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C85163" w14:textId="4E10D82A" w:rsidR="00752F73" w:rsidRDefault="00F80EE0" w:rsidP="00AC38F4">
      <w:r>
        <w:rPr>
          <w:noProof/>
          <w:lang w:eastAsia="pt-BR"/>
        </w:rPr>
        <w:drawing>
          <wp:anchor distT="0" distB="0" distL="114300" distR="114300" simplePos="0" relativeHeight="251686912" behindDoc="0" locked="0" layoutInCell="1" allowOverlap="1" wp14:anchorId="2AB3C35D" wp14:editId="07525CF8">
            <wp:simplePos x="0" y="0"/>
            <wp:positionH relativeFrom="page">
              <wp:align>left</wp:align>
            </wp:positionH>
            <wp:positionV relativeFrom="paragraph">
              <wp:posOffset>-1187598</wp:posOffset>
            </wp:positionV>
            <wp:extent cx="7583170" cy="10781731"/>
            <wp:effectExtent l="0" t="0" r="0" b="635"/>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83771" cy="10782585"/>
                    </a:xfrm>
                    <a:prstGeom prst="rect">
                      <a:avLst/>
                    </a:prstGeom>
                    <a:noFill/>
                  </pic:spPr>
                </pic:pic>
              </a:graphicData>
            </a:graphic>
            <wp14:sizeRelV relativeFrom="margin">
              <wp14:pctHeight>0</wp14:pctHeight>
            </wp14:sizeRelV>
          </wp:anchor>
        </w:drawing>
      </w:r>
    </w:p>
    <w:p w14:paraId="7E3265D7" w14:textId="270A37F1" w:rsidR="0079233C" w:rsidRDefault="0079233C">
      <w:pPr>
        <w:rPr>
          <w:rFonts w:eastAsia="Arial Unicode MS" w:cs="Calibri"/>
          <w:b/>
          <w:sz w:val="24"/>
          <w:szCs w:val="24"/>
        </w:rPr>
      </w:pPr>
      <w:r>
        <w:rPr>
          <w:rFonts w:eastAsia="Arial Unicode MS" w:cs="Calibri"/>
          <w:b/>
          <w:sz w:val="24"/>
          <w:szCs w:val="24"/>
        </w:rPr>
        <w:br w:type="page"/>
      </w:r>
    </w:p>
    <w:p w14:paraId="581C21AC" w14:textId="38A46C5A" w:rsidR="006679CF" w:rsidRPr="006679CF" w:rsidRDefault="003C58CA" w:rsidP="006679CF">
      <w:pPr>
        <w:rPr>
          <w:rFonts w:eastAsia="Arial Unicode MS" w:cs="Calibri"/>
          <w:b/>
        </w:rPr>
      </w:pPr>
      <w:r>
        <w:rPr>
          <w:noProof/>
          <w:lang w:eastAsia="pt-BR"/>
        </w:rPr>
        <w:lastRenderedPageBreak/>
        <mc:AlternateContent>
          <mc:Choice Requires="wps">
            <w:drawing>
              <wp:anchor distT="0" distB="0" distL="114300" distR="114300" simplePos="0" relativeHeight="251678720" behindDoc="0" locked="0" layoutInCell="1" allowOverlap="1" wp14:anchorId="2C64DDF0" wp14:editId="1F19B794">
                <wp:simplePos x="0" y="0"/>
                <wp:positionH relativeFrom="leftMargin">
                  <wp:posOffset>409575</wp:posOffset>
                </wp:positionH>
                <wp:positionV relativeFrom="paragraph">
                  <wp:posOffset>0</wp:posOffset>
                </wp:positionV>
                <wp:extent cx="78740" cy="314960"/>
                <wp:effectExtent l="0" t="0" r="0" b="0"/>
                <wp:wrapTight wrapText="bothSides">
                  <wp:wrapPolygon edited="0">
                    <wp:start x="0" y="0"/>
                    <wp:lineTo x="0" y="20903"/>
                    <wp:lineTo x="20903" y="20903"/>
                    <wp:lineTo x="20903" y="0"/>
                    <wp:lineTo x="0" y="0"/>
                  </wp:wrapPolygon>
                </wp:wrapTight>
                <wp:docPr id="32" name="Caixa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8740" cy="314960"/>
                        </a:xfrm>
                        <a:prstGeom prst="rect">
                          <a:avLst/>
                        </a:prstGeom>
                        <a:noFill/>
                        <a:ln>
                          <a:noFill/>
                        </a:ln>
                      </wps:spPr>
                      <wps:txbx>
                        <w:txbxContent>
                          <w:p w14:paraId="76F9BF2F" w14:textId="77777777" w:rsidR="0016148E" w:rsidRDefault="0016148E" w:rsidP="006679CF">
                            <w:pPr>
                              <w:jc w:val="center"/>
                              <w:rPr>
                                <w:color w:val="FFFFFF"/>
                                <w:sz w:val="28"/>
                              </w:rPr>
                            </w:pPr>
                            <w:r>
                              <w:rPr>
                                <w:color w:val="FFFFFF"/>
                                <w:sz w:val="28"/>
                              </w:rPr>
                              <w:t>-------------------------------------------------------------------------------------------------------------------------------------------------------------------------------------------------------------</w:t>
                            </w:r>
                          </w:p>
                          <w:p w14:paraId="66285ED7" w14:textId="77777777" w:rsidR="0016148E" w:rsidRDefault="0016148E" w:rsidP="006679CF">
                            <w:pPr>
                              <w:jc w:val="center"/>
                              <w:rPr>
                                <w:color w:val="FFFFFF"/>
                                <w:sz w:val="44"/>
                              </w:rPr>
                            </w:pPr>
                          </w:p>
                          <w:p w14:paraId="35CB462F" w14:textId="77777777" w:rsidR="0016148E" w:rsidRDefault="0016148E" w:rsidP="006679CF">
                            <w:pPr>
                              <w:jc w:val="center"/>
                              <w:rPr>
                                <w:color w:val="FFFFFF"/>
                                <w:sz w:val="44"/>
                              </w:rPr>
                            </w:pPr>
                          </w:p>
                          <w:p w14:paraId="52503803" w14:textId="77777777" w:rsidR="0016148E" w:rsidRDefault="0016148E" w:rsidP="006679CF">
                            <w:pPr>
                              <w:jc w:val="center"/>
                              <w:rPr>
                                <w:color w:val="FFFFFF"/>
                                <w:sz w:val="44"/>
                              </w:rPr>
                            </w:pPr>
                          </w:p>
                          <w:p w14:paraId="6A81BB1B" w14:textId="77777777" w:rsidR="0016148E" w:rsidRDefault="0016148E" w:rsidP="006679CF">
                            <w:pPr>
                              <w:jc w:val="center"/>
                              <w:rPr>
                                <w:color w:val="FFFFFF"/>
                                <w:sz w:val="56"/>
                                <w:szCs w:val="56"/>
                              </w:rPr>
                            </w:pPr>
                            <w:r>
                              <w:rPr>
                                <w:color w:val="FFFFFF"/>
                                <w:sz w:val="56"/>
                                <w:szCs w:val="56"/>
                              </w:rPr>
                              <w:t xml:space="preserve">DIRETRIZES PARA ELABORAÇÃO </w:t>
                            </w:r>
                          </w:p>
                          <w:p w14:paraId="0DF3E9DB" w14:textId="77777777" w:rsidR="0016148E" w:rsidRDefault="0016148E" w:rsidP="006679CF">
                            <w:pPr>
                              <w:jc w:val="center"/>
                              <w:rPr>
                                <w:color w:val="FFFFFF"/>
                                <w:sz w:val="48"/>
                                <w:szCs w:val="48"/>
                              </w:rPr>
                            </w:pPr>
                            <w:r>
                              <w:rPr>
                                <w:color w:val="FFFFFF"/>
                                <w:sz w:val="48"/>
                                <w:szCs w:val="48"/>
                              </w:rPr>
                              <w:t xml:space="preserve">DA REPROGRAMAÇÃO DO </w:t>
                            </w:r>
                          </w:p>
                          <w:p w14:paraId="615F3160" w14:textId="77777777" w:rsidR="0016148E" w:rsidRDefault="0016148E" w:rsidP="006679CF">
                            <w:pPr>
                              <w:jc w:val="center"/>
                              <w:rPr>
                                <w:color w:val="FFFFFF"/>
                                <w:sz w:val="48"/>
                                <w:szCs w:val="48"/>
                              </w:rPr>
                            </w:pPr>
                            <w:r>
                              <w:rPr>
                                <w:color w:val="FFFFFF"/>
                                <w:sz w:val="48"/>
                                <w:szCs w:val="48"/>
                              </w:rPr>
                              <w:t>PLANO DE AÇÃO E ORÇAMENTO DO CAU</w:t>
                            </w:r>
                          </w:p>
                          <w:p w14:paraId="1BF62045" w14:textId="77777777" w:rsidR="0016148E" w:rsidRDefault="0016148E" w:rsidP="006679CF">
                            <w:pPr>
                              <w:jc w:val="center"/>
                              <w:rPr>
                                <w:color w:val="FFFFFF"/>
                                <w:sz w:val="48"/>
                                <w:szCs w:val="48"/>
                              </w:rPr>
                            </w:pPr>
                          </w:p>
                          <w:p w14:paraId="4C40BC3A" w14:textId="77777777" w:rsidR="0016148E" w:rsidRDefault="0016148E" w:rsidP="006679CF">
                            <w:pPr>
                              <w:jc w:val="center"/>
                              <w:rPr>
                                <w:color w:val="FFFFFF"/>
                                <w:sz w:val="40"/>
                                <w:szCs w:val="40"/>
                              </w:rPr>
                            </w:pPr>
                            <w:r>
                              <w:rPr>
                                <w:color w:val="FFFFFF"/>
                                <w:sz w:val="40"/>
                                <w:szCs w:val="40"/>
                              </w:rPr>
                              <w:t>EXERCÍCIO 2020</w:t>
                            </w:r>
                          </w:p>
                          <w:p w14:paraId="6A81C9A5" w14:textId="77777777" w:rsidR="0016148E" w:rsidRDefault="0016148E" w:rsidP="006679CF">
                            <w:pPr>
                              <w:jc w:val="center"/>
                              <w:rPr>
                                <w:color w:val="FFFFFF"/>
                                <w:sz w:val="36"/>
                              </w:rPr>
                            </w:pPr>
                          </w:p>
                          <w:p w14:paraId="1021B136" w14:textId="77777777" w:rsidR="0016148E" w:rsidRDefault="0016148E" w:rsidP="006679CF">
                            <w:pPr>
                              <w:jc w:val="center"/>
                              <w:rPr>
                                <w:color w:val="FFFFFF"/>
                                <w:sz w:val="36"/>
                              </w:rPr>
                            </w:pPr>
                          </w:p>
                          <w:p w14:paraId="7798182A" w14:textId="77777777" w:rsidR="0016148E" w:rsidRDefault="0016148E" w:rsidP="006679CF">
                            <w:pPr>
                              <w:jc w:val="center"/>
                              <w:rPr>
                                <w:color w:val="FFFFFF"/>
                                <w:sz w:val="28"/>
                                <w:szCs w:val="28"/>
                              </w:rPr>
                            </w:pPr>
                            <w:r>
                              <w:rPr>
                                <w:color w:val="FFFFFF"/>
                                <w:sz w:val="28"/>
                                <w:szCs w:val="28"/>
                              </w:rPr>
                              <w:t xml:space="preserve"> </w:t>
                            </w:r>
                          </w:p>
                          <w:p w14:paraId="20E40243" w14:textId="77777777" w:rsidR="0016148E" w:rsidRDefault="0016148E" w:rsidP="006679CF">
                            <w:pPr>
                              <w:jc w:val="center"/>
                              <w:rPr>
                                <w:color w:val="FFFFFF" w:themeColor="background1"/>
                                <w:sz w:val="28"/>
                                <w:szCs w:val="28"/>
                              </w:rPr>
                            </w:pPr>
                          </w:p>
                          <w:p w14:paraId="663799AE" w14:textId="77777777" w:rsidR="0016148E" w:rsidRDefault="0016148E" w:rsidP="006679CF">
                            <w:pPr>
                              <w:jc w:val="center"/>
                              <w:rPr>
                                <w:color w:val="FFFFFF" w:themeColor="background1"/>
                                <w:sz w:val="28"/>
                                <w:szCs w:val="28"/>
                              </w:rPr>
                            </w:pPr>
                            <w:r>
                              <w:rPr>
                                <w:color w:val="FFFFFF" w:themeColor="background1"/>
                                <w:sz w:val="28"/>
                                <w:szCs w:val="28"/>
                              </w:rPr>
                              <w:t xml:space="preserve">103ª Plenária Ordinária </w:t>
                            </w:r>
                          </w:p>
                          <w:p w14:paraId="7E0FA424" w14:textId="77777777" w:rsidR="0016148E" w:rsidRDefault="0016148E" w:rsidP="006679CF">
                            <w:pPr>
                              <w:jc w:val="center"/>
                              <w:rPr>
                                <w:color w:val="FFFFFF" w:themeColor="background1"/>
                                <w:sz w:val="28"/>
                                <w:szCs w:val="28"/>
                              </w:rPr>
                            </w:pPr>
                            <w:r>
                              <w:rPr>
                                <w:color w:val="FFFFFF" w:themeColor="background1"/>
                                <w:sz w:val="28"/>
                                <w:szCs w:val="28"/>
                              </w:rPr>
                              <w:t>Brasília, 30 e 31 de julho de 2020</w:t>
                            </w:r>
                          </w:p>
                          <w:p w14:paraId="3918E38D" w14:textId="77777777" w:rsidR="0016148E" w:rsidRDefault="0016148E" w:rsidP="006679CF">
                            <w:pPr>
                              <w:jc w:val="center"/>
                              <w:rPr>
                                <w:sz w:val="28"/>
                                <w:szCs w:val="28"/>
                              </w:rPr>
                            </w:pPr>
                          </w:p>
                          <w:p w14:paraId="0ADE7669" w14:textId="77777777" w:rsidR="0016148E" w:rsidRDefault="0016148E" w:rsidP="006679CF">
                            <w:pPr>
                              <w:jc w:val="center"/>
                              <w:rPr>
                                <w:sz w:val="28"/>
                                <w:szCs w:val="28"/>
                              </w:rPr>
                            </w:pPr>
                          </w:p>
                          <w:p w14:paraId="137159FD" w14:textId="77777777" w:rsidR="0016148E" w:rsidRDefault="0016148E" w:rsidP="006679CF">
                            <w:pPr>
                              <w:jc w:val="center"/>
                              <w:rPr>
                                <w:sz w:val="28"/>
                                <w:szCs w:val="28"/>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64DDF0" id="_x0000_t202" coordsize="21600,21600" o:spt="202" path="m,l,21600r21600,l21600,xe">
                <v:stroke joinstyle="miter"/>
                <v:path gradientshapeok="t" o:connecttype="rect"/>
              </v:shapetype>
              <v:shape id="Caixa de Texto 32" o:spid="_x0000_s1026" type="#_x0000_t202" style="position:absolute;margin-left:32.25pt;margin-top:0;width:6.2pt;height:24.8pt;flip:x;z-index:2516787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" filled="f" stroked="f">
                <v:textbox inset="0,0,0,0">
                  <w:txbxContent>
                    <w:p w14:paraId="76F9BF2F" w14:textId="77777777" w:rsidR="0016148E" w:rsidRDefault="0016148E" w:rsidP="006679CF">
                      <w:pPr>
                        <w:jc w:val="center"/>
                        <w:rPr>
                          <w:color w:val="FFFFFF"/>
                          <w:sz w:val="28"/>
                        </w:rPr>
                      </w:pPr>
                      <w:r>
                        <w:rPr>
                          <w:color w:val="FFFFFF"/>
                          <w:sz w:val="28"/>
                        </w:rPr>
                        <w:t>-------------------------------------------------------------------------------------------------------------------------------------------------------------------------------------------------------------</w:t>
                      </w:r>
                    </w:p>
                    <w:p w14:paraId="66285ED7" w14:textId="77777777" w:rsidR="0016148E" w:rsidRDefault="0016148E" w:rsidP="006679CF">
                      <w:pPr>
                        <w:jc w:val="center"/>
                        <w:rPr>
                          <w:color w:val="FFFFFF"/>
                          <w:sz w:val="44"/>
                        </w:rPr>
                      </w:pPr>
                    </w:p>
                    <w:p w14:paraId="35CB462F" w14:textId="77777777" w:rsidR="0016148E" w:rsidRDefault="0016148E" w:rsidP="006679CF">
                      <w:pPr>
                        <w:jc w:val="center"/>
                        <w:rPr>
                          <w:color w:val="FFFFFF"/>
                          <w:sz w:val="44"/>
                        </w:rPr>
                      </w:pPr>
                    </w:p>
                    <w:p w14:paraId="52503803" w14:textId="77777777" w:rsidR="0016148E" w:rsidRDefault="0016148E" w:rsidP="006679CF">
                      <w:pPr>
                        <w:jc w:val="center"/>
                        <w:rPr>
                          <w:color w:val="FFFFFF"/>
                          <w:sz w:val="44"/>
                        </w:rPr>
                      </w:pPr>
                    </w:p>
                    <w:p w14:paraId="6A81BB1B" w14:textId="77777777" w:rsidR="0016148E" w:rsidRDefault="0016148E" w:rsidP="006679CF">
                      <w:pPr>
                        <w:jc w:val="center"/>
                        <w:rPr>
                          <w:color w:val="FFFFFF"/>
                          <w:sz w:val="56"/>
                          <w:szCs w:val="56"/>
                        </w:rPr>
                      </w:pPr>
                      <w:r>
                        <w:rPr>
                          <w:color w:val="FFFFFF"/>
                          <w:sz w:val="56"/>
                          <w:szCs w:val="56"/>
                        </w:rPr>
                        <w:t xml:space="preserve">DIRETRIZES PARA ELABORAÇÃO </w:t>
                      </w:r>
                    </w:p>
                    <w:p w14:paraId="0DF3E9DB" w14:textId="77777777" w:rsidR="0016148E" w:rsidRDefault="0016148E" w:rsidP="006679CF">
                      <w:pPr>
                        <w:jc w:val="center"/>
                        <w:rPr>
                          <w:color w:val="FFFFFF"/>
                          <w:sz w:val="48"/>
                          <w:szCs w:val="48"/>
                        </w:rPr>
                      </w:pPr>
                      <w:r>
                        <w:rPr>
                          <w:color w:val="FFFFFF"/>
                          <w:sz w:val="48"/>
                          <w:szCs w:val="48"/>
                        </w:rPr>
                        <w:t xml:space="preserve">DA REPROGRAMAÇÃO DO </w:t>
                      </w:r>
                    </w:p>
                    <w:p w14:paraId="615F3160" w14:textId="77777777" w:rsidR="0016148E" w:rsidRDefault="0016148E" w:rsidP="006679CF">
                      <w:pPr>
                        <w:jc w:val="center"/>
                        <w:rPr>
                          <w:color w:val="FFFFFF"/>
                          <w:sz w:val="48"/>
                          <w:szCs w:val="48"/>
                        </w:rPr>
                      </w:pPr>
                      <w:r>
                        <w:rPr>
                          <w:color w:val="FFFFFF"/>
                          <w:sz w:val="48"/>
                          <w:szCs w:val="48"/>
                        </w:rPr>
                        <w:t>PLANO DE AÇÃO E ORÇAMENTO DO CAU</w:t>
                      </w:r>
                    </w:p>
                    <w:p w14:paraId="1BF62045" w14:textId="77777777" w:rsidR="0016148E" w:rsidRDefault="0016148E" w:rsidP="006679CF">
                      <w:pPr>
                        <w:jc w:val="center"/>
                        <w:rPr>
                          <w:color w:val="FFFFFF"/>
                          <w:sz w:val="48"/>
                          <w:szCs w:val="48"/>
                        </w:rPr>
                      </w:pPr>
                    </w:p>
                    <w:p w14:paraId="4C40BC3A" w14:textId="77777777" w:rsidR="0016148E" w:rsidRDefault="0016148E" w:rsidP="006679CF">
                      <w:pPr>
                        <w:jc w:val="center"/>
                        <w:rPr>
                          <w:color w:val="FFFFFF"/>
                          <w:sz w:val="40"/>
                          <w:szCs w:val="40"/>
                        </w:rPr>
                      </w:pPr>
                      <w:r>
                        <w:rPr>
                          <w:color w:val="FFFFFF"/>
                          <w:sz w:val="40"/>
                          <w:szCs w:val="40"/>
                        </w:rPr>
                        <w:t>EXERCÍCIO 2020</w:t>
                      </w:r>
                    </w:p>
                    <w:p w14:paraId="6A81C9A5" w14:textId="77777777" w:rsidR="0016148E" w:rsidRDefault="0016148E" w:rsidP="006679CF">
                      <w:pPr>
                        <w:jc w:val="center"/>
                        <w:rPr>
                          <w:color w:val="FFFFFF"/>
                          <w:sz w:val="36"/>
                        </w:rPr>
                      </w:pPr>
                    </w:p>
                    <w:p w14:paraId="1021B136" w14:textId="77777777" w:rsidR="0016148E" w:rsidRDefault="0016148E" w:rsidP="006679CF">
                      <w:pPr>
                        <w:jc w:val="center"/>
                        <w:rPr>
                          <w:color w:val="FFFFFF"/>
                          <w:sz w:val="36"/>
                        </w:rPr>
                      </w:pPr>
                    </w:p>
                    <w:p w14:paraId="7798182A" w14:textId="77777777" w:rsidR="0016148E" w:rsidRDefault="0016148E" w:rsidP="006679CF">
                      <w:pPr>
                        <w:jc w:val="center"/>
                        <w:rPr>
                          <w:color w:val="FFFFFF"/>
                          <w:sz w:val="28"/>
                          <w:szCs w:val="28"/>
                        </w:rPr>
                      </w:pPr>
                      <w:r>
                        <w:rPr>
                          <w:color w:val="FFFFFF"/>
                          <w:sz w:val="28"/>
                          <w:szCs w:val="28"/>
                        </w:rPr>
                        <w:t xml:space="preserve"> </w:t>
                      </w:r>
                    </w:p>
                    <w:p w14:paraId="20E40243" w14:textId="77777777" w:rsidR="0016148E" w:rsidRDefault="0016148E" w:rsidP="006679CF">
                      <w:pPr>
                        <w:jc w:val="center"/>
                        <w:rPr>
                          <w:color w:val="FFFFFF" w:themeColor="background1"/>
                          <w:sz w:val="28"/>
                          <w:szCs w:val="28"/>
                        </w:rPr>
                      </w:pPr>
                    </w:p>
                    <w:p w14:paraId="663799AE" w14:textId="77777777" w:rsidR="0016148E" w:rsidRDefault="0016148E" w:rsidP="006679CF">
                      <w:pPr>
                        <w:jc w:val="center"/>
                        <w:rPr>
                          <w:color w:val="FFFFFF" w:themeColor="background1"/>
                          <w:sz w:val="28"/>
                          <w:szCs w:val="28"/>
                        </w:rPr>
                      </w:pPr>
                      <w:r>
                        <w:rPr>
                          <w:color w:val="FFFFFF" w:themeColor="background1"/>
                          <w:sz w:val="28"/>
                          <w:szCs w:val="28"/>
                        </w:rPr>
                        <w:t xml:space="preserve">103ª Plenária Ordinária </w:t>
                      </w:r>
                    </w:p>
                    <w:p w14:paraId="7E0FA424" w14:textId="77777777" w:rsidR="0016148E" w:rsidRDefault="0016148E" w:rsidP="006679CF">
                      <w:pPr>
                        <w:jc w:val="center"/>
                        <w:rPr>
                          <w:color w:val="FFFFFF" w:themeColor="background1"/>
                          <w:sz w:val="28"/>
                          <w:szCs w:val="28"/>
                        </w:rPr>
                      </w:pPr>
                      <w:r>
                        <w:rPr>
                          <w:color w:val="FFFFFF" w:themeColor="background1"/>
                          <w:sz w:val="28"/>
                          <w:szCs w:val="28"/>
                        </w:rPr>
                        <w:t>Brasília, 30 e 31 de julho de 2020</w:t>
                      </w:r>
                    </w:p>
                    <w:p w14:paraId="3918E38D" w14:textId="77777777" w:rsidR="0016148E" w:rsidRDefault="0016148E" w:rsidP="006679CF">
                      <w:pPr>
                        <w:jc w:val="center"/>
                        <w:rPr>
                          <w:sz w:val="28"/>
                          <w:szCs w:val="28"/>
                        </w:rPr>
                      </w:pPr>
                    </w:p>
                    <w:p w14:paraId="0ADE7669" w14:textId="77777777" w:rsidR="0016148E" w:rsidRDefault="0016148E" w:rsidP="006679CF">
                      <w:pPr>
                        <w:jc w:val="center"/>
                        <w:rPr>
                          <w:sz w:val="28"/>
                          <w:szCs w:val="28"/>
                        </w:rPr>
                      </w:pPr>
                    </w:p>
                    <w:p w14:paraId="137159FD" w14:textId="77777777" w:rsidR="0016148E" w:rsidRDefault="0016148E" w:rsidP="006679CF">
                      <w:pPr>
                        <w:jc w:val="center"/>
                        <w:rPr>
                          <w:sz w:val="28"/>
                          <w:szCs w:val="28"/>
                        </w:rPr>
                      </w:pPr>
                    </w:p>
                  </w:txbxContent>
                </v:textbox>
                <w10:wrap type="tight" anchorx="margin"/>
              </v:shape>
            </w:pict>
          </mc:Fallback>
        </mc:AlternateContent>
      </w:r>
      <w:r w:rsidR="006679CF" w:rsidRPr="006679CF">
        <w:rPr>
          <w:rFonts w:eastAsia="Arial Unicode MS" w:cs="Calibri"/>
          <w:b/>
        </w:rPr>
        <w:t>CONSELHO DE ARQUITETURA E URBANISMO DO BRASIL – CAU/BR</w:t>
      </w:r>
    </w:p>
    <w:p w14:paraId="4A44A950" w14:textId="77777777" w:rsidR="006679CF" w:rsidRPr="006679CF" w:rsidRDefault="006679CF" w:rsidP="006679CF">
      <w:pPr>
        <w:spacing w:line="240" w:lineRule="auto"/>
        <w:rPr>
          <w:rFonts w:eastAsia="Arial Unicode MS" w:cs="Calibri"/>
          <w:b/>
        </w:rPr>
      </w:pPr>
      <w:r w:rsidRPr="006679CF">
        <w:rPr>
          <w:rFonts w:eastAsia="Arial Unicode MS" w:cs="Calibri"/>
          <w:b/>
        </w:rPr>
        <w:t>SEPS/EQ. Edifício General Alencastro 702/902; Conjunto B, Bloco A; Brasília/DF.</w:t>
      </w:r>
    </w:p>
    <w:p w14:paraId="6EF469DD" w14:textId="77777777" w:rsidR="006679CF" w:rsidRPr="006679CF" w:rsidRDefault="006679CF" w:rsidP="006679CF">
      <w:pPr>
        <w:spacing w:line="240" w:lineRule="auto"/>
        <w:rPr>
          <w:rFonts w:eastAsia="Arial Unicode MS" w:cs="Calibri"/>
          <w:b/>
          <w:sz w:val="14"/>
          <w:szCs w:val="14"/>
        </w:rPr>
      </w:pPr>
    </w:p>
    <w:p w14:paraId="39C9888C" w14:textId="318E3002" w:rsidR="006679CF" w:rsidRDefault="006679CF" w:rsidP="006679CF">
      <w:pPr>
        <w:spacing w:line="240" w:lineRule="auto"/>
        <w:rPr>
          <w:rFonts w:eastAsia="Arial Unicode MS" w:cs="Calibri"/>
          <w:b/>
        </w:rPr>
      </w:pPr>
      <w:r w:rsidRPr="006679CF">
        <w:rPr>
          <w:rFonts w:eastAsia="Arial Unicode MS" w:cs="Calibri"/>
          <w:b/>
        </w:rPr>
        <w:t>Nadia Somekh (SP) | Presidente</w:t>
      </w:r>
    </w:p>
    <w:p w14:paraId="36D485C8" w14:textId="77777777" w:rsidR="006679CF" w:rsidRPr="006679CF" w:rsidRDefault="006679CF" w:rsidP="006679CF">
      <w:pPr>
        <w:spacing w:line="240" w:lineRule="auto"/>
        <w:rPr>
          <w:rFonts w:eastAsia="Arial Unicode MS" w:cs="Calibri"/>
          <w:b/>
          <w:sz w:val="14"/>
          <w:szCs w:val="14"/>
        </w:rPr>
      </w:pPr>
    </w:p>
    <w:p w14:paraId="038846AB" w14:textId="77777777" w:rsidR="006679CF" w:rsidRPr="006679CF" w:rsidRDefault="006679CF" w:rsidP="006679CF">
      <w:pPr>
        <w:spacing w:line="240" w:lineRule="auto"/>
        <w:rPr>
          <w:rFonts w:eastAsia="Arial Unicode MS" w:cs="Calibri"/>
          <w:b/>
        </w:rPr>
      </w:pPr>
      <w:r w:rsidRPr="006679CF">
        <w:rPr>
          <w:rFonts w:eastAsia="Arial Unicode MS" w:cs="Calibri"/>
          <w:b/>
        </w:rPr>
        <w:t>Conselho Diretor</w:t>
      </w:r>
    </w:p>
    <w:p w14:paraId="1E0BBF80" w14:textId="77777777" w:rsidR="006679CF" w:rsidRPr="006679CF" w:rsidRDefault="006679CF" w:rsidP="006679CF">
      <w:pPr>
        <w:spacing w:line="240" w:lineRule="auto"/>
        <w:rPr>
          <w:rFonts w:eastAsia="Arial Unicode MS" w:cs="Calibri"/>
        </w:rPr>
      </w:pPr>
      <w:r w:rsidRPr="006679CF">
        <w:rPr>
          <w:rFonts w:eastAsia="Arial Unicode MS" w:cs="Calibri"/>
        </w:rPr>
        <w:t>Patricia Silva Luz de Macedo</w:t>
      </w:r>
      <w:r w:rsidRPr="006679CF">
        <w:rPr>
          <w:rFonts w:eastAsia="Arial Unicode MS" w:cs="Calibri"/>
        </w:rPr>
        <w:tab/>
      </w:r>
      <w:r w:rsidRPr="006679CF">
        <w:rPr>
          <w:rFonts w:eastAsia="Arial Unicode MS" w:cs="Calibri"/>
        </w:rPr>
        <w:tab/>
        <w:t xml:space="preserve">| Coord. da Comissão de Exercício Profissional </w:t>
      </w:r>
    </w:p>
    <w:p w14:paraId="43BE5FE0" w14:textId="77777777" w:rsidR="006679CF" w:rsidRPr="006679CF" w:rsidRDefault="006679CF" w:rsidP="006679CF">
      <w:pPr>
        <w:spacing w:line="240" w:lineRule="auto"/>
        <w:rPr>
          <w:rFonts w:eastAsia="Arial Unicode MS" w:cs="Calibri"/>
        </w:rPr>
      </w:pPr>
      <w:r w:rsidRPr="006679CF">
        <w:rPr>
          <w:rFonts w:eastAsia="Arial Unicode MS" w:cs="Calibri"/>
        </w:rPr>
        <w:t>Jeferson Dantas Navolar*</w:t>
      </w:r>
      <w:r w:rsidRPr="006679CF">
        <w:rPr>
          <w:rFonts w:eastAsia="Arial Unicode MS" w:cs="Calibri"/>
        </w:rPr>
        <w:tab/>
      </w:r>
      <w:r w:rsidRPr="006679CF">
        <w:rPr>
          <w:rFonts w:eastAsia="Arial Unicode MS" w:cs="Calibri"/>
        </w:rPr>
        <w:tab/>
        <w:t xml:space="preserve">| Coord. Comissão de Organização e Administração </w:t>
      </w:r>
    </w:p>
    <w:p w14:paraId="7970EE10" w14:textId="77777777" w:rsidR="006679CF" w:rsidRPr="006679CF" w:rsidRDefault="006679CF" w:rsidP="006679CF">
      <w:pPr>
        <w:spacing w:line="240" w:lineRule="auto"/>
        <w:rPr>
          <w:rFonts w:eastAsia="Arial Unicode MS" w:cs="Calibri"/>
        </w:rPr>
      </w:pPr>
      <w:r w:rsidRPr="006679CF">
        <w:rPr>
          <w:rFonts w:eastAsia="Arial Unicode MS" w:cs="Calibri"/>
        </w:rPr>
        <w:t>Valter Luis Caldana Junior</w:t>
      </w:r>
      <w:r w:rsidRPr="006679CF">
        <w:rPr>
          <w:rFonts w:eastAsia="Arial Unicode MS" w:cs="Calibri"/>
        </w:rPr>
        <w:tab/>
      </w:r>
      <w:r w:rsidRPr="006679CF">
        <w:rPr>
          <w:rFonts w:eastAsia="Arial Unicode MS" w:cs="Calibri"/>
        </w:rPr>
        <w:tab/>
        <w:t xml:space="preserve">| Coord. Comissão de Ensino e Formação </w:t>
      </w:r>
    </w:p>
    <w:p w14:paraId="7C69C5E8" w14:textId="77777777" w:rsidR="006679CF" w:rsidRPr="006679CF" w:rsidRDefault="006679CF" w:rsidP="006679CF">
      <w:pPr>
        <w:spacing w:line="240" w:lineRule="auto"/>
        <w:rPr>
          <w:rFonts w:eastAsia="Arial Unicode MS" w:cs="Calibri"/>
        </w:rPr>
      </w:pPr>
      <w:r w:rsidRPr="006679CF">
        <w:rPr>
          <w:rFonts w:eastAsia="Arial Unicode MS" w:cs="Calibri"/>
        </w:rPr>
        <w:t>Fabricio Lopes Santos</w:t>
      </w:r>
      <w:r w:rsidRPr="006679CF">
        <w:rPr>
          <w:rFonts w:eastAsia="Arial Unicode MS" w:cs="Calibri"/>
        </w:rPr>
        <w:tab/>
      </w:r>
      <w:r w:rsidRPr="006679CF">
        <w:rPr>
          <w:rFonts w:eastAsia="Arial Unicode MS" w:cs="Calibri"/>
        </w:rPr>
        <w:tab/>
      </w:r>
      <w:r w:rsidRPr="006679CF">
        <w:rPr>
          <w:rFonts w:eastAsia="Arial Unicode MS" w:cs="Calibri"/>
        </w:rPr>
        <w:tab/>
        <w:t>| Coord. Comissão de Ética e Disciplina</w:t>
      </w:r>
    </w:p>
    <w:p w14:paraId="00DA5D48" w14:textId="77777777" w:rsidR="006679CF" w:rsidRPr="006679CF" w:rsidRDefault="006679CF" w:rsidP="006679CF">
      <w:pPr>
        <w:spacing w:line="240" w:lineRule="auto"/>
        <w:rPr>
          <w:rFonts w:eastAsia="Arial Unicode MS" w:cs="Calibri"/>
        </w:rPr>
      </w:pPr>
      <w:r w:rsidRPr="006679CF">
        <w:rPr>
          <w:rFonts w:eastAsia="Arial Unicode MS" w:cs="Calibri"/>
        </w:rPr>
        <w:t>Daniela Pareja Garcia Sarmento*</w:t>
      </w:r>
      <w:r w:rsidRPr="006679CF">
        <w:rPr>
          <w:rFonts w:eastAsia="Arial Unicode MS" w:cs="Calibri"/>
        </w:rPr>
        <w:tab/>
        <w:t xml:space="preserve">| Coord. da Comissão de Planejamento e Finanças </w:t>
      </w:r>
    </w:p>
    <w:p w14:paraId="54393A58" w14:textId="77777777" w:rsidR="006679CF" w:rsidRPr="006679CF" w:rsidRDefault="006679CF" w:rsidP="006679CF">
      <w:pPr>
        <w:spacing w:line="240" w:lineRule="auto"/>
        <w:rPr>
          <w:rFonts w:eastAsia="Arial Unicode MS" w:cs="Calibri"/>
          <w:i/>
          <w:iCs/>
        </w:rPr>
      </w:pPr>
      <w:r w:rsidRPr="006679CF">
        <w:rPr>
          <w:rFonts w:eastAsia="Arial Unicode MS" w:cs="Calibri"/>
          <w:i/>
          <w:iCs/>
        </w:rPr>
        <w:t>* Vice-presidentes</w:t>
      </w:r>
    </w:p>
    <w:p w14:paraId="32801BBC" w14:textId="77777777" w:rsidR="006679CF" w:rsidRPr="006679CF" w:rsidRDefault="006679CF" w:rsidP="006679CF">
      <w:pPr>
        <w:spacing w:line="240" w:lineRule="auto"/>
        <w:rPr>
          <w:rFonts w:eastAsia="Arial Unicode MS" w:cs="Calibri"/>
          <w:b/>
          <w:color w:val="FF0000"/>
          <w:sz w:val="14"/>
          <w:szCs w:val="14"/>
        </w:rPr>
      </w:pPr>
    </w:p>
    <w:p w14:paraId="77B4D176" w14:textId="77777777" w:rsidR="006679CF" w:rsidRPr="006679CF" w:rsidRDefault="006679CF" w:rsidP="006679CF">
      <w:pPr>
        <w:spacing w:line="240" w:lineRule="auto"/>
        <w:rPr>
          <w:rFonts w:eastAsia="Arial Unicode MS" w:cs="Calibri"/>
          <w:b/>
        </w:rPr>
      </w:pPr>
      <w:r w:rsidRPr="006679CF">
        <w:rPr>
          <w:rFonts w:eastAsia="Arial Unicode MS" w:cs="Calibri"/>
          <w:b/>
        </w:rPr>
        <w:t>Comissão de Planejamento e Finanças</w:t>
      </w:r>
    </w:p>
    <w:p w14:paraId="6ED497B9" w14:textId="15ACF5D1" w:rsidR="006679CF" w:rsidRPr="006679CF" w:rsidRDefault="006679CF" w:rsidP="006679CF">
      <w:pPr>
        <w:spacing w:line="240" w:lineRule="auto"/>
        <w:rPr>
          <w:rFonts w:eastAsia="Arial Unicode MS" w:cs="Calibri"/>
        </w:rPr>
      </w:pPr>
      <w:r w:rsidRPr="006679CF">
        <w:rPr>
          <w:rFonts w:eastAsia="Arial Unicode MS" w:cs="Calibri"/>
        </w:rPr>
        <w:t>Daniela Pareja Garcia Sarmento</w:t>
      </w:r>
      <w:r w:rsidRPr="006679CF">
        <w:rPr>
          <w:rFonts w:eastAsia="Arial Unicode MS" w:cs="Calibri"/>
        </w:rPr>
        <w:tab/>
      </w:r>
      <w:r>
        <w:rPr>
          <w:rFonts w:eastAsia="Arial Unicode MS" w:cs="Calibri"/>
        </w:rPr>
        <w:tab/>
      </w:r>
      <w:r w:rsidRPr="006679CF">
        <w:rPr>
          <w:rFonts w:eastAsia="Arial Unicode MS" w:cs="Calibri"/>
        </w:rPr>
        <w:t>|   Coordenador</w:t>
      </w:r>
    </w:p>
    <w:p w14:paraId="6CCD77C9" w14:textId="77777777" w:rsidR="006679CF" w:rsidRPr="006679CF" w:rsidRDefault="006679CF" w:rsidP="006679CF">
      <w:pPr>
        <w:spacing w:line="240" w:lineRule="auto"/>
        <w:rPr>
          <w:rFonts w:eastAsia="Arial Unicode MS" w:cs="Calibri"/>
        </w:rPr>
      </w:pPr>
      <w:r w:rsidRPr="006679CF">
        <w:rPr>
          <w:rFonts w:eastAsia="Arial Unicode MS" w:cs="Calibri"/>
        </w:rPr>
        <w:t>Maíra Rocha Mattos</w:t>
      </w:r>
      <w:r w:rsidRPr="006679CF">
        <w:rPr>
          <w:rFonts w:eastAsia="Arial Unicode MS" w:cs="Calibri"/>
        </w:rPr>
        <w:tab/>
      </w:r>
      <w:r w:rsidRPr="006679CF">
        <w:rPr>
          <w:rFonts w:eastAsia="Arial Unicode MS" w:cs="Calibri"/>
        </w:rPr>
        <w:tab/>
      </w:r>
      <w:r w:rsidRPr="006679CF">
        <w:rPr>
          <w:rFonts w:eastAsia="Arial Unicode MS" w:cs="Calibri"/>
        </w:rPr>
        <w:tab/>
        <w:t>|   Coordenador Adjunto</w:t>
      </w:r>
    </w:p>
    <w:p w14:paraId="2179434C" w14:textId="77777777" w:rsidR="006679CF" w:rsidRPr="006679CF" w:rsidRDefault="006679CF" w:rsidP="006679CF">
      <w:pPr>
        <w:spacing w:line="240" w:lineRule="auto"/>
        <w:rPr>
          <w:rFonts w:eastAsia="Arial Unicode MS" w:cs="Calibri"/>
        </w:rPr>
      </w:pPr>
      <w:r w:rsidRPr="006679CF">
        <w:rPr>
          <w:rFonts w:eastAsia="Arial Unicode MS" w:cs="Calibri"/>
        </w:rPr>
        <w:t>Camila Leal Costa</w:t>
      </w:r>
    </w:p>
    <w:p w14:paraId="44177607" w14:textId="77777777" w:rsidR="006679CF" w:rsidRPr="006679CF" w:rsidRDefault="006679CF" w:rsidP="006679CF">
      <w:pPr>
        <w:spacing w:line="240" w:lineRule="auto"/>
        <w:rPr>
          <w:rFonts w:eastAsia="Arial Unicode MS" w:cs="Calibri"/>
        </w:rPr>
      </w:pPr>
      <w:r w:rsidRPr="006679CF">
        <w:rPr>
          <w:rFonts w:eastAsia="Arial Unicode MS" w:cs="Calibri"/>
        </w:rPr>
        <w:t>Heitor Antonio Maia da Silva Dores</w:t>
      </w:r>
    </w:p>
    <w:p w14:paraId="5317C5F4" w14:textId="77777777" w:rsidR="006679CF" w:rsidRPr="006679CF" w:rsidRDefault="006679CF" w:rsidP="006679CF">
      <w:pPr>
        <w:spacing w:line="240" w:lineRule="auto"/>
        <w:rPr>
          <w:rFonts w:eastAsia="Arial Unicode MS" w:cs="Calibri"/>
        </w:rPr>
      </w:pPr>
      <w:r w:rsidRPr="006679CF">
        <w:rPr>
          <w:rFonts w:eastAsia="Arial Unicode MS" w:cs="Calibri"/>
        </w:rPr>
        <w:t>Raul Wanderley Gradim</w:t>
      </w:r>
    </w:p>
    <w:p w14:paraId="5212128F" w14:textId="77777777" w:rsidR="006679CF" w:rsidRPr="006679CF" w:rsidRDefault="006679CF" w:rsidP="006679CF">
      <w:pPr>
        <w:spacing w:line="240" w:lineRule="auto"/>
        <w:rPr>
          <w:rFonts w:eastAsia="Arial Unicode MS" w:cs="Calibri"/>
          <w:b/>
          <w:sz w:val="14"/>
          <w:szCs w:val="14"/>
        </w:rPr>
      </w:pPr>
    </w:p>
    <w:p w14:paraId="1A5EC787" w14:textId="77777777" w:rsidR="006679CF" w:rsidRPr="006679CF" w:rsidRDefault="006679CF" w:rsidP="006679CF">
      <w:pPr>
        <w:spacing w:line="240" w:lineRule="auto"/>
        <w:rPr>
          <w:rFonts w:eastAsia="Arial Unicode MS" w:cs="Calibri"/>
          <w:b/>
        </w:rPr>
      </w:pPr>
      <w:r w:rsidRPr="006679CF">
        <w:rPr>
          <w:rFonts w:eastAsia="Arial Unicode MS" w:cs="Calibri"/>
          <w:b/>
        </w:rPr>
        <w:t>Alcenira Vanderlinde | Gerente Executiva</w:t>
      </w:r>
    </w:p>
    <w:p w14:paraId="5164DC15" w14:textId="55564A62" w:rsidR="006679CF" w:rsidRPr="006679CF" w:rsidRDefault="006679CF" w:rsidP="006679CF">
      <w:pPr>
        <w:spacing w:line="240" w:lineRule="auto"/>
        <w:rPr>
          <w:rFonts w:eastAsia="Arial Unicode MS" w:cs="Calibri"/>
          <w:b/>
          <w:sz w:val="14"/>
          <w:szCs w:val="14"/>
        </w:rPr>
      </w:pPr>
    </w:p>
    <w:p w14:paraId="7F30BB73" w14:textId="77777777" w:rsidR="006679CF" w:rsidRPr="006679CF" w:rsidRDefault="006679CF" w:rsidP="006679CF">
      <w:pPr>
        <w:spacing w:line="240" w:lineRule="auto"/>
        <w:rPr>
          <w:rFonts w:eastAsia="Arial Unicode MS" w:cs="Calibri"/>
          <w:b/>
        </w:rPr>
      </w:pPr>
      <w:r w:rsidRPr="006679CF">
        <w:rPr>
          <w:rFonts w:eastAsia="Arial Unicode MS" w:cs="Calibri"/>
          <w:b/>
        </w:rPr>
        <w:t>Coordenação e Elaboração</w:t>
      </w:r>
    </w:p>
    <w:p w14:paraId="0B9438C5" w14:textId="77777777" w:rsidR="006679CF" w:rsidRPr="006679CF" w:rsidRDefault="006679CF" w:rsidP="006679CF">
      <w:pPr>
        <w:spacing w:line="240" w:lineRule="auto"/>
        <w:rPr>
          <w:rFonts w:eastAsia="Arial Unicode MS" w:cs="Calibri"/>
        </w:rPr>
      </w:pPr>
      <w:r w:rsidRPr="006679CF">
        <w:rPr>
          <w:rFonts w:eastAsia="Arial Unicode MS" w:cs="Calibri"/>
        </w:rPr>
        <w:t>Gerência Planejamento e Gestão Estratégica</w:t>
      </w:r>
    </w:p>
    <w:p w14:paraId="50529922" w14:textId="77777777" w:rsidR="006679CF" w:rsidRPr="006679CF" w:rsidRDefault="006679CF" w:rsidP="006679CF">
      <w:pPr>
        <w:spacing w:line="240" w:lineRule="auto"/>
        <w:rPr>
          <w:rFonts w:eastAsia="Arial Unicode MS" w:cs="Calibri"/>
          <w:b/>
        </w:rPr>
      </w:pPr>
      <w:r w:rsidRPr="006679CF">
        <w:rPr>
          <w:rFonts w:eastAsia="Arial Unicode MS" w:cs="Calibri"/>
          <w:b/>
        </w:rPr>
        <w:t>Equipe de Elaboração</w:t>
      </w:r>
    </w:p>
    <w:p w14:paraId="0BC996B4" w14:textId="77777777" w:rsidR="006679CF" w:rsidRPr="006679CF" w:rsidRDefault="006679CF" w:rsidP="006679CF">
      <w:pPr>
        <w:spacing w:line="240" w:lineRule="auto"/>
        <w:ind w:right="-2"/>
        <w:rPr>
          <w:rFonts w:eastAsia="Arial Unicode MS" w:cs="Calibri"/>
        </w:rPr>
      </w:pPr>
      <w:r w:rsidRPr="006679CF">
        <w:rPr>
          <w:rFonts w:eastAsia="Arial Unicode MS" w:cs="Calibri"/>
        </w:rPr>
        <w:t>Luiz Antonio Poletto</w:t>
      </w:r>
      <w:r w:rsidRPr="006679CF">
        <w:rPr>
          <w:rFonts w:eastAsia="Arial Unicode MS" w:cs="Calibri"/>
        </w:rPr>
        <w:tab/>
      </w:r>
      <w:r w:rsidRPr="006679CF">
        <w:rPr>
          <w:rFonts w:eastAsia="Arial Unicode MS" w:cs="Calibri"/>
        </w:rPr>
        <w:tab/>
        <w:t>| Gerente de Planejamento e Gestão Estratégica</w:t>
      </w:r>
    </w:p>
    <w:p w14:paraId="4FA739B4" w14:textId="77777777" w:rsidR="006679CF" w:rsidRPr="006679CF" w:rsidRDefault="006679CF" w:rsidP="006679CF">
      <w:pPr>
        <w:spacing w:line="240" w:lineRule="auto"/>
        <w:rPr>
          <w:rFonts w:eastAsia="Arial Unicode MS" w:cs="Calibri"/>
        </w:rPr>
      </w:pPr>
      <w:r w:rsidRPr="006679CF">
        <w:rPr>
          <w:rFonts w:eastAsia="Arial Unicode MS" w:cs="Calibri"/>
        </w:rPr>
        <w:t>Flávia Rios Costa</w:t>
      </w:r>
      <w:r w:rsidRPr="006679CF">
        <w:rPr>
          <w:rFonts w:eastAsia="Arial Unicode MS" w:cs="Calibri"/>
        </w:rPr>
        <w:tab/>
      </w:r>
      <w:r w:rsidRPr="006679CF">
        <w:rPr>
          <w:rFonts w:eastAsia="Arial Unicode MS" w:cs="Calibri"/>
        </w:rPr>
        <w:tab/>
        <w:t>| Analista Técnica</w:t>
      </w:r>
    </w:p>
    <w:p w14:paraId="5D5D7EB6" w14:textId="77777777" w:rsidR="006679CF" w:rsidRPr="006679CF" w:rsidRDefault="006679CF" w:rsidP="006679CF">
      <w:pPr>
        <w:spacing w:line="240" w:lineRule="auto"/>
        <w:rPr>
          <w:rFonts w:eastAsia="Arial Unicode MS" w:cs="Calibri"/>
        </w:rPr>
      </w:pPr>
      <w:r w:rsidRPr="006679CF">
        <w:rPr>
          <w:rFonts w:eastAsia="Arial Unicode MS" w:cs="Calibri"/>
        </w:rPr>
        <w:t>Marcos Cristino de Oliveira</w:t>
      </w:r>
      <w:r w:rsidRPr="006679CF">
        <w:rPr>
          <w:rFonts w:eastAsia="Arial Unicode MS" w:cs="Calibri"/>
        </w:rPr>
        <w:tab/>
        <w:t>| Analista Técnico</w:t>
      </w:r>
    </w:p>
    <w:p w14:paraId="66D30187" w14:textId="780CEBD7" w:rsidR="006679CF" w:rsidRPr="006679CF" w:rsidRDefault="006679CF" w:rsidP="006679CF">
      <w:pPr>
        <w:spacing w:line="240" w:lineRule="auto"/>
        <w:rPr>
          <w:rFonts w:eastAsia="Arial Unicode MS" w:cs="Calibri"/>
        </w:rPr>
      </w:pPr>
      <w:r w:rsidRPr="006679CF">
        <w:rPr>
          <w:rFonts w:eastAsia="Arial Unicode MS" w:cs="Calibri"/>
        </w:rPr>
        <w:t>Tania Mara C. Daldegan</w:t>
      </w:r>
      <w:r w:rsidRPr="006679CF">
        <w:rPr>
          <w:rFonts w:eastAsia="Arial Unicode MS" w:cs="Calibri"/>
        </w:rPr>
        <w:tab/>
      </w:r>
      <w:r>
        <w:rPr>
          <w:rFonts w:eastAsia="Arial Unicode MS" w:cs="Calibri"/>
        </w:rPr>
        <w:tab/>
      </w:r>
      <w:r w:rsidRPr="006679CF">
        <w:rPr>
          <w:rFonts w:eastAsia="Arial Unicode MS" w:cs="Calibri"/>
        </w:rPr>
        <w:t xml:space="preserve">| Analista Técnica </w:t>
      </w:r>
    </w:p>
    <w:p w14:paraId="47EE8A15" w14:textId="22C09690" w:rsidR="006679CF" w:rsidRPr="006679CF" w:rsidRDefault="006679CF" w:rsidP="006679CF">
      <w:pPr>
        <w:spacing w:line="240" w:lineRule="auto"/>
        <w:rPr>
          <w:rFonts w:eastAsia="Arial Unicode MS" w:cs="Calibri"/>
        </w:rPr>
      </w:pPr>
      <w:r w:rsidRPr="006679CF">
        <w:rPr>
          <w:rFonts w:eastAsia="Arial Unicode MS" w:cs="Calibri"/>
        </w:rPr>
        <w:t>Zaíle Sousa das Chagas</w:t>
      </w:r>
      <w:r w:rsidRPr="006679CF">
        <w:rPr>
          <w:rFonts w:eastAsia="Arial Unicode MS" w:cs="Calibri"/>
        </w:rPr>
        <w:tab/>
      </w:r>
      <w:r>
        <w:rPr>
          <w:rFonts w:eastAsia="Arial Unicode MS" w:cs="Calibri"/>
        </w:rPr>
        <w:tab/>
      </w:r>
      <w:r w:rsidRPr="006679CF">
        <w:rPr>
          <w:rFonts w:eastAsia="Arial Unicode MS" w:cs="Calibri"/>
        </w:rPr>
        <w:t>| Analista Técnica</w:t>
      </w:r>
    </w:p>
    <w:p w14:paraId="7C75E9FD" w14:textId="037A2A38" w:rsidR="006679CF" w:rsidRDefault="006679CF" w:rsidP="006679CF">
      <w:pPr>
        <w:spacing w:line="240" w:lineRule="auto"/>
        <w:rPr>
          <w:rFonts w:eastAsia="Arial Unicode MS" w:cs="Calibri"/>
        </w:rPr>
      </w:pPr>
      <w:r w:rsidRPr="006679CF">
        <w:rPr>
          <w:rFonts w:eastAsia="Arial Unicode MS" w:cs="Calibri"/>
        </w:rPr>
        <w:t>Lyzandra Dias T. de Paula</w:t>
      </w:r>
      <w:r w:rsidRPr="006679CF">
        <w:rPr>
          <w:rFonts w:eastAsia="Arial Unicode MS" w:cs="Calibri"/>
        </w:rPr>
        <w:tab/>
        <w:t xml:space="preserve">| Estagiária     </w:t>
      </w:r>
    </w:p>
    <w:p w14:paraId="7DC85180" w14:textId="5A66902C" w:rsidR="00681289" w:rsidRDefault="0064754B" w:rsidP="00227F7A">
      <w:pPr>
        <w:tabs>
          <w:tab w:val="left" w:pos="3119"/>
          <w:tab w:val="left" w:pos="5310"/>
          <w:tab w:val="right" w:pos="9071"/>
        </w:tabs>
        <w:spacing w:after="0" w:line="360" w:lineRule="auto"/>
        <w:jc w:val="right"/>
        <w:rPr>
          <w:rFonts w:eastAsia="Arial Unicode MS" w:cs="Calibri"/>
        </w:rPr>
      </w:pPr>
      <w:r w:rsidRPr="006679CF">
        <w:rPr>
          <w:rFonts w:eastAsia="Arial Unicode MS" w:cs="Calibri"/>
        </w:rPr>
        <w:t>Brasília</w:t>
      </w:r>
      <w:r w:rsidR="00C612B2" w:rsidRPr="006679CF">
        <w:rPr>
          <w:rFonts w:eastAsia="Arial Unicode MS" w:cs="Calibri"/>
        </w:rPr>
        <w:t>,</w:t>
      </w:r>
      <w:r w:rsidR="009113DE" w:rsidRPr="006679CF">
        <w:rPr>
          <w:rFonts w:eastAsia="Arial Unicode MS" w:cs="Calibri"/>
          <w:color w:val="FF0000"/>
        </w:rPr>
        <w:t xml:space="preserve"> </w:t>
      </w:r>
      <w:r w:rsidR="00227F7A" w:rsidRPr="00227F7A">
        <w:rPr>
          <w:rFonts w:eastAsia="Arial Unicode MS" w:cs="Calibri"/>
        </w:rPr>
        <w:t xml:space="preserve">24 </w:t>
      </w:r>
      <w:r w:rsidR="00CF7784" w:rsidRPr="00227F7A">
        <w:rPr>
          <w:rFonts w:eastAsia="Arial Unicode MS" w:cs="Calibri"/>
        </w:rPr>
        <w:t xml:space="preserve">de </w:t>
      </w:r>
      <w:r w:rsidR="00227F7A" w:rsidRPr="00227F7A">
        <w:rPr>
          <w:rFonts w:eastAsia="Arial Unicode MS" w:cs="Calibri"/>
        </w:rPr>
        <w:t>set</w:t>
      </w:r>
      <w:r w:rsidR="000075EF" w:rsidRPr="00227F7A">
        <w:rPr>
          <w:rFonts w:eastAsia="Arial Unicode MS" w:cs="Calibri"/>
        </w:rPr>
        <w:t xml:space="preserve">embro </w:t>
      </w:r>
      <w:r w:rsidR="00CF7784" w:rsidRPr="006679CF">
        <w:rPr>
          <w:rFonts w:eastAsia="Arial Unicode MS" w:cs="Calibri"/>
        </w:rPr>
        <w:t xml:space="preserve">de </w:t>
      </w:r>
      <w:r w:rsidR="005714C1" w:rsidRPr="006679CF">
        <w:rPr>
          <w:rFonts w:eastAsia="Arial Unicode MS" w:cs="Calibri"/>
        </w:rPr>
        <w:t>20</w:t>
      </w:r>
      <w:r w:rsidR="00447A78" w:rsidRPr="006679CF">
        <w:rPr>
          <w:rFonts w:eastAsia="Arial Unicode MS" w:cs="Calibri"/>
        </w:rPr>
        <w:t>2</w:t>
      </w:r>
      <w:r w:rsidR="006679CF">
        <w:rPr>
          <w:rFonts w:eastAsia="Arial Unicode MS" w:cs="Calibri"/>
        </w:rPr>
        <w:t>1</w:t>
      </w:r>
    </w:p>
    <w:p w14:paraId="41EC13D8" w14:textId="77777777" w:rsidR="00227F7A" w:rsidRDefault="00227F7A" w:rsidP="00227F7A">
      <w:pPr>
        <w:tabs>
          <w:tab w:val="left" w:pos="3119"/>
          <w:tab w:val="left" w:pos="5310"/>
          <w:tab w:val="right" w:pos="9071"/>
        </w:tabs>
        <w:spacing w:after="0" w:line="360" w:lineRule="auto"/>
        <w:jc w:val="right"/>
        <w:rPr>
          <w:rFonts w:eastAsia="Arial Unicode MS" w:cs="Calibri"/>
        </w:rPr>
      </w:pPr>
    </w:p>
    <w:p w14:paraId="1C6E5D37" w14:textId="77777777" w:rsidR="00227F7A" w:rsidRPr="006679CF" w:rsidRDefault="00227F7A" w:rsidP="00074D7F">
      <w:pPr>
        <w:tabs>
          <w:tab w:val="left" w:pos="3119"/>
          <w:tab w:val="left" w:pos="5310"/>
          <w:tab w:val="right" w:pos="9071"/>
        </w:tabs>
        <w:spacing w:after="0" w:line="360" w:lineRule="auto"/>
        <w:jc w:val="center"/>
        <w:rPr>
          <w:rFonts w:eastAsia="Arial Unicode MS" w:cs="Calibri"/>
        </w:rPr>
      </w:pPr>
    </w:p>
    <w:p w14:paraId="7DC85181" w14:textId="77777777" w:rsidR="00787F15" w:rsidRPr="0090607E" w:rsidRDefault="00736FF1" w:rsidP="007E1ABE">
      <w:pPr>
        <w:pBdr>
          <w:bottom w:val="single" w:sz="12" w:space="1" w:color="auto"/>
        </w:pBdr>
        <w:jc w:val="both"/>
        <w:rPr>
          <w:rFonts w:eastAsia="Arial Unicode MS" w:cs="Calibri"/>
          <w:b/>
          <w:color w:val="000000" w:themeColor="text1"/>
          <w:sz w:val="28"/>
          <w:szCs w:val="28"/>
        </w:rPr>
      </w:pPr>
      <w:r w:rsidRPr="002B38CE">
        <w:rPr>
          <w:rFonts w:eastAsia="Arial Unicode MS" w:cs="Calibri"/>
          <w:b/>
          <w:color w:val="000000" w:themeColor="text1"/>
          <w:sz w:val="28"/>
          <w:szCs w:val="28"/>
        </w:rPr>
        <w:lastRenderedPageBreak/>
        <w:t>SUMÁRIO</w:t>
      </w:r>
    </w:p>
    <w:sdt>
      <w:sdtPr>
        <w:rPr>
          <w:rFonts w:asciiTheme="minorHAnsi" w:eastAsiaTheme="minorHAnsi" w:hAnsiTheme="minorHAnsi" w:cstheme="minorBidi"/>
          <w:b w:val="0"/>
          <w:bCs w:val="0"/>
          <w:color w:val="auto"/>
          <w:sz w:val="22"/>
          <w:szCs w:val="22"/>
          <w:lang w:eastAsia="en-US"/>
        </w:rPr>
        <w:id w:val="-1101416552"/>
        <w:docPartObj>
          <w:docPartGallery w:val="Table of Contents"/>
          <w:docPartUnique/>
        </w:docPartObj>
      </w:sdtPr>
      <w:sdtEndPr/>
      <w:sdtContent>
        <w:p w14:paraId="1CABB7CE" w14:textId="66704D28" w:rsidR="00E704E7" w:rsidRDefault="00E704E7">
          <w:pPr>
            <w:pStyle w:val="CabealhodoSumrio"/>
          </w:pPr>
        </w:p>
        <w:p w14:paraId="5E941888" w14:textId="0EBA90D9" w:rsidR="006D637A" w:rsidRDefault="00E704E7">
          <w:pPr>
            <w:pStyle w:val="Sumrio1"/>
            <w:rPr>
              <w:rFonts w:eastAsiaTheme="minorEastAsia"/>
              <w:b w:val="0"/>
              <w:bCs w:val="0"/>
              <w:caps w:val="0"/>
              <w:sz w:val="22"/>
              <w:szCs w:val="22"/>
              <w:lang w:eastAsia="pt-BR"/>
            </w:rPr>
          </w:pPr>
          <w:r>
            <w:fldChar w:fldCharType="begin"/>
          </w:r>
          <w:r>
            <w:instrText xml:space="preserve"> TOC \o "1-3" \h \z \u </w:instrText>
          </w:r>
          <w:r>
            <w:fldChar w:fldCharType="separate"/>
          </w:r>
          <w:hyperlink w:anchor="_Toc83716095" w:history="1">
            <w:r w:rsidR="006D637A" w:rsidRPr="00AD6B4E">
              <w:rPr>
                <w:rStyle w:val="Hyperlink"/>
              </w:rPr>
              <w:t>INTRODUÇÃO</w:t>
            </w:r>
            <w:r w:rsidR="006D637A">
              <w:rPr>
                <w:webHidden/>
              </w:rPr>
              <w:tab/>
            </w:r>
            <w:r w:rsidR="006D637A">
              <w:rPr>
                <w:webHidden/>
              </w:rPr>
              <w:fldChar w:fldCharType="begin"/>
            </w:r>
            <w:r w:rsidR="006D637A">
              <w:rPr>
                <w:webHidden/>
              </w:rPr>
              <w:instrText xml:space="preserve"> PAGEREF _Toc83716095 \h </w:instrText>
            </w:r>
            <w:r w:rsidR="006D637A">
              <w:rPr>
                <w:webHidden/>
              </w:rPr>
            </w:r>
            <w:r w:rsidR="006D637A">
              <w:rPr>
                <w:webHidden/>
              </w:rPr>
              <w:fldChar w:fldCharType="separate"/>
            </w:r>
            <w:r w:rsidR="006D637A">
              <w:rPr>
                <w:webHidden/>
              </w:rPr>
              <w:t>9</w:t>
            </w:r>
            <w:r w:rsidR="006D637A">
              <w:rPr>
                <w:webHidden/>
              </w:rPr>
              <w:fldChar w:fldCharType="end"/>
            </w:r>
          </w:hyperlink>
        </w:p>
        <w:p w14:paraId="727E1230" w14:textId="7CFDD2A1" w:rsidR="006D637A" w:rsidRDefault="000B364C">
          <w:pPr>
            <w:pStyle w:val="Sumrio1"/>
            <w:tabs>
              <w:tab w:val="left" w:pos="440"/>
            </w:tabs>
            <w:rPr>
              <w:rFonts w:eastAsiaTheme="minorEastAsia"/>
              <w:b w:val="0"/>
              <w:bCs w:val="0"/>
              <w:caps w:val="0"/>
              <w:sz w:val="22"/>
              <w:szCs w:val="22"/>
              <w:lang w:eastAsia="pt-BR"/>
            </w:rPr>
          </w:pPr>
          <w:hyperlink w:anchor="_Toc83716096" w:history="1">
            <w:r w:rsidR="006D637A" w:rsidRPr="00AD6B4E">
              <w:rPr>
                <w:rStyle w:val="Hyperlink"/>
              </w:rPr>
              <w:t>1.</w:t>
            </w:r>
            <w:r w:rsidR="006D637A">
              <w:rPr>
                <w:rFonts w:eastAsiaTheme="minorEastAsia"/>
                <w:b w:val="0"/>
                <w:bCs w:val="0"/>
                <w:caps w:val="0"/>
                <w:sz w:val="22"/>
                <w:szCs w:val="22"/>
                <w:lang w:eastAsia="pt-BR"/>
              </w:rPr>
              <w:tab/>
            </w:r>
            <w:r w:rsidR="006D637A" w:rsidRPr="00AD6B4E">
              <w:rPr>
                <w:rStyle w:val="Hyperlink"/>
              </w:rPr>
              <w:t>ESTRATÉGIA DE ATUAÇÃO</w:t>
            </w:r>
            <w:r w:rsidR="006D637A">
              <w:rPr>
                <w:webHidden/>
              </w:rPr>
              <w:tab/>
            </w:r>
            <w:r w:rsidR="006D637A">
              <w:rPr>
                <w:webHidden/>
              </w:rPr>
              <w:fldChar w:fldCharType="begin"/>
            </w:r>
            <w:r w:rsidR="006D637A">
              <w:rPr>
                <w:webHidden/>
              </w:rPr>
              <w:instrText xml:space="preserve"> PAGEREF _Toc83716096 \h </w:instrText>
            </w:r>
            <w:r w:rsidR="006D637A">
              <w:rPr>
                <w:webHidden/>
              </w:rPr>
            </w:r>
            <w:r w:rsidR="006D637A">
              <w:rPr>
                <w:webHidden/>
              </w:rPr>
              <w:fldChar w:fldCharType="separate"/>
            </w:r>
            <w:r w:rsidR="006D637A">
              <w:rPr>
                <w:webHidden/>
              </w:rPr>
              <w:t>10</w:t>
            </w:r>
            <w:r w:rsidR="006D637A">
              <w:rPr>
                <w:webHidden/>
              </w:rPr>
              <w:fldChar w:fldCharType="end"/>
            </w:r>
          </w:hyperlink>
        </w:p>
        <w:p w14:paraId="698CB425" w14:textId="3FAE5DD6" w:rsidR="006D637A" w:rsidRDefault="000B364C">
          <w:pPr>
            <w:pStyle w:val="Sumrio2"/>
            <w:tabs>
              <w:tab w:val="left" w:pos="880"/>
              <w:tab w:val="right" w:leader="dot" w:pos="9061"/>
            </w:tabs>
            <w:rPr>
              <w:rFonts w:eastAsiaTheme="minorEastAsia"/>
              <w:smallCaps w:val="0"/>
              <w:noProof/>
              <w:sz w:val="22"/>
              <w:szCs w:val="22"/>
              <w:lang w:eastAsia="pt-BR"/>
            </w:rPr>
          </w:pPr>
          <w:hyperlink w:anchor="_Toc83716097" w:history="1">
            <w:r w:rsidR="006D637A" w:rsidRPr="00AD6B4E">
              <w:rPr>
                <w:rStyle w:val="Hyperlink"/>
                <w:rFonts w:eastAsia="Arial Unicode MS"/>
                <w:noProof/>
              </w:rPr>
              <w:t>1.1</w:t>
            </w:r>
            <w:r w:rsidR="006D637A">
              <w:rPr>
                <w:rFonts w:eastAsiaTheme="minorEastAsia"/>
                <w:smallCaps w:val="0"/>
                <w:noProof/>
                <w:sz w:val="22"/>
                <w:szCs w:val="22"/>
                <w:lang w:eastAsia="pt-BR"/>
              </w:rPr>
              <w:tab/>
            </w:r>
            <w:r w:rsidR="006D637A" w:rsidRPr="00AD6B4E">
              <w:rPr>
                <w:rStyle w:val="Hyperlink"/>
                <w:rFonts w:eastAsia="Arial Unicode MS"/>
                <w:noProof/>
              </w:rPr>
              <w:t>Mapa Estratégico do CAU 2023</w:t>
            </w:r>
            <w:r w:rsidR="006D637A">
              <w:rPr>
                <w:noProof/>
                <w:webHidden/>
              </w:rPr>
              <w:tab/>
            </w:r>
            <w:r w:rsidR="006D637A">
              <w:rPr>
                <w:noProof/>
                <w:webHidden/>
              </w:rPr>
              <w:fldChar w:fldCharType="begin"/>
            </w:r>
            <w:r w:rsidR="006D637A">
              <w:rPr>
                <w:noProof/>
                <w:webHidden/>
              </w:rPr>
              <w:instrText xml:space="preserve"> PAGEREF _Toc83716097 \h </w:instrText>
            </w:r>
            <w:r w:rsidR="006D637A">
              <w:rPr>
                <w:noProof/>
                <w:webHidden/>
              </w:rPr>
            </w:r>
            <w:r w:rsidR="006D637A">
              <w:rPr>
                <w:noProof/>
                <w:webHidden/>
              </w:rPr>
              <w:fldChar w:fldCharType="separate"/>
            </w:r>
            <w:r w:rsidR="006D637A">
              <w:rPr>
                <w:noProof/>
                <w:webHidden/>
              </w:rPr>
              <w:t>10</w:t>
            </w:r>
            <w:r w:rsidR="006D637A">
              <w:rPr>
                <w:noProof/>
                <w:webHidden/>
              </w:rPr>
              <w:fldChar w:fldCharType="end"/>
            </w:r>
          </w:hyperlink>
        </w:p>
        <w:p w14:paraId="55E7E142" w14:textId="34FFE8AC" w:rsidR="006D637A" w:rsidRDefault="000B364C">
          <w:pPr>
            <w:pStyle w:val="Sumrio3"/>
            <w:tabs>
              <w:tab w:val="left" w:pos="1100"/>
              <w:tab w:val="right" w:leader="dot" w:pos="9061"/>
            </w:tabs>
            <w:rPr>
              <w:rFonts w:eastAsiaTheme="minorEastAsia"/>
              <w:i w:val="0"/>
              <w:iCs w:val="0"/>
              <w:noProof/>
              <w:sz w:val="22"/>
              <w:szCs w:val="22"/>
              <w:lang w:eastAsia="pt-BR"/>
            </w:rPr>
          </w:pPr>
          <w:hyperlink w:anchor="_Toc83716098" w:history="1">
            <w:r w:rsidR="006D637A" w:rsidRPr="00AD6B4E">
              <w:rPr>
                <w:rStyle w:val="Hyperlink"/>
                <w:rFonts w:eastAsia="Arial Unicode MS"/>
                <w:noProof/>
              </w:rPr>
              <w:t>1.1.1</w:t>
            </w:r>
            <w:r w:rsidR="006D637A">
              <w:rPr>
                <w:rFonts w:eastAsiaTheme="minorEastAsia"/>
                <w:i w:val="0"/>
                <w:iCs w:val="0"/>
                <w:noProof/>
                <w:sz w:val="22"/>
                <w:szCs w:val="22"/>
                <w:lang w:eastAsia="pt-BR"/>
              </w:rPr>
              <w:tab/>
            </w:r>
            <w:r w:rsidR="006D637A" w:rsidRPr="00AD6B4E">
              <w:rPr>
                <w:rStyle w:val="Hyperlink"/>
                <w:rFonts w:eastAsia="Arial Unicode MS"/>
                <w:noProof/>
              </w:rPr>
              <w:t>Indicadores do Mapa Estratégico</w:t>
            </w:r>
            <w:r w:rsidR="006D637A">
              <w:rPr>
                <w:noProof/>
                <w:webHidden/>
              </w:rPr>
              <w:tab/>
            </w:r>
            <w:r w:rsidR="006D637A">
              <w:rPr>
                <w:noProof/>
                <w:webHidden/>
              </w:rPr>
              <w:fldChar w:fldCharType="begin"/>
            </w:r>
            <w:r w:rsidR="006D637A">
              <w:rPr>
                <w:noProof/>
                <w:webHidden/>
              </w:rPr>
              <w:instrText xml:space="preserve"> PAGEREF _Toc83716098 \h </w:instrText>
            </w:r>
            <w:r w:rsidR="006D637A">
              <w:rPr>
                <w:noProof/>
                <w:webHidden/>
              </w:rPr>
            </w:r>
            <w:r w:rsidR="006D637A">
              <w:rPr>
                <w:noProof/>
                <w:webHidden/>
              </w:rPr>
              <w:fldChar w:fldCharType="separate"/>
            </w:r>
            <w:r w:rsidR="006D637A">
              <w:rPr>
                <w:noProof/>
                <w:webHidden/>
              </w:rPr>
              <w:t>11</w:t>
            </w:r>
            <w:r w:rsidR="006D637A">
              <w:rPr>
                <w:noProof/>
                <w:webHidden/>
              </w:rPr>
              <w:fldChar w:fldCharType="end"/>
            </w:r>
          </w:hyperlink>
        </w:p>
        <w:p w14:paraId="3BB97772" w14:textId="24096EC1" w:rsidR="006D637A" w:rsidRDefault="000B364C">
          <w:pPr>
            <w:pStyle w:val="Sumrio1"/>
            <w:tabs>
              <w:tab w:val="left" w:pos="440"/>
            </w:tabs>
            <w:rPr>
              <w:rFonts w:eastAsiaTheme="minorEastAsia"/>
              <w:b w:val="0"/>
              <w:bCs w:val="0"/>
              <w:caps w:val="0"/>
              <w:sz w:val="22"/>
              <w:szCs w:val="22"/>
              <w:lang w:eastAsia="pt-BR"/>
            </w:rPr>
          </w:pPr>
          <w:hyperlink w:anchor="_Toc83716099" w:history="1">
            <w:r w:rsidR="006D637A" w:rsidRPr="00AD6B4E">
              <w:rPr>
                <w:rStyle w:val="Hyperlink"/>
              </w:rPr>
              <w:t>2.</w:t>
            </w:r>
            <w:r w:rsidR="006D637A">
              <w:rPr>
                <w:rFonts w:eastAsiaTheme="minorEastAsia"/>
                <w:b w:val="0"/>
                <w:bCs w:val="0"/>
                <w:caps w:val="0"/>
                <w:sz w:val="22"/>
                <w:szCs w:val="22"/>
                <w:lang w:eastAsia="pt-BR"/>
              </w:rPr>
              <w:tab/>
            </w:r>
            <w:r w:rsidR="006D637A" w:rsidRPr="00AD6B4E">
              <w:rPr>
                <w:rStyle w:val="Hyperlink"/>
              </w:rPr>
              <w:t>METAS PARA O PLANO DE AÇÃO 2022</w:t>
            </w:r>
            <w:r w:rsidR="006D637A">
              <w:rPr>
                <w:webHidden/>
              </w:rPr>
              <w:tab/>
            </w:r>
            <w:r w:rsidR="006D637A">
              <w:rPr>
                <w:webHidden/>
              </w:rPr>
              <w:fldChar w:fldCharType="begin"/>
            </w:r>
            <w:r w:rsidR="006D637A">
              <w:rPr>
                <w:webHidden/>
              </w:rPr>
              <w:instrText xml:space="preserve"> PAGEREF _Toc83716099 \h </w:instrText>
            </w:r>
            <w:r w:rsidR="006D637A">
              <w:rPr>
                <w:webHidden/>
              </w:rPr>
            </w:r>
            <w:r w:rsidR="006D637A">
              <w:rPr>
                <w:webHidden/>
              </w:rPr>
              <w:fldChar w:fldCharType="separate"/>
            </w:r>
            <w:r w:rsidR="006D637A">
              <w:rPr>
                <w:webHidden/>
              </w:rPr>
              <w:t>12</w:t>
            </w:r>
            <w:r w:rsidR="006D637A">
              <w:rPr>
                <w:webHidden/>
              </w:rPr>
              <w:fldChar w:fldCharType="end"/>
            </w:r>
          </w:hyperlink>
        </w:p>
        <w:p w14:paraId="55281B6B" w14:textId="0C0AA621" w:rsidR="006D637A" w:rsidRDefault="000B364C">
          <w:pPr>
            <w:pStyle w:val="Sumrio2"/>
            <w:tabs>
              <w:tab w:val="left" w:pos="880"/>
              <w:tab w:val="right" w:leader="dot" w:pos="9061"/>
            </w:tabs>
            <w:rPr>
              <w:rFonts w:eastAsiaTheme="minorEastAsia"/>
              <w:smallCaps w:val="0"/>
              <w:noProof/>
              <w:sz w:val="22"/>
              <w:szCs w:val="22"/>
              <w:lang w:eastAsia="pt-BR"/>
            </w:rPr>
          </w:pPr>
          <w:hyperlink w:anchor="_Toc83716100" w:history="1">
            <w:r w:rsidR="006D637A" w:rsidRPr="00AD6B4E">
              <w:rPr>
                <w:rStyle w:val="Hyperlink"/>
                <w:rFonts w:eastAsia="Arial Unicode MS"/>
                <w:noProof/>
              </w:rPr>
              <w:t>2.1</w:t>
            </w:r>
            <w:r w:rsidR="006D637A">
              <w:rPr>
                <w:rFonts w:eastAsiaTheme="minorEastAsia"/>
                <w:smallCaps w:val="0"/>
                <w:noProof/>
                <w:sz w:val="22"/>
                <w:szCs w:val="22"/>
                <w:lang w:eastAsia="pt-BR"/>
              </w:rPr>
              <w:tab/>
            </w:r>
            <w:r w:rsidR="006D637A" w:rsidRPr="00AD6B4E">
              <w:rPr>
                <w:rStyle w:val="Hyperlink"/>
                <w:rFonts w:eastAsia="Arial Unicode MS"/>
                <w:noProof/>
              </w:rPr>
              <w:t>Novos Objetivos Estratégicos de âmbito nacional</w:t>
            </w:r>
            <w:r w:rsidR="006D637A">
              <w:rPr>
                <w:noProof/>
                <w:webHidden/>
              </w:rPr>
              <w:tab/>
            </w:r>
            <w:r w:rsidR="006D637A">
              <w:rPr>
                <w:noProof/>
                <w:webHidden/>
              </w:rPr>
              <w:fldChar w:fldCharType="begin"/>
            </w:r>
            <w:r w:rsidR="006D637A">
              <w:rPr>
                <w:noProof/>
                <w:webHidden/>
              </w:rPr>
              <w:instrText xml:space="preserve"> PAGEREF _Toc83716100 \h </w:instrText>
            </w:r>
            <w:r w:rsidR="006D637A">
              <w:rPr>
                <w:noProof/>
                <w:webHidden/>
              </w:rPr>
            </w:r>
            <w:r w:rsidR="006D637A">
              <w:rPr>
                <w:noProof/>
                <w:webHidden/>
              </w:rPr>
              <w:fldChar w:fldCharType="separate"/>
            </w:r>
            <w:r w:rsidR="006D637A">
              <w:rPr>
                <w:noProof/>
                <w:webHidden/>
              </w:rPr>
              <w:t>12</w:t>
            </w:r>
            <w:r w:rsidR="006D637A">
              <w:rPr>
                <w:noProof/>
                <w:webHidden/>
              </w:rPr>
              <w:fldChar w:fldCharType="end"/>
            </w:r>
          </w:hyperlink>
        </w:p>
        <w:p w14:paraId="7EB0AAE3" w14:textId="7D4DCFB3" w:rsidR="006D637A" w:rsidRDefault="000B364C">
          <w:pPr>
            <w:pStyle w:val="Sumrio2"/>
            <w:tabs>
              <w:tab w:val="left" w:pos="880"/>
              <w:tab w:val="right" w:leader="dot" w:pos="9061"/>
            </w:tabs>
            <w:rPr>
              <w:rFonts w:eastAsiaTheme="minorEastAsia"/>
              <w:smallCaps w:val="0"/>
              <w:noProof/>
              <w:sz w:val="22"/>
              <w:szCs w:val="22"/>
              <w:lang w:eastAsia="pt-BR"/>
            </w:rPr>
          </w:pPr>
          <w:hyperlink w:anchor="_Toc83716101" w:history="1">
            <w:r w:rsidR="006D637A" w:rsidRPr="00AD6B4E">
              <w:rPr>
                <w:rStyle w:val="Hyperlink"/>
                <w:rFonts w:eastAsia="Arial Unicode MS"/>
                <w:noProof/>
              </w:rPr>
              <w:t>2.2</w:t>
            </w:r>
            <w:r w:rsidR="006D637A">
              <w:rPr>
                <w:rFonts w:eastAsiaTheme="minorEastAsia"/>
                <w:smallCaps w:val="0"/>
                <w:noProof/>
                <w:sz w:val="22"/>
                <w:szCs w:val="22"/>
                <w:lang w:eastAsia="pt-BR"/>
              </w:rPr>
              <w:tab/>
            </w:r>
            <w:r w:rsidR="006D637A" w:rsidRPr="00AD6B4E">
              <w:rPr>
                <w:rStyle w:val="Hyperlink"/>
                <w:rFonts w:eastAsia="Arial Unicode MS"/>
                <w:noProof/>
              </w:rPr>
              <w:t>Objetivos de Desenvolvimento Sustentável (ODS)</w:t>
            </w:r>
            <w:r w:rsidR="006D637A">
              <w:rPr>
                <w:noProof/>
                <w:webHidden/>
              </w:rPr>
              <w:tab/>
            </w:r>
            <w:r w:rsidR="006D637A">
              <w:rPr>
                <w:noProof/>
                <w:webHidden/>
              </w:rPr>
              <w:fldChar w:fldCharType="begin"/>
            </w:r>
            <w:r w:rsidR="006D637A">
              <w:rPr>
                <w:noProof/>
                <w:webHidden/>
              </w:rPr>
              <w:instrText xml:space="preserve"> PAGEREF _Toc83716101 \h </w:instrText>
            </w:r>
            <w:r w:rsidR="006D637A">
              <w:rPr>
                <w:noProof/>
                <w:webHidden/>
              </w:rPr>
            </w:r>
            <w:r w:rsidR="006D637A">
              <w:rPr>
                <w:noProof/>
                <w:webHidden/>
              </w:rPr>
              <w:fldChar w:fldCharType="separate"/>
            </w:r>
            <w:r w:rsidR="006D637A">
              <w:rPr>
                <w:noProof/>
                <w:webHidden/>
              </w:rPr>
              <w:t>13</w:t>
            </w:r>
            <w:r w:rsidR="006D637A">
              <w:rPr>
                <w:noProof/>
                <w:webHidden/>
              </w:rPr>
              <w:fldChar w:fldCharType="end"/>
            </w:r>
          </w:hyperlink>
        </w:p>
        <w:p w14:paraId="5A98D08E" w14:textId="579AC188" w:rsidR="006D637A" w:rsidRDefault="000B364C">
          <w:pPr>
            <w:pStyle w:val="Sumrio1"/>
            <w:tabs>
              <w:tab w:val="left" w:pos="440"/>
            </w:tabs>
            <w:rPr>
              <w:rFonts w:eastAsiaTheme="minorEastAsia"/>
              <w:b w:val="0"/>
              <w:bCs w:val="0"/>
              <w:caps w:val="0"/>
              <w:sz w:val="22"/>
              <w:szCs w:val="22"/>
              <w:lang w:eastAsia="pt-BR"/>
            </w:rPr>
          </w:pPr>
          <w:hyperlink w:anchor="_Toc83716102" w:history="1">
            <w:r w:rsidR="006D637A" w:rsidRPr="00AD6B4E">
              <w:rPr>
                <w:rStyle w:val="Hyperlink"/>
              </w:rPr>
              <w:t>3.</w:t>
            </w:r>
            <w:r w:rsidR="006D637A">
              <w:rPr>
                <w:rFonts w:eastAsiaTheme="minorEastAsia"/>
                <w:b w:val="0"/>
                <w:bCs w:val="0"/>
                <w:caps w:val="0"/>
                <w:sz w:val="22"/>
                <w:szCs w:val="22"/>
                <w:lang w:eastAsia="pt-BR"/>
              </w:rPr>
              <w:tab/>
            </w:r>
            <w:r w:rsidR="006D637A" w:rsidRPr="00AD6B4E">
              <w:rPr>
                <w:rStyle w:val="Hyperlink"/>
              </w:rPr>
              <w:t>LIMITES DE APLICAÇÃO DE RECURSOS</w:t>
            </w:r>
            <w:r w:rsidR="006D637A">
              <w:rPr>
                <w:webHidden/>
              </w:rPr>
              <w:tab/>
            </w:r>
            <w:r w:rsidR="006D637A">
              <w:rPr>
                <w:webHidden/>
              </w:rPr>
              <w:fldChar w:fldCharType="begin"/>
            </w:r>
            <w:r w:rsidR="006D637A">
              <w:rPr>
                <w:webHidden/>
              </w:rPr>
              <w:instrText xml:space="preserve"> PAGEREF _Toc83716102 \h </w:instrText>
            </w:r>
            <w:r w:rsidR="006D637A">
              <w:rPr>
                <w:webHidden/>
              </w:rPr>
            </w:r>
            <w:r w:rsidR="006D637A">
              <w:rPr>
                <w:webHidden/>
              </w:rPr>
              <w:fldChar w:fldCharType="separate"/>
            </w:r>
            <w:r w:rsidR="006D637A">
              <w:rPr>
                <w:webHidden/>
              </w:rPr>
              <w:t>14</w:t>
            </w:r>
            <w:r w:rsidR="006D637A">
              <w:rPr>
                <w:webHidden/>
              </w:rPr>
              <w:fldChar w:fldCharType="end"/>
            </w:r>
          </w:hyperlink>
        </w:p>
        <w:p w14:paraId="3385CECC" w14:textId="18A21D1A" w:rsidR="006D637A" w:rsidRDefault="000B364C">
          <w:pPr>
            <w:pStyle w:val="Sumrio2"/>
            <w:tabs>
              <w:tab w:val="left" w:pos="880"/>
              <w:tab w:val="right" w:leader="dot" w:pos="9061"/>
            </w:tabs>
            <w:rPr>
              <w:rFonts w:eastAsiaTheme="minorEastAsia"/>
              <w:smallCaps w:val="0"/>
              <w:noProof/>
              <w:sz w:val="22"/>
              <w:szCs w:val="22"/>
              <w:lang w:eastAsia="pt-BR"/>
            </w:rPr>
          </w:pPr>
          <w:hyperlink w:anchor="_Toc83716103" w:history="1">
            <w:r w:rsidR="006D637A" w:rsidRPr="00AD6B4E">
              <w:rPr>
                <w:rStyle w:val="Hyperlink"/>
                <w:rFonts w:eastAsia="Arial Unicode MS"/>
                <w:noProof/>
              </w:rPr>
              <w:t>3.1</w:t>
            </w:r>
            <w:r w:rsidR="006D637A">
              <w:rPr>
                <w:rFonts w:eastAsiaTheme="minorEastAsia"/>
                <w:smallCaps w:val="0"/>
                <w:noProof/>
                <w:sz w:val="22"/>
                <w:szCs w:val="22"/>
                <w:lang w:eastAsia="pt-BR"/>
              </w:rPr>
              <w:tab/>
            </w:r>
            <w:r w:rsidR="006D637A" w:rsidRPr="00AD6B4E">
              <w:rPr>
                <w:rStyle w:val="Hyperlink"/>
                <w:rFonts w:eastAsia="Arial Unicode MS"/>
                <w:noProof/>
              </w:rPr>
              <w:t>Alocação de Recursos nos Objetivos Estratégicos</w:t>
            </w:r>
            <w:r w:rsidR="006D637A">
              <w:rPr>
                <w:noProof/>
                <w:webHidden/>
              </w:rPr>
              <w:tab/>
            </w:r>
            <w:r w:rsidR="006D637A">
              <w:rPr>
                <w:noProof/>
                <w:webHidden/>
              </w:rPr>
              <w:fldChar w:fldCharType="begin"/>
            </w:r>
            <w:r w:rsidR="006D637A">
              <w:rPr>
                <w:noProof/>
                <w:webHidden/>
              </w:rPr>
              <w:instrText xml:space="preserve"> PAGEREF _Toc83716103 \h </w:instrText>
            </w:r>
            <w:r w:rsidR="006D637A">
              <w:rPr>
                <w:noProof/>
                <w:webHidden/>
              </w:rPr>
            </w:r>
            <w:r w:rsidR="006D637A">
              <w:rPr>
                <w:noProof/>
                <w:webHidden/>
              </w:rPr>
              <w:fldChar w:fldCharType="separate"/>
            </w:r>
            <w:r w:rsidR="006D637A">
              <w:rPr>
                <w:noProof/>
                <w:webHidden/>
              </w:rPr>
              <w:t>14</w:t>
            </w:r>
            <w:r w:rsidR="006D637A">
              <w:rPr>
                <w:noProof/>
                <w:webHidden/>
              </w:rPr>
              <w:fldChar w:fldCharType="end"/>
            </w:r>
          </w:hyperlink>
        </w:p>
        <w:p w14:paraId="2F5B4193" w14:textId="537ECBFC" w:rsidR="006D637A" w:rsidRDefault="000B364C">
          <w:pPr>
            <w:pStyle w:val="Sumrio2"/>
            <w:tabs>
              <w:tab w:val="left" w:pos="880"/>
              <w:tab w:val="right" w:leader="dot" w:pos="9061"/>
            </w:tabs>
            <w:rPr>
              <w:rFonts w:eastAsiaTheme="minorEastAsia"/>
              <w:smallCaps w:val="0"/>
              <w:noProof/>
              <w:sz w:val="22"/>
              <w:szCs w:val="22"/>
              <w:lang w:eastAsia="pt-BR"/>
            </w:rPr>
          </w:pPr>
          <w:hyperlink w:anchor="_Toc83716104" w:history="1">
            <w:r w:rsidR="006D637A" w:rsidRPr="00AD6B4E">
              <w:rPr>
                <w:rStyle w:val="Hyperlink"/>
                <w:rFonts w:eastAsia="Arial Unicode MS"/>
                <w:noProof/>
              </w:rPr>
              <w:t>3.2</w:t>
            </w:r>
            <w:r w:rsidR="006D637A">
              <w:rPr>
                <w:rFonts w:eastAsiaTheme="minorEastAsia"/>
                <w:smallCaps w:val="0"/>
                <w:noProof/>
                <w:sz w:val="22"/>
                <w:szCs w:val="22"/>
                <w:lang w:eastAsia="pt-BR"/>
              </w:rPr>
              <w:tab/>
            </w:r>
            <w:r w:rsidR="006D637A" w:rsidRPr="00AD6B4E">
              <w:rPr>
                <w:rStyle w:val="Hyperlink"/>
                <w:rFonts w:eastAsia="Arial Unicode MS"/>
                <w:noProof/>
              </w:rPr>
              <w:t>Ações Estratégicas Prioritárias 2022</w:t>
            </w:r>
            <w:r w:rsidR="006D637A">
              <w:rPr>
                <w:noProof/>
                <w:webHidden/>
              </w:rPr>
              <w:tab/>
            </w:r>
            <w:r w:rsidR="006D637A">
              <w:rPr>
                <w:noProof/>
                <w:webHidden/>
              </w:rPr>
              <w:fldChar w:fldCharType="begin"/>
            </w:r>
            <w:r w:rsidR="006D637A">
              <w:rPr>
                <w:noProof/>
                <w:webHidden/>
              </w:rPr>
              <w:instrText xml:space="preserve"> PAGEREF _Toc83716104 \h </w:instrText>
            </w:r>
            <w:r w:rsidR="006D637A">
              <w:rPr>
                <w:noProof/>
                <w:webHidden/>
              </w:rPr>
            </w:r>
            <w:r w:rsidR="006D637A">
              <w:rPr>
                <w:noProof/>
                <w:webHidden/>
              </w:rPr>
              <w:fldChar w:fldCharType="separate"/>
            </w:r>
            <w:r w:rsidR="006D637A">
              <w:rPr>
                <w:noProof/>
                <w:webHidden/>
              </w:rPr>
              <w:t>16</w:t>
            </w:r>
            <w:r w:rsidR="006D637A">
              <w:rPr>
                <w:noProof/>
                <w:webHidden/>
              </w:rPr>
              <w:fldChar w:fldCharType="end"/>
            </w:r>
          </w:hyperlink>
        </w:p>
        <w:p w14:paraId="5AEF7998" w14:textId="3A212356" w:rsidR="006D637A" w:rsidRDefault="000B364C">
          <w:pPr>
            <w:pStyle w:val="Sumrio2"/>
            <w:tabs>
              <w:tab w:val="left" w:pos="880"/>
              <w:tab w:val="right" w:leader="dot" w:pos="9061"/>
            </w:tabs>
            <w:rPr>
              <w:rFonts w:eastAsiaTheme="minorEastAsia"/>
              <w:smallCaps w:val="0"/>
              <w:noProof/>
              <w:sz w:val="22"/>
              <w:szCs w:val="22"/>
              <w:lang w:eastAsia="pt-BR"/>
            </w:rPr>
          </w:pPr>
          <w:hyperlink w:anchor="_Toc83716105" w:history="1">
            <w:r w:rsidR="006D637A" w:rsidRPr="00AD6B4E">
              <w:rPr>
                <w:rStyle w:val="Hyperlink"/>
                <w:rFonts w:eastAsia="Arial Unicode MS"/>
                <w:noProof/>
              </w:rPr>
              <w:t>3.3</w:t>
            </w:r>
            <w:r w:rsidR="006D637A">
              <w:rPr>
                <w:rFonts w:eastAsiaTheme="minorEastAsia"/>
                <w:smallCaps w:val="0"/>
                <w:noProof/>
                <w:sz w:val="22"/>
                <w:szCs w:val="22"/>
                <w:lang w:eastAsia="pt-BR"/>
              </w:rPr>
              <w:tab/>
            </w:r>
            <w:r w:rsidR="006D637A" w:rsidRPr="00AD6B4E">
              <w:rPr>
                <w:rStyle w:val="Hyperlink"/>
                <w:rFonts w:eastAsia="Arial Unicode MS"/>
                <w:noProof/>
              </w:rPr>
              <w:t>Destinação de Recursos para o Fundo de Apoio Financeiro aos CAU/UF</w:t>
            </w:r>
            <w:r w:rsidR="006D637A">
              <w:rPr>
                <w:noProof/>
                <w:webHidden/>
              </w:rPr>
              <w:tab/>
            </w:r>
            <w:r w:rsidR="006D637A">
              <w:rPr>
                <w:noProof/>
                <w:webHidden/>
              </w:rPr>
              <w:fldChar w:fldCharType="begin"/>
            </w:r>
            <w:r w:rsidR="006D637A">
              <w:rPr>
                <w:noProof/>
                <w:webHidden/>
              </w:rPr>
              <w:instrText xml:space="preserve"> PAGEREF _Toc83716105 \h </w:instrText>
            </w:r>
            <w:r w:rsidR="006D637A">
              <w:rPr>
                <w:noProof/>
                <w:webHidden/>
              </w:rPr>
            </w:r>
            <w:r w:rsidR="006D637A">
              <w:rPr>
                <w:noProof/>
                <w:webHidden/>
              </w:rPr>
              <w:fldChar w:fldCharType="separate"/>
            </w:r>
            <w:r w:rsidR="006D637A">
              <w:rPr>
                <w:noProof/>
                <w:webHidden/>
              </w:rPr>
              <w:t>20</w:t>
            </w:r>
            <w:r w:rsidR="006D637A">
              <w:rPr>
                <w:noProof/>
                <w:webHidden/>
              </w:rPr>
              <w:fldChar w:fldCharType="end"/>
            </w:r>
          </w:hyperlink>
        </w:p>
        <w:p w14:paraId="3018AA37" w14:textId="6666ED11" w:rsidR="006D637A" w:rsidRDefault="000B364C">
          <w:pPr>
            <w:pStyle w:val="Sumrio2"/>
            <w:tabs>
              <w:tab w:val="left" w:pos="880"/>
              <w:tab w:val="right" w:leader="dot" w:pos="9061"/>
            </w:tabs>
            <w:rPr>
              <w:rFonts w:eastAsiaTheme="minorEastAsia"/>
              <w:smallCaps w:val="0"/>
              <w:noProof/>
              <w:sz w:val="22"/>
              <w:szCs w:val="22"/>
              <w:lang w:eastAsia="pt-BR"/>
            </w:rPr>
          </w:pPr>
          <w:hyperlink w:anchor="_Toc83716106" w:history="1">
            <w:r w:rsidR="006D637A" w:rsidRPr="00AD6B4E">
              <w:rPr>
                <w:rStyle w:val="Hyperlink"/>
                <w:rFonts w:eastAsia="Arial Unicode MS"/>
                <w:noProof/>
              </w:rPr>
              <w:t>3.4</w:t>
            </w:r>
            <w:r w:rsidR="006D637A">
              <w:rPr>
                <w:rFonts w:eastAsiaTheme="minorEastAsia"/>
                <w:smallCaps w:val="0"/>
                <w:noProof/>
                <w:sz w:val="22"/>
                <w:szCs w:val="22"/>
                <w:lang w:eastAsia="pt-BR"/>
              </w:rPr>
              <w:tab/>
            </w:r>
            <w:r w:rsidR="006D637A" w:rsidRPr="00AD6B4E">
              <w:rPr>
                <w:rStyle w:val="Hyperlink"/>
                <w:rFonts w:eastAsia="Arial Unicode MS"/>
                <w:noProof/>
              </w:rPr>
              <w:t>Destinação de Recursos para o Centro de Serviços Compartilhados dos Conselhos de Arquitetura e Urbanismo</w:t>
            </w:r>
            <w:r w:rsidR="006D637A">
              <w:rPr>
                <w:noProof/>
                <w:webHidden/>
              </w:rPr>
              <w:tab/>
            </w:r>
            <w:r w:rsidR="006D637A">
              <w:rPr>
                <w:noProof/>
                <w:webHidden/>
              </w:rPr>
              <w:fldChar w:fldCharType="begin"/>
            </w:r>
            <w:r w:rsidR="006D637A">
              <w:rPr>
                <w:noProof/>
                <w:webHidden/>
              </w:rPr>
              <w:instrText xml:space="preserve"> PAGEREF _Toc83716106 \h </w:instrText>
            </w:r>
            <w:r w:rsidR="006D637A">
              <w:rPr>
                <w:noProof/>
                <w:webHidden/>
              </w:rPr>
            </w:r>
            <w:r w:rsidR="006D637A">
              <w:rPr>
                <w:noProof/>
                <w:webHidden/>
              </w:rPr>
              <w:fldChar w:fldCharType="separate"/>
            </w:r>
            <w:r w:rsidR="006D637A">
              <w:rPr>
                <w:noProof/>
                <w:webHidden/>
              </w:rPr>
              <w:t>22</w:t>
            </w:r>
            <w:r w:rsidR="006D637A">
              <w:rPr>
                <w:noProof/>
                <w:webHidden/>
              </w:rPr>
              <w:fldChar w:fldCharType="end"/>
            </w:r>
          </w:hyperlink>
        </w:p>
        <w:p w14:paraId="3D46CC55" w14:textId="1C2DD269" w:rsidR="006D637A" w:rsidRDefault="000B364C">
          <w:pPr>
            <w:pStyle w:val="Sumrio3"/>
            <w:tabs>
              <w:tab w:val="left" w:pos="1100"/>
              <w:tab w:val="right" w:leader="dot" w:pos="9061"/>
            </w:tabs>
            <w:rPr>
              <w:rFonts w:eastAsiaTheme="minorEastAsia"/>
              <w:i w:val="0"/>
              <w:iCs w:val="0"/>
              <w:noProof/>
              <w:sz w:val="22"/>
              <w:szCs w:val="22"/>
              <w:lang w:eastAsia="pt-BR"/>
            </w:rPr>
          </w:pPr>
          <w:hyperlink w:anchor="_Toc83716107" w:history="1">
            <w:r w:rsidR="006D637A" w:rsidRPr="00AD6B4E">
              <w:rPr>
                <w:rStyle w:val="Hyperlink"/>
                <w:rFonts w:eastAsia="Arial Unicode MS"/>
                <w:noProof/>
              </w:rPr>
              <w:t>3.4.1</w:t>
            </w:r>
            <w:r w:rsidR="006D637A">
              <w:rPr>
                <w:rFonts w:eastAsiaTheme="minorEastAsia"/>
                <w:i w:val="0"/>
                <w:iCs w:val="0"/>
                <w:noProof/>
                <w:sz w:val="22"/>
                <w:szCs w:val="22"/>
                <w:lang w:eastAsia="pt-BR"/>
              </w:rPr>
              <w:tab/>
            </w:r>
            <w:r w:rsidR="006D637A" w:rsidRPr="00AD6B4E">
              <w:rPr>
                <w:rStyle w:val="Hyperlink"/>
                <w:rFonts w:eastAsia="Arial Unicode MS"/>
                <w:noProof/>
              </w:rPr>
              <w:t>Recursos referente à Rede de Atendimento Integrado - RIA</w:t>
            </w:r>
            <w:r w:rsidR="006D637A">
              <w:rPr>
                <w:noProof/>
                <w:webHidden/>
              </w:rPr>
              <w:tab/>
            </w:r>
            <w:r w:rsidR="006D637A">
              <w:rPr>
                <w:noProof/>
                <w:webHidden/>
              </w:rPr>
              <w:fldChar w:fldCharType="begin"/>
            </w:r>
            <w:r w:rsidR="006D637A">
              <w:rPr>
                <w:noProof/>
                <w:webHidden/>
              </w:rPr>
              <w:instrText xml:space="preserve"> PAGEREF _Toc83716107 \h </w:instrText>
            </w:r>
            <w:r w:rsidR="006D637A">
              <w:rPr>
                <w:noProof/>
                <w:webHidden/>
              </w:rPr>
            </w:r>
            <w:r w:rsidR="006D637A">
              <w:rPr>
                <w:noProof/>
                <w:webHidden/>
              </w:rPr>
              <w:fldChar w:fldCharType="separate"/>
            </w:r>
            <w:r w:rsidR="006D637A">
              <w:rPr>
                <w:noProof/>
                <w:webHidden/>
              </w:rPr>
              <w:t>25</w:t>
            </w:r>
            <w:r w:rsidR="006D637A">
              <w:rPr>
                <w:noProof/>
                <w:webHidden/>
              </w:rPr>
              <w:fldChar w:fldCharType="end"/>
            </w:r>
          </w:hyperlink>
        </w:p>
        <w:p w14:paraId="6019B63D" w14:textId="631A48BB" w:rsidR="006D637A" w:rsidRDefault="000B364C">
          <w:pPr>
            <w:pStyle w:val="Sumrio2"/>
            <w:tabs>
              <w:tab w:val="left" w:pos="880"/>
              <w:tab w:val="right" w:leader="dot" w:pos="9061"/>
            </w:tabs>
            <w:rPr>
              <w:rFonts w:eastAsiaTheme="minorEastAsia"/>
              <w:smallCaps w:val="0"/>
              <w:noProof/>
              <w:sz w:val="22"/>
              <w:szCs w:val="22"/>
              <w:lang w:eastAsia="pt-BR"/>
            </w:rPr>
          </w:pPr>
          <w:hyperlink w:anchor="_Toc83716108" w:history="1">
            <w:r w:rsidR="006D637A" w:rsidRPr="00AD6B4E">
              <w:rPr>
                <w:rStyle w:val="Hyperlink"/>
                <w:rFonts w:eastAsia="Arial Unicode MS"/>
                <w:noProof/>
              </w:rPr>
              <w:t>3.5</w:t>
            </w:r>
            <w:r w:rsidR="006D637A">
              <w:rPr>
                <w:rFonts w:eastAsiaTheme="minorEastAsia"/>
                <w:smallCaps w:val="0"/>
                <w:noProof/>
                <w:sz w:val="22"/>
                <w:szCs w:val="22"/>
                <w:lang w:eastAsia="pt-BR"/>
              </w:rPr>
              <w:tab/>
            </w:r>
            <w:r w:rsidR="006D637A" w:rsidRPr="00AD6B4E">
              <w:rPr>
                <w:rStyle w:val="Hyperlink"/>
                <w:rFonts w:eastAsia="Arial Unicode MS"/>
                <w:noProof/>
              </w:rPr>
              <w:t>Ressarcimento de Tarifas Bancárias, pelo CAU/BR, aos CAU/UF</w:t>
            </w:r>
            <w:r w:rsidR="006D637A">
              <w:rPr>
                <w:noProof/>
                <w:webHidden/>
              </w:rPr>
              <w:tab/>
            </w:r>
            <w:r w:rsidR="006D637A">
              <w:rPr>
                <w:noProof/>
                <w:webHidden/>
              </w:rPr>
              <w:fldChar w:fldCharType="begin"/>
            </w:r>
            <w:r w:rsidR="006D637A">
              <w:rPr>
                <w:noProof/>
                <w:webHidden/>
              </w:rPr>
              <w:instrText xml:space="preserve"> PAGEREF _Toc83716108 \h </w:instrText>
            </w:r>
            <w:r w:rsidR="006D637A">
              <w:rPr>
                <w:noProof/>
                <w:webHidden/>
              </w:rPr>
            </w:r>
            <w:r w:rsidR="006D637A">
              <w:rPr>
                <w:noProof/>
                <w:webHidden/>
              </w:rPr>
              <w:fldChar w:fldCharType="separate"/>
            </w:r>
            <w:r w:rsidR="006D637A">
              <w:rPr>
                <w:noProof/>
                <w:webHidden/>
              </w:rPr>
              <w:t>26</w:t>
            </w:r>
            <w:r w:rsidR="006D637A">
              <w:rPr>
                <w:noProof/>
                <w:webHidden/>
              </w:rPr>
              <w:fldChar w:fldCharType="end"/>
            </w:r>
          </w:hyperlink>
        </w:p>
        <w:p w14:paraId="55712870" w14:textId="512D13F1" w:rsidR="006D637A" w:rsidRDefault="000B364C">
          <w:pPr>
            <w:pStyle w:val="Sumrio2"/>
            <w:tabs>
              <w:tab w:val="left" w:pos="880"/>
              <w:tab w:val="right" w:leader="dot" w:pos="9061"/>
            </w:tabs>
            <w:rPr>
              <w:rFonts w:eastAsiaTheme="minorEastAsia"/>
              <w:smallCaps w:val="0"/>
              <w:noProof/>
              <w:sz w:val="22"/>
              <w:szCs w:val="22"/>
              <w:lang w:eastAsia="pt-BR"/>
            </w:rPr>
          </w:pPr>
          <w:hyperlink w:anchor="_Toc83716109" w:history="1">
            <w:r w:rsidR="006D637A" w:rsidRPr="00AD6B4E">
              <w:rPr>
                <w:rStyle w:val="Hyperlink"/>
                <w:rFonts w:eastAsia="Arial Unicode MS"/>
                <w:noProof/>
              </w:rPr>
              <w:t>3.6</w:t>
            </w:r>
            <w:r w:rsidR="006D637A">
              <w:rPr>
                <w:rFonts w:eastAsiaTheme="minorEastAsia"/>
                <w:smallCaps w:val="0"/>
                <w:noProof/>
                <w:sz w:val="22"/>
                <w:szCs w:val="22"/>
                <w:lang w:eastAsia="pt-BR"/>
              </w:rPr>
              <w:tab/>
            </w:r>
            <w:r w:rsidR="006D637A" w:rsidRPr="00AD6B4E">
              <w:rPr>
                <w:rStyle w:val="Hyperlink"/>
                <w:rFonts w:eastAsia="Arial Unicode MS"/>
                <w:noProof/>
              </w:rPr>
              <w:t>Destinação de Recursos para Reserva de Contingência</w:t>
            </w:r>
            <w:r w:rsidR="006D637A">
              <w:rPr>
                <w:noProof/>
                <w:webHidden/>
              </w:rPr>
              <w:tab/>
            </w:r>
            <w:r w:rsidR="006D637A">
              <w:rPr>
                <w:noProof/>
                <w:webHidden/>
              </w:rPr>
              <w:fldChar w:fldCharType="begin"/>
            </w:r>
            <w:r w:rsidR="006D637A">
              <w:rPr>
                <w:noProof/>
                <w:webHidden/>
              </w:rPr>
              <w:instrText xml:space="preserve"> PAGEREF _Toc83716109 \h </w:instrText>
            </w:r>
            <w:r w:rsidR="006D637A">
              <w:rPr>
                <w:noProof/>
                <w:webHidden/>
              </w:rPr>
            </w:r>
            <w:r w:rsidR="006D637A">
              <w:rPr>
                <w:noProof/>
                <w:webHidden/>
              </w:rPr>
              <w:fldChar w:fldCharType="separate"/>
            </w:r>
            <w:r w:rsidR="006D637A">
              <w:rPr>
                <w:noProof/>
                <w:webHidden/>
              </w:rPr>
              <w:t>26</w:t>
            </w:r>
            <w:r w:rsidR="006D637A">
              <w:rPr>
                <w:noProof/>
                <w:webHidden/>
              </w:rPr>
              <w:fldChar w:fldCharType="end"/>
            </w:r>
          </w:hyperlink>
        </w:p>
        <w:p w14:paraId="71292833" w14:textId="0AE8B269" w:rsidR="006D637A" w:rsidRDefault="000B364C">
          <w:pPr>
            <w:pStyle w:val="Sumrio2"/>
            <w:tabs>
              <w:tab w:val="left" w:pos="880"/>
              <w:tab w:val="right" w:leader="dot" w:pos="9061"/>
            </w:tabs>
            <w:rPr>
              <w:rFonts w:eastAsiaTheme="minorEastAsia"/>
              <w:smallCaps w:val="0"/>
              <w:noProof/>
              <w:sz w:val="22"/>
              <w:szCs w:val="22"/>
              <w:lang w:eastAsia="pt-BR"/>
            </w:rPr>
          </w:pPr>
          <w:hyperlink w:anchor="_Toc83716110" w:history="1">
            <w:r w:rsidR="006D637A" w:rsidRPr="00AD6B4E">
              <w:rPr>
                <w:rStyle w:val="Hyperlink"/>
                <w:rFonts w:eastAsia="Arial Unicode MS"/>
                <w:noProof/>
              </w:rPr>
              <w:t>3.7</w:t>
            </w:r>
            <w:r w:rsidR="006D637A">
              <w:rPr>
                <w:rFonts w:eastAsiaTheme="minorEastAsia"/>
                <w:smallCaps w:val="0"/>
                <w:noProof/>
                <w:sz w:val="22"/>
                <w:szCs w:val="22"/>
                <w:lang w:eastAsia="pt-BR"/>
              </w:rPr>
              <w:tab/>
            </w:r>
            <w:r w:rsidR="006D637A" w:rsidRPr="00AD6B4E">
              <w:rPr>
                <w:rStyle w:val="Hyperlink"/>
                <w:rFonts w:eastAsia="Arial Unicode MS"/>
                <w:noProof/>
              </w:rPr>
              <w:t>Focando Grupos de Despesas</w:t>
            </w:r>
            <w:r w:rsidR="006D637A">
              <w:rPr>
                <w:noProof/>
                <w:webHidden/>
              </w:rPr>
              <w:tab/>
            </w:r>
            <w:r w:rsidR="006D637A">
              <w:rPr>
                <w:noProof/>
                <w:webHidden/>
              </w:rPr>
              <w:fldChar w:fldCharType="begin"/>
            </w:r>
            <w:r w:rsidR="006D637A">
              <w:rPr>
                <w:noProof/>
                <w:webHidden/>
              </w:rPr>
              <w:instrText xml:space="preserve"> PAGEREF _Toc83716110 \h </w:instrText>
            </w:r>
            <w:r w:rsidR="006D637A">
              <w:rPr>
                <w:noProof/>
                <w:webHidden/>
              </w:rPr>
            </w:r>
            <w:r w:rsidR="006D637A">
              <w:rPr>
                <w:noProof/>
                <w:webHidden/>
              </w:rPr>
              <w:fldChar w:fldCharType="separate"/>
            </w:r>
            <w:r w:rsidR="006D637A">
              <w:rPr>
                <w:noProof/>
                <w:webHidden/>
              </w:rPr>
              <w:t>26</w:t>
            </w:r>
            <w:r w:rsidR="006D637A">
              <w:rPr>
                <w:noProof/>
                <w:webHidden/>
              </w:rPr>
              <w:fldChar w:fldCharType="end"/>
            </w:r>
          </w:hyperlink>
        </w:p>
        <w:p w14:paraId="52F832B9" w14:textId="37743640" w:rsidR="006D637A" w:rsidRDefault="000B364C">
          <w:pPr>
            <w:pStyle w:val="Sumrio2"/>
            <w:tabs>
              <w:tab w:val="left" w:pos="880"/>
              <w:tab w:val="right" w:leader="dot" w:pos="9061"/>
            </w:tabs>
            <w:rPr>
              <w:rFonts w:eastAsiaTheme="minorEastAsia"/>
              <w:smallCaps w:val="0"/>
              <w:noProof/>
              <w:sz w:val="22"/>
              <w:szCs w:val="22"/>
              <w:lang w:eastAsia="pt-BR"/>
            </w:rPr>
          </w:pPr>
          <w:hyperlink w:anchor="_Toc83716111" w:history="1">
            <w:r w:rsidR="006D637A" w:rsidRPr="00AD6B4E">
              <w:rPr>
                <w:rStyle w:val="Hyperlink"/>
                <w:rFonts w:eastAsia="Arial Unicode MS"/>
                <w:noProof/>
              </w:rPr>
              <w:t>3.8</w:t>
            </w:r>
            <w:r w:rsidR="006D637A">
              <w:rPr>
                <w:rFonts w:eastAsiaTheme="minorEastAsia"/>
                <w:smallCaps w:val="0"/>
                <w:noProof/>
                <w:sz w:val="22"/>
                <w:szCs w:val="22"/>
                <w:lang w:eastAsia="pt-BR"/>
              </w:rPr>
              <w:tab/>
            </w:r>
            <w:r w:rsidR="006D637A" w:rsidRPr="00AD6B4E">
              <w:rPr>
                <w:rStyle w:val="Hyperlink"/>
                <w:rFonts w:eastAsia="Arial Unicode MS"/>
                <w:noProof/>
              </w:rPr>
              <w:t>Projetos Específicos</w:t>
            </w:r>
            <w:r w:rsidR="006D637A">
              <w:rPr>
                <w:noProof/>
                <w:webHidden/>
              </w:rPr>
              <w:tab/>
            </w:r>
            <w:r w:rsidR="006D637A">
              <w:rPr>
                <w:noProof/>
                <w:webHidden/>
              </w:rPr>
              <w:fldChar w:fldCharType="begin"/>
            </w:r>
            <w:r w:rsidR="006D637A">
              <w:rPr>
                <w:noProof/>
                <w:webHidden/>
              </w:rPr>
              <w:instrText xml:space="preserve"> PAGEREF _Toc83716111 \h </w:instrText>
            </w:r>
            <w:r w:rsidR="006D637A">
              <w:rPr>
                <w:noProof/>
                <w:webHidden/>
              </w:rPr>
            </w:r>
            <w:r w:rsidR="006D637A">
              <w:rPr>
                <w:noProof/>
                <w:webHidden/>
              </w:rPr>
              <w:fldChar w:fldCharType="separate"/>
            </w:r>
            <w:r w:rsidR="006D637A">
              <w:rPr>
                <w:noProof/>
                <w:webHidden/>
              </w:rPr>
              <w:t>27</w:t>
            </w:r>
            <w:r w:rsidR="006D637A">
              <w:rPr>
                <w:noProof/>
                <w:webHidden/>
              </w:rPr>
              <w:fldChar w:fldCharType="end"/>
            </w:r>
          </w:hyperlink>
        </w:p>
        <w:p w14:paraId="16BEC956" w14:textId="4783A780" w:rsidR="006D637A" w:rsidRDefault="000B364C">
          <w:pPr>
            <w:pStyle w:val="Sumrio1"/>
            <w:tabs>
              <w:tab w:val="left" w:pos="440"/>
            </w:tabs>
            <w:rPr>
              <w:rFonts w:eastAsiaTheme="minorEastAsia"/>
              <w:b w:val="0"/>
              <w:bCs w:val="0"/>
              <w:caps w:val="0"/>
              <w:sz w:val="22"/>
              <w:szCs w:val="22"/>
              <w:lang w:eastAsia="pt-BR"/>
            </w:rPr>
          </w:pPr>
          <w:hyperlink w:anchor="_Toc83716112" w:history="1">
            <w:r w:rsidR="006D637A" w:rsidRPr="00AD6B4E">
              <w:rPr>
                <w:rStyle w:val="Hyperlink"/>
              </w:rPr>
              <w:t>4.</w:t>
            </w:r>
            <w:r w:rsidR="006D637A">
              <w:rPr>
                <w:rFonts w:eastAsiaTheme="minorEastAsia"/>
                <w:b w:val="0"/>
                <w:bCs w:val="0"/>
                <w:caps w:val="0"/>
                <w:sz w:val="22"/>
                <w:szCs w:val="22"/>
                <w:lang w:eastAsia="pt-BR"/>
              </w:rPr>
              <w:tab/>
            </w:r>
            <w:r w:rsidR="006D637A" w:rsidRPr="00AD6B4E">
              <w:rPr>
                <w:rStyle w:val="Hyperlink"/>
              </w:rPr>
              <w:t>SISTEMÁTICA DE ELABORAÇÃO DO PLANO DE AÇÃO E DO ORÇAMENTO 2022</w:t>
            </w:r>
            <w:r w:rsidR="006D637A">
              <w:rPr>
                <w:webHidden/>
              </w:rPr>
              <w:tab/>
            </w:r>
            <w:r w:rsidR="006D637A">
              <w:rPr>
                <w:webHidden/>
              </w:rPr>
              <w:fldChar w:fldCharType="begin"/>
            </w:r>
            <w:r w:rsidR="006D637A">
              <w:rPr>
                <w:webHidden/>
              </w:rPr>
              <w:instrText xml:space="preserve"> PAGEREF _Toc83716112 \h </w:instrText>
            </w:r>
            <w:r w:rsidR="006D637A">
              <w:rPr>
                <w:webHidden/>
              </w:rPr>
            </w:r>
            <w:r w:rsidR="006D637A">
              <w:rPr>
                <w:webHidden/>
              </w:rPr>
              <w:fldChar w:fldCharType="separate"/>
            </w:r>
            <w:r w:rsidR="006D637A">
              <w:rPr>
                <w:webHidden/>
              </w:rPr>
              <w:t>28</w:t>
            </w:r>
            <w:r w:rsidR="006D637A">
              <w:rPr>
                <w:webHidden/>
              </w:rPr>
              <w:fldChar w:fldCharType="end"/>
            </w:r>
          </w:hyperlink>
        </w:p>
        <w:p w14:paraId="303EB1D3" w14:textId="1FFF4713" w:rsidR="006D637A" w:rsidRDefault="000B364C">
          <w:pPr>
            <w:pStyle w:val="Sumrio2"/>
            <w:tabs>
              <w:tab w:val="left" w:pos="880"/>
              <w:tab w:val="right" w:leader="dot" w:pos="9061"/>
            </w:tabs>
            <w:rPr>
              <w:rFonts w:eastAsiaTheme="minorEastAsia"/>
              <w:smallCaps w:val="0"/>
              <w:noProof/>
              <w:sz w:val="22"/>
              <w:szCs w:val="22"/>
              <w:lang w:eastAsia="pt-BR"/>
            </w:rPr>
          </w:pPr>
          <w:hyperlink w:anchor="_Toc83716113" w:history="1">
            <w:r w:rsidR="006D637A" w:rsidRPr="00AD6B4E">
              <w:rPr>
                <w:rStyle w:val="Hyperlink"/>
                <w:rFonts w:eastAsia="Arial Unicode MS"/>
                <w:noProof/>
              </w:rPr>
              <w:t>4.1</w:t>
            </w:r>
            <w:r w:rsidR="006D637A">
              <w:rPr>
                <w:rFonts w:eastAsiaTheme="minorEastAsia"/>
                <w:smallCaps w:val="0"/>
                <w:noProof/>
                <w:sz w:val="22"/>
                <w:szCs w:val="22"/>
                <w:lang w:eastAsia="pt-BR"/>
              </w:rPr>
              <w:tab/>
            </w:r>
            <w:r w:rsidR="006D637A" w:rsidRPr="00AD6B4E">
              <w:rPr>
                <w:rStyle w:val="Hyperlink"/>
                <w:rFonts w:eastAsia="Arial Unicode MS"/>
                <w:noProof/>
              </w:rPr>
              <w:t>Cenário de Recursos</w:t>
            </w:r>
            <w:r w:rsidR="006D637A">
              <w:rPr>
                <w:noProof/>
                <w:webHidden/>
              </w:rPr>
              <w:tab/>
            </w:r>
            <w:r w:rsidR="006D637A">
              <w:rPr>
                <w:noProof/>
                <w:webHidden/>
              </w:rPr>
              <w:fldChar w:fldCharType="begin"/>
            </w:r>
            <w:r w:rsidR="006D637A">
              <w:rPr>
                <w:noProof/>
                <w:webHidden/>
              </w:rPr>
              <w:instrText xml:space="preserve"> PAGEREF _Toc83716113 \h </w:instrText>
            </w:r>
            <w:r w:rsidR="006D637A">
              <w:rPr>
                <w:noProof/>
                <w:webHidden/>
              </w:rPr>
            </w:r>
            <w:r w:rsidR="006D637A">
              <w:rPr>
                <w:noProof/>
                <w:webHidden/>
              </w:rPr>
              <w:fldChar w:fldCharType="separate"/>
            </w:r>
            <w:r w:rsidR="006D637A">
              <w:rPr>
                <w:noProof/>
                <w:webHidden/>
              </w:rPr>
              <w:t>29</w:t>
            </w:r>
            <w:r w:rsidR="006D637A">
              <w:rPr>
                <w:noProof/>
                <w:webHidden/>
              </w:rPr>
              <w:fldChar w:fldCharType="end"/>
            </w:r>
          </w:hyperlink>
        </w:p>
        <w:p w14:paraId="7038AD5D" w14:textId="01E4A3AB" w:rsidR="006D637A" w:rsidRDefault="000B364C">
          <w:pPr>
            <w:pStyle w:val="Sumrio3"/>
            <w:tabs>
              <w:tab w:val="left" w:pos="1100"/>
              <w:tab w:val="right" w:leader="dot" w:pos="9061"/>
            </w:tabs>
            <w:rPr>
              <w:rFonts w:eastAsiaTheme="minorEastAsia"/>
              <w:i w:val="0"/>
              <w:iCs w:val="0"/>
              <w:noProof/>
              <w:sz w:val="22"/>
              <w:szCs w:val="22"/>
              <w:lang w:eastAsia="pt-BR"/>
            </w:rPr>
          </w:pPr>
          <w:hyperlink w:anchor="_Toc83716114" w:history="1">
            <w:r w:rsidR="006D637A" w:rsidRPr="00AD6B4E">
              <w:rPr>
                <w:rStyle w:val="Hyperlink"/>
                <w:rFonts w:eastAsia="Arial Unicode MS"/>
                <w:noProof/>
              </w:rPr>
              <w:t>4.1.1</w:t>
            </w:r>
            <w:r w:rsidR="006D637A">
              <w:rPr>
                <w:rFonts w:eastAsiaTheme="minorEastAsia"/>
                <w:i w:val="0"/>
                <w:iCs w:val="0"/>
                <w:noProof/>
                <w:sz w:val="22"/>
                <w:szCs w:val="22"/>
                <w:lang w:eastAsia="pt-BR"/>
              </w:rPr>
              <w:tab/>
            </w:r>
            <w:r w:rsidR="006D637A" w:rsidRPr="00AD6B4E">
              <w:rPr>
                <w:rStyle w:val="Hyperlink"/>
                <w:rFonts w:eastAsia="Arial Unicode MS"/>
                <w:noProof/>
              </w:rPr>
              <w:t>Receitas de Arrecadação</w:t>
            </w:r>
            <w:r w:rsidR="006D637A">
              <w:rPr>
                <w:noProof/>
                <w:webHidden/>
              </w:rPr>
              <w:tab/>
            </w:r>
            <w:r w:rsidR="006D637A">
              <w:rPr>
                <w:noProof/>
                <w:webHidden/>
              </w:rPr>
              <w:fldChar w:fldCharType="begin"/>
            </w:r>
            <w:r w:rsidR="006D637A">
              <w:rPr>
                <w:noProof/>
                <w:webHidden/>
              </w:rPr>
              <w:instrText xml:space="preserve"> PAGEREF _Toc83716114 \h </w:instrText>
            </w:r>
            <w:r w:rsidR="006D637A">
              <w:rPr>
                <w:noProof/>
                <w:webHidden/>
              </w:rPr>
            </w:r>
            <w:r w:rsidR="006D637A">
              <w:rPr>
                <w:noProof/>
                <w:webHidden/>
              </w:rPr>
              <w:fldChar w:fldCharType="separate"/>
            </w:r>
            <w:r w:rsidR="006D637A">
              <w:rPr>
                <w:noProof/>
                <w:webHidden/>
              </w:rPr>
              <w:t>30</w:t>
            </w:r>
            <w:r w:rsidR="006D637A">
              <w:rPr>
                <w:noProof/>
                <w:webHidden/>
              </w:rPr>
              <w:fldChar w:fldCharType="end"/>
            </w:r>
          </w:hyperlink>
        </w:p>
        <w:p w14:paraId="495FAE17" w14:textId="225B89C9" w:rsidR="006D637A" w:rsidRDefault="000B364C">
          <w:pPr>
            <w:pStyle w:val="Sumrio3"/>
            <w:tabs>
              <w:tab w:val="left" w:pos="1100"/>
              <w:tab w:val="right" w:leader="dot" w:pos="9061"/>
            </w:tabs>
            <w:rPr>
              <w:rFonts w:eastAsiaTheme="minorEastAsia"/>
              <w:i w:val="0"/>
              <w:iCs w:val="0"/>
              <w:noProof/>
              <w:sz w:val="22"/>
              <w:szCs w:val="22"/>
              <w:lang w:eastAsia="pt-BR"/>
            </w:rPr>
          </w:pPr>
          <w:hyperlink w:anchor="_Toc83716115" w:history="1">
            <w:r w:rsidR="006D637A" w:rsidRPr="00AD6B4E">
              <w:rPr>
                <w:rStyle w:val="Hyperlink"/>
                <w:rFonts w:eastAsia="Arial Unicode MS"/>
                <w:noProof/>
              </w:rPr>
              <w:t>4.1.2</w:t>
            </w:r>
            <w:r w:rsidR="006D637A">
              <w:rPr>
                <w:rFonts w:eastAsiaTheme="minorEastAsia"/>
                <w:i w:val="0"/>
                <w:iCs w:val="0"/>
                <w:noProof/>
                <w:sz w:val="22"/>
                <w:szCs w:val="22"/>
                <w:lang w:eastAsia="pt-BR"/>
              </w:rPr>
              <w:tab/>
            </w:r>
            <w:r w:rsidR="006D637A" w:rsidRPr="00AD6B4E">
              <w:rPr>
                <w:rStyle w:val="Hyperlink"/>
                <w:rFonts w:eastAsia="Arial Unicode MS"/>
                <w:noProof/>
              </w:rPr>
              <w:t>Projeção das Receitas de Arrecadação – Exercício 2022</w:t>
            </w:r>
            <w:r w:rsidR="006D637A">
              <w:rPr>
                <w:noProof/>
                <w:webHidden/>
              </w:rPr>
              <w:tab/>
            </w:r>
            <w:r w:rsidR="006D637A">
              <w:rPr>
                <w:noProof/>
                <w:webHidden/>
              </w:rPr>
              <w:fldChar w:fldCharType="begin"/>
            </w:r>
            <w:r w:rsidR="006D637A">
              <w:rPr>
                <w:noProof/>
                <w:webHidden/>
              </w:rPr>
              <w:instrText xml:space="preserve"> PAGEREF _Toc83716115 \h </w:instrText>
            </w:r>
            <w:r w:rsidR="006D637A">
              <w:rPr>
                <w:noProof/>
                <w:webHidden/>
              </w:rPr>
            </w:r>
            <w:r w:rsidR="006D637A">
              <w:rPr>
                <w:noProof/>
                <w:webHidden/>
              </w:rPr>
              <w:fldChar w:fldCharType="separate"/>
            </w:r>
            <w:r w:rsidR="006D637A">
              <w:rPr>
                <w:noProof/>
                <w:webHidden/>
              </w:rPr>
              <w:t>31</w:t>
            </w:r>
            <w:r w:rsidR="006D637A">
              <w:rPr>
                <w:noProof/>
                <w:webHidden/>
              </w:rPr>
              <w:fldChar w:fldCharType="end"/>
            </w:r>
          </w:hyperlink>
        </w:p>
        <w:p w14:paraId="76A67202" w14:textId="4AAC7CD2" w:rsidR="006D637A" w:rsidRDefault="000B364C">
          <w:pPr>
            <w:pStyle w:val="Sumrio1"/>
            <w:tabs>
              <w:tab w:val="left" w:pos="440"/>
            </w:tabs>
            <w:rPr>
              <w:rFonts w:eastAsiaTheme="minorEastAsia"/>
              <w:b w:val="0"/>
              <w:bCs w:val="0"/>
              <w:caps w:val="0"/>
              <w:sz w:val="22"/>
              <w:szCs w:val="22"/>
              <w:lang w:eastAsia="pt-BR"/>
            </w:rPr>
          </w:pPr>
          <w:hyperlink w:anchor="_Toc83716116" w:history="1">
            <w:r w:rsidR="006D637A" w:rsidRPr="00AD6B4E">
              <w:rPr>
                <w:rStyle w:val="Hyperlink"/>
              </w:rPr>
              <w:t>5.</w:t>
            </w:r>
            <w:r w:rsidR="006D637A">
              <w:rPr>
                <w:rFonts w:eastAsiaTheme="minorEastAsia"/>
                <w:b w:val="0"/>
                <w:bCs w:val="0"/>
                <w:caps w:val="0"/>
                <w:sz w:val="22"/>
                <w:szCs w:val="22"/>
                <w:lang w:eastAsia="pt-BR"/>
              </w:rPr>
              <w:tab/>
            </w:r>
            <w:r w:rsidR="006D637A" w:rsidRPr="00AD6B4E">
              <w:rPr>
                <w:rStyle w:val="Hyperlink"/>
              </w:rPr>
              <w:t>SISTEMÁTICA DE ELABORAÇÃO DO PLANO DE AÇÃO E DO ORÇAMENTO 2022</w:t>
            </w:r>
            <w:r w:rsidR="006D637A">
              <w:rPr>
                <w:webHidden/>
              </w:rPr>
              <w:tab/>
            </w:r>
            <w:r w:rsidR="006D637A">
              <w:rPr>
                <w:webHidden/>
              </w:rPr>
              <w:fldChar w:fldCharType="begin"/>
            </w:r>
            <w:r w:rsidR="006D637A">
              <w:rPr>
                <w:webHidden/>
              </w:rPr>
              <w:instrText xml:space="preserve"> PAGEREF _Toc83716116 \h </w:instrText>
            </w:r>
            <w:r w:rsidR="006D637A">
              <w:rPr>
                <w:webHidden/>
              </w:rPr>
            </w:r>
            <w:r w:rsidR="006D637A">
              <w:rPr>
                <w:webHidden/>
              </w:rPr>
              <w:fldChar w:fldCharType="separate"/>
            </w:r>
            <w:r w:rsidR="006D637A">
              <w:rPr>
                <w:webHidden/>
              </w:rPr>
              <w:t>41</w:t>
            </w:r>
            <w:r w:rsidR="006D637A">
              <w:rPr>
                <w:webHidden/>
              </w:rPr>
              <w:fldChar w:fldCharType="end"/>
            </w:r>
          </w:hyperlink>
        </w:p>
        <w:p w14:paraId="6A70A5C5" w14:textId="6C79D553" w:rsidR="006D637A" w:rsidRDefault="000B364C">
          <w:pPr>
            <w:pStyle w:val="Sumrio2"/>
            <w:tabs>
              <w:tab w:val="left" w:pos="880"/>
              <w:tab w:val="right" w:leader="dot" w:pos="9061"/>
            </w:tabs>
            <w:rPr>
              <w:rFonts w:eastAsiaTheme="minorEastAsia"/>
              <w:smallCaps w:val="0"/>
              <w:noProof/>
              <w:sz w:val="22"/>
              <w:szCs w:val="22"/>
              <w:lang w:eastAsia="pt-BR"/>
            </w:rPr>
          </w:pPr>
          <w:hyperlink w:anchor="_Toc83716117" w:history="1">
            <w:r w:rsidR="006D637A" w:rsidRPr="00AD6B4E">
              <w:rPr>
                <w:rStyle w:val="Hyperlink"/>
                <w:rFonts w:eastAsia="Arial Unicode MS"/>
                <w:noProof/>
              </w:rPr>
              <w:t>5.1</w:t>
            </w:r>
            <w:r w:rsidR="006D637A">
              <w:rPr>
                <w:rFonts w:eastAsiaTheme="minorEastAsia"/>
                <w:smallCaps w:val="0"/>
                <w:noProof/>
                <w:sz w:val="22"/>
                <w:szCs w:val="22"/>
                <w:lang w:eastAsia="pt-BR"/>
              </w:rPr>
              <w:tab/>
            </w:r>
            <w:r w:rsidR="006D637A" w:rsidRPr="00AD6B4E">
              <w:rPr>
                <w:rStyle w:val="Hyperlink"/>
                <w:rFonts w:eastAsia="Arial Unicode MS"/>
                <w:noProof/>
              </w:rPr>
              <w:t>Da Disponibilização e da Aprovação</w:t>
            </w:r>
            <w:r w:rsidR="006D637A">
              <w:rPr>
                <w:noProof/>
                <w:webHidden/>
              </w:rPr>
              <w:tab/>
            </w:r>
            <w:r w:rsidR="006D637A">
              <w:rPr>
                <w:noProof/>
                <w:webHidden/>
              </w:rPr>
              <w:fldChar w:fldCharType="begin"/>
            </w:r>
            <w:r w:rsidR="006D637A">
              <w:rPr>
                <w:noProof/>
                <w:webHidden/>
              </w:rPr>
              <w:instrText xml:space="preserve"> PAGEREF _Toc83716117 \h </w:instrText>
            </w:r>
            <w:r w:rsidR="006D637A">
              <w:rPr>
                <w:noProof/>
                <w:webHidden/>
              </w:rPr>
            </w:r>
            <w:r w:rsidR="006D637A">
              <w:rPr>
                <w:noProof/>
                <w:webHidden/>
              </w:rPr>
              <w:fldChar w:fldCharType="separate"/>
            </w:r>
            <w:r w:rsidR="006D637A">
              <w:rPr>
                <w:noProof/>
                <w:webHidden/>
              </w:rPr>
              <w:t>41</w:t>
            </w:r>
            <w:r w:rsidR="006D637A">
              <w:rPr>
                <w:noProof/>
                <w:webHidden/>
              </w:rPr>
              <w:fldChar w:fldCharType="end"/>
            </w:r>
          </w:hyperlink>
        </w:p>
        <w:p w14:paraId="7E9457E5" w14:textId="16B3A496" w:rsidR="006D637A" w:rsidRDefault="000B364C">
          <w:pPr>
            <w:pStyle w:val="Sumrio2"/>
            <w:tabs>
              <w:tab w:val="left" w:pos="880"/>
              <w:tab w:val="right" w:leader="dot" w:pos="9061"/>
            </w:tabs>
            <w:rPr>
              <w:rFonts w:eastAsiaTheme="minorEastAsia"/>
              <w:smallCaps w:val="0"/>
              <w:noProof/>
              <w:sz w:val="22"/>
              <w:szCs w:val="22"/>
              <w:lang w:eastAsia="pt-BR"/>
            </w:rPr>
          </w:pPr>
          <w:hyperlink w:anchor="_Toc83716118" w:history="1">
            <w:r w:rsidR="006D637A" w:rsidRPr="00AD6B4E">
              <w:rPr>
                <w:rStyle w:val="Hyperlink"/>
                <w:rFonts w:eastAsia="Arial Unicode MS"/>
                <w:noProof/>
              </w:rPr>
              <w:t>5.2</w:t>
            </w:r>
            <w:r w:rsidR="006D637A">
              <w:rPr>
                <w:rFonts w:eastAsiaTheme="minorEastAsia"/>
                <w:smallCaps w:val="0"/>
                <w:noProof/>
                <w:sz w:val="22"/>
                <w:szCs w:val="22"/>
                <w:lang w:eastAsia="pt-BR"/>
              </w:rPr>
              <w:tab/>
            </w:r>
            <w:r w:rsidR="006D637A" w:rsidRPr="00AD6B4E">
              <w:rPr>
                <w:rStyle w:val="Hyperlink"/>
                <w:rFonts w:eastAsia="Arial Unicode MS"/>
                <w:noProof/>
              </w:rPr>
              <w:t>Da Consolidação do Plano de Ação e Orçamento 2022</w:t>
            </w:r>
            <w:r w:rsidR="006D637A">
              <w:rPr>
                <w:noProof/>
                <w:webHidden/>
              </w:rPr>
              <w:tab/>
            </w:r>
            <w:r w:rsidR="006D637A">
              <w:rPr>
                <w:noProof/>
                <w:webHidden/>
              </w:rPr>
              <w:fldChar w:fldCharType="begin"/>
            </w:r>
            <w:r w:rsidR="006D637A">
              <w:rPr>
                <w:noProof/>
                <w:webHidden/>
              </w:rPr>
              <w:instrText xml:space="preserve"> PAGEREF _Toc83716118 \h </w:instrText>
            </w:r>
            <w:r w:rsidR="006D637A">
              <w:rPr>
                <w:noProof/>
                <w:webHidden/>
              </w:rPr>
            </w:r>
            <w:r w:rsidR="006D637A">
              <w:rPr>
                <w:noProof/>
                <w:webHidden/>
              </w:rPr>
              <w:fldChar w:fldCharType="separate"/>
            </w:r>
            <w:r w:rsidR="006D637A">
              <w:rPr>
                <w:noProof/>
                <w:webHidden/>
              </w:rPr>
              <w:t>42</w:t>
            </w:r>
            <w:r w:rsidR="006D637A">
              <w:rPr>
                <w:noProof/>
                <w:webHidden/>
              </w:rPr>
              <w:fldChar w:fldCharType="end"/>
            </w:r>
          </w:hyperlink>
        </w:p>
        <w:p w14:paraId="1BFCEA86" w14:textId="57DE256B" w:rsidR="006D637A" w:rsidRDefault="000B364C">
          <w:pPr>
            <w:pStyle w:val="Sumrio1"/>
            <w:tabs>
              <w:tab w:val="left" w:pos="440"/>
            </w:tabs>
            <w:rPr>
              <w:rFonts w:eastAsiaTheme="minorEastAsia"/>
              <w:b w:val="0"/>
              <w:bCs w:val="0"/>
              <w:caps w:val="0"/>
              <w:sz w:val="22"/>
              <w:szCs w:val="22"/>
              <w:lang w:eastAsia="pt-BR"/>
            </w:rPr>
          </w:pPr>
          <w:hyperlink w:anchor="_Toc83716119" w:history="1">
            <w:r w:rsidR="006D637A" w:rsidRPr="00AD6B4E">
              <w:rPr>
                <w:rStyle w:val="Hyperlink"/>
              </w:rPr>
              <w:t>6.</w:t>
            </w:r>
            <w:r w:rsidR="006D637A">
              <w:rPr>
                <w:rFonts w:eastAsiaTheme="minorEastAsia"/>
                <w:b w:val="0"/>
                <w:bCs w:val="0"/>
                <w:caps w:val="0"/>
                <w:sz w:val="22"/>
                <w:szCs w:val="22"/>
                <w:lang w:eastAsia="pt-BR"/>
              </w:rPr>
              <w:tab/>
            </w:r>
            <w:r w:rsidR="006D637A" w:rsidRPr="00AD6B4E">
              <w:rPr>
                <w:rStyle w:val="Hyperlink"/>
              </w:rPr>
              <w:t>CALENDÁRIO DA PROGRAMAÇÃO DO PLANO DE AÇÃO E ORÇAMENTO DO CAU – EXERCÍCIO 2022</w:t>
            </w:r>
            <w:r w:rsidR="006D637A">
              <w:rPr>
                <w:webHidden/>
              </w:rPr>
              <w:tab/>
            </w:r>
            <w:r w:rsidR="006D637A">
              <w:rPr>
                <w:webHidden/>
              </w:rPr>
              <w:fldChar w:fldCharType="begin"/>
            </w:r>
            <w:r w:rsidR="006D637A">
              <w:rPr>
                <w:webHidden/>
              </w:rPr>
              <w:instrText xml:space="preserve"> PAGEREF _Toc83716119 \h </w:instrText>
            </w:r>
            <w:r w:rsidR="006D637A">
              <w:rPr>
                <w:webHidden/>
              </w:rPr>
            </w:r>
            <w:r w:rsidR="006D637A">
              <w:rPr>
                <w:webHidden/>
              </w:rPr>
              <w:fldChar w:fldCharType="separate"/>
            </w:r>
            <w:r w:rsidR="006D637A">
              <w:rPr>
                <w:webHidden/>
              </w:rPr>
              <w:t>43</w:t>
            </w:r>
            <w:r w:rsidR="006D637A">
              <w:rPr>
                <w:webHidden/>
              </w:rPr>
              <w:fldChar w:fldCharType="end"/>
            </w:r>
          </w:hyperlink>
        </w:p>
        <w:p w14:paraId="50BDD3BF" w14:textId="7C01EB99" w:rsidR="006D637A" w:rsidRDefault="000B364C">
          <w:pPr>
            <w:pStyle w:val="Sumrio1"/>
            <w:tabs>
              <w:tab w:val="left" w:pos="440"/>
            </w:tabs>
            <w:rPr>
              <w:rFonts w:eastAsiaTheme="minorEastAsia"/>
              <w:b w:val="0"/>
              <w:bCs w:val="0"/>
              <w:caps w:val="0"/>
              <w:sz w:val="22"/>
              <w:szCs w:val="22"/>
              <w:lang w:eastAsia="pt-BR"/>
            </w:rPr>
          </w:pPr>
          <w:hyperlink w:anchor="_Toc83716120" w:history="1">
            <w:r w:rsidR="006D637A" w:rsidRPr="00AD6B4E">
              <w:rPr>
                <w:rStyle w:val="Hyperlink"/>
              </w:rPr>
              <w:t>7.</w:t>
            </w:r>
            <w:r w:rsidR="006D637A">
              <w:rPr>
                <w:rFonts w:eastAsiaTheme="minorEastAsia"/>
                <w:b w:val="0"/>
                <w:bCs w:val="0"/>
                <w:caps w:val="0"/>
                <w:sz w:val="22"/>
                <w:szCs w:val="22"/>
                <w:lang w:eastAsia="pt-BR"/>
              </w:rPr>
              <w:tab/>
            </w:r>
            <w:r w:rsidR="006D637A" w:rsidRPr="00AD6B4E">
              <w:rPr>
                <w:rStyle w:val="Hyperlink"/>
              </w:rPr>
              <w:t>ANEXOS</w:t>
            </w:r>
            <w:r w:rsidR="006D637A">
              <w:rPr>
                <w:webHidden/>
              </w:rPr>
              <w:tab/>
            </w:r>
            <w:r w:rsidR="006D637A">
              <w:rPr>
                <w:webHidden/>
              </w:rPr>
              <w:fldChar w:fldCharType="begin"/>
            </w:r>
            <w:r w:rsidR="006D637A">
              <w:rPr>
                <w:webHidden/>
              </w:rPr>
              <w:instrText xml:space="preserve"> PAGEREF _Toc83716120 \h </w:instrText>
            </w:r>
            <w:r w:rsidR="006D637A">
              <w:rPr>
                <w:webHidden/>
              </w:rPr>
            </w:r>
            <w:r w:rsidR="006D637A">
              <w:rPr>
                <w:webHidden/>
              </w:rPr>
              <w:fldChar w:fldCharType="separate"/>
            </w:r>
            <w:r w:rsidR="006D637A">
              <w:rPr>
                <w:webHidden/>
              </w:rPr>
              <w:t>44</w:t>
            </w:r>
            <w:r w:rsidR="006D637A">
              <w:rPr>
                <w:webHidden/>
              </w:rPr>
              <w:fldChar w:fldCharType="end"/>
            </w:r>
          </w:hyperlink>
        </w:p>
        <w:p w14:paraId="02B715A2" w14:textId="1D7121A7" w:rsidR="00E704E7" w:rsidRDefault="00E704E7">
          <w:r>
            <w:rPr>
              <w:b/>
              <w:bCs/>
            </w:rPr>
            <w:fldChar w:fldCharType="end"/>
          </w:r>
        </w:p>
      </w:sdtContent>
    </w:sdt>
    <w:p w14:paraId="7DC8519D" w14:textId="06232ED7" w:rsidR="00CF646A" w:rsidRDefault="00CF646A">
      <w:pPr>
        <w:rPr>
          <w:rFonts w:eastAsiaTheme="minorEastAsia" w:cs="Calibri"/>
          <w:b/>
          <w:color w:val="006666"/>
          <w:sz w:val="32"/>
          <w:highlight w:val="yellow"/>
          <w:lang w:eastAsia="pt-BR"/>
        </w:rPr>
      </w:pPr>
      <w:r>
        <w:rPr>
          <w:highlight w:val="yellow"/>
        </w:rPr>
        <w:br w:type="page"/>
      </w:r>
    </w:p>
    <w:p w14:paraId="7DC8519E" w14:textId="77777777" w:rsidR="00A3362D" w:rsidRPr="0008258E" w:rsidRDefault="005F1607" w:rsidP="00DC6DFE">
      <w:pPr>
        <w:rPr>
          <w:rFonts w:eastAsia="Arial Unicode MS" w:cs="Calibri"/>
          <w:b/>
          <w:color w:val="000000" w:themeColor="text1"/>
          <w:sz w:val="28"/>
          <w:szCs w:val="28"/>
        </w:rPr>
      </w:pPr>
      <w:bookmarkStart w:id="0" w:name="_Toc487558900"/>
      <w:bookmarkStart w:id="1" w:name="_Toc487559001"/>
      <w:r w:rsidRPr="002B38CE">
        <w:rPr>
          <w:rFonts w:eastAsia="Arial Unicode MS" w:cs="Calibri"/>
          <w:b/>
          <w:color w:val="000000" w:themeColor="text1"/>
          <w:sz w:val="28"/>
          <w:szCs w:val="28"/>
        </w:rPr>
        <w:lastRenderedPageBreak/>
        <w:t>ÍNDICE DE FIGURA</w:t>
      </w:r>
      <w:r w:rsidR="00B42A47" w:rsidRPr="002B38CE">
        <w:rPr>
          <w:rFonts w:eastAsia="Arial Unicode MS" w:cs="Calibri"/>
          <w:b/>
          <w:color w:val="000000" w:themeColor="text1"/>
          <w:sz w:val="28"/>
          <w:szCs w:val="28"/>
        </w:rPr>
        <w:t>, QUADROS E ANEXOS</w:t>
      </w:r>
      <w:bookmarkEnd w:id="0"/>
      <w:bookmarkEnd w:id="1"/>
    </w:p>
    <w:bookmarkStart w:id="2" w:name="_Hlk51600663"/>
    <w:p w14:paraId="3B7C70F0" w14:textId="46ED6393" w:rsidR="006D637A" w:rsidRDefault="00AB0505">
      <w:pPr>
        <w:pStyle w:val="Sumrio1"/>
        <w:rPr>
          <w:rFonts w:eastAsiaTheme="minorEastAsia"/>
          <w:b w:val="0"/>
          <w:bCs w:val="0"/>
          <w:caps w:val="0"/>
          <w:sz w:val="22"/>
          <w:szCs w:val="22"/>
          <w:lang w:eastAsia="pt-BR"/>
        </w:rPr>
      </w:pPr>
      <w:r>
        <w:rPr>
          <w:sz w:val="21"/>
          <w:szCs w:val="21"/>
        </w:rPr>
        <w:fldChar w:fldCharType="begin"/>
      </w:r>
      <w:r>
        <w:rPr>
          <w:sz w:val="21"/>
          <w:szCs w:val="21"/>
        </w:rPr>
        <w:instrText xml:space="preserve"> TOC \h \z \u \t "Título 5;1" </w:instrText>
      </w:r>
      <w:r>
        <w:rPr>
          <w:sz w:val="21"/>
          <w:szCs w:val="21"/>
        </w:rPr>
        <w:fldChar w:fldCharType="separate"/>
      </w:r>
      <w:hyperlink w:anchor="_Toc83716305" w:history="1">
        <w:r w:rsidR="006D637A" w:rsidRPr="000F26D9">
          <w:rPr>
            <w:rStyle w:val="Hyperlink"/>
          </w:rPr>
          <w:t>Figura 2 – Objetivos de Desenvolvimento Sustentável</w:t>
        </w:r>
        <w:r w:rsidR="006D637A">
          <w:rPr>
            <w:webHidden/>
          </w:rPr>
          <w:tab/>
        </w:r>
        <w:r w:rsidR="006D637A">
          <w:rPr>
            <w:webHidden/>
          </w:rPr>
          <w:fldChar w:fldCharType="begin"/>
        </w:r>
        <w:r w:rsidR="006D637A">
          <w:rPr>
            <w:webHidden/>
          </w:rPr>
          <w:instrText xml:space="preserve"> PAGEREF _Toc83716305 \h </w:instrText>
        </w:r>
        <w:r w:rsidR="006D637A">
          <w:rPr>
            <w:webHidden/>
          </w:rPr>
        </w:r>
        <w:r w:rsidR="006D637A">
          <w:rPr>
            <w:webHidden/>
          </w:rPr>
          <w:fldChar w:fldCharType="separate"/>
        </w:r>
        <w:r w:rsidR="006D637A">
          <w:rPr>
            <w:webHidden/>
          </w:rPr>
          <w:t>9</w:t>
        </w:r>
        <w:r w:rsidR="006D637A">
          <w:rPr>
            <w:webHidden/>
          </w:rPr>
          <w:fldChar w:fldCharType="end"/>
        </w:r>
      </w:hyperlink>
    </w:p>
    <w:p w14:paraId="30058560" w14:textId="547FFC7A" w:rsidR="006D637A" w:rsidRDefault="000B364C">
      <w:pPr>
        <w:pStyle w:val="Sumrio1"/>
        <w:rPr>
          <w:rFonts w:eastAsiaTheme="minorEastAsia"/>
          <w:b w:val="0"/>
          <w:bCs w:val="0"/>
          <w:caps w:val="0"/>
          <w:sz w:val="22"/>
          <w:szCs w:val="22"/>
          <w:lang w:eastAsia="pt-BR"/>
        </w:rPr>
      </w:pPr>
      <w:hyperlink w:anchor="_Toc83716306" w:history="1">
        <w:r w:rsidR="006D637A" w:rsidRPr="000F26D9">
          <w:rPr>
            <w:rStyle w:val="Hyperlink"/>
          </w:rPr>
          <w:t>Quadro 1 – Ações Estratégicas Prioritárias</w:t>
        </w:r>
        <w:r w:rsidR="006D637A">
          <w:rPr>
            <w:webHidden/>
          </w:rPr>
          <w:tab/>
        </w:r>
        <w:r w:rsidR="006D637A">
          <w:rPr>
            <w:webHidden/>
          </w:rPr>
          <w:fldChar w:fldCharType="begin"/>
        </w:r>
        <w:r w:rsidR="006D637A">
          <w:rPr>
            <w:webHidden/>
          </w:rPr>
          <w:instrText xml:space="preserve"> PAGEREF _Toc83716306 \h </w:instrText>
        </w:r>
        <w:r w:rsidR="006D637A">
          <w:rPr>
            <w:webHidden/>
          </w:rPr>
        </w:r>
        <w:r w:rsidR="006D637A">
          <w:rPr>
            <w:webHidden/>
          </w:rPr>
          <w:fldChar w:fldCharType="separate"/>
        </w:r>
        <w:r w:rsidR="006D637A">
          <w:rPr>
            <w:webHidden/>
          </w:rPr>
          <w:t>13</w:t>
        </w:r>
        <w:r w:rsidR="006D637A">
          <w:rPr>
            <w:webHidden/>
          </w:rPr>
          <w:fldChar w:fldCharType="end"/>
        </w:r>
      </w:hyperlink>
    </w:p>
    <w:p w14:paraId="5EDA73B6" w14:textId="796E6BDD" w:rsidR="006D637A" w:rsidRDefault="000B364C">
      <w:pPr>
        <w:pStyle w:val="Sumrio1"/>
        <w:rPr>
          <w:rFonts w:eastAsiaTheme="minorEastAsia"/>
          <w:b w:val="0"/>
          <w:bCs w:val="0"/>
          <w:caps w:val="0"/>
          <w:sz w:val="22"/>
          <w:szCs w:val="22"/>
          <w:lang w:eastAsia="pt-BR"/>
        </w:rPr>
      </w:pPr>
      <w:hyperlink w:anchor="_Toc83716307" w:history="1">
        <w:r w:rsidR="006D637A" w:rsidRPr="000F26D9">
          <w:rPr>
            <w:rStyle w:val="Hyperlink"/>
          </w:rPr>
          <w:t>Quadro 2 – Valor de anuidade e RRT - Reprogramação 2021 X Programação 2022</w:t>
        </w:r>
        <w:r w:rsidR="006D637A">
          <w:rPr>
            <w:webHidden/>
          </w:rPr>
          <w:tab/>
        </w:r>
        <w:r w:rsidR="006D637A">
          <w:rPr>
            <w:webHidden/>
          </w:rPr>
          <w:fldChar w:fldCharType="begin"/>
        </w:r>
        <w:r w:rsidR="006D637A">
          <w:rPr>
            <w:webHidden/>
          </w:rPr>
          <w:instrText xml:space="preserve"> PAGEREF _Toc83716307 \h </w:instrText>
        </w:r>
        <w:r w:rsidR="006D637A">
          <w:rPr>
            <w:webHidden/>
          </w:rPr>
        </w:r>
        <w:r w:rsidR="006D637A">
          <w:rPr>
            <w:webHidden/>
          </w:rPr>
          <w:fldChar w:fldCharType="separate"/>
        </w:r>
        <w:r w:rsidR="006D637A">
          <w:rPr>
            <w:webHidden/>
          </w:rPr>
          <w:t>26</w:t>
        </w:r>
        <w:r w:rsidR="006D637A">
          <w:rPr>
            <w:webHidden/>
          </w:rPr>
          <w:fldChar w:fldCharType="end"/>
        </w:r>
      </w:hyperlink>
    </w:p>
    <w:p w14:paraId="7D960406" w14:textId="7569C843" w:rsidR="006D637A" w:rsidRDefault="000B364C">
      <w:pPr>
        <w:pStyle w:val="Sumrio1"/>
        <w:rPr>
          <w:rFonts w:eastAsiaTheme="minorEastAsia"/>
          <w:b w:val="0"/>
          <w:bCs w:val="0"/>
          <w:caps w:val="0"/>
          <w:sz w:val="22"/>
          <w:szCs w:val="22"/>
          <w:lang w:eastAsia="pt-BR"/>
        </w:rPr>
      </w:pPr>
      <w:hyperlink w:anchor="_Toc83716308" w:history="1">
        <w:r w:rsidR="006D637A" w:rsidRPr="000F26D9">
          <w:rPr>
            <w:rStyle w:val="Hyperlink"/>
          </w:rPr>
          <w:t>Quadro 3 – Arquitetos e Urbanistas, Empresas e RRT – Reprogramação 2021 X Programação 2022 (Quantidade)</w:t>
        </w:r>
        <w:r w:rsidR="006D637A">
          <w:rPr>
            <w:webHidden/>
          </w:rPr>
          <w:tab/>
        </w:r>
        <w:r w:rsidR="006D637A">
          <w:rPr>
            <w:webHidden/>
          </w:rPr>
          <w:fldChar w:fldCharType="begin"/>
        </w:r>
        <w:r w:rsidR="006D637A">
          <w:rPr>
            <w:webHidden/>
          </w:rPr>
          <w:instrText xml:space="preserve"> PAGEREF _Toc83716308 \h </w:instrText>
        </w:r>
        <w:r w:rsidR="006D637A">
          <w:rPr>
            <w:webHidden/>
          </w:rPr>
        </w:r>
        <w:r w:rsidR="006D637A">
          <w:rPr>
            <w:webHidden/>
          </w:rPr>
          <w:fldChar w:fldCharType="separate"/>
        </w:r>
        <w:r w:rsidR="006D637A">
          <w:rPr>
            <w:webHidden/>
          </w:rPr>
          <w:t>28</w:t>
        </w:r>
        <w:r w:rsidR="006D637A">
          <w:rPr>
            <w:webHidden/>
          </w:rPr>
          <w:fldChar w:fldCharType="end"/>
        </w:r>
      </w:hyperlink>
    </w:p>
    <w:p w14:paraId="7F25647E" w14:textId="5CF1DDEA" w:rsidR="006D637A" w:rsidRDefault="000B364C">
      <w:pPr>
        <w:pStyle w:val="Sumrio1"/>
        <w:rPr>
          <w:rFonts w:eastAsiaTheme="minorEastAsia"/>
          <w:b w:val="0"/>
          <w:bCs w:val="0"/>
          <w:caps w:val="0"/>
          <w:sz w:val="22"/>
          <w:szCs w:val="22"/>
          <w:lang w:eastAsia="pt-BR"/>
        </w:rPr>
      </w:pPr>
      <w:hyperlink w:anchor="_Toc83716309" w:history="1">
        <w:r w:rsidR="006D637A" w:rsidRPr="000F26D9">
          <w:rPr>
            <w:rStyle w:val="Hyperlink"/>
          </w:rPr>
          <w:t>Quadro 4 – Estimativas das Receitas do CAU – Reprogramação 2021 X Programação 2022</w:t>
        </w:r>
        <w:r w:rsidR="006D637A">
          <w:rPr>
            <w:webHidden/>
          </w:rPr>
          <w:tab/>
        </w:r>
        <w:r w:rsidR="006D637A">
          <w:rPr>
            <w:webHidden/>
          </w:rPr>
          <w:fldChar w:fldCharType="begin"/>
        </w:r>
        <w:r w:rsidR="006D637A">
          <w:rPr>
            <w:webHidden/>
          </w:rPr>
          <w:instrText xml:space="preserve"> PAGEREF _Toc83716309 \h </w:instrText>
        </w:r>
        <w:r w:rsidR="006D637A">
          <w:rPr>
            <w:webHidden/>
          </w:rPr>
        </w:r>
        <w:r w:rsidR="006D637A">
          <w:rPr>
            <w:webHidden/>
          </w:rPr>
          <w:fldChar w:fldCharType="separate"/>
        </w:r>
        <w:r w:rsidR="006D637A">
          <w:rPr>
            <w:webHidden/>
          </w:rPr>
          <w:t>32</w:t>
        </w:r>
        <w:r w:rsidR="006D637A">
          <w:rPr>
            <w:webHidden/>
          </w:rPr>
          <w:fldChar w:fldCharType="end"/>
        </w:r>
      </w:hyperlink>
    </w:p>
    <w:p w14:paraId="588D41F7" w14:textId="1FF5FDD4" w:rsidR="006D637A" w:rsidRDefault="000B364C">
      <w:pPr>
        <w:pStyle w:val="Sumrio1"/>
        <w:rPr>
          <w:rFonts w:eastAsiaTheme="minorEastAsia"/>
          <w:b w:val="0"/>
          <w:bCs w:val="0"/>
          <w:caps w:val="0"/>
          <w:sz w:val="22"/>
          <w:szCs w:val="22"/>
          <w:lang w:eastAsia="pt-BR"/>
        </w:rPr>
      </w:pPr>
      <w:hyperlink w:anchor="_Toc83716310" w:history="1">
        <w:r w:rsidR="006D637A" w:rsidRPr="000F26D9">
          <w:rPr>
            <w:rStyle w:val="Hyperlink"/>
          </w:rPr>
          <w:t>Quadro 5 – Receita do CAU para 2022</w:t>
        </w:r>
        <w:r w:rsidR="006D637A">
          <w:rPr>
            <w:webHidden/>
          </w:rPr>
          <w:tab/>
        </w:r>
        <w:r w:rsidR="006D637A">
          <w:rPr>
            <w:webHidden/>
          </w:rPr>
          <w:fldChar w:fldCharType="begin"/>
        </w:r>
        <w:r w:rsidR="006D637A">
          <w:rPr>
            <w:webHidden/>
          </w:rPr>
          <w:instrText xml:space="preserve"> PAGEREF _Toc83716310 \h </w:instrText>
        </w:r>
        <w:r w:rsidR="006D637A">
          <w:rPr>
            <w:webHidden/>
          </w:rPr>
        </w:r>
        <w:r w:rsidR="006D637A">
          <w:rPr>
            <w:webHidden/>
          </w:rPr>
          <w:fldChar w:fldCharType="separate"/>
        </w:r>
        <w:r w:rsidR="006D637A">
          <w:rPr>
            <w:webHidden/>
          </w:rPr>
          <w:t>33</w:t>
        </w:r>
        <w:r w:rsidR="006D637A">
          <w:rPr>
            <w:webHidden/>
          </w:rPr>
          <w:fldChar w:fldCharType="end"/>
        </w:r>
      </w:hyperlink>
    </w:p>
    <w:p w14:paraId="3E2874E0" w14:textId="6311F688" w:rsidR="006D637A" w:rsidRDefault="000B364C">
      <w:pPr>
        <w:pStyle w:val="Sumrio1"/>
        <w:rPr>
          <w:rFonts w:eastAsiaTheme="minorEastAsia"/>
          <w:b w:val="0"/>
          <w:bCs w:val="0"/>
          <w:caps w:val="0"/>
          <w:sz w:val="22"/>
          <w:szCs w:val="22"/>
          <w:lang w:eastAsia="pt-BR"/>
        </w:rPr>
      </w:pPr>
      <w:hyperlink w:anchor="_Toc83716311" w:history="1">
        <w:r w:rsidR="006D637A" w:rsidRPr="000F26D9">
          <w:rPr>
            <w:rStyle w:val="Hyperlink"/>
          </w:rPr>
          <w:t>Quadro 6 - Receitas dos CAU/UF e CAU/BR – Programação 2022</w:t>
        </w:r>
        <w:r w:rsidR="006D637A">
          <w:rPr>
            <w:webHidden/>
          </w:rPr>
          <w:tab/>
        </w:r>
        <w:r w:rsidR="006D637A">
          <w:rPr>
            <w:webHidden/>
          </w:rPr>
          <w:fldChar w:fldCharType="begin"/>
        </w:r>
        <w:r w:rsidR="006D637A">
          <w:rPr>
            <w:webHidden/>
          </w:rPr>
          <w:instrText xml:space="preserve"> PAGEREF _Toc83716311 \h </w:instrText>
        </w:r>
        <w:r w:rsidR="006D637A">
          <w:rPr>
            <w:webHidden/>
          </w:rPr>
        </w:r>
        <w:r w:rsidR="006D637A">
          <w:rPr>
            <w:webHidden/>
          </w:rPr>
          <w:fldChar w:fldCharType="separate"/>
        </w:r>
        <w:r w:rsidR="006D637A">
          <w:rPr>
            <w:webHidden/>
          </w:rPr>
          <w:t>36</w:t>
        </w:r>
        <w:r w:rsidR="006D637A">
          <w:rPr>
            <w:webHidden/>
          </w:rPr>
          <w:fldChar w:fldCharType="end"/>
        </w:r>
      </w:hyperlink>
    </w:p>
    <w:p w14:paraId="31188E8A" w14:textId="7CF954D1" w:rsidR="006D637A" w:rsidRDefault="000B364C">
      <w:pPr>
        <w:pStyle w:val="Sumrio1"/>
        <w:rPr>
          <w:rFonts w:eastAsiaTheme="minorEastAsia"/>
          <w:b w:val="0"/>
          <w:bCs w:val="0"/>
          <w:caps w:val="0"/>
          <w:sz w:val="22"/>
          <w:szCs w:val="22"/>
          <w:lang w:eastAsia="pt-BR"/>
        </w:rPr>
      </w:pPr>
      <w:hyperlink w:anchor="_Toc83716312" w:history="1">
        <w:r w:rsidR="006D637A" w:rsidRPr="000F26D9">
          <w:rPr>
            <w:rStyle w:val="Hyperlink"/>
          </w:rPr>
          <w:t>Quadro 7 - Estimativas das Receitas dos CAU/UF por Região – Reprogramação 2021 X Programação 2022</w:t>
        </w:r>
        <w:r w:rsidR="006D637A">
          <w:rPr>
            <w:webHidden/>
          </w:rPr>
          <w:tab/>
        </w:r>
        <w:r w:rsidR="006D637A">
          <w:rPr>
            <w:webHidden/>
          </w:rPr>
          <w:fldChar w:fldCharType="begin"/>
        </w:r>
        <w:r w:rsidR="006D637A">
          <w:rPr>
            <w:webHidden/>
          </w:rPr>
          <w:instrText xml:space="preserve"> PAGEREF _Toc83716312 \h </w:instrText>
        </w:r>
        <w:r w:rsidR="006D637A">
          <w:rPr>
            <w:webHidden/>
          </w:rPr>
        </w:r>
        <w:r w:rsidR="006D637A">
          <w:rPr>
            <w:webHidden/>
          </w:rPr>
          <w:fldChar w:fldCharType="separate"/>
        </w:r>
        <w:r w:rsidR="006D637A">
          <w:rPr>
            <w:webHidden/>
          </w:rPr>
          <w:t>36</w:t>
        </w:r>
        <w:r w:rsidR="006D637A">
          <w:rPr>
            <w:webHidden/>
          </w:rPr>
          <w:fldChar w:fldCharType="end"/>
        </w:r>
      </w:hyperlink>
    </w:p>
    <w:p w14:paraId="162123D2" w14:textId="1790C60C" w:rsidR="006D637A" w:rsidRDefault="000B364C">
      <w:pPr>
        <w:pStyle w:val="Sumrio1"/>
        <w:rPr>
          <w:rFonts w:eastAsiaTheme="minorEastAsia"/>
          <w:b w:val="0"/>
          <w:bCs w:val="0"/>
          <w:caps w:val="0"/>
          <w:sz w:val="22"/>
          <w:szCs w:val="22"/>
          <w:lang w:eastAsia="pt-BR"/>
        </w:rPr>
      </w:pPr>
      <w:hyperlink w:anchor="_Toc83716313" w:history="1">
        <w:r w:rsidR="006D637A" w:rsidRPr="000F26D9">
          <w:rPr>
            <w:rStyle w:val="Hyperlink"/>
          </w:rPr>
          <w:t>ANEXO I – Indicadores Institucionais e de Resultado – CAU UF</w:t>
        </w:r>
        <w:r w:rsidR="006D637A">
          <w:rPr>
            <w:webHidden/>
          </w:rPr>
          <w:tab/>
        </w:r>
        <w:r w:rsidR="006D637A">
          <w:rPr>
            <w:webHidden/>
          </w:rPr>
          <w:fldChar w:fldCharType="begin"/>
        </w:r>
        <w:r w:rsidR="006D637A">
          <w:rPr>
            <w:webHidden/>
          </w:rPr>
          <w:instrText xml:space="preserve"> PAGEREF _Toc83716313 \h </w:instrText>
        </w:r>
        <w:r w:rsidR="006D637A">
          <w:rPr>
            <w:webHidden/>
          </w:rPr>
        </w:r>
        <w:r w:rsidR="006D637A">
          <w:rPr>
            <w:webHidden/>
          </w:rPr>
          <w:fldChar w:fldCharType="separate"/>
        </w:r>
        <w:r w:rsidR="006D637A">
          <w:rPr>
            <w:webHidden/>
          </w:rPr>
          <w:t>42</w:t>
        </w:r>
        <w:r w:rsidR="006D637A">
          <w:rPr>
            <w:webHidden/>
          </w:rPr>
          <w:fldChar w:fldCharType="end"/>
        </w:r>
      </w:hyperlink>
    </w:p>
    <w:p w14:paraId="1067E10B" w14:textId="719157E6" w:rsidR="006D637A" w:rsidRDefault="000B364C">
      <w:pPr>
        <w:pStyle w:val="Sumrio1"/>
        <w:rPr>
          <w:rFonts w:eastAsiaTheme="minorEastAsia"/>
          <w:b w:val="0"/>
          <w:bCs w:val="0"/>
          <w:caps w:val="0"/>
          <w:sz w:val="22"/>
          <w:szCs w:val="22"/>
          <w:lang w:eastAsia="pt-BR"/>
        </w:rPr>
      </w:pPr>
      <w:hyperlink w:anchor="_Toc83716314" w:history="1">
        <w:r w:rsidR="006D637A" w:rsidRPr="000F26D9">
          <w:rPr>
            <w:rStyle w:val="Hyperlink"/>
          </w:rPr>
          <w:t>ANEXO II – Indicadores Institucionais e de Resultado – CAU/BR</w:t>
        </w:r>
        <w:r w:rsidR="006D637A">
          <w:rPr>
            <w:webHidden/>
          </w:rPr>
          <w:tab/>
        </w:r>
        <w:r w:rsidR="006D637A">
          <w:rPr>
            <w:webHidden/>
          </w:rPr>
          <w:fldChar w:fldCharType="begin"/>
        </w:r>
        <w:r w:rsidR="006D637A">
          <w:rPr>
            <w:webHidden/>
          </w:rPr>
          <w:instrText xml:space="preserve"> PAGEREF _Toc83716314 \h </w:instrText>
        </w:r>
        <w:r w:rsidR="006D637A">
          <w:rPr>
            <w:webHidden/>
          </w:rPr>
        </w:r>
        <w:r w:rsidR="006D637A">
          <w:rPr>
            <w:webHidden/>
          </w:rPr>
          <w:fldChar w:fldCharType="separate"/>
        </w:r>
        <w:r w:rsidR="006D637A">
          <w:rPr>
            <w:webHidden/>
          </w:rPr>
          <w:t>56</w:t>
        </w:r>
        <w:r w:rsidR="006D637A">
          <w:rPr>
            <w:webHidden/>
          </w:rPr>
          <w:fldChar w:fldCharType="end"/>
        </w:r>
      </w:hyperlink>
    </w:p>
    <w:p w14:paraId="7C312DD9" w14:textId="0DFB1156" w:rsidR="006D637A" w:rsidRDefault="000B364C">
      <w:pPr>
        <w:pStyle w:val="Sumrio1"/>
        <w:rPr>
          <w:rFonts w:eastAsiaTheme="minorEastAsia"/>
          <w:b w:val="0"/>
          <w:bCs w:val="0"/>
          <w:caps w:val="0"/>
          <w:sz w:val="22"/>
          <w:szCs w:val="22"/>
          <w:lang w:eastAsia="pt-BR"/>
        </w:rPr>
      </w:pPr>
      <w:hyperlink w:anchor="_Toc83716315" w:history="1">
        <w:r w:rsidR="006D637A" w:rsidRPr="000F26D9">
          <w:rPr>
            <w:rStyle w:val="Hyperlink"/>
          </w:rPr>
          <w:t>ANEXO IV – Projeção da Quantidade de Pagantes x Receita Total do CAU - Exercício 2022 (100%)</w:t>
        </w:r>
        <w:r w:rsidR="006D637A">
          <w:rPr>
            <w:webHidden/>
          </w:rPr>
          <w:tab/>
        </w:r>
        <w:r w:rsidR="006D637A">
          <w:rPr>
            <w:webHidden/>
          </w:rPr>
          <w:fldChar w:fldCharType="begin"/>
        </w:r>
        <w:r w:rsidR="006D637A">
          <w:rPr>
            <w:webHidden/>
          </w:rPr>
          <w:instrText xml:space="preserve"> PAGEREF _Toc83716315 \h </w:instrText>
        </w:r>
        <w:r w:rsidR="006D637A">
          <w:rPr>
            <w:webHidden/>
          </w:rPr>
        </w:r>
        <w:r w:rsidR="006D637A">
          <w:rPr>
            <w:webHidden/>
          </w:rPr>
          <w:fldChar w:fldCharType="separate"/>
        </w:r>
        <w:r w:rsidR="006D637A">
          <w:rPr>
            <w:webHidden/>
          </w:rPr>
          <w:t>69</w:t>
        </w:r>
        <w:r w:rsidR="006D637A">
          <w:rPr>
            <w:webHidden/>
          </w:rPr>
          <w:fldChar w:fldCharType="end"/>
        </w:r>
      </w:hyperlink>
    </w:p>
    <w:p w14:paraId="05B8C948" w14:textId="58AFFFF6" w:rsidR="006D637A" w:rsidRDefault="000B364C">
      <w:pPr>
        <w:pStyle w:val="Sumrio1"/>
        <w:rPr>
          <w:rFonts w:eastAsiaTheme="minorEastAsia"/>
          <w:b w:val="0"/>
          <w:bCs w:val="0"/>
          <w:caps w:val="0"/>
          <w:sz w:val="22"/>
          <w:szCs w:val="22"/>
          <w:lang w:eastAsia="pt-BR"/>
        </w:rPr>
      </w:pPr>
      <w:hyperlink w:anchor="_Toc83716316" w:history="1">
        <w:r w:rsidR="006D637A" w:rsidRPr="000F26D9">
          <w:rPr>
            <w:rStyle w:val="Hyperlink"/>
          </w:rPr>
          <w:t>ANEXO V – Projeção da Receita dos CAU/UF – Exercício 2022 (80%)</w:t>
        </w:r>
        <w:r w:rsidR="006D637A">
          <w:rPr>
            <w:webHidden/>
          </w:rPr>
          <w:tab/>
        </w:r>
        <w:r w:rsidR="006D637A">
          <w:rPr>
            <w:webHidden/>
          </w:rPr>
          <w:fldChar w:fldCharType="begin"/>
        </w:r>
        <w:r w:rsidR="006D637A">
          <w:rPr>
            <w:webHidden/>
          </w:rPr>
          <w:instrText xml:space="preserve"> PAGEREF _Toc83716316 \h </w:instrText>
        </w:r>
        <w:r w:rsidR="006D637A">
          <w:rPr>
            <w:webHidden/>
          </w:rPr>
        </w:r>
        <w:r w:rsidR="006D637A">
          <w:rPr>
            <w:webHidden/>
          </w:rPr>
          <w:fldChar w:fldCharType="separate"/>
        </w:r>
        <w:r w:rsidR="006D637A">
          <w:rPr>
            <w:webHidden/>
          </w:rPr>
          <w:t>71</w:t>
        </w:r>
        <w:r w:rsidR="006D637A">
          <w:rPr>
            <w:webHidden/>
          </w:rPr>
          <w:fldChar w:fldCharType="end"/>
        </w:r>
      </w:hyperlink>
    </w:p>
    <w:p w14:paraId="1D0E94EB" w14:textId="0AE53249" w:rsidR="006D637A" w:rsidRDefault="000B364C">
      <w:pPr>
        <w:pStyle w:val="Sumrio1"/>
        <w:rPr>
          <w:rFonts w:eastAsiaTheme="minorEastAsia"/>
          <w:b w:val="0"/>
          <w:bCs w:val="0"/>
          <w:caps w:val="0"/>
          <w:sz w:val="22"/>
          <w:szCs w:val="22"/>
          <w:lang w:eastAsia="pt-BR"/>
        </w:rPr>
      </w:pPr>
      <w:hyperlink w:anchor="_Toc83716317" w:history="1">
        <w:r w:rsidR="006D637A" w:rsidRPr="000F26D9">
          <w:rPr>
            <w:rStyle w:val="Hyperlink"/>
          </w:rPr>
          <w:t>ANEXO VI – Fundo de Apoio Financeiro aos CAU/UF – Exercício 2022 – Destinação dos Recursos por CAU/Básico (Repasse)</w:t>
        </w:r>
        <w:r w:rsidR="006D637A">
          <w:rPr>
            <w:webHidden/>
          </w:rPr>
          <w:tab/>
        </w:r>
        <w:r w:rsidR="006D637A">
          <w:rPr>
            <w:webHidden/>
          </w:rPr>
          <w:fldChar w:fldCharType="begin"/>
        </w:r>
        <w:r w:rsidR="006D637A">
          <w:rPr>
            <w:webHidden/>
          </w:rPr>
          <w:instrText xml:space="preserve"> PAGEREF _Toc83716317 \h </w:instrText>
        </w:r>
        <w:r w:rsidR="006D637A">
          <w:rPr>
            <w:webHidden/>
          </w:rPr>
        </w:r>
        <w:r w:rsidR="006D637A">
          <w:rPr>
            <w:webHidden/>
          </w:rPr>
          <w:fldChar w:fldCharType="separate"/>
        </w:r>
        <w:r w:rsidR="006D637A">
          <w:rPr>
            <w:webHidden/>
          </w:rPr>
          <w:t>73</w:t>
        </w:r>
        <w:r w:rsidR="006D637A">
          <w:rPr>
            <w:webHidden/>
          </w:rPr>
          <w:fldChar w:fldCharType="end"/>
        </w:r>
      </w:hyperlink>
    </w:p>
    <w:p w14:paraId="5373B2F8" w14:textId="3ABAC3DE" w:rsidR="006D637A" w:rsidRDefault="000B364C">
      <w:pPr>
        <w:pStyle w:val="Sumrio1"/>
        <w:rPr>
          <w:rFonts w:eastAsiaTheme="minorEastAsia"/>
          <w:b w:val="0"/>
          <w:bCs w:val="0"/>
          <w:caps w:val="0"/>
          <w:sz w:val="22"/>
          <w:szCs w:val="22"/>
          <w:lang w:eastAsia="pt-BR"/>
        </w:rPr>
      </w:pPr>
      <w:hyperlink w:anchor="_Toc83716318" w:history="1">
        <w:r w:rsidR="006D637A" w:rsidRPr="000F26D9">
          <w:rPr>
            <w:rStyle w:val="Hyperlink"/>
          </w:rPr>
          <w:t>ANEXO VI.I – Fundo de Apoio Financeiro aos CAU/UF – Exercício 2022 – Participação dos CAU/UF e CAU/BR (Aporte)</w:t>
        </w:r>
        <w:r w:rsidR="006D637A">
          <w:rPr>
            <w:webHidden/>
          </w:rPr>
          <w:tab/>
        </w:r>
        <w:r w:rsidR="006D637A">
          <w:rPr>
            <w:webHidden/>
          </w:rPr>
          <w:fldChar w:fldCharType="begin"/>
        </w:r>
        <w:r w:rsidR="006D637A">
          <w:rPr>
            <w:webHidden/>
          </w:rPr>
          <w:instrText xml:space="preserve"> PAGEREF _Toc83716318 \h </w:instrText>
        </w:r>
        <w:r w:rsidR="006D637A">
          <w:rPr>
            <w:webHidden/>
          </w:rPr>
        </w:r>
        <w:r w:rsidR="006D637A">
          <w:rPr>
            <w:webHidden/>
          </w:rPr>
          <w:fldChar w:fldCharType="separate"/>
        </w:r>
        <w:r w:rsidR="006D637A">
          <w:rPr>
            <w:webHidden/>
          </w:rPr>
          <w:t>74</w:t>
        </w:r>
        <w:r w:rsidR="006D637A">
          <w:rPr>
            <w:webHidden/>
          </w:rPr>
          <w:fldChar w:fldCharType="end"/>
        </w:r>
      </w:hyperlink>
    </w:p>
    <w:p w14:paraId="18A5A565" w14:textId="15843D18" w:rsidR="006D637A" w:rsidRDefault="000B364C">
      <w:pPr>
        <w:pStyle w:val="Sumrio1"/>
        <w:rPr>
          <w:rFonts w:eastAsiaTheme="minorEastAsia"/>
          <w:b w:val="0"/>
          <w:bCs w:val="0"/>
          <w:caps w:val="0"/>
          <w:sz w:val="22"/>
          <w:szCs w:val="22"/>
          <w:lang w:eastAsia="pt-BR"/>
        </w:rPr>
      </w:pPr>
      <w:hyperlink w:anchor="_Toc83716319" w:history="1">
        <w:r w:rsidR="006D637A" w:rsidRPr="000F26D9">
          <w:rPr>
            <w:rStyle w:val="Hyperlink"/>
          </w:rPr>
          <w:t>ANEXO VII – Demonstrativo da Participação dos CAU/UF e do CAU/BR nas Despesas do Centro de Serviços Compartilhados (Serviços Totais)</w:t>
        </w:r>
        <w:r w:rsidR="006D637A">
          <w:rPr>
            <w:webHidden/>
          </w:rPr>
          <w:tab/>
        </w:r>
        <w:r w:rsidR="006D637A">
          <w:rPr>
            <w:webHidden/>
          </w:rPr>
          <w:fldChar w:fldCharType="begin"/>
        </w:r>
        <w:r w:rsidR="006D637A">
          <w:rPr>
            <w:webHidden/>
          </w:rPr>
          <w:instrText xml:space="preserve"> PAGEREF _Toc83716319 \h </w:instrText>
        </w:r>
        <w:r w:rsidR="006D637A">
          <w:rPr>
            <w:webHidden/>
          </w:rPr>
        </w:r>
        <w:r w:rsidR="006D637A">
          <w:rPr>
            <w:webHidden/>
          </w:rPr>
          <w:fldChar w:fldCharType="separate"/>
        </w:r>
        <w:r w:rsidR="006D637A">
          <w:rPr>
            <w:webHidden/>
          </w:rPr>
          <w:t>76</w:t>
        </w:r>
        <w:r w:rsidR="006D637A">
          <w:rPr>
            <w:webHidden/>
          </w:rPr>
          <w:fldChar w:fldCharType="end"/>
        </w:r>
      </w:hyperlink>
    </w:p>
    <w:p w14:paraId="25C6CA3E" w14:textId="615B9827" w:rsidR="006D637A" w:rsidRDefault="000B364C">
      <w:pPr>
        <w:pStyle w:val="Sumrio1"/>
        <w:rPr>
          <w:rFonts w:eastAsiaTheme="minorEastAsia"/>
          <w:b w:val="0"/>
          <w:bCs w:val="0"/>
          <w:caps w:val="0"/>
          <w:sz w:val="22"/>
          <w:szCs w:val="22"/>
          <w:lang w:eastAsia="pt-BR"/>
        </w:rPr>
      </w:pPr>
      <w:hyperlink w:anchor="_Toc83716320" w:history="1">
        <w:r w:rsidR="006D637A" w:rsidRPr="000F26D9">
          <w:rPr>
            <w:rStyle w:val="Hyperlink"/>
          </w:rPr>
          <w:t>ANEXO VII.I – Demonstrativo da Participação dos CAU/UF  nas Despesas do Centro de Serviços Compartilhados (Serviço Telefônico de Teleatendimento 0800/4007)</w:t>
        </w:r>
        <w:r w:rsidR="006D637A">
          <w:rPr>
            <w:webHidden/>
          </w:rPr>
          <w:tab/>
        </w:r>
        <w:r w:rsidR="006D637A">
          <w:rPr>
            <w:webHidden/>
          </w:rPr>
          <w:fldChar w:fldCharType="begin"/>
        </w:r>
        <w:r w:rsidR="006D637A">
          <w:rPr>
            <w:webHidden/>
          </w:rPr>
          <w:instrText xml:space="preserve"> PAGEREF _Toc83716320 \h </w:instrText>
        </w:r>
        <w:r w:rsidR="006D637A">
          <w:rPr>
            <w:webHidden/>
          </w:rPr>
        </w:r>
        <w:r w:rsidR="006D637A">
          <w:rPr>
            <w:webHidden/>
          </w:rPr>
          <w:fldChar w:fldCharType="separate"/>
        </w:r>
        <w:r w:rsidR="006D637A">
          <w:rPr>
            <w:webHidden/>
          </w:rPr>
          <w:t>77</w:t>
        </w:r>
        <w:r w:rsidR="006D637A">
          <w:rPr>
            <w:webHidden/>
          </w:rPr>
          <w:fldChar w:fldCharType="end"/>
        </w:r>
      </w:hyperlink>
    </w:p>
    <w:p w14:paraId="564968FD" w14:textId="492059AE" w:rsidR="006D637A" w:rsidRDefault="000B364C">
      <w:pPr>
        <w:pStyle w:val="Sumrio1"/>
        <w:rPr>
          <w:rFonts w:eastAsiaTheme="minorEastAsia"/>
          <w:b w:val="0"/>
          <w:bCs w:val="0"/>
          <w:caps w:val="0"/>
          <w:sz w:val="22"/>
          <w:szCs w:val="22"/>
          <w:lang w:eastAsia="pt-BR"/>
        </w:rPr>
      </w:pPr>
      <w:hyperlink w:anchor="_Toc83716321" w:history="1">
        <w:r w:rsidR="006D637A" w:rsidRPr="000F26D9">
          <w:rPr>
            <w:rStyle w:val="Hyperlink"/>
          </w:rPr>
          <w:t>ANEXO VII.II – Demonstrativo do Centro de Serviços Compartilhados – Demais Serviços Essenciais 2022</w:t>
        </w:r>
        <w:r w:rsidR="006D637A">
          <w:rPr>
            <w:webHidden/>
          </w:rPr>
          <w:tab/>
        </w:r>
        <w:r w:rsidR="006D637A">
          <w:rPr>
            <w:webHidden/>
          </w:rPr>
          <w:fldChar w:fldCharType="begin"/>
        </w:r>
        <w:r w:rsidR="006D637A">
          <w:rPr>
            <w:webHidden/>
          </w:rPr>
          <w:instrText xml:space="preserve"> PAGEREF _Toc83716321 \h </w:instrText>
        </w:r>
        <w:r w:rsidR="006D637A">
          <w:rPr>
            <w:webHidden/>
          </w:rPr>
        </w:r>
        <w:r w:rsidR="006D637A">
          <w:rPr>
            <w:webHidden/>
          </w:rPr>
          <w:fldChar w:fldCharType="separate"/>
        </w:r>
        <w:r w:rsidR="006D637A">
          <w:rPr>
            <w:webHidden/>
          </w:rPr>
          <w:t>78</w:t>
        </w:r>
        <w:r w:rsidR="006D637A">
          <w:rPr>
            <w:webHidden/>
          </w:rPr>
          <w:fldChar w:fldCharType="end"/>
        </w:r>
      </w:hyperlink>
    </w:p>
    <w:p w14:paraId="594DA227" w14:textId="2A72E0BA" w:rsidR="006D637A" w:rsidRDefault="000B364C">
      <w:pPr>
        <w:pStyle w:val="Sumrio1"/>
        <w:rPr>
          <w:rFonts w:eastAsiaTheme="minorEastAsia"/>
          <w:b w:val="0"/>
          <w:bCs w:val="0"/>
          <w:caps w:val="0"/>
          <w:sz w:val="22"/>
          <w:szCs w:val="22"/>
          <w:lang w:eastAsia="pt-BR"/>
        </w:rPr>
      </w:pPr>
      <w:hyperlink w:anchor="_Toc83716322" w:history="1">
        <w:r w:rsidR="006D637A" w:rsidRPr="000F26D9">
          <w:rPr>
            <w:rStyle w:val="Hyperlink"/>
          </w:rPr>
          <w:t>ANEXO VII.III – Despesas do Centro de Serviços Compartilhados (Serviços por Adesão – SISCAF)</w:t>
        </w:r>
        <w:r w:rsidR="006D637A">
          <w:rPr>
            <w:webHidden/>
          </w:rPr>
          <w:tab/>
        </w:r>
        <w:r w:rsidR="006D637A">
          <w:rPr>
            <w:webHidden/>
          </w:rPr>
          <w:fldChar w:fldCharType="begin"/>
        </w:r>
        <w:r w:rsidR="006D637A">
          <w:rPr>
            <w:webHidden/>
          </w:rPr>
          <w:instrText xml:space="preserve"> PAGEREF _Toc83716322 \h </w:instrText>
        </w:r>
        <w:r w:rsidR="006D637A">
          <w:rPr>
            <w:webHidden/>
          </w:rPr>
        </w:r>
        <w:r w:rsidR="006D637A">
          <w:rPr>
            <w:webHidden/>
          </w:rPr>
          <w:fldChar w:fldCharType="separate"/>
        </w:r>
        <w:r w:rsidR="006D637A">
          <w:rPr>
            <w:webHidden/>
          </w:rPr>
          <w:t>79</w:t>
        </w:r>
        <w:r w:rsidR="006D637A">
          <w:rPr>
            <w:webHidden/>
          </w:rPr>
          <w:fldChar w:fldCharType="end"/>
        </w:r>
      </w:hyperlink>
    </w:p>
    <w:p w14:paraId="12528FC2" w14:textId="6449DAC4" w:rsidR="006D637A" w:rsidRDefault="000B364C">
      <w:pPr>
        <w:pStyle w:val="Sumrio1"/>
        <w:rPr>
          <w:rFonts w:eastAsiaTheme="minorEastAsia"/>
          <w:b w:val="0"/>
          <w:bCs w:val="0"/>
          <w:caps w:val="0"/>
          <w:sz w:val="22"/>
          <w:szCs w:val="22"/>
          <w:lang w:eastAsia="pt-BR"/>
        </w:rPr>
      </w:pPr>
      <w:hyperlink w:anchor="_Toc83716323" w:history="1">
        <w:r w:rsidR="006D637A" w:rsidRPr="000F26D9">
          <w:rPr>
            <w:rStyle w:val="Hyperlink"/>
          </w:rPr>
          <w:t>ANEXO VIII – RESSARCIMENTO DE TARIFAS BANCÁRIAS AOS CAU/UF</w:t>
        </w:r>
        <w:r w:rsidR="006D637A">
          <w:rPr>
            <w:webHidden/>
          </w:rPr>
          <w:tab/>
        </w:r>
        <w:r w:rsidR="006D637A">
          <w:rPr>
            <w:webHidden/>
          </w:rPr>
          <w:fldChar w:fldCharType="begin"/>
        </w:r>
        <w:r w:rsidR="006D637A">
          <w:rPr>
            <w:webHidden/>
          </w:rPr>
          <w:instrText xml:space="preserve"> PAGEREF _Toc83716323 \h </w:instrText>
        </w:r>
        <w:r w:rsidR="006D637A">
          <w:rPr>
            <w:webHidden/>
          </w:rPr>
        </w:r>
        <w:r w:rsidR="006D637A">
          <w:rPr>
            <w:webHidden/>
          </w:rPr>
          <w:fldChar w:fldCharType="separate"/>
        </w:r>
        <w:r w:rsidR="006D637A">
          <w:rPr>
            <w:webHidden/>
          </w:rPr>
          <w:t>81</w:t>
        </w:r>
        <w:r w:rsidR="006D637A">
          <w:rPr>
            <w:webHidden/>
          </w:rPr>
          <w:fldChar w:fldCharType="end"/>
        </w:r>
      </w:hyperlink>
    </w:p>
    <w:p w14:paraId="0461B3F0" w14:textId="2A1FAE59" w:rsidR="006D637A" w:rsidRDefault="000B364C">
      <w:pPr>
        <w:pStyle w:val="Sumrio1"/>
        <w:rPr>
          <w:rFonts w:eastAsiaTheme="minorEastAsia"/>
          <w:b w:val="0"/>
          <w:bCs w:val="0"/>
          <w:caps w:val="0"/>
          <w:sz w:val="22"/>
          <w:szCs w:val="22"/>
          <w:lang w:eastAsia="pt-BR"/>
        </w:rPr>
      </w:pPr>
      <w:hyperlink w:anchor="_Toc83716324" w:history="1">
        <w:r w:rsidR="006D637A" w:rsidRPr="000F26D9">
          <w:rPr>
            <w:rStyle w:val="Hyperlink"/>
          </w:rPr>
          <w:t>ANEXO IX – Modelos para Elaboração da Programação do Plano de Ação e Orçamento – Exercício 2022</w:t>
        </w:r>
        <w:r w:rsidR="006D637A">
          <w:rPr>
            <w:webHidden/>
          </w:rPr>
          <w:tab/>
        </w:r>
        <w:r w:rsidR="006D637A">
          <w:rPr>
            <w:webHidden/>
          </w:rPr>
          <w:fldChar w:fldCharType="begin"/>
        </w:r>
        <w:r w:rsidR="006D637A">
          <w:rPr>
            <w:webHidden/>
          </w:rPr>
          <w:instrText xml:space="preserve"> PAGEREF _Toc83716324 \h </w:instrText>
        </w:r>
        <w:r w:rsidR="006D637A">
          <w:rPr>
            <w:webHidden/>
          </w:rPr>
        </w:r>
        <w:r w:rsidR="006D637A">
          <w:rPr>
            <w:webHidden/>
          </w:rPr>
          <w:fldChar w:fldCharType="separate"/>
        </w:r>
        <w:r w:rsidR="006D637A">
          <w:rPr>
            <w:webHidden/>
          </w:rPr>
          <w:t>83</w:t>
        </w:r>
        <w:r w:rsidR="006D637A">
          <w:rPr>
            <w:webHidden/>
          </w:rPr>
          <w:fldChar w:fldCharType="end"/>
        </w:r>
      </w:hyperlink>
    </w:p>
    <w:p w14:paraId="3340A2FA" w14:textId="41BA2792" w:rsidR="006D637A" w:rsidRDefault="000B364C">
      <w:pPr>
        <w:pStyle w:val="Sumrio1"/>
        <w:rPr>
          <w:rFonts w:eastAsiaTheme="minorEastAsia"/>
          <w:b w:val="0"/>
          <w:bCs w:val="0"/>
          <w:caps w:val="0"/>
          <w:sz w:val="22"/>
          <w:szCs w:val="22"/>
          <w:lang w:eastAsia="pt-BR"/>
        </w:rPr>
      </w:pPr>
      <w:hyperlink w:anchor="_Toc83716325" w:history="1">
        <w:r w:rsidR="006D637A" w:rsidRPr="000F26D9">
          <w:rPr>
            <w:rStyle w:val="Hyperlink"/>
          </w:rPr>
          <w:t>ANEXO X – Anexos dos Detalhamentos das Projeções das Receitas do CAU</w:t>
        </w:r>
        <w:r w:rsidR="006D637A">
          <w:rPr>
            <w:webHidden/>
          </w:rPr>
          <w:tab/>
        </w:r>
        <w:r w:rsidR="006D637A">
          <w:rPr>
            <w:webHidden/>
          </w:rPr>
          <w:fldChar w:fldCharType="begin"/>
        </w:r>
        <w:r w:rsidR="006D637A">
          <w:rPr>
            <w:webHidden/>
          </w:rPr>
          <w:instrText xml:space="preserve"> PAGEREF _Toc83716325 \h </w:instrText>
        </w:r>
        <w:r w:rsidR="006D637A">
          <w:rPr>
            <w:webHidden/>
          </w:rPr>
        </w:r>
        <w:r w:rsidR="006D637A">
          <w:rPr>
            <w:webHidden/>
          </w:rPr>
          <w:fldChar w:fldCharType="separate"/>
        </w:r>
        <w:r w:rsidR="006D637A">
          <w:rPr>
            <w:webHidden/>
          </w:rPr>
          <w:t>90</w:t>
        </w:r>
        <w:r w:rsidR="006D637A">
          <w:rPr>
            <w:webHidden/>
          </w:rPr>
          <w:fldChar w:fldCharType="end"/>
        </w:r>
      </w:hyperlink>
    </w:p>
    <w:p w14:paraId="7DC851C9" w14:textId="51B931C7" w:rsidR="00E72733" w:rsidRDefault="00AB0505" w:rsidP="0008258E">
      <w:pPr>
        <w:tabs>
          <w:tab w:val="right" w:leader="dot" w:pos="9071"/>
        </w:tabs>
        <w:spacing w:line="240" w:lineRule="auto"/>
        <w:ind w:left="-284"/>
        <w:jc w:val="both"/>
        <w:rPr>
          <w:sz w:val="21"/>
          <w:szCs w:val="21"/>
        </w:rPr>
      </w:pPr>
      <w:r>
        <w:rPr>
          <w:sz w:val="21"/>
          <w:szCs w:val="21"/>
        </w:rPr>
        <w:fldChar w:fldCharType="end"/>
      </w:r>
      <w:bookmarkStart w:id="3" w:name="_Toc393977049"/>
      <w:bookmarkStart w:id="4" w:name="_Toc393977770"/>
      <w:bookmarkStart w:id="5" w:name="_Toc487558901"/>
      <w:bookmarkStart w:id="6" w:name="_Toc487559002"/>
      <w:bookmarkEnd w:id="2"/>
    </w:p>
    <w:p w14:paraId="7DC851CA" w14:textId="77777777" w:rsidR="00E72733" w:rsidRDefault="00E72733">
      <w:pPr>
        <w:rPr>
          <w:sz w:val="21"/>
          <w:szCs w:val="21"/>
        </w:rPr>
      </w:pPr>
      <w:r>
        <w:rPr>
          <w:sz w:val="21"/>
          <w:szCs w:val="21"/>
        </w:rPr>
        <w:br w:type="page"/>
      </w:r>
    </w:p>
    <w:p w14:paraId="7DC851CB" w14:textId="02FDCA7D" w:rsidR="00736FF1" w:rsidRPr="00E72733" w:rsidRDefault="00736FF1" w:rsidP="00E72733">
      <w:pPr>
        <w:pStyle w:val="Ttulo1"/>
        <w:numPr>
          <w:ilvl w:val="0"/>
          <w:numId w:val="0"/>
        </w:numPr>
        <w:ind w:left="426"/>
        <w:jc w:val="both"/>
        <w:rPr>
          <w:rFonts w:eastAsia="Arial Unicode MS"/>
        </w:rPr>
      </w:pPr>
      <w:bookmarkStart w:id="7" w:name="_Toc83716095"/>
      <w:r w:rsidRPr="00B2145D">
        <w:rPr>
          <w:rFonts w:eastAsia="Arial Unicode MS"/>
        </w:rPr>
        <w:lastRenderedPageBreak/>
        <w:t>INTRODUÇÃO</w:t>
      </w:r>
      <w:bookmarkEnd w:id="3"/>
      <w:bookmarkEnd w:id="4"/>
      <w:bookmarkEnd w:id="5"/>
      <w:bookmarkEnd w:id="6"/>
      <w:bookmarkEnd w:id="7"/>
    </w:p>
    <w:p w14:paraId="7DC851CC" w14:textId="77777777" w:rsidR="003F0F56" w:rsidRPr="003F0F56" w:rsidRDefault="003F0F56" w:rsidP="003F0F56">
      <w:pPr>
        <w:spacing w:line="360" w:lineRule="auto"/>
        <w:ind w:firstLine="851"/>
        <w:jc w:val="both"/>
        <w:rPr>
          <w:rFonts w:eastAsia="Arial Unicode MS" w:cs="Calibri"/>
          <w:sz w:val="24"/>
          <w:szCs w:val="24"/>
        </w:rPr>
      </w:pPr>
      <w:r w:rsidRPr="003F0F56">
        <w:rPr>
          <w:rFonts w:eastAsia="Arial Unicode MS" w:cs="Calibri"/>
          <w:sz w:val="24"/>
          <w:szCs w:val="24"/>
        </w:rPr>
        <w:t>O Conselho de Arquitetura e Urbanismo – CAU, compreendendo a Unidade Nacional – CAU/BR e as Unidades Estaduais – CAU/UF, autarquia criada pela Lei</w:t>
      </w:r>
      <w:r w:rsidR="00FB4CE3">
        <w:rPr>
          <w:rFonts w:eastAsia="Arial Unicode MS" w:cs="Calibri"/>
          <w:sz w:val="24"/>
          <w:szCs w:val="24"/>
        </w:rPr>
        <w:t xml:space="preserve"> nº</w:t>
      </w:r>
      <w:r w:rsidR="00F05F88">
        <w:rPr>
          <w:rFonts w:eastAsia="Arial Unicode MS" w:cs="Calibri"/>
          <w:sz w:val="24"/>
          <w:szCs w:val="24"/>
        </w:rPr>
        <w:t xml:space="preserve"> </w:t>
      </w:r>
      <w:r w:rsidRPr="003F0F56">
        <w:rPr>
          <w:rFonts w:eastAsia="Arial Unicode MS" w:cs="Calibri"/>
          <w:sz w:val="24"/>
          <w:szCs w:val="24"/>
        </w:rPr>
        <w:t>12.378/2010, tem como função “orientar, disciplinar e fiscalizar o exercício da profissão de arquitetura e urbanismo, zelar pela fiel observância dos princípios de ética e disciplina da classe em todo o território nacional, bem como pugnar pelo aperfeiçoamento do exercício da arquitetura e urbanismo”.</w:t>
      </w:r>
    </w:p>
    <w:p w14:paraId="7DC851CD" w14:textId="77777777" w:rsidR="003F0F56" w:rsidRPr="003F0F56" w:rsidRDefault="003F0F56" w:rsidP="003F0F56">
      <w:pPr>
        <w:spacing w:line="360" w:lineRule="auto"/>
        <w:ind w:firstLine="851"/>
        <w:jc w:val="both"/>
        <w:rPr>
          <w:rFonts w:eastAsia="Arial Unicode MS" w:cs="Calibri"/>
          <w:b/>
          <w:i/>
          <w:sz w:val="24"/>
          <w:szCs w:val="24"/>
        </w:rPr>
      </w:pPr>
      <w:r w:rsidRPr="003F0F56">
        <w:rPr>
          <w:rFonts w:eastAsia="Arial Unicode MS" w:cs="Calibri"/>
          <w:b/>
          <w:i/>
          <w:sz w:val="24"/>
          <w:szCs w:val="24"/>
        </w:rPr>
        <w:t>O Plano de Ação do CAU orienta-se pela missão da instituição, definida no Planejamento Estratégico 2023, de “Promover a Arquitetura e Urbanismo para Todos”; e por sua visão de futuro, de “Ser reconhecido como referência na defesa e fomento das boas práticas da Arquitetura e Urbanismo”.</w:t>
      </w:r>
    </w:p>
    <w:p w14:paraId="7DC851CE" w14:textId="43C1EB49" w:rsidR="00FB4CE3" w:rsidRDefault="00FB4CE3" w:rsidP="004C69C4">
      <w:pPr>
        <w:spacing w:line="360" w:lineRule="auto"/>
        <w:ind w:firstLine="851"/>
        <w:jc w:val="both"/>
        <w:rPr>
          <w:rFonts w:eastAsia="Arial Unicode MS" w:cs="Calibri"/>
          <w:sz w:val="24"/>
          <w:szCs w:val="24"/>
        </w:rPr>
      </w:pPr>
      <w:r w:rsidRPr="00FB4CE3">
        <w:rPr>
          <w:rFonts w:eastAsia="Arial Unicode MS" w:cs="Calibri"/>
          <w:sz w:val="24"/>
          <w:szCs w:val="24"/>
        </w:rPr>
        <w:t xml:space="preserve">As Diretrizes para Elaboração do Plano de Ação e Orçamento </w:t>
      </w:r>
      <w:r w:rsidR="00465BFC">
        <w:rPr>
          <w:rFonts w:eastAsia="Arial Unicode MS" w:cs="Calibri"/>
          <w:sz w:val="24"/>
          <w:szCs w:val="24"/>
        </w:rPr>
        <w:t>20</w:t>
      </w:r>
      <w:r w:rsidR="00742347">
        <w:rPr>
          <w:rFonts w:eastAsia="Arial Unicode MS" w:cs="Calibri"/>
          <w:sz w:val="24"/>
          <w:szCs w:val="24"/>
        </w:rPr>
        <w:t>2</w:t>
      </w:r>
      <w:r w:rsidR="00711F6A">
        <w:rPr>
          <w:rFonts w:eastAsia="Arial Unicode MS" w:cs="Calibri"/>
          <w:sz w:val="24"/>
          <w:szCs w:val="24"/>
        </w:rPr>
        <w:t>2</w:t>
      </w:r>
      <w:r w:rsidRPr="00FB4CE3">
        <w:rPr>
          <w:rFonts w:eastAsia="Arial Unicode MS" w:cs="Calibri"/>
          <w:sz w:val="24"/>
          <w:szCs w:val="24"/>
        </w:rPr>
        <w:t xml:space="preserve"> do CAU buscam, a partir do Planejamento Estratégico, da avaliação dos resultados obtidos com a aplicação da estratégia atual, bem como de uma reflexão sobre os cenários de atuação e de recursos, estabelecer um conjunto de prioridades e metas para orientar a atualização dos planos de ação do CAU/BR e dos CAU/UF, visando o alcance dos objetivos estabelecidos no Mapa Estratégico do CAU, que é a síntese do seu Planejamento Estratégico 2023.</w:t>
      </w:r>
    </w:p>
    <w:p w14:paraId="7DC851CF" w14:textId="77777777" w:rsidR="008738D3" w:rsidRDefault="006C0CC3" w:rsidP="004C69C4">
      <w:pPr>
        <w:spacing w:line="360" w:lineRule="auto"/>
        <w:ind w:firstLine="851"/>
        <w:jc w:val="both"/>
        <w:rPr>
          <w:rFonts w:eastAsia="Arial Unicode MS" w:cs="Calibri"/>
          <w:sz w:val="24"/>
          <w:szCs w:val="24"/>
        </w:rPr>
      </w:pPr>
      <w:r w:rsidRPr="006C0CC3">
        <w:rPr>
          <w:rFonts w:eastAsia="Arial Unicode MS" w:cs="Calibri"/>
          <w:sz w:val="24"/>
          <w:szCs w:val="24"/>
        </w:rPr>
        <w:t>Nesse contexto, o processo de planejamento caracteriza-se como uma atividade contínua e sistematizada, que objetiva implementar as políticas e estratégias definidas para a entidade.</w:t>
      </w:r>
    </w:p>
    <w:p w14:paraId="7DC851D0" w14:textId="77777777" w:rsidR="008738D3" w:rsidRDefault="008738D3" w:rsidP="004C69C4">
      <w:pPr>
        <w:spacing w:line="360" w:lineRule="auto"/>
        <w:ind w:firstLine="851"/>
        <w:jc w:val="both"/>
        <w:rPr>
          <w:rFonts w:eastAsia="Arial Unicode MS" w:cs="Calibri"/>
          <w:sz w:val="24"/>
          <w:szCs w:val="24"/>
        </w:rPr>
      </w:pPr>
    </w:p>
    <w:p w14:paraId="7DC851D1" w14:textId="77777777" w:rsidR="008738D3" w:rsidRDefault="008738D3" w:rsidP="004C69C4">
      <w:pPr>
        <w:spacing w:line="360" w:lineRule="auto"/>
        <w:ind w:firstLine="851"/>
        <w:jc w:val="both"/>
        <w:rPr>
          <w:rFonts w:eastAsia="Arial Unicode MS" w:cs="Calibri"/>
          <w:sz w:val="24"/>
          <w:szCs w:val="24"/>
        </w:rPr>
      </w:pPr>
    </w:p>
    <w:p w14:paraId="7DC851D2" w14:textId="77777777" w:rsidR="008738D3" w:rsidRDefault="008738D3" w:rsidP="004C69C4">
      <w:pPr>
        <w:spacing w:line="360" w:lineRule="auto"/>
        <w:jc w:val="both"/>
        <w:rPr>
          <w:rFonts w:eastAsia="Arial Unicode MS" w:cs="Calibri"/>
          <w:sz w:val="24"/>
          <w:szCs w:val="24"/>
        </w:rPr>
      </w:pPr>
      <w:r>
        <w:rPr>
          <w:rFonts w:eastAsia="Arial Unicode MS" w:cs="Calibri"/>
          <w:sz w:val="24"/>
          <w:szCs w:val="24"/>
        </w:rPr>
        <w:br w:type="page"/>
      </w:r>
    </w:p>
    <w:p w14:paraId="7DC851D3" w14:textId="77777777" w:rsidR="008738D3" w:rsidRDefault="0064754B" w:rsidP="00766628">
      <w:pPr>
        <w:pStyle w:val="Ttulo1"/>
        <w:numPr>
          <w:ilvl w:val="0"/>
          <w:numId w:val="12"/>
        </w:numPr>
        <w:ind w:left="426" w:hanging="426"/>
        <w:jc w:val="both"/>
        <w:rPr>
          <w:rFonts w:eastAsia="Arial Unicode MS"/>
        </w:rPr>
      </w:pPr>
      <w:bookmarkStart w:id="8" w:name="_Toc487558902"/>
      <w:bookmarkStart w:id="9" w:name="_Toc487559003"/>
      <w:bookmarkStart w:id="10" w:name="_Toc83716096"/>
      <w:r>
        <w:rPr>
          <w:rFonts w:eastAsia="Arial Unicode MS"/>
        </w:rPr>
        <w:lastRenderedPageBreak/>
        <w:t>ESTRATÉGIA DE ATUAÇÃO</w:t>
      </w:r>
      <w:bookmarkEnd w:id="8"/>
      <w:bookmarkEnd w:id="9"/>
      <w:bookmarkEnd w:id="10"/>
    </w:p>
    <w:p w14:paraId="7DC851D4" w14:textId="77777777" w:rsidR="003F0F56" w:rsidRPr="003F0F56" w:rsidRDefault="003F0F56" w:rsidP="006C0CC3">
      <w:pPr>
        <w:spacing w:line="360" w:lineRule="auto"/>
        <w:ind w:firstLine="851"/>
        <w:jc w:val="both"/>
        <w:rPr>
          <w:rFonts w:eastAsia="Arial Unicode MS" w:cs="Calibri"/>
          <w:sz w:val="24"/>
          <w:szCs w:val="24"/>
        </w:rPr>
      </w:pPr>
      <w:r w:rsidRPr="003F0F56">
        <w:rPr>
          <w:rFonts w:eastAsia="Arial Unicode MS" w:cs="Calibri"/>
          <w:sz w:val="24"/>
          <w:szCs w:val="24"/>
        </w:rPr>
        <w:t xml:space="preserve">A estratégia de atuação do CAU orienta-se por uma leitura do cenário econômico e social do país e da arquitetura e urbanismo, e da análise do desempenho e projeções sobre a evolução do Conselho no período. </w:t>
      </w:r>
      <w:r w:rsidR="00131958">
        <w:rPr>
          <w:rFonts w:eastAsia="Arial Unicode MS" w:cs="Calibri"/>
          <w:sz w:val="24"/>
          <w:szCs w:val="24"/>
        </w:rPr>
        <w:t>Ne</w:t>
      </w:r>
      <w:r w:rsidR="000A4CFB">
        <w:rPr>
          <w:rFonts w:eastAsia="Arial Unicode MS" w:cs="Calibri"/>
          <w:sz w:val="24"/>
          <w:szCs w:val="24"/>
        </w:rPr>
        <w:t>ssas estratégias s</w:t>
      </w:r>
      <w:r w:rsidRPr="003F0F56">
        <w:rPr>
          <w:rFonts w:eastAsia="Arial Unicode MS" w:cs="Calibri"/>
          <w:sz w:val="24"/>
          <w:szCs w:val="24"/>
        </w:rPr>
        <w:t>ão consideradas a ampliação da capacidade operacional decorrente da necessidade da melhoria da fiscalização profissional e do atendimento aos arquitetos e urbanistas, dos recursos tecnológicos e da força de trabalho da instituição, composta por colaboradores oriundos do processo de concurso público e prestadores de serviços.</w:t>
      </w:r>
    </w:p>
    <w:p w14:paraId="7DC851D5" w14:textId="77777777" w:rsidR="003F0F56" w:rsidRPr="003F0F56" w:rsidRDefault="003F0F56" w:rsidP="003F0F56">
      <w:pPr>
        <w:spacing w:line="360" w:lineRule="auto"/>
        <w:ind w:firstLine="851"/>
        <w:jc w:val="both"/>
        <w:rPr>
          <w:rFonts w:eastAsia="Arial Unicode MS" w:cs="Calibri"/>
          <w:sz w:val="24"/>
          <w:szCs w:val="24"/>
        </w:rPr>
      </w:pPr>
      <w:r w:rsidRPr="003F0F56">
        <w:rPr>
          <w:rFonts w:eastAsia="Arial Unicode MS" w:cs="Calibri"/>
          <w:sz w:val="24"/>
          <w:szCs w:val="24"/>
        </w:rPr>
        <w:t>A estratégia é definida pela identificação do foco de cada objetivo estratégico, representado por um conjunto de indicadores e metas, que são desdobrados nos respectivos planos de ação do CAU/BR e dos CAU/UF. São estabelecidos limites para a aplicação dos recursos, que complementam a estratégia de atuação nos níveis tático e operacional.</w:t>
      </w:r>
    </w:p>
    <w:p w14:paraId="7DC851D6" w14:textId="11DD4F98" w:rsidR="003F0F56" w:rsidRPr="003F0F56" w:rsidRDefault="003F0F56" w:rsidP="003F0F56">
      <w:pPr>
        <w:spacing w:line="360" w:lineRule="auto"/>
        <w:ind w:firstLine="851"/>
        <w:jc w:val="both"/>
        <w:rPr>
          <w:rFonts w:eastAsia="Arial Unicode MS" w:cs="Calibri"/>
          <w:sz w:val="24"/>
          <w:szCs w:val="24"/>
        </w:rPr>
      </w:pPr>
      <w:r w:rsidRPr="003F0F56">
        <w:rPr>
          <w:rFonts w:eastAsia="Arial Unicode MS" w:cs="Calibri"/>
          <w:sz w:val="24"/>
          <w:szCs w:val="24"/>
        </w:rPr>
        <w:t>O Planejamento Estratégico do CAU 2023 orienta a visão de longo prazo, enquanto as Diretrizes para Elaboração d</w:t>
      </w:r>
      <w:r w:rsidR="000A4CFB">
        <w:rPr>
          <w:rFonts w:eastAsia="Arial Unicode MS" w:cs="Calibri"/>
          <w:sz w:val="24"/>
          <w:szCs w:val="24"/>
        </w:rPr>
        <w:t>o Plano de Ação e Orçamento</w:t>
      </w:r>
      <w:r w:rsidR="00465BFC">
        <w:rPr>
          <w:rFonts w:eastAsia="Arial Unicode MS" w:cs="Calibri"/>
          <w:sz w:val="24"/>
          <w:szCs w:val="24"/>
        </w:rPr>
        <w:t xml:space="preserve"> 20</w:t>
      </w:r>
      <w:r w:rsidR="00742347">
        <w:rPr>
          <w:rFonts w:eastAsia="Arial Unicode MS" w:cs="Calibri"/>
          <w:sz w:val="24"/>
          <w:szCs w:val="24"/>
        </w:rPr>
        <w:t>2</w:t>
      </w:r>
      <w:r w:rsidR="00833264">
        <w:rPr>
          <w:rFonts w:eastAsia="Arial Unicode MS" w:cs="Calibri"/>
          <w:sz w:val="24"/>
          <w:szCs w:val="24"/>
        </w:rPr>
        <w:t>2</w:t>
      </w:r>
      <w:r w:rsidRPr="003F0F56">
        <w:rPr>
          <w:rFonts w:eastAsia="Arial Unicode MS" w:cs="Calibri"/>
          <w:sz w:val="24"/>
          <w:szCs w:val="24"/>
        </w:rPr>
        <w:t xml:space="preserve"> direcionam a atuação no período anual.</w:t>
      </w:r>
    </w:p>
    <w:p w14:paraId="7DC851D7" w14:textId="77777777" w:rsidR="008738D3" w:rsidRDefault="003F0F56" w:rsidP="003F0F56">
      <w:pPr>
        <w:spacing w:line="360" w:lineRule="auto"/>
        <w:ind w:firstLine="851"/>
        <w:jc w:val="both"/>
        <w:rPr>
          <w:rFonts w:eastAsia="Arial Unicode MS" w:cs="Calibri"/>
          <w:sz w:val="24"/>
          <w:szCs w:val="24"/>
        </w:rPr>
      </w:pPr>
      <w:r w:rsidRPr="003F0F56">
        <w:rPr>
          <w:rFonts w:eastAsia="Arial Unicode MS" w:cs="Calibri"/>
          <w:sz w:val="24"/>
          <w:szCs w:val="24"/>
        </w:rPr>
        <w:t>As metas do Plano de Ação são compostas pelas Metas dos Indicadores de Resultados Institucionais, que estão vinculadas à Missão, Visão e Sociedade; e pelas Metas de Desempenho, que estão vinculadas à</w:t>
      </w:r>
      <w:r w:rsidR="000A4CFB">
        <w:rPr>
          <w:rFonts w:eastAsia="Arial Unicode MS" w:cs="Calibri"/>
          <w:sz w:val="24"/>
          <w:szCs w:val="24"/>
        </w:rPr>
        <w:t>s</w:t>
      </w:r>
      <w:r w:rsidRPr="003F0F56">
        <w:rPr>
          <w:rFonts w:eastAsia="Arial Unicode MS" w:cs="Calibri"/>
          <w:sz w:val="24"/>
          <w:szCs w:val="24"/>
        </w:rPr>
        <w:t xml:space="preserve"> perspectiva</w:t>
      </w:r>
      <w:r w:rsidR="000A4CFB">
        <w:rPr>
          <w:rFonts w:eastAsia="Arial Unicode MS" w:cs="Calibri"/>
          <w:sz w:val="24"/>
          <w:szCs w:val="24"/>
        </w:rPr>
        <w:t>s dos</w:t>
      </w:r>
      <w:r w:rsidRPr="003F0F56">
        <w:rPr>
          <w:rFonts w:eastAsia="Arial Unicode MS" w:cs="Calibri"/>
          <w:sz w:val="24"/>
          <w:szCs w:val="24"/>
        </w:rPr>
        <w:t xml:space="preserve"> Processos Internos do </w:t>
      </w:r>
      <w:r w:rsidRPr="006C0CC3">
        <w:rPr>
          <w:rFonts w:eastAsia="Arial Unicode MS" w:cs="Calibri"/>
          <w:b/>
          <w:sz w:val="24"/>
          <w:szCs w:val="24"/>
        </w:rPr>
        <w:t>Mapa Estratégico do CAU</w:t>
      </w:r>
      <w:r w:rsidRPr="003F0F56">
        <w:rPr>
          <w:rFonts w:eastAsia="Arial Unicode MS" w:cs="Calibri"/>
          <w:sz w:val="24"/>
          <w:szCs w:val="24"/>
        </w:rPr>
        <w:t>. Os indicadores de desempenho possibilitam a indução e o monitoramento contínuo do esforço do CAU para</w:t>
      </w:r>
      <w:r w:rsidR="006C0CC3">
        <w:rPr>
          <w:rFonts w:eastAsia="Arial Unicode MS" w:cs="Calibri"/>
          <w:sz w:val="24"/>
          <w:szCs w:val="24"/>
        </w:rPr>
        <w:t xml:space="preserve"> o alcance dos seus objetivos. </w:t>
      </w:r>
      <w:r w:rsidRPr="003F0F56">
        <w:rPr>
          <w:rFonts w:eastAsia="Arial Unicode MS" w:cs="Calibri"/>
          <w:sz w:val="24"/>
          <w:szCs w:val="24"/>
        </w:rPr>
        <w:t>Os projetos e atividades</w:t>
      </w:r>
      <w:r w:rsidR="000A4CFB" w:rsidRPr="003F0F56">
        <w:rPr>
          <w:rFonts w:eastAsia="Arial Unicode MS" w:cs="Calibri"/>
          <w:sz w:val="24"/>
          <w:szCs w:val="24"/>
        </w:rPr>
        <w:t xml:space="preserve"> operacionalizam</w:t>
      </w:r>
      <w:r w:rsidRPr="003F0F56">
        <w:rPr>
          <w:rFonts w:eastAsia="Arial Unicode MS" w:cs="Calibri"/>
          <w:sz w:val="24"/>
          <w:szCs w:val="24"/>
        </w:rPr>
        <w:t xml:space="preserve"> a estratégia de atuação e viabilizam o alcance dos resultados propostos.</w:t>
      </w:r>
    </w:p>
    <w:p w14:paraId="7DC851D8" w14:textId="77777777" w:rsidR="0064754B" w:rsidRDefault="0064754B" w:rsidP="00553098">
      <w:pPr>
        <w:spacing w:after="0" w:line="360" w:lineRule="auto"/>
        <w:ind w:firstLine="851"/>
        <w:jc w:val="both"/>
        <w:rPr>
          <w:rFonts w:eastAsia="Arial Unicode MS" w:cs="Calibri"/>
          <w:sz w:val="24"/>
          <w:szCs w:val="24"/>
        </w:rPr>
      </w:pPr>
    </w:p>
    <w:p w14:paraId="7DC851DA" w14:textId="77777777" w:rsidR="0064754B" w:rsidRDefault="00397179" w:rsidP="00FF2610">
      <w:pPr>
        <w:pStyle w:val="Ttulo2"/>
        <w:ind w:firstLine="491"/>
        <w:rPr>
          <w:rFonts w:eastAsia="Arial Unicode MS"/>
        </w:rPr>
      </w:pPr>
      <w:bookmarkStart w:id="11" w:name="_Toc487558903"/>
      <w:bookmarkStart w:id="12" w:name="_Toc487559004"/>
      <w:bookmarkStart w:id="13" w:name="_Toc83716097"/>
      <w:r>
        <w:rPr>
          <w:rFonts w:eastAsia="Arial Unicode MS"/>
        </w:rPr>
        <w:t xml:space="preserve">Mapa Estratégico do </w:t>
      </w:r>
      <w:r w:rsidR="0064754B">
        <w:rPr>
          <w:rFonts w:eastAsia="Arial Unicode MS"/>
        </w:rPr>
        <w:t>CAU 2023</w:t>
      </w:r>
      <w:bookmarkEnd w:id="11"/>
      <w:bookmarkEnd w:id="12"/>
      <w:bookmarkEnd w:id="13"/>
    </w:p>
    <w:p w14:paraId="7DC851DB" w14:textId="77777777" w:rsidR="003F0F56" w:rsidRPr="003F0F56" w:rsidRDefault="003F0F56" w:rsidP="003F0F56">
      <w:pPr>
        <w:spacing w:line="360" w:lineRule="auto"/>
        <w:ind w:firstLine="851"/>
        <w:jc w:val="both"/>
        <w:rPr>
          <w:rFonts w:eastAsia="Arial Unicode MS" w:cs="Calibri"/>
          <w:sz w:val="24"/>
          <w:szCs w:val="24"/>
        </w:rPr>
      </w:pPr>
      <w:r w:rsidRPr="00B67048">
        <w:rPr>
          <w:rFonts w:eastAsia="Arial Unicode MS" w:cs="Calibri"/>
          <w:color w:val="000000"/>
          <w:sz w:val="24"/>
          <w:szCs w:val="24"/>
        </w:rPr>
        <w:t>O Plano de Ação do CAU está inserido no contexto do Planejamento Estratégico do Conselho de Arquitetura e Urbanismo, que orienta a atuação do CAU/BR e dos CAU/UF até 2023.  O mapa estratégico introduzido por esse Planejamento apresenta mudanças que se refletem nos indicadores estratégicos</w:t>
      </w:r>
      <w:r w:rsidRPr="003F0F56">
        <w:rPr>
          <w:rFonts w:eastAsia="Arial Unicode MS" w:cs="Calibri"/>
          <w:sz w:val="24"/>
          <w:szCs w:val="24"/>
        </w:rPr>
        <w:t xml:space="preserve"> monitorados no Plano.</w:t>
      </w:r>
    </w:p>
    <w:p w14:paraId="7DC851DD" w14:textId="5044B81D" w:rsidR="003F0F56" w:rsidRDefault="003F0F56" w:rsidP="003F0F56">
      <w:pPr>
        <w:spacing w:line="360" w:lineRule="auto"/>
        <w:ind w:firstLine="851"/>
        <w:jc w:val="both"/>
        <w:rPr>
          <w:rFonts w:eastAsia="Arial Unicode MS" w:cs="Calibri"/>
          <w:sz w:val="24"/>
          <w:szCs w:val="24"/>
        </w:rPr>
      </w:pPr>
      <w:r>
        <w:rPr>
          <w:rFonts w:eastAsia="Arial Unicode MS" w:cs="Calibri"/>
          <w:sz w:val="24"/>
          <w:szCs w:val="24"/>
        </w:rPr>
        <w:lastRenderedPageBreak/>
        <w:t>A F</w:t>
      </w:r>
      <w:r w:rsidRPr="003F0F56">
        <w:rPr>
          <w:rFonts w:eastAsia="Arial Unicode MS" w:cs="Calibri"/>
          <w:sz w:val="24"/>
          <w:szCs w:val="24"/>
        </w:rPr>
        <w:t>igura</w:t>
      </w:r>
      <w:r>
        <w:rPr>
          <w:rFonts w:eastAsia="Arial Unicode MS" w:cs="Calibri"/>
          <w:sz w:val="24"/>
          <w:szCs w:val="24"/>
        </w:rPr>
        <w:t xml:space="preserve"> 1</w:t>
      </w:r>
      <w:r w:rsidR="00F103B0">
        <w:rPr>
          <w:rFonts w:eastAsia="Arial Unicode MS" w:cs="Calibri"/>
          <w:sz w:val="24"/>
          <w:szCs w:val="24"/>
        </w:rPr>
        <w:t>,</w:t>
      </w:r>
      <w:r w:rsidRPr="003F0F56">
        <w:rPr>
          <w:rFonts w:eastAsia="Arial Unicode MS" w:cs="Calibri"/>
          <w:sz w:val="24"/>
          <w:szCs w:val="24"/>
        </w:rPr>
        <w:t xml:space="preserve"> a seguir</w:t>
      </w:r>
      <w:r w:rsidR="00F103B0">
        <w:rPr>
          <w:rFonts w:eastAsia="Arial Unicode MS" w:cs="Calibri"/>
          <w:sz w:val="24"/>
          <w:szCs w:val="24"/>
        </w:rPr>
        <w:t>,</w:t>
      </w:r>
      <w:r w:rsidRPr="003F0F56">
        <w:rPr>
          <w:rFonts w:eastAsia="Arial Unicode MS" w:cs="Calibri"/>
          <w:sz w:val="24"/>
          <w:szCs w:val="24"/>
        </w:rPr>
        <w:t xml:space="preserve"> </w:t>
      </w:r>
      <w:r w:rsidR="00F103B0">
        <w:rPr>
          <w:rFonts w:eastAsia="Arial Unicode MS" w:cs="Calibri"/>
          <w:sz w:val="24"/>
          <w:szCs w:val="24"/>
        </w:rPr>
        <w:t>mostra</w:t>
      </w:r>
      <w:r w:rsidRPr="003F0F56">
        <w:rPr>
          <w:rFonts w:eastAsia="Arial Unicode MS" w:cs="Calibri"/>
          <w:sz w:val="24"/>
          <w:szCs w:val="24"/>
        </w:rPr>
        <w:t xml:space="preserve"> o mapa que resume o P</w:t>
      </w:r>
      <w:r w:rsidR="003E3646">
        <w:rPr>
          <w:rFonts w:eastAsia="Arial Unicode MS" w:cs="Calibri"/>
          <w:sz w:val="24"/>
          <w:szCs w:val="24"/>
        </w:rPr>
        <w:t xml:space="preserve">lanejamento Estratégico do CAU </w:t>
      </w:r>
      <w:r w:rsidRPr="003F0F56">
        <w:rPr>
          <w:rFonts w:eastAsia="Arial Unicode MS" w:cs="Calibri"/>
          <w:sz w:val="24"/>
          <w:szCs w:val="24"/>
        </w:rPr>
        <w:t xml:space="preserve">com </w:t>
      </w:r>
      <w:r w:rsidR="003E3646">
        <w:rPr>
          <w:rFonts w:eastAsia="Arial Unicode MS" w:cs="Calibri"/>
          <w:sz w:val="24"/>
          <w:szCs w:val="24"/>
        </w:rPr>
        <w:t xml:space="preserve">a Missão, Visão e </w:t>
      </w:r>
      <w:r w:rsidRPr="003F0F56">
        <w:rPr>
          <w:rFonts w:eastAsia="Arial Unicode MS" w:cs="Calibri"/>
          <w:sz w:val="24"/>
          <w:szCs w:val="24"/>
        </w:rPr>
        <w:t xml:space="preserve">os </w:t>
      </w:r>
      <w:r w:rsidR="00CF7784">
        <w:rPr>
          <w:rFonts w:eastAsia="Arial Unicode MS" w:cs="Calibri"/>
          <w:sz w:val="24"/>
          <w:szCs w:val="24"/>
        </w:rPr>
        <w:t>O</w:t>
      </w:r>
      <w:r w:rsidRPr="003F0F56">
        <w:rPr>
          <w:rFonts w:eastAsia="Arial Unicode MS" w:cs="Calibri"/>
          <w:sz w:val="24"/>
          <w:szCs w:val="24"/>
        </w:rPr>
        <w:t>bjeti</w:t>
      </w:r>
      <w:r w:rsidR="003E3646">
        <w:rPr>
          <w:rFonts w:eastAsia="Arial Unicode MS" w:cs="Calibri"/>
          <w:sz w:val="24"/>
          <w:szCs w:val="24"/>
        </w:rPr>
        <w:t xml:space="preserve">vos </w:t>
      </w:r>
      <w:r w:rsidR="00CF7784">
        <w:rPr>
          <w:rFonts w:eastAsia="Arial Unicode MS" w:cs="Calibri"/>
          <w:sz w:val="24"/>
          <w:szCs w:val="24"/>
        </w:rPr>
        <w:t>E</w:t>
      </w:r>
      <w:r w:rsidR="003E3646">
        <w:rPr>
          <w:rFonts w:eastAsia="Arial Unicode MS" w:cs="Calibri"/>
          <w:sz w:val="24"/>
          <w:szCs w:val="24"/>
        </w:rPr>
        <w:t xml:space="preserve">stratégicos agrupados pelas </w:t>
      </w:r>
      <w:r w:rsidRPr="003F0F56">
        <w:rPr>
          <w:rFonts w:eastAsia="Arial Unicode MS" w:cs="Calibri"/>
          <w:sz w:val="24"/>
          <w:szCs w:val="24"/>
        </w:rPr>
        <w:t xml:space="preserve">perspectivas </w:t>
      </w:r>
      <w:r w:rsidR="00A47281" w:rsidRPr="003F0F56">
        <w:rPr>
          <w:rFonts w:eastAsia="Arial Unicode MS" w:cs="Calibri"/>
          <w:sz w:val="24"/>
          <w:szCs w:val="24"/>
        </w:rPr>
        <w:t>de Sociedade</w:t>
      </w:r>
      <w:r w:rsidRPr="003F0F56">
        <w:rPr>
          <w:rFonts w:eastAsia="Arial Unicode MS" w:cs="Calibri"/>
          <w:sz w:val="24"/>
          <w:szCs w:val="24"/>
        </w:rPr>
        <w:t>, Processos Internos e Pessoas e Infraestrutura.</w:t>
      </w:r>
    </w:p>
    <w:p w14:paraId="7DC851DE" w14:textId="4312909D" w:rsidR="0064754B" w:rsidRDefault="003F0F56" w:rsidP="006D637A">
      <w:pPr>
        <w:rPr>
          <w:rStyle w:val="TtulodoLivro"/>
          <w:b w:val="0"/>
          <w:bCs w:val="0"/>
          <w:i w:val="0"/>
          <w:iCs w:val="0"/>
          <w:color w:val="002060"/>
          <w:spacing w:val="0"/>
        </w:rPr>
      </w:pPr>
      <w:r w:rsidRPr="007B2F9E">
        <w:rPr>
          <w:rStyle w:val="TtulodoLivro"/>
          <w:bCs w:val="0"/>
          <w:i w:val="0"/>
          <w:iCs w:val="0"/>
          <w:color w:val="002060"/>
          <w:spacing w:val="0"/>
        </w:rPr>
        <w:t>Figura 1 – Mapa Estrat</w:t>
      </w:r>
      <w:r w:rsidR="00AD2EA6" w:rsidRPr="007B2F9E">
        <w:rPr>
          <w:rStyle w:val="TtulodoLivro"/>
          <w:bCs w:val="0"/>
          <w:i w:val="0"/>
          <w:iCs w:val="0"/>
          <w:color w:val="002060"/>
          <w:spacing w:val="0"/>
        </w:rPr>
        <w:t>égico do CAU 2023</w:t>
      </w:r>
      <w:r w:rsidR="0025101C">
        <w:rPr>
          <w:rStyle w:val="TtulodoLivro"/>
          <w:b w:val="0"/>
          <w:bCs w:val="0"/>
          <w:i w:val="0"/>
          <w:iCs w:val="0"/>
          <w:noProof/>
          <w:color w:val="002060"/>
          <w:spacing w:val="0"/>
          <w:lang w:eastAsia="pt-BR"/>
        </w:rPr>
        <w:drawing>
          <wp:inline distT="0" distB="0" distL="0" distR="0" wp14:anchorId="6D95B288" wp14:editId="588DD898">
            <wp:extent cx="5634296" cy="4562475"/>
            <wp:effectExtent l="0" t="0" r="508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1767" cy="4568525"/>
                    </a:xfrm>
                    <a:prstGeom prst="rect">
                      <a:avLst/>
                    </a:prstGeom>
                    <a:noFill/>
                  </pic:spPr>
                </pic:pic>
              </a:graphicData>
            </a:graphic>
          </wp:inline>
        </w:drawing>
      </w:r>
    </w:p>
    <w:p w14:paraId="6AC9A78A" w14:textId="77777777" w:rsidR="0025101C" w:rsidRPr="00E76DBE" w:rsidRDefault="0025101C" w:rsidP="005870FE">
      <w:pPr>
        <w:spacing w:after="0" w:line="360" w:lineRule="auto"/>
        <w:ind w:right="-1"/>
        <w:jc w:val="right"/>
        <w:rPr>
          <w:rStyle w:val="TtulodoLivro"/>
          <w:i w:val="0"/>
          <w:iCs w:val="0"/>
          <w:sz w:val="24"/>
          <w:szCs w:val="24"/>
        </w:rPr>
      </w:pPr>
    </w:p>
    <w:p w14:paraId="7DC851E2" w14:textId="77777777" w:rsidR="00651829" w:rsidRDefault="00397179" w:rsidP="00FF2610">
      <w:pPr>
        <w:pStyle w:val="Ttulo3"/>
        <w:ind w:hanging="862"/>
        <w:rPr>
          <w:rFonts w:eastAsia="Arial Unicode MS"/>
        </w:rPr>
      </w:pPr>
      <w:bookmarkStart w:id="14" w:name="_Toc487558904"/>
      <w:bookmarkStart w:id="15" w:name="_Toc487559005"/>
      <w:bookmarkStart w:id="16" w:name="_Toc83716098"/>
      <w:bookmarkStart w:id="17" w:name="_Hlk52201196"/>
      <w:r>
        <w:rPr>
          <w:rFonts w:eastAsia="Arial Unicode MS"/>
        </w:rPr>
        <w:t>Indicadores d</w:t>
      </w:r>
      <w:r w:rsidRPr="00651829">
        <w:rPr>
          <w:rFonts w:eastAsia="Arial Unicode MS"/>
        </w:rPr>
        <w:t>o Mapa Estratégico</w:t>
      </w:r>
      <w:bookmarkEnd w:id="14"/>
      <w:bookmarkEnd w:id="15"/>
      <w:bookmarkEnd w:id="16"/>
    </w:p>
    <w:bookmarkEnd w:id="17"/>
    <w:p w14:paraId="7DC851E3" w14:textId="6ED6F113" w:rsidR="006138CE" w:rsidRDefault="00AD2EA6" w:rsidP="00AD2EA6">
      <w:pPr>
        <w:spacing w:line="360" w:lineRule="auto"/>
        <w:ind w:firstLine="851"/>
        <w:jc w:val="both"/>
        <w:rPr>
          <w:rFonts w:eastAsia="Arial Unicode MS" w:cs="Calibri"/>
          <w:sz w:val="24"/>
          <w:szCs w:val="24"/>
        </w:rPr>
      </w:pPr>
      <w:r w:rsidRPr="00AD2EA6">
        <w:rPr>
          <w:rFonts w:eastAsia="Arial Unicode MS" w:cs="Calibri"/>
          <w:sz w:val="24"/>
          <w:szCs w:val="24"/>
        </w:rPr>
        <w:t>O</w:t>
      </w:r>
      <w:r w:rsidR="00C50479">
        <w:rPr>
          <w:rFonts w:eastAsia="Arial Unicode MS" w:cs="Calibri"/>
          <w:sz w:val="24"/>
          <w:szCs w:val="24"/>
        </w:rPr>
        <w:t xml:space="preserve">s </w:t>
      </w:r>
      <w:r w:rsidR="00C50479" w:rsidRPr="0040733B">
        <w:rPr>
          <w:rFonts w:eastAsia="Arial Unicode MS" w:cs="Calibri"/>
          <w:sz w:val="24"/>
          <w:szCs w:val="24"/>
        </w:rPr>
        <w:t>I</w:t>
      </w:r>
      <w:r w:rsidRPr="0040733B">
        <w:rPr>
          <w:rFonts w:eastAsia="Arial Unicode MS" w:cs="Calibri"/>
          <w:sz w:val="24"/>
          <w:szCs w:val="24"/>
        </w:rPr>
        <w:t>ndicador</w:t>
      </w:r>
      <w:r w:rsidR="00AD3B2F" w:rsidRPr="0040733B">
        <w:rPr>
          <w:rFonts w:eastAsia="Arial Unicode MS" w:cs="Calibri"/>
          <w:sz w:val="24"/>
          <w:szCs w:val="24"/>
        </w:rPr>
        <w:t xml:space="preserve">es Institucionais </w:t>
      </w:r>
      <w:r w:rsidRPr="00AD2EA6">
        <w:rPr>
          <w:rFonts w:eastAsia="Arial Unicode MS" w:cs="Calibri"/>
          <w:sz w:val="24"/>
          <w:szCs w:val="24"/>
        </w:rPr>
        <w:t>mensura</w:t>
      </w:r>
      <w:r w:rsidR="00C50479">
        <w:rPr>
          <w:rFonts w:eastAsia="Arial Unicode MS" w:cs="Calibri"/>
          <w:sz w:val="24"/>
          <w:szCs w:val="24"/>
        </w:rPr>
        <w:t>m</w:t>
      </w:r>
      <w:r w:rsidRPr="00AD2EA6">
        <w:rPr>
          <w:rFonts w:eastAsia="Arial Unicode MS" w:cs="Calibri"/>
          <w:sz w:val="24"/>
          <w:szCs w:val="24"/>
        </w:rPr>
        <w:t xml:space="preserve"> os resultados obtidos, os da Perspectiva da “Sociedade” </w:t>
      </w:r>
      <w:r w:rsidR="00AD3B2F">
        <w:rPr>
          <w:rFonts w:eastAsia="Arial Unicode MS" w:cs="Calibri"/>
          <w:sz w:val="24"/>
          <w:szCs w:val="24"/>
        </w:rPr>
        <w:t>mensuram os resultados junto à S</w:t>
      </w:r>
      <w:r w:rsidRPr="00AD2EA6">
        <w:rPr>
          <w:rFonts w:eastAsia="Arial Unicode MS" w:cs="Calibri"/>
          <w:sz w:val="24"/>
          <w:szCs w:val="24"/>
        </w:rPr>
        <w:t>ociedade e a</w:t>
      </w:r>
      <w:r w:rsidR="00C50479">
        <w:rPr>
          <w:rFonts w:eastAsia="Arial Unicode MS" w:cs="Calibri"/>
          <w:sz w:val="24"/>
          <w:szCs w:val="24"/>
        </w:rPr>
        <w:t>os Arquitetos e Urbanistas. Os I</w:t>
      </w:r>
      <w:r w:rsidRPr="00AD2EA6">
        <w:rPr>
          <w:rFonts w:eastAsia="Arial Unicode MS" w:cs="Calibri"/>
          <w:sz w:val="24"/>
          <w:szCs w:val="24"/>
        </w:rPr>
        <w:t xml:space="preserve">ndicadores </w:t>
      </w:r>
      <w:r w:rsidR="00C50479">
        <w:rPr>
          <w:rFonts w:eastAsia="Arial Unicode MS" w:cs="Calibri"/>
          <w:sz w:val="24"/>
          <w:szCs w:val="24"/>
        </w:rPr>
        <w:t xml:space="preserve">de Resultado, </w:t>
      </w:r>
      <w:r w:rsidRPr="00AD2EA6">
        <w:rPr>
          <w:rFonts w:eastAsia="Arial Unicode MS" w:cs="Calibri"/>
          <w:sz w:val="24"/>
          <w:szCs w:val="24"/>
        </w:rPr>
        <w:t>das Perspectivas de “Processos Internos” e “Pessoas e Infraestrutura”</w:t>
      </w:r>
      <w:r w:rsidR="00C50479">
        <w:rPr>
          <w:rFonts w:eastAsia="Arial Unicode MS" w:cs="Calibri"/>
          <w:sz w:val="24"/>
          <w:szCs w:val="24"/>
        </w:rPr>
        <w:t>,</w:t>
      </w:r>
      <w:r w:rsidRPr="00AD2EA6">
        <w:rPr>
          <w:rFonts w:eastAsia="Arial Unicode MS" w:cs="Calibri"/>
          <w:sz w:val="24"/>
          <w:szCs w:val="24"/>
        </w:rPr>
        <w:t xml:space="preserve"> mensuram os resultados dos Projetos Estratégicos implementados no</w:t>
      </w:r>
      <w:r w:rsidR="00C50479">
        <w:rPr>
          <w:rFonts w:eastAsia="Arial Unicode MS" w:cs="Calibri"/>
          <w:sz w:val="24"/>
          <w:szCs w:val="24"/>
        </w:rPr>
        <w:t xml:space="preserve"> CAU, no atendimento dos Objetivos Estratégicos.</w:t>
      </w:r>
    </w:p>
    <w:p w14:paraId="7DC851E5" w14:textId="1109B436" w:rsidR="00651829" w:rsidRPr="00E32E59" w:rsidRDefault="00301E07" w:rsidP="00E32E59">
      <w:pPr>
        <w:spacing w:line="360" w:lineRule="auto"/>
        <w:ind w:firstLine="851"/>
        <w:jc w:val="both"/>
        <w:rPr>
          <w:rFonts w:eastAsia="Arial Unicode MS" w:cs="Calibri"/>
          <w:color w:val="000000" w:themeColor="text1"/>
          <w:sz w:val="24"/>
          <w:szCs w:val="24"/>
        </w:rPr>
      </w:pPr>
      <w:r w:rsidRPr="008C10E2">
        <w:rPr>
          <w:rFonts w:eastAsia="Arial Unicode MS" w:cs="Calibri"/>
          <w:color w:val="000000" w:themeColor="text1"/>
          <w:sz w:val="24"/>
          <w:szCs w:val="24"/>
        </w:rPr>
        <w:t xml:space="preserve">Os indicadores dos CAU/UF e CAU/BR estão </w:t>
      </w:r>
      <w:r w:rsidR="008C10E2" w:rsidRPr="008C10E2">
        <w:rPr>
          <w:rFonts w:eastAsia="Arial Unicode MS" w:cs="Calibri"/>
          <w:color w:val="000000" w:themeColor="text1"/>
          <w:sz w:val="24"/>
          <w:szCs w:val="24"/>
        </w:rPr>
        <w:t>sendo revisados</w:t>
      </w:r>
      <w:r w:rsidR="00E32E59" w:rsidRPr="008C10E2">
        <w:rPr>
          <w:rFonts w:eastAsia="Arial Unicode MS" w:cs="Calibri"/>
          <w:color w:val="000000" w:themeColor="text1"/>
          <w:sz w:val="24"/>
          <w:szCs w:val="24"/>
        </w:rPr>
        <w:t xml:space="preserve"> </w:t>
      </w:r>
      <w:r w:rsidR="008C10E2" w:rsidRPr="008C10E2">
        <w:rPr>
          <w:rFonts w:eastAsia="Arial Unicode MS" w:cs="Calibri"/>
          <w:color w:val="000000" w:themeColor="text1"/>
          <w:sz w:val="24"/>
          <w:szCs w:val="24"/>
        </w:rPr>
        <w:t>pela COA – Comissão de Organização e Administração do CAU/BR, e</w:t>
      </w:r>
      <w:r w:rsidR="00E32E59" w:rsidRPr="008C10E2">
        <w:rPr>
          <w:rFonts w:eastAsia="Arial Unicode MS" w:cs="Calibri"/>
          <w:color w:val="000000" w:themeColor="text1"/>
          <w:sz w:val="24"/>
          <w:szCs w:val="24"/>
        </w:rPr>
        <w:t xml:space="preserve"> representantes d</w:t>
      </w:r>
      <w:r w:rsidR="008C10E2" w:rsidRPr="008C10E2">
        <w:rPr>
          <w:rFonts w:eastAsia="Arial Unicode MS" w:cs="Calibri"/>
          <w:color w:val="000000" w:themeColor="text1"/>
          <w:sz w:val="24"/>
          <w:szCs w:val="24"/>
        </w:rPr>
        <w:t>e</w:t>
      </w:r>
      <w:r w:rsidR="00E32E59" w:rsidRPr="008C10E2">
        <w:rPr>
          <w:rFonts w:eastAsia="Arial Unicode MS" w:cs="Calibri"/>
          <w:color w:val="000000" w:themeColor="text1"/>
          <w:sz w:val="24"/>
          <w:szCs w:val="24"/>
        </w:rPr>
        <w:t xml:space="preserve"> CAU/UF</w:t>
      </w:r>
      <w:r w:rsidR="008C10E2" w:rsidRPr="008C10E2">
        <w:rPr>
          <w:rFonts w:eastAsia="Arial Unicode MS" w:cs="Calibri"/>
          <w:color w:val="000000" w:themeColor="text1"/>
          <w:sz w:val="24"/>
          <w:szCs w:val="24"/>
        </w:rPr>
        <w:t>,</w:t>
      </w:r>
      <w:r w:rsidR="00E32E59" w:rsidRPr="008C10E2">
        <w:rPr>
          <w:rFonts w:eastAsia="Arial Unicode MS" w:cs="Calibri"/>
          <w:color w:val="000000" w:themeColor="text1"/>
          <w:sz w:val="24"/>
          <w:szCs w:val="24"/>
        </w:rPr>
        <w:t xml:space="preserve"> </w:t>
      </w:r>
      <w:r w:rsidRPr="008C10E2">
        <w:rPr>
          <w:rFonts w:eastAsia="Arial Unicode MS" w:cs="Calibri"/>
          <w:color w:val="000000" w:themeColor="text1"/>
          <w:sz w:val="24"/>
          <w:szCs w:val="24"/>
        </w:rPr>
        <w:t xml:space="preserve">que consiste na análise dos atuais indicadores e a criação de novos que sejam mensuráveis e </w:t>
      </w:r>
      <w:r w:rsidR="006138CE" w:rsidRPr="008C10E2">
        <w:rPr>
          <w:rFonts w:eastAsia="Arial Unicode MS" w:cs="Calibri"/>
          <w:color w:val="000000" w:themeColor="text1"/>
          <w:sz w:val="24"/>
          <w:szCs w:val="24"/>
        </w:rPr>
        <w:t xml:space="preserve">adequados à </w:t>
      </w:r>
      <w:r w:rsidRPr="008C10E2">
        <w:rPr>
          <w:rFonts w:eastAsia="Arial Unicode MS" w:cs="Calibri"/>
          <w:color w:val="000000" w:themeColor="text1"/>
          <w:sz w:val="24"/>
          <w:szCs w:val="24"/>
        </w:rPr>
        <w:lastRenderedPageBreak/>
        <w:t xml:space="preserve">realidade atual do CAU. </w:t>
      </w:r>
      <w:r w:rsidR="00513982" w:rsidRPr="008C10E2">
        <w:rPr>
          <w:rFonts w:eastAsia="Arial Unicode MS" w:cs="Calibri"/>
          <w:color w:val="000000" w:themeColor="text1"/>
          <w:sz w:val="24"/>
          <w:szCs w:val="24"/>
        </w:rPr>
        <w:t>Os</w:t>
      </w:r>
      <w:r w:rsidRPr="008C10E2">
        <w:rPr>
          <w:rFonts w:eastAsia="Arial Unicode MS" w:cs="Calibri"/>
          <w:color w:val="000000" w:themeColor="text1"/>
          <w:sz w:val="24"/>
          <w:szCs w:val="24"/>
        </w:rPr>
        <w:t xml:space="preserve"> indicadores escolhidos </w:t>
      </w:r>
      <w:r w:rsidR="00513982" w:rsidRPr="008C10E2">
        <w:rPr>
          <w:rFonts w:eastAsia="Arial Unicode MS" w:cs="Calibri"/>
          <w:color w:val="000000" w:themeColor="text1"/>
          <w:sz w:val="24"/>
          <w:szCs w:val="24"/>
        </w:rPr>
        <w:t>serão</w:t>
      </w:r>
      <w:r w:rsidRPr="008C10E2">
        <w:rPr>
          <w:rFonts w:eastAsia="Arial Unicode MS" w:cs="Calibri"/>
          <w:color w:val="000000" w:themeColor="text1"/>
          <w:sz w:val="24"/>
          <w:szCs w:val="24"/>
        </w:rPr>
        <w:t xml:space="preserve"> aprimorados e </w:t>
      </w:r>
      <w:r w:rsidR="00513982" w:rsidRPr="008C10E2">
        <w:rPr>
          <w:rFonts w:eastAsia="Arial Unicode MS" w:cs="Calibri"/>
          <w:color w:val="000000" w:themeColor="text1"/>
          <w:sz w:val="24"/>
          <w:szCs w:val="24"/>
        </w:rPr>
        <w:t>poderão</w:t>
      </w:r>
      <w:r w:rsidRPr="008C10E2">
        <w:rPr>
          <w:rFonts w:eastAsia="Arial Unicode MS" w:cs="Calibri"/>
          <w:color w:val="000000" w:themeColor="text1"/>
          <w:sz w:val="24"/>
          <w:szCs w:val="24"/>
        </w:rPr>
        <w:t xml:space="preserve"> ser </w:t>
      </w:r>
      <w:r w:rsidR="00513982" w:rsidRPr="008C10E2">
        <w:rPr>
          <w:rFonts w:eastAsia="Arial Unicode MS" w:cs="Calibri"/>
          <w:color w:val="000000" w:themeColor="text1"/>
          <w:sz w:val="24"/>
          <w:szCs w:val="24"/>
        </w:rPr>
        <w:t>re</w:t>
      </w:r>
      <w:r w:rsidRPr="008C10E2">
        <w:rPr>
          <w:rFonts w:eastAsia="Arial Unicode MS" w:cs="Calibri"/>
          <w:color w:val="000000" w:themeColor="text1"/>
          <w:sz w:val="24"/>
          <w:szCs w:val="24"/>
        </w:rPr>
        <w:t>definidos no decorrer do exercício de 202</w:t>
      </w:r>
      <w:r w:rsidR="0094297F" w:rsidRPr="008C10E2">
        <w:rPr>
          <w:rFonts w:eastAsia="Arial Unicode MS" w:cs="Calibri"/>
          <w:color w:val="000000" w:themeColor="text1"/>
          <w:sz w:val="24"/>
          <w:szCs w:val="24"/>
        </w:rPr>
        <w:t>2</w:t>
      </w:r>
      <w:r w:rsidRPr="008C10E2">
        <w:rPr>
          <w:rFonts w:eastAsia="Arial Unicode MS" w:cs="Calibri"/>
          <w:color w:val="000000" w:themeColor="text1"/>
          <w:sz w:val="24"/>
          <w:szCs w:val="24"/>
        </w:rPr>
        <w:t>.</w:t>
      </w:r>
    </w:p>
    <w:p w14:paraId="7DC851E6" w14:textId="77777777" w:rsidR="00694501" w:rsidRDefault="00694501" w:rsidP="005870FE">
      <w:pPr>
        <w:spacing w:after="0" w:line="360" w:lineRule="auto"/>
        <w:jc w:val="both"/>
        <w:rPr>
          <w:rFonts w:eastAsia="Arial Unicode MS" w:cs="Calibri"/>
          <w:sz w:val="24"/>
          <w:szCs w:val="24"/>
        </w:rPr>
      </w:pPr>
    </w:p>
    <w:p w14:paraId="7DC851E8" w14:textId="2D01974A" w:rsidR="00F765D2" w:rsidRPr="00BA2331" w:rsidRDefault="00F765D2" w:rsidP="00BF5C13">
      <w:pPr>
        <w:pStyle w:val="Ttulo1"/>
        <w:tabs>
          <w:tab w:val="left" w:pos="851"/>
        </w:tabs>
        <w:ind w:left="567" w:hanging="567"/>
        <w:rPr>
          <w:rFonts w:eastAsia="Arial Unicode MS"/>
        </w:rPr>
      </w:pPr>
      <w:bookmarkStart w:id="18" w:name="_Toc487558905"/>
      <w:bookmarkStart w:id="19" w:name="_Toc487559006"/>
      <w:bookmarkStart w:id="20" w:name="_Toc83716099"/>
      <w:r w:rsidRPr="00BA2331">
        <w:rPr>
          <w:rFonts w:eastAsia="Arial Unicode MS"/>
        </w:rPr>
        <w:t xml:space="preserve">METAS PARA O PLANO DE AÇÃO </w:t>
      </w:r>
      <w:bookmarkEnd w:id="18"/>
      <w:bookmarkEnd w:id="19"/>
      <w:r w:rsidR="008B29DD" w:rsidRPr="00B309D8">
        <w:rPr>
          <w:rFonts w:eastAsia="Arial Unicode MS"/>
        </w:rPr>
        <w:t>20</w:t>
      </w:r>
      <w:r w:rsidR="00742347" w:rsidRPr="00B309D8">
        <w:rPr>
          <w:rFonts w:eastAsia="Arial Unicode MS"/>
        </w:rPr>
        <w:t>2</w:t>
      </w:r>
      <w:r w:rsidR="008712B5" w:rsidRPr="00B309D8">
        <w:rPr>
          <w:rFonts w:eastAsia="Arial Unicode MS"/>
        </w:rPr>
        <w:t>2</w:t>
      </w:r>
      <w:bookmarkEnd w:id="20"/>
    </w:p>
    <w:p w14:paraId="7DC851E9" w14:textId="77777777" w:rsidR="00476DB4" w:rsidRPr="00BA2331" w:rsidRDefault="00476DB4" w:rsidP="00476DB4">
      <w:pPr>
        <w:pStyle w:val="Ttulo2"/>
        <w:ind w:left="851" w:firstLine="0"/>
        <w:rPr>
          <w:rFonts w:eastAsia="Arial Unicode MS"/>
        </w:rPr>
      </w:pPr>
      <w:bookmarkStart w:id="21" w:name="_Toc83716100"/>
      <w:r w:rsidRPr="00BA2331">
        <w:rPr>
          <w:rFonts w:eastAsia="Arial Unicode MS"/>
        </w:rPr>
        <w:t>Novos Objetivos Estratégicos de âmbito nacional</w:t>
      </w:r>
      <w:bookmarkEnd w:id="21"/>
    </w:p>
    <w:p w14:paraId="7DC851EA" w14:textId="3C961055" w:rsidR="00F765D2" w:rsidRPr="008712B5" w:rsidRDefault="002B38CE" w:rsidP="00783EC1">
      <w:pPr>
        <w:spacing w:line="360" w:lineRule="auto"/>
        <w:ind w:firstLine="567"/>
        <w:jc w:val="both"/>
        <w:rPr>
          <w:rFonts w:eastAsia="Arial Unicode MS" w:cs="Calibri"/>
          <w:color w:val="000000" w:themeColor="text1"/>
          <w:sz w:val="24"/>
          <w:szCs w:val="24"/>
        </w:rPr>
      </w:pPr>
      <w:r w:rsidRPr="008712B5">
        <w:rPr>
          <w:rFonts w:eastAsia="Arial Unicode MS" w:cs="Calibri"/>
          <w:color w:val="000000" w:themeColor="text1"/>
          <w:sz w:val="24"/>
          <w:szCs w:val="24"/>
        </w:rPr>
        <w:t xml:space="preserve">Em </w:t>
      </w:r>
      <w:r w:rsidR="008B29DD" w:rsidRPr="00805662">
        <w:rPr>
          <w:rFonts w:eastAsia="Arial Unicode MS" w:cs="Calibri"/>
          <w:sz w:val="24"/>
          <w:szCs w:val="24"/>
        </w:rPr>
        <w:t>20</w:t>
      </w:r>
      <w:r w:rsidR="00742347" w:rsidRPr="00805662">
        <w:rPr>
          <w:rFonts w:eastAsia="Arial Unicode MS" w:cs="Calibri"/>
          <w:sz w:val="24"/>
          <w:szCs w:val="24"/>
        </w:rPr>
        <w:t>2</w:t>
      </w:r>
      <w:r w:rsidR="0094297F" w:rsidRPr="00805662">
        <w:rPr>
          <w:rFonts w:eastAsia="Arial Unicode MS" w:cs="Calibri"/>
          <w:sz w:val="24"/>
          <w:szCs w:val="24"/>
        </w:rPr>
        <w:t>2</w:t>
      </w:r>
      <w:r w:rsidRPr="008712B5">
        <w:rPr>
          <w:rFonts w:eastAsia="Arial Unicode MS" w:cs="Calibri"/>
          <w:color w:val="000000" w:themeColor="text1"/>
          <w:sz w:val="24"/>
          <w:szCs w:val="24"/>
        </w:rPr>
        <w:t>,</w:t>
      </w:r>
      <w:r w:rsidR="003C3653" w:rsidRPr="008712B5">
        <w:rPr>
          <w:rFonts w:eastAsia="Arial Unicode MS" w:cs="Calibri"/>
          <w:color w:val="000000" w:themeColor="text1"/>
          <w:sz w:val="24"/>
          <w:szCs w:val="24"/>
        </w:rPr>
        <w:t xml:space="preserve"> </w:t>
      </w:r>
      <w:r w:rsidR="00F765D2" w:rsidRPr="008712B5">
        <w:rPr>
          <w:rFonts w:eastAsia="Arial Unicode MS" w:cs="Calibri"/>
          <w:color w:val="000000" w:themeColor="text1"/>
          <w:sz w:val="24"/>
          <w:szCs w:val="24"/>
        </w:rPr>
        <w:t>o CAU/BR e os CAU/UF deverão propor as suas metas de resultados para indicadores dos objetivos estratégicos da</w:t>
      </w:r>
      <w:r w:rsidR="0053733C" w:rsidRPr="008712B5">
        <w:rPr>
          <w:rFonts w:eastAsia="Arial Unicode MS" w:cs="Calibri"/>
          <w:color w:val="000000" w:themeColor="text1"/>
          <w:sz w:val="24"/>
          <w:szCs w:val="24"/>
        </w:rPr>
        <w:t>s</w:t>
      </w:r>
      <w:r w:rsidR="00F765D2" w:rsidRPr="008712B5">
        <w:rPr>
          <w:rFonts w:eastAsia="Arial Unicode MS" w:cs="Calibri"/>
          <w:color w:val="000000" w:themeColor="text1"/>
          <w:sz w:val="24"/>
          <w:szCs w:val="24"/>
        </w:rPr>
        <w:t xml:space="preserve"> Perspectiva</w:t>
      </w:r>
      <w:r w:rsidR="0053733C" w:rsidRPr="008712B5">
        <w:rPr>
          <w:rFonts w:eastAsia="Arial Unicode MS" w:cs="Calibri"/>
          <w:color w:val="000000" w:themeColor="text1"/>
          <w:sz w:val="24"/>
          <w:szCs w:val="24"/>
        </w:rPr>
        <w:t>s</w:t>
      </w:r>
      <w:r w:rsidR="00F765D2" w:rsidRPr="008712B5">
        <w:rPr>
          <w:rFonts w:eastAsia="Arial Unicode MS" w:cs="Calibri"/>
          <w:color w:val="000000" w:themeColor="text1"/>
          <w:sz w:val="24"/>
          <w:szCs w:val="24"/>
        </w:rPr>
        <w:t xml:space="preserve"> de "Processos Internos" e "Pessoas e Infraestrutura" consider</w:t>
      </w:r>
      <w:r w:rsidR="0053733C" w:rsidRPr="008712B5">
        <w:rPr>
          <w:rFonts w:eastAsia="Arial Unicode MS" w:cs="Calibri"/>
          <w:color w:val="000000" w:themeColor="text1"/>
          <w:sz w:val="24"/>
          <w:szCs w:val="24"/>
        </w:rPr>
        <w:t>ando as seguintes condicionantes:</w:t>
      </w:r>
    </w:p>
    <w:p w14:paraId="7DC851EB" w14:textId="77777777" w:rsidR="00783EC1" w:rsidRPr="008712B5" w:rsidRDefault="00243A80" w:rsidP="00766628">
      <w:pPr>
        <w:pStyle w:val="PargrafodaLista"/>
        <w:numPr>
          <w:ilvl w:val="0"/>
          <w:numId w:val="21"/>
        </w:numPr>
        <w:spacing w:line="360" w:lineRule="auto"/>
        <w:jc w:val="both"/>
        <w:rPr>
          <w:rFonts w:eastAsia="Arial Unicode MS" w:cs="Calibri"/>
          <w:b/>
          <w:sz w:val="24"/>
          <w:szCs w:val="24"/>
        </w:rPr>
      </w:pPr>
      <w:r w:rsidRPr="008712B5">
        <w:rPr>
          <w:rFonts w:eastAsia="Arial Unicode MS" w:cs="Calibri"/>
          <w:b/>
          <w:sz w:val="24"/>
          <w:szCs w:val="24"/>
        </w:rPr>
        <w:t>Tornar</w:t>
      </w:r>
      <w:r w:rsidR="00F765D2" w:rsidRPr="008712B5">
        <w:rPr>
          <w:rFonts w:eastAsia="Arial Unicode MS" w:cs="Calibri"/>
          <w:b/>
          <w:sz w:val="24"/>
          <w:szCs w:val="24"/>
        </w:rPr>
        <w:t xml:space="preserve"> a fiscalização um vetor de melhoria do exercício da Arquitetura e Urbanismo; </w:t>
      </w:r>
    </w:p>
    <w:p w14:paraId="7DC851EC" w14:textId="5F1D87E4" w:rsidR="00783EC1" w:rsidRPr="008712B5" w:rsidRDefault="00A10235" w:rsidP="00766628">
      <w:pPr>
        <w:pStyle w:val="PargrafodaLista"/>
        <w:numPr>
          <w:ilvl w:val="0"/>
          <w:numId w:val="21"/>
        </w:numPr>
        <w:spacing w:line="360" w:lineRule="auto"/>
        <w:jc w:val="both"/>
        <w:rPr>
          <w:rFonts w:eastAsia="Arial Unicode MS" w:cs="Calibri"/>
          <w:b/>
          <w:sz w:val="24"/>
          <w:szCs w:val="24"/>
        </w:rPr>
      </w:pPr>
      <w:r w:rsidRPr="008712B5">
        <w:rPr>
          <w:rFonts w:eastAsia="Arial Unicode MS" w:cs="Calibri"/>
          <w:b/>
          <w:sz w:val="24"/>
          <w:szCs w:val="24"/>
        </w:rPr>
        <w:t>Estimular a produção da Arquitetura e Urbanismo como política de Estado</w:t>
      </w:r>
      <w:r w:rsidR="008C10E2">
        <w:rPr>
          <w:rFonts w:eastAsia="Arial Unicode MS" w:cs="Calibri"/>
          <w:b/>
          <w:sz w:val="24"/>
          <w:szCs w:val="24"/>
        </w:rPr>
        <w:t>;</w:t>
      </w:r>
    </w:p>
    <w:p w14:paraId="7DC851ED" w14:textId="2BB54CDD" w:rsidR="00F765D2" w:rsidRPr="008712B5" w:rsidRDefault="00D32A5A" w:rsidP="00766628">
      <w:pPr>
        <w:pStyle w:val="PargrafodaLista"/>
        <w:numPr>
          <w:ilvl w:val="0"/>
          <w:numId w:val="21"/>
        </w:numPr>
        <w:spacing w:line="360" w:lineRule="auto"/>
        <w:jc w:val="both"/>
        <w:rPr>
          <w:rFonts w:eastAsia="Arial Unicode MS" w:cs="Calibri"/>
          <w:b/>
          <w:sz w:val="24"/>
          <w:szCs w:val="24"/>
        </w:rPr>
      </w:pPr>
      <w:bookmarkStart w:id="22" w:name="_Hlk50998992"/>
      <w:r w:rsidRPr="008712B5">
        <w:rPr>
          <w:rFonts w:eastAsia="Arial Unicode MS" w:cs="Calibri"/>
          <w:b/>
          <w:sz w:val="24"/>
          <w:szCs w:val="24"/>
        </w:rPr>
        <w:t xml:space="preserve">Fomentar o acesso da </w:t>
      </w:r>
      <w:r w:rsidR="00C56968" w:rsidRPr="008712B5">
        <w:rPr>
          <w:rFonts w:eastAsia="Arial Unicode MS" w:cs="Calibri"/>
          <w:b/>
          <w:sz w:val="24"/>
          <w:szCs w:val="24"/>
        </w:rPr>
        <w:t>s</w:t>
      </w:r>
      <w:r w:rsidRPr="008712B5">
        <w:rPr>
          <w:rFonts w:eastAsia="Arial Unicode MS" w:cs="Calibri"/>
          <w:b/>
          <w:sz w:val="24"/>
          <w:szCs w:val="24"/>
        </w:rPr>
        <w:t>ociedade à Arquitetura e Urbanismo</w:t>
      </w:r>
      <w:bookmarkEnd w:id="22"/>
      <w:r w:rsidR="008C10E2">
        <w:rPr>
          <w:rFonts w:eastAsia="Arial Unicode MS" w:cs="Calibri"/>
          <w:b/>
          <w:sz w:val="24"/>
          <w:szCs w:val="24"/>
        </w:rPr>
        <w:t>.</w:t>
      </w:r>
    </w:p>
    <w:p w14:paraId="7DC851EE" w14:textId="4AF659D1" w:rsidR="00B718C8" w:rsidRPr="00D01D4E" w:rsidRDefault="00F765D2" w:rsidP="00783EC1">
      <w:pPr>
        <w:spacing w:line="360" w:lineRule="auto"/>
        <w:ind w:firstLine="851"/>
        <w:jc w:val="both"/>
        <w:rPr>
          <w:rFonts w:eastAsia="Arial Unicode MS" w:cs="Calibri"/>
          <w:sz w:val="24"/>
          <w:szCs w:val="24"/>
        </w:rPr>
      </w:pPr>
      <w:r w:rsidRPr="00D01D4E">
        <w:rPr>
          <w:rFonts w:eastAsia="Arial Unicode MS" w:cs="Calibri"/>
          <w:sz w:val="24"/>
          <w:szCs w:val="24"/>
        </w:rPr>
        <w:t xml:space="preserve">A proposta para as </w:t>
      </w:r>
      <w:r w:rsidRPr="00D01D4E">
        <w:rPr>
          <w:rFonts w:eastAsia="Arial Unicode MS" w:cs="Calibri"/>
          <w:b/>
          <w:sz w:val="24"/>
          <w:szCs w:val="24"/>
        </w:rPr>
        <w:t xml:space="preserve">metas de </w:t>
      </w:r>
      <w:r w:rsidR="00F657DA" w:rsidRPr="00D01D4E">
        <w:rPr>
          <w:rFonts w:eastAsia="Arial Unicode MS" w:cs="Calibri"/>
          <w:b/>
          <w:sz w:val="24"/>
          <w:szCs w:val="24"/>
        </w:rPr>
        <w:t>“Tornar a fiscalização um vetor de melhoria do exercício da Arquitetura e Urbanismo”</w:t>
      </w:r>
      <w:r w:rsidR="00F657DA" w:rsidRPr="00D01D4E">
        <w:rPr>
          <w:rFonts w:eastAsia="Arial Unicode MS" w:cs="Calibri"/>
          <w:sz w:val="24"/>
          <w:szCs w:val="24"/>
        </w:rPr>
        <w:t xml:space="preserve"> </w:t>
      </w:r>
      <w:r w:rsidRPr="00D01D4E">
        <w:rPr>
          <w:rFonts w:eastAsia="Arial Unicode MS" w:cs="Calibri"/>
          <w:sz w:val="24"/>
          <w:szCs w:val="24"/>
        </w:rPr>
        <w:t xml:space="preserve">deve ter como base as metas estabelecidas no Planejamento Estratégico do CAU/BR e dos CAU/UF e o número de profissionais </w:t>
      </w:r>
      <w:r w:rsidR="00F103B0" w:rsidRPr="00D01D4E">
        <w:rPr>
          <w:rFonts w:eastAsia="Arial Unicode MS" w:cs="Calibri"/>
          <w:sz w:val="24"/>
          <w:szCs w:val="24"/>
        </w:rPr>
        <w:t xml:space="preserve">e empresas </w:t>
      </w:r>
      <w:r w:rsidRPr="00B309D8">
        <w:rPr>
          <w:rFonts w:eastAsia="Arial Unicode MS" w:cs="Calibri"/>
          <w:color w:val="000000" w:themeColor="text1"/>
          <w:sz w:val="24"/>
          <w:szCs w:val="24"/>
        </w:rPr>
        <w:t>projetad</w:t>
      </w:r>
      <w:r w:rsidR="00F103B0" w:rsidRPr="00B309D8">
        <w:rPr>
          <w:rFonts w:eastAsia="Arial Unicode MS" w:cs="Calibri"/>
          <w:color w:val="000000" w:themeColor="text1"/>
          <w:sz w:val="24"/>
          <w:szCs w:val="24"/>
        </w:rPr>
        <w:t>o</w:t>
      </w:r>
      <w:r w:rsidRPr="00B309D8">
        <w:rPr>
          <w:rFonts w:eastAsia="Arial Unicode MS" w:cs="Calibri"/>
          <w:color w:val="000000" w:themeColor="text1"/>
          <w:sz w:val="24"/>
          <w:szCs w:val="24"/>
        </w:rPr>
        <w:t xml:space="preserve">s para </w:t>
      </w:r>
      <w:r w:rsidR="007E6BCE" w:rsidRPr="00B309D8">
        <w:rPr>
          <w:rFonts w:eastAsia="Arial Unicode MS" w:cs="Calibri"/>
          <w:color w:val="000000" w:themeColor="text1"/>
          <w:sz w:val="24"/>
          <w:szCs w:val="24"/>
        </w:rPr>
        <w:t>20</w:t>
      </w:r>
      <w:r w:rsidR="00742347" w:rsidRPr="00B309D8">
        <w:rPr>
          <w:rFonts w:eastAsia="Arial Unicode MS" w:cs="Calibri"/>
          <w:color w:val="000000" w:themeColor="text1"/>
          <w:sz w:val="24"/>
          <w:szCs w:val="24"/>
        </w:rPr>
        <w:t>2</w:t>
      </w:r>
      <w:r w:rsidR="0094297F" w:rsidRPr="00B309D8">
        <w:rPr>
          <w:rFonts w:eastAsia="Arial Unicode MS" w:cs="Calibri"/>
          <w:color w:val="000000" w:themeColor="text1"/>
          <w:sz w:val="24"/>
          <w:szCs w:val="24"/>
        </w:rPr>
        <w:t>2</w:t>
      </w:r>
      <w:r w:rsidR="00B67048" w:rsidRPr="00B309D8">
        <w:rPr>
          <w:rFonts w:eastAsia="Arial Unicode MS" w:cs="Calibri"/>
          <w:color w:val="000000" w:themeColor="text1"/>
          <w:sz w:val="24"/>
          <w:szCs w:val="24"/>
        </w:rPr>
        <w:t>.</w:t>
      </w:r>
    </w:p>
    <w:p w14:paraId="7DC851EF" w14:textId="33057A38" w:rsidR="00F765D2" w:rsidRPr="0053733C" w:rsidRDefault="00F765D2" w:rsidP="00783EC1">
      <w:pPr>
        <w:spacing w:line="360" w:lineRule="auto"/>
        <w:ind w:firstLine="851"/>
        <w:jc w:val="both"/>
        <w:rPr>
          <w:rFonts w:eastAsia="Arial Unicode MS" w:cs="Calibri"/>
          <w:sz w:val="24"/>
          <w:szCs w:val="24"/>
        </w:rPr>
      </w:pPr>
      <w:r w:rsidRPr="00783EC1">
        <w:rPr>
          <w:rFonts w:eastAsia="Arial Unicode MS" w:cs="Calibri"/>
          <w:sz w:val="24"/>
          <w:szCs w:val="24"/>
        </w:rPr>
        <w:t xml:space="preserve">A proposta para as </w:t>
      </w:r>
      <w:r w:rsidRPr="00783EC1">
        <w:rPr>
          <w:rFonts w:eastAsia="Arial Unicode MS" w:cs="Calibri"/>
          <w:b/>
          <w:sz w:val="24"/>
          <w:szCs w:val="24"/>
        </w:rPr>
        <w:t xml:space="preserve">metas de </w:t>
      </w:r>
      <w:r w:rsidR="00F657DA" w:rsidRPr="00783EC1">
        <w:rPr>
          <w:rFonts w:eastAsia="Arial Unicode MS" w:cs="Calibri"/>
          <w:b/>
          <w:sz w:val="24"/>
          <w:szCs w:val="24"/>
        </w:rPr>
        <w:t>“</w:t>
      </w:r>
      <w:r w:rsidR="0032717B" w:rsidRPr="00783EC1">
        <w:rPr>
          <w:rFonts w:eastAsia="Arial Unicode MS" w:cs="Calibri"/>
          <w:b/>
          <w:sz w:val="24"/>
          <w:szCs w:val="24"/>
        </w:rPr>
        <w:t xml:space="preserve">Estimular a produção da </w:t>
      </w:r>
      <w:r w:rsidR="008712B5" w:rsidRPr="00783EC1">
        <w:rPr>
          <w:rFonts w:eastAsia="Arial Unicode MS" w:cs="Calibri"/>
          <w:b/>
          <w:sz w:val="24"/>
          <w:szCs w:val="24"/>
        </w:rPr>
        <w:t>Arquitetura e Urbanismo como políticos</w:t>
      </w:r>
      <w:r w:rsidR="0032717B" w:rsidRPr="00783EC1">
        <w:rPr>
          <w:rFonts w:eastAsia="Arial Unicode MS" w:cs="Calibri"/>
          <w:b/>
          <w:sz w:val="24"/>
          <w:szCs w:val="24"/>
        </w:rPr>
        <w:t xml:space="preserve"> de Estado</w:t>
      </w:r>
      <w:r w:rsidR="00F657DA" w:rsidRPr="0053733C">
        <w:rPr>
          <w:rFonts w:eastAsia="Arial Unicode MS" w:cs="Calibri"/>
          <w:b/>
          <w:sz w:val="24"/>
          <w:szCs w:val="24"/>
        </w:rPr>
        <w:t>”</w:t>
      </w:r>
      <w:r w:rsidRPr="0053733C">
        <w:rPr>
          <w:rFonts w:eastAsia="Arial Unicode MS" w:cs="Calibri"/>
          <w:sz w:val="24"/>
          <w:szCs w:val="24"/>
        </w:rPr>
        <w:t xml:space="preserve"> deve ter como base as metas estabelecidas no Planejamento Estratégico</w:t>
      </w:r>
      <w:r w:rsidR="00B718C8" w:rsidRPr="0053733C">
        <w:rPr>
          <w:rFonts w:eastAsia="Arial Unicode MS" w:cs="Calibri"/>
          <w:sz w:val="24"/>
          <w:szCs w:val="24"/>
        </w:rPr>
        <w:t xml:space="preserve"> do CAU/BR</w:t>
      </w:r>
      <w:r w:rsidRPr="0053733C">
        <w:rPr>
          <w:rFonts w:eastAsia="Arial Unicode MS" w:cs="Calibri"/>
          <w:sz w:val="24"/>
          <w:szCs w:val="24"/>
        </w:rPr>
        <w:t xml:space="preserve"> </w:t>
      </w:r>
      <w:r w:rsidR="0053733C" w:rsidRPr="0053733C">
        <w:rPr>
          <w:rFonts w:eastAsia="Arial Unicode MS" w:cs="Calibri"/>
          <w:sz w:val="24"/>
          <w:szCs w:val="24"/>
        </w:rPr>
        <w:t xml:space="preserve">e </w:t>
      </w:r>
      <w:r w:rsidRPr="0053733C">
        <w:rPr>
          <w:rFonts w:eastAsia="Arial Unicode MS" w:cs="Calibri"/>
          <w:sz w:val="24"/>
          <w:szCs w:val="24"/>
        </w:rPr>
        <w:t>dos CAU/UF</w:t>
      </w:r>
      <w:r w:rsidR="00B718C8" w:rsidRPr="0053733C">
        <w:rPr>
          <w:rFonts w:eastAsia="Arial Unicode MS" w:cs="Calibri"/>
          <w:sz w:val="24"/>
          <w:szCs w:val="24"/>
        </w:rPr>
        <w:t xml:space="preserve">, </w:t>
      </w:r>
      <w:r w:rsidR="0075721B" w:rsidRPr="0053733C">
        <w:rPr>
          <w:rFonts w:eastAsia="Arial Unicode MS" w:cs="Calibri"/>
          <w:sz w:val="24"/>
          <w:szCs w:val="24"/>
        </w:rPr>
        <w:t xml:space="preserve">buscando estar presente nos grupos de discussão de políticas públicas </w:t>
      </w:r>
      <w:r w:rsidR="00B718C8" w:rsidRPr="0053733C">
        <w:rPr>
          <w:rFonts w:eastAsia="Arial Unicode MS" w:cs="Calibri"/>
          <w:sz w:val="24"/>
          <w:szCs w:val="24"/>
        </w:rPr>
        <w:t>em prol da arquitetura e urbanismo</w:t>
      </w:r>
      <w:r w:rsidR="0075721B" w:rsidRPr="0053733C">
        <w:rPr>
          <w:rFonts w:eastAsia="Arial Unicode MS" w:cs="Calibri"/>
          <w:sz w:val="24"/>
          <w:szCs w:val="24"/>
        </w:rPr>
        <w:t>,</w:t>
      </w:r>
      <w:r w:rsidR="00B718C8" w:rsidRPr="0053733C">
        <w:rPr>
          <w:rFonts w:eastAsia="Arial Unicode MS" w:cs="Calibri"/>
          <w:sz w:val="24"/>
          <w:szCs w:val="24"/>
        </w:rPr>
        <w:t xml:space="preserve"> nas três esferas de Governo</w:t>
      </w:r>
      <w:r w:rsidR="0053733C">
        <w:rPr>
          <w:rFonts w:eastAsia="Arial Unicode MS" w:cs="Calibri"/>
          <w:sz w:val="24"/>
          <w:szCs w:val="24"/>
        </w:rPr>
        <w:t>.</w:t>
      </w:r>
      <w:r w:rsidR="00B718C8" w:rsidRPr="0053733C">
        <w:rPr>
          <w:rFonts w:eastAsia="Arial Unicode MS" w:cs="Calibri"/>
          <w:sz w:val="24"/>
          <w:szCs w:val="24"/>
        </w:rPr>
        <w:t xml:space="preserve"> </w:t>
      </w:r>
    </w:p>
    <w:p w14:paraId="7DC851F0" w14:textId="15C8BD34" w:rsidR="00F657DA" w:rsidRPr="0053733C" w:rsidRDefault="00F657DA" w:rsidP="00783EC1">
      <w:pPr>
        <w:spacing w:line="360" w:lineRule="auto"/>
        <w:ind w:firstLine="851"/>
        <w:jc w:val="both"/>
        <w:rPr>
          <w:rFonts w:eastAsia="Arial Unicode MS" w:cs="Calibri"/>
          <w:sz w:val="24"/>
          <w:szCs w:val="24"/>
        </w:rPr>
      </w:pPr>
      <w:r w:rsidRPr="0053733C">
        <w:rPr>
          <w:rFonts w:eastAsia="Arial Unicode MS" w:cs="Calibri"/>
          <w:sz w:val="24"/>
          <w:szCs w:val="24"/>
        </w:rPr>
        <w:t xml:space="preserve">A proposta para as </w:t>
      </w:r>
      <w:r w:rsidRPr="0053733C">
        <w:rPr>
          <w:rFonts w:eastAsia="Arial Unicode MS" w:cs="Calibri"/>
          <w:b/>
          <w:sz w:val="24"/>
          <w:szCs w:val="24"/>
        </w:rPr>
        <w:t>metas de “</w:t>
      </w:r>
      <w:r w:rsidR="00914832" w:rsidRPr="00914832">
        <w:rPr>
          <w:rFonts w:eastAsia="Arial Unicode MS" w:cs="Calibri"/>
          <w:b/>
          <w:sz w:val="24"/>
          <w:szCs w:val="24"/>
        </w:rPr>
        <w:t>Fomentar o acesso da sociedade à Arquitetura e Urbanismo</w:t>
      </w:r>
      <w:r w:rsidRPr="0053733C">
        <w:rPr>
          <w:rFonts w:eastAsia="Arial Unicode MS" w:cs="Calibri"/>
          <w:b/>
          <w:sz w:val="24"/>
          <w:szCs w:val="24"/>
        </w:rPr>
        <w:t xml:space="preserve">” </w:t>
      </w:r>
      <w:r w:rsidRPr="00B472AC">
        <w:rPr>
          <w:rFonts w:eastAsia="Arial Unicode MS" w:cs="Calibri"/>
          <w:sz w:val="24"/>
          <w:szCs w:val="24"/>
        </w:rPr>
        <w:t>tem como base as metas estabelecidas no Planejamento Estratégico do CAU/BR e dos CAU/UF</w:t>
      </w:r>
      <w:r w:rsidR="00B718C8" w:rsidRPr="00B472AC">
        <w:rPr>
          <w:rFonts w:eastAsia="Arial Unicode MS" w:cs="Calibri"/>
          <w:sz w:val="24"/>
          <w:szCs w:val="24"/>
        </w:rPr>
        <w:t xml:space="preserve"> em prol d</w:t>
      </w:r>
      <w:r w:rsidR="0075721B" w:rsidRPr="00B472AC">
        <w:rPr>
          <w:rFonts w:eastAsia="Arial Unicode MS" w:cs="Calibri"/>
          <w:sz w:val="24"/>
          <w:szCs w:val="24"/>
        </w:rPr>
        <w:t>a</w:t>
      </w:r>
      <w:r w:rsidR="00ED1184" w:rsidRPr="00B472AC">
        <w:t xml:space="preserve"> </w:t>
      </w:r>
      <w:r w:rsidR="00ED1184" w:rsidRPr="00B472AC">
        <w:rPr>
          <w:rFonts w:eastAsia="Arial Unicode MS" w:cs="Calibri"/>
          <w:sz w:val="24"/>
          <w:szCs w:val="24"/>
        </w:rPr>
        <w:t>observância</w:t>
      </w:r>
      <w:r w:rsidR="00ED1184">
        <w:rPr>
          <w:rFonts w:eastAsia="Arial Unicode MS" w:cs="Calibri"/>
          <w:sz w:val="24"/>
          <w:szCs w:val="24"/>
        </w:rPr>
        <w:t xml:space="preserve"> dos</w:t>
      </w:r>
      <w:r w:rsidR="00ED1184" w:rsidRPr="00ED1184">
        <w:rPr>
          <w:rFonts w:eastAsia="Arial Unicode MS" w:cs="Calibri"/>
          <w:sz w:val="24"/>
          <w:szCs w:val="24"/>
        </w:rPr>
        <w:t xml:space="preserve"> aspectos relevantes para a melhoria da qualidade de vida da população brasileira</w:t>
      </w:r>
      <w:r w:rsidR="0075721B" w:rsidRPr="0053733C">
        <w:rPr>
          <w:rFonts w:eastAsia="Arial Unicode MS" w:cs="Calibri"/>
          <w:sz w:val="24"/>
          <w:szCs w:val="24"/>
        </w:rPr>
        <w:t>.</w:t>
      </w:r>
    </w:p>
    <w:p w14:paraId="7DC851F1" w14:textId="77777777" w:rsidR="00F765D2" w:rsidRPr="00783EC1" w:rsidRDefault="00F765D2" w:rsidP="00783EC1">
      <w:pPr>
        <w:spacing w:line="360" w:lineRule="auto"/>
        <w:ind w:firstLine="851"/>
        <w:jc w:val="both"/>
        <w:rPr>
          <w:rFonts w:eastAsia="Arial Unicode MS" w:cs="Calibri"/>
          <w:sz w:val="24"/>
          <w:szCs w:val="24"/>
        </w:rPr>
      </w:pPr>
      <w:r w:rsidRPr="00783EC1">
        <w:rPr>
          <w:rFonts w:eastAsia="Arial Unicode MS" w:cs="Calibri"/>
          <w:sz w:val="24"/>
          <w:szCs w:val="24"/>
        </w:rPr>
        <w:t xml:space="preserve">A proposta para as </w:t>
      </w:r>
      <w:r w:rsidRPr="00783EC1">
        <w:rPr>
          <w:rFonts w:eastAsia="Arial Unicode MS" w:cs="Calibri"/>
          <w:b/>
          <w:sz w:val="24"/>
          <w:szCs w:val="24"/>
        </w:rPr>
        <w:t>metas dos indicadores dos objetivos estratégicos</w:t>
      </w:r>
      <w:r w:rsidR="00F657DA" w:rsidRPr="00783EC1">
        <w:rPr>
          <w:rFonts w:eastAsia="Arial Unicode MS" w:cs="Calibri"/>
          <w:b/>
          <w:sz w:val="24"/>
          <w:szCs w:val="24"/>
        </w:rPr>
        <w:t xml:space="preserve"> locais</w:t>
      </w:r>
      <w:r w:rsidRPr="00783EC1">
        <w:rPr>
          <w:rFonts w:eastAsia="Arial Unicode MS" w:cs="Calibri"/>
          <w:sz w:val="24"/>
          <w:szCs w:val="24"/>
        </w:rPr>
        <w:t xml:space="preserve"> selecionados pelos CAU/UF</w:t>
      </w:r>
      <w:r w:rsidR="00680723" w:rsidRPr="00783EC1">
        <w:rPr>
          <w:rFonts w:eastAsia="Arial Unicode MS" w:cs="Calibri"/>
          <w:sz w:val="24"/>
          <w:szCs w:val="24"/>
        </w:rPr>
        <w:t xml:space="preserve"> e CAU/BR</w:t>
      </w:r>
      <w:r w:rsidRPr="00783EC1">
        <w:rPr>
          <w:rFonts w:eastAsia="Arial Unicode MS" w:cs="Calibri"/>
          <w:sz w:val="24"/>
          <w:szCs w:val="24"/>
        </w:rPr>
        <w:t xml:space="preserve"> tem como base as metas estabelecidas no Planejamento Estratégico</w:t>
      </w:r>
      <w:r w:rsidR="00680723" w:rsidRPr="00783EC1">
        <w:rPr>
          <w:rFonts w:eastAsia="Arial Unicode MS" w:cs="Calibri"/>
          <w:sz w:val="24"/>
          <w:szCs w:val="24"/>
        </w:rPr>
        <w:t xml:space="preserve"> </w:t>
      </w:r>
      <w:r w:rsidRPr="00783EC1">
        <w:rPr>
          <w:rFonts w:eastAsia="Arial Unicode MS" w:cs="Calibri"/>
          <w:sz w:val="24"/>
          <w:szCs w:val="24"/>
        </w:rPr>
        <w:t>dos CAU/UF</w:t>
      </w:r>
      <w:r w:rsidR="00680723" w:rsidRPr="00783EC1">
        <w:rPr>
          <w:rFonts w:eastAsia="Arial Unicode MS" w:cs="Calibri"/>
          <w:sz w:val="24"/>
          <w:szCs w:val="24"/>
        </w:rPr>
        <w:t xml:space="preserve"> e do CAU/BR.</w:t>
      </w:r>
    </w:p>
    <w:p w14:paraId="7DC851F2" w14:textId="4722F685" w:rsidR="00AF77DB" w:rsidRDefault="00AF77DB" w:rsidP="00EA6D11">
      <w:pPr>
        <w:spacing w:line="360" w:lineRule="auto"/>
        <w:ind w:firstLine="851"/>
        <w:jc w:val="both"/>
        <w:rPr>
          <w:rFonts w:eastAsia="Arial Unicode MS" w:cs="Calibri"/>
          <w:sz w:val="24"/>
          <w:szCs w:val="24"/>
        </w:rPr>
      </w:pPr>
      <w:r w:rsidRPr="0053733C">
        <w:rPr>
          <w:rFonts w:eastAsia="Arial Unicode MS" w:cs="Calibri"/>
          <w:sz w:val="24"/>
          <w:szCs w:val="24"/>
        </w:rPr>
        <w:lastRenderedPageBreak/>
        <w:t>As</w:t>
      </w:r>
      <w:r w:rsidR="003C3653" w:rsidRPr="0053733C">
        <w:rPr>
          <w:rFonts w:eastAsia="Arial Unicode MS" w:cs="Calibri"/>
          <w:sz w:val="24"/>
          <w:szCs w:val="24"/>
        </w:rPr>
        <w:t xml:space="preserve"> ações, visando ao alcance da Missão do Conselho “Arquitetura e Urbanismo para Todos”, no âmbito do Objetivo Estratégico “Fomentar o acesso da sociedade à Arquitetura e Urbanismo” </w:t>
      </w:r>
      <w:r w:rsidRPr="0053733C">
        <w:rPr>
          <w:rFonts w:eastAsia="Arial Unicode MS" w:cs="Calibri"/>
          <w:sz w:val="24"/>
          <w:szCs w:val="24"/>
        </w:rPr>
        <w:t>continuarão sendo</w:t>
      </w:r>
      <w:r w:rsidR="003C3653" w:rsidRPr="0053733C">
        <w:rPr>
          <w:rFonts w:eastAsia="Arial Unicode MS" w:cs="Calibri"/>
          <w:sz w:val="24"/>
          <w:szCs w:val="24"/>
        </w:rPr>
        <w:t xml:space="preserve"> implementadas por meio de projeto em Assistência Técnica em Habitações de Interesse Social – ATHIS, que devem observar aspectos relevantes para a melhoria da qualidade de vida da população brasileira, em acordo com a</w:t>
      </w:r>
      <w:r w:rsidR="00BC2F02">
        <w:rPr>
          <w:rFonts w:eastAsia="Arial Unicode MS" w:cs="Calibri"/>
          <w:sz w:val="24"/>
          <w:szCs w:val="24"/>
        </w:rPr>
        <w:t>s</w:t>
      </w:r>
      <w:r w:rsidR="003C3653" w:rsidRPr="0053733C">
        <w:rPr>
          <w:rFonts w:eastAsia="Arial Unicode MS" w:cs="Calibri"/>
          <w:sz w:val="24"/>
          <w:szCs w:val="24"/>
        </w:rPr>
        <w:t xml:space="preserve"> Resoluç</w:t>
      </w:r>
      <w:r w:rsidR="00BC2F02">
        <w:rPr>
          <w:rFonts w:eastAsia="Arial Unicode MS" w:cs="Calibri"/>
          <w:sz w:val="24"/>
          <w:szCs w:val="24"/>
        </w:rPr>
        <w:t>ões do</w:t>
      </w:r>
      <w:r w:rsidR="003C3653" w:rsidRPr="0053733C">
        <w:rPr>
          <w:rFonts w:eastAsia="Arial Unicode MS" w:cs="Calibri"/>
          <w:sz w:val="24"/>
          <w:szCs w:val="24"/>
        </w:rPr>
        <w:t xml:space="preserve"> CAU/BR e </w:t>
      </w:r>
      <w:r w:rsidR="00BC2F02">
        <w:rPr>
          <w:rFonts w:eastAsia="Arial Unicode MS" w:cs="Calibri"/>
          <w:sz w:val="24"/>
          <w:szCs w:val="24"/>
        </w:rPr>
        <w:t>a</w:t>
      </w:r>
      <w:r w:rsidR="003C3653" w:rsidRPr="0053733C">
        <w:rPr>
          <w:rFonts w:eastAsia="Arial Unicode MS" w:cs="Calibri"/>
          <w:sz w:val="24"/>
          <w:szCs w:val="24"/>
        </w:rPr>
        <w:t>os princípios da Lei n° 11.888/2008 “...que assegura às famílias de baixa renda assistência técnica pública e gratuita para o projeto e a construção de habitação de interesse social...”.</w:t>
      </w:r>
    </w:p>
    <w:p w14:paraId="7DC851F3" w14:textId="77777777" w:rsidR="00783EC1" w:rsidRPr="00783EC1" w:rsidRDefault="00783EC1" w:rsidP="008625F7">
      <w:pPr>
        <w:pStyle w:val="PargrafodaLista"/>
        <w:spacing w:after="0" w:line="360" w:lineRule="auto"/>
        <w:ind w:left="567"/>
        <w:jc w:val="both"/>
        <w:rPr>
          <w:rFonts w:eastAsia="Arial Unicode MS" w:cs="Calibri"/>
          <w:b/>
          <w:sz w:val="24"/>
          <w:szCs w:val="24"/>
        </w:rPr>
      </w:pPr>
    </w:p>
    <w:p w14:paraId="7DC851F4" w14:textId="77777777" w:rsidR="00783EC1" w:rsidRPr="00476DB4" w:rsidRDefault="00783EC1" w:rsidP="00476DB4">
      <w:pPr>
        <w:pStyle w:val="Ttulo2"/>
        <w:ind w:left="851" w:firstLine="0"/>
        <w:rPr>
          <w:rFonts w:eastAsia="Arial Unicode MS"/>
        </w:rPr>
      </w:pPr>
      <w:bookmarkStart w:id="23" w:name="_Toc83716101"/>
      <w:r w:rsidRPr="00476DB4">
        <w:rPr>
          <w:rFonts w:eastAsia="Arial Unicode MS"/>
        </w:rPr>
        <w:t>Objetivos de Desenvolvimento</w:t>
      </w:r>
      <w:r w:rsidRPr="00783EC1">
        <w:rPr>
          <w:rFonts w:eastAsia="Arial Unicode MS"/>
        </w:rPr>
        <w:t xml:space="preserve"> Sustentável (ODS)</w:t>
      </w:r>
      <w:bookmarkEnd w:id="23"/>
    </w:p>
    <w:p w14:paraId="22B1730C" w14:textId="0CA9536A" w:rsidR="000803C5" w:rsidRDefault="00C50C50" w:rsidP="00711F6A">
      <w:pPr>
        <w:spacing w:line="360" w:lineRule="auto"/>
        <w:ind w:firstLine="851"/>
        <w:jc w:val="both"/>
        <w:rPr>
          <w:rFonts w:eastAsia="Arial Unicode MS" w:cs="Calibri"/>
          <w:sz w:val="24"/>
          <w:szCs w:val="24"/>
        </w:rPr>
      </w:pPr>
      <w:r w:rsidRPr="00C50C50">
        <w:rPr>
          <w:rFonts w:eastAsia="Arial Unicode MS" w:cs="Calibri"/>
          <w:sz w:val="24"/>
          <w:szCs w:val="24"/>
        </w:rPr>
        <w:t>Os Objetivos de Desenvolvimento Sustentável (ODS) são uma agenda mundial adotada durante a Cúpula das Nações Unidas sobre o Desenvolvimento Sustentável</w:t>
      </w:r>
      <w:r w:rsidR="004460C9">
        <w:rPr>
          <w:rFonts w:eastAsia="Arial Unicode MS" w:cs="Calibri"/>
          <w:sz w:val="24"/>
          <w:szCs w:val="24"/>
        </w:rPr>
        <w:t>,</w:t>
      </w:r>
      <w:r w:rsidRPr="00C50C50">
        <w:rPr>
          <w:rFonts w:eastAsia="Arial Unicode MS" w:cs="Calibri"/>
          <w:sz w:val="24"/>
          <w:szCs w:val="24"/>
        </w:rPr>
        <w:t xml:space="preserve"> em setembro de 2015</w:t>
      </w:r>
      <w:r w:rsidR="004460C9">
        <w:rPr>
          <w:rFonts w:eastAsia="Arial Unicode MS" w:cs="Calibri"/>
          <w:sz w:val="24"/>
          <w:szCs w:val="24"/>
        </w:rPr>
        <w:t>,</w:t>
      </w:r>
      <w:r w:rsidRPr="00C50C50">
        <w:rPr>
          <w:rFonts w:eastAsia="Arial Unicode MS" w:cs="Calibri"/>
          <w:sz w:val="24"/>
          <w:szCs w:val="24"/>
        </w:rPr>
        <w:t xml:space="preserve"> composta por 17 objetivos e 169 metas a serem atingidos até 2030</w:t>
      </w:r>
      <w:r w:rsidR="00BC2F02">
        <w:rPr>
          <w:rFonts w:eastAsia="Arial Unicode MS" w:cs="Calibri"/>
          <w:sz w:val="24"/>
          <w:szCs w:val="24"/>
        </w:rPr>
        <w:t>. Os objetivos estão dispostos na figura 2</w:t>
      </w:r>
      <w:r w:rsidRPr="00C50C50">
        <w:rPr>
          <w:rFonts w:eastAsia="Arial Unicode MS" w:cs="Calibri"/>
          <w:sz w:val="24"/>
          <w:szCs w:val="24"/>
        </w:rPr>
        <w:t>.</w:t>
      </w:r>
    </w:p>
    <w:p w14:paraId="7DC851F6" w14:textId="77777777" w:rsidR="00534706" w:rsidRPr="004460C9" w:rsidRDefault="00534706" w:rsidP="00534706">
      <w:pPr>
        <w:pStyle w:val="Ttulo5"/>
        <w:rPr>
          <w:rStyle w:val="TtulodoLivro"/>
          <w:color w:val="002060"/>
          <w:spacing w:val="0"/>
        </w:rPr>
      </w:pPr>
      <w:bookmarkStart w:id="24" w:name="_Toc83716305"/>
      <w:r w:rsidRPr="004460C9">
        <w:rPr>
          <w:rStyle w:val="TtulodoLivro"/>
          <w:b/>
          <w:bCs w:val="0"/>
          <w:i w:val="0"/>
          <w:iCs w:val="0"/>
          <w:color w:val="002060"/>
          <w:spacing w:val="0"/>
        </w:rPr>
        <w:t>Figura 2 – Objetivos de Desenvolvimento Sustentável</w:t>
      </w:r>
      <w:bookmarkEnd w:id="24"/>
    </w:p>
    <w:p w14:paraId="7DC851F7" w14:textId="3BA5D993" w:rsidR="00B068F2" w:rsidRDefault="0057335A" w:rsidP="00B068F2">
      <w:pPr>
        <w:spacing w:line="360" w:lineRule="auto"/>
        <w:jc w:val="both"/>
        <w:rPr>
          <w:rFonts w:eastAsia="Arial Unicode MS" w:cs="Calibri"/>
          <w:sz w:val="24"/>
          <w:szCs w:val="24"/>
        </w:rPr>
      </w:pPr>
      <w:r>
        <w:rPr>
          <w:rFonts w:eastAsia="Arial Unicode MS" w:cs="Calibri"/>
          <w:noProof/>
          <w:sz w:val="24"/>
          <w:szCs w:val="24"/>
          <w:lang w:eastAsia="pt-BR"/>
        </w:rPr>
        <w:drawing>
          <wp:inline distT="0" distB="0" distL="0" distR="0" wp14:anchorId="249F6B66" wp14:editId="79C2C813">
            <wp:extent cx="5760000" cy="2950530"/>
            <wp:effectExtent l="0" t="0" r="0" b="254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16526" b="1854"/>
                    <a:stretch/>
                  </pic:blipFill>
                  <pic:spPr bwMode="auto">
                    <a:xfrm>
                      <a:off x="0" y="0"/>
                      <a:ext cx="5760000" cy="2950530"/>
                    </a:xfrm>
                    <a:prstGeom prst="rect">
                      <a:avLst/>
                    </a:prstGeom>
                    <a:noFill/>
                    <a:ln>
                      <a:noFill/>
                    </a:ln>
                    <a:extLst>
                      <a:ext uri="{53640926-AAD7-44D8-BBD7-CCE9431645EC}">
                        <a14:shadowObscured xmlns:a14="http://schemas.microsoft.com/office/drawing/2010/main"/>
                      </a:ext>
                    </a:extLst>
                  </pic:spPr>
                </pic:pic>
              </a:graphicData>
            </a:graphic>
          </wp:inline>
        </w:drawing>
      </w:r>
      <w:r w:rsidR="00B068F2" w:rsidRPr="00B068F2">
        <w:rPr>
          <w:rFonts w:eastAsia="Arial Unicode MS" w:cs="Calibri"/>
          <w:sz w:val="24"/>
          <w:szCs w:val="24"/>
        </w:rPr>
        <w:t xml:space="preserve"> </w:t>
      </w:r>
      <w:r w:rsidR="00B068F2">
        <w:rPr>
          <w:rFonts w:eastAsia="Arial Unicode MS" w:cs="Calibri"/>
          <w:sz w:val="24"/>
          <w:szCs w:val="24"/>
        </w:rPr>
        <w:t xml:space="preserve">Disponível em: </w:t>
      </w:r>
      <w:hyperlink r:id="rId14" w:history="1">
        <w:r w:rsidR="00B068F2">
          <w:rPr>
            <w:rStyle w:val="Hyperlink"/>
          </w:rPr>
          <w:t>http://www.estrategiaods.org.br/</w:t>
        </w:r>
      </w:hyperlink>
    </w:p>
    <w:p w14:paraId="7DC851F8" w14:textId="1FCBAEB1" w:rsidR="004114F0" w:rsidRDefault="000C39C5" w:rsidP="004460C9">
      <w:pPr>
        <w:spacing w:line="360" w:lineRule="auto"/>
        <w:ind w:firstLine="851"/>
        <w:jc w:val="both"/>
        <w:rPr>
          <w:rFonts w:eastAsia="Arial Unicode MS" w:cs="Calibri"/>
          <w:sz w:val="24"/>
          <w:szCs w:val="24"/>
        </w:rPr>
      </w:pPr>
      <w:r w:rsidRPr="000C39C5">
        <w:rPr>
          <w:rFonts w:eastAsia="Arial Unicode MS" w:cs="Calibri"/>
          <w:sz w:val="24"/>
          <w:szCs w:val="24"/>
        </w:rPr>
        <w:t xml:space="preserve">Ao firmar o compromisso de incluir os ODS à sua estratégia, </w:t>
      </w:r>
      <w:r>
        <w:rPr>
          <w:rFonts w:eastAsia="Arial Unicode MS" w:cs="Calibri"/>
          <w:sz w:val="24"/>
          <w:szCs w:val="24"/>
        </w:rPr>
        <w:t>o CAU</w:t>
      </w:r>
      <w:r w:rsidRPr="000C39C5">
        <w:rPr>
          <w:rFonts w:eastAsia="Arial Unicode MS" w:cs="Calibri"/>
          <w:sz w:val="24"/>
          <w:szCs w:val="24"/>
        </w:rPr>
        <w:t xml:space="preserve"> abre caminho para </w:t>
      </w:r>
      <w:r>
        <w:rPr>
          <w:rFonts w:eastAsia="Arial Unicode MS" w:cs="Calibri"/>
          <w:sz w:val="24"/>
          <w:szCs w:val="24"/>
        </w:rPr>
        <w:t>melhorar sua</w:t>
      </w:r>
      <w:r w:rsidRPr="000C39C5">
        <w:rPr>
          <w:rFonts w:eastAsia="Arial Unicode MS" w:cs="Calibri"/>
          <w:sz w:val="24"/>
          <w:szCs w:val="24"/>
        </w:rPr>
        <w:t xml:space="preserve"> atuação </w:t>
      </w:r>
      <w:r>
        <w:rPr>
          <w:rFonts w:eastAsia="Arial Unicode MS" w:cs="Calibri"/>
          <w:sz w:val="24"/>
          <w:szCs w:val="24"/>
        </w:rPr>
        <w:t>e</w:t>
      </w:r>
      <w:r w:rsidRPr="000C39C5">
        <w:rPr>
          <w:rFonts w:eastAsia="Arial Unicode MS" w:cs="Calibri"/>
          <w:sz w:val="24"/>
          <w:szCs w:val="24"/>
        </w:rPr>
        <w:t xml:space="preserve"> atender aos anseios d</w:t>
      </w:r>
      <w:r>
        <w:rPr>
          <w:rFonts w:eastAsia="Arial Unicode MS" w:cs="Calibri"/>
          <w:sz w:val="24"/>
          <w:szCs w:val="24"/>
        </w:rPr>
        <w:t xml:space="preserve">a sociedade </w:t>
      </w:r>
      <w:r w:rsidRPr="000C39C5">
        <w:rPr>
          <w:rFonts w:eastAsia="Arial Unicode MS" w:cs="Calibri"/>
          <w:sz w:val="24"/>
          <w:szCs w:val="24"/>
        </w:rPr>
        <w:t xml:space="preserve">por </w:t>
      </w:r>
      <w:r>
        <w:rPr>
          <w:rFonts w:eastAsia="Arial Unicode MS" w:cs="Calibri"/>
          <w:sz w:val="24"/>
          <w:szCs w:val="24"/>
        </w:rPr>
        <w:t>projetos e</w:t>
      </w:r>
      <w:r w:rsidRPr="000C39C5">
        <w:rPr>
          <w:rFonts w:eastAsia="Arial Unicode MS" w:cs="Calibri"/>
          <w:sz w:val="24"/>
          <w:szCs w:val="24"/>
        </w:rPr>
        <w:t xml:space="preserve"> serviços alinhados aos princípios da sustentabilidade</w:t>
      </w:r>
      <w:r>
        <w:rPr>
          <w:rFonts w:eastAsia="Arial Unicode MS" w:cs="Calibri"/>
          <w:sz w:val="24"/>
          <w:szCs w:val="24"/>
        </w:rPr>
        <w:t xml:space="preserve">. </w:t>
      </w:r>
      <w:r w:rsidR="00B068F2">
        <w:rPr>
          <w:rFonts w:eastAsia="Arial Unicode MS" w:cs="Calibri"/>
          <w:sz w:val="24"/>
          <w:szCs w:val="24"/>
        </w:rPr>
        <w:t xml:space="preserve">Neste contexto, </w:t>
      </w:r>
      <w:r>
        <w:rPr>
          <w:rFonts w:eastAsia="Arial Unicode MS" w:cs="Calibri"/>
          <w:sz w:val="24"/>
          <w:szCs w:val="24"/>
        </w:rPr>
        <w:t>o enquadramento dos projetos e atividades nos ODS em 202</w:t>
      </w:r>
      <w:r w:rsidR="00915F84">
        <w:rPr>
          <w:rFonts w:eastAsia="Arial Unicode MS" w:cs="Calibri"/>
          <w:sz w:val="24"/>
          <w:szCs w:val="24"/>
        </w:rPr>
        <w:t>2</w:t>
      </w:r>
      <w:r w:rsidR="00BC2F02">
        <w:rPr>
          <w:rFonts w:eastAsia="Arial Unicode MS" w:cs="Calibri"/>
          <w:sz w:val="24"/>
          <w:szCs w:val="24"/>
        </w:rPr>
        <w:t xml:space="preserve"> continua facultativo</w:t>
      </w:r>
      <w:r>
        <w:rPr>
          <w:rFonts w:eastAsia="Arial Unicode MS" w:cs="Calibri"/>
          <w:sz w:val="24"/>
          <w:szCs w:val="24"/>
        </w:rPr>
        <w:t>.</w:t>
      </w:r>
    </w:p>
    <w:p w14:paraId="7DC851FA" w14:textId="77777777" w:rsidR="008738D3" w:rsidRPr="009B038B" w:rsidRDefault="00651829" w:rsidP="00766628">
      <w:pPr>
        <w:pStyle w:val="Ttulo1"/>
        <w:numPr>
          <w:ilvl w:val="0"/>
          <w:numId w:val="11"/>
        </w:numPr>
        <w:ind w:left="284" w:hanging="284"/>
        <w:jc w:val="both"/>
        <w:rPr>
          <w:rFonts w:eastAsia="Arial Unicode MS"/>
        </w:rPr>
      </w:pPr>
      <w:bookmarkStart w:id="25" w:name="_Toc487558906"/>
      <w:bookmarkStart w:id="26" w:name="_Toc487559007"/>
      <w:bookmarkStart w:id="27" w:name="_Toc83716102"/>
      <w:r w:rsidRPr="009B038B">
        <w:rPr>
          <w:rFonts w:eastAsia="Arial Unicode MS"/>
        </w:rPr>
        <w:lastRenderedPageBreak/>
        <w:t>LIMITES DE APLICAÇÃO DE RECURSOS</w:t>
      </w:r>
      <w:bookmarkEnd w:id="25"/>
      <w:bookmarkEnd w:id="26"/>
      <w:bookmarkEnd w:id="27"/>
    </w:p>
    <w:p w14:paraId="7DC851FB" w14:textId="77777777" w:rsidR="00AD2EA6" w:rsidRPr="00AD2EA6" w:rsidRDefault="00AD2EA6" w:rsidP="00AD2EA6">
      <w:pPr>
        <w:spacing w:line="360" w:lineRule="auto"/>
        <w:ind w:firstLine="851"/>
        <w:jc w:val="both"/>
        <w:rPr>
          <w:rFonts w:eastAsia="Arial Unicode MS" w:cs="Calibri"/>
          <w:sz w:val="24"/>
          <w:szCs w:val="24"/>
        </w:rPr>
      </w:pPr>
      <w:r w:rsidRPr="00AD2EA6">
        <w:rPr>
          <w:rFonts w:eastAsia="Arial Unicode MS" w:cs="Calibri"/>
          <w:sz w:val="24"/>
          <w:szCs w:val="24"/>
        </w:rPr>
        <w:t>Os limites e condições de alocação dos recursos orçamentários são estabelecidos com os seguintes focos:</w:t>
      </w:r>
    </w:p>
    <w:p w14:paraId="7DC851FC" w14:textId="3AF234CB" w:rsidR="00AD2EA6" w:rsidRPr="00AD2EA6" w:rsidRDefault="00AD2EA6" w:rsidP="00AD2EA6">
      <w:pPr>
        <w:spacing w:line="360" w:lineRule="auto"/>
        <w:ind w:firstLine="851"/>
        <w:jc w:val="both"/>
        <w:rPr>
          <w:rFonts w:eastAsia="Arial Unicode MS" w:cs="Calibri"/>
          <w:sz w:val="24"/>
          <w:szCs w:val="24"/>
        </w:rPr>
      </w:pPr>
      <w:r w:rsidRPr="00AD2EA6">
        <w:rPr>
          <w:rFonts w:eastAsia="Arial Unicode MS" w:cs="Calibri"/>
          <w:sz w:val="24"/>
          <w:szCs w:val="24"/>
        </w:rPr>
        <w:t>3.1. Objetivos Estratégicos</w:t>
      </w:r>
      <w:r w:rsidR="00BC2F02">
        <w:rPr>
          <w:rFonts w:eastAsia="Arial Unicode MS" w:cs="Calibri"/>
          <w:sz w:val="24"/>
          <w:szCs w:val="24"/>
        </w:rPr>
        <w:t>;</w:t>
      </w:r>
    </w:p>
    <w:p w14:paraId="7DC851FD" w14:textId="78E01341" w:rsidR="00AD2EA6" w:rsidRPr="00AD2EA6" w:rsidRDefault="000966FA" w:rsidP="00AD2EA6">
      <w:pPr>
        <w:spacing w:line="360" w:lineRule="auto"/>
        <w:ind w:firstLine="851"/>
        <w:jc w:val="both"/>
        <w:rPr>
          <w:rFonts w:eastAsia="Arial Unicode MS" w:cs="Calibri"/>
          <w:sz w:val="24"/>
          <w:szCs w:val="24"/>
        </w:rPr>
      </w:pPr>
      <w:r>
        <w:rPr>
          <w:rFonts w:eastAsia="Arial Unicode MS" w:cs="Calibri"/>
          <w:sz w:val="24"/>
          <w:szCs w:val="24"/>
        </w:rPr>
        <w:t>3.2</w:t>
      </w:r>
      <w:r w:rsidR="00AD2EA6" w:rsidRPr="00AD2EA6">
        <w:rPr>
          <w:rFonts w:eastAsia="Arial Unicode MS" w:cs="Calibri"/>
          <w:sz w:val="24"/>
          <w:szCs w:val="24"/>
        </w:rPr>
        <w:t>. Destinação de Recursos ao Fundo de Apoio Financeiro aos CAU/UF</w:t>
      </w:r>
      <w:r w:rsidR="00BC2F02">
        <w:rPr>
          <w:rFonts w:eastAsia="Arial Unicode MS" w:cs="Calibri"/>
          <w:sz w:val="24"/>
          <w:szCs w:val="24"/>
        </w:rPr>
        <w:t>;</w:t>
      </w:r>
    </w:p>
    <w:p w14:paraId="7DC851FF" w14:textId="5920DBF4" w:rsidR="008738D3" w:rsidRDefault="000966FA" w:rsidP="00AD2EA6">
      <w:pPr>
        <w:spacing w:line="360" w:lineRule="auto"/>
        <w:ind w:firstLine="851"/>
        <w:jc w:val="both"/>
        <w:rPr>
          <w:rFonts w:eastAsia="Arial Unicode MS" w:cs="Calibri"/>
          <w:sz w:val="24"/>
          <w:szCs w:val="24"/>
        </w:rPr>
      </w:pPr>
      <w:r>
        <w:rPr>
          <w:rFonts w:eastAsia="Arial Unicode MS" w:cs="Calibri"/>
          <w:sz w:val="24"/>
          <w:szCs w:val="24"/>
        </w:rPr>
        <w:t>3.3</w:t>
      </w:r>
      <w:r w:rsidR="00AD2EA6" w:rsidRPr="00AD2EA6">
        <w:rPr>
          <w:rFonts w:eastAsia="Arial Unicode MS" w:cs="Calibri"/>
          <w:sz w:val="24"/>
          <w:szCs w:val="24"/>
        </w:rPr>
        <w:t>. Destinação de Recursos para Reserva de Contingência</w:t>
      </w:r>
      <w:r w:rsidR="00BC2F02">
        <w:rPr>
          <w:rFonts w:eastAsia="Arial Unicode MS" w:cs="Calibri"/>
          <w:sz w:val="24"/>
          <w:szCs w:val="24"/>
        </w:rPr>
        <w:t>;</w:t>
      </w:r>
    </w:p>
    <w:p w14:paraId="7DC85200" w14:textId="1FC57F6C" w:rsidR="000966FA" w:rsidRDefault="000966FA" w:rsidP="000966FA">
      <w:pPr>
        <w:spacing w:line="360" w:lineRule="auto"/>
        <w:ind w:firstLine="851"/>
        <w:jc w:val="both"/>
        <w:rPr>
          <w:rFonts w:eastAsia="Arial Unicode MS" w:cs="Calibri"/>
          <w:sz w:val="24"/>
          <w:szCs w:val="24"/>
        </w:rPr>
      </w:pPr>
      <w:r>
        <w:rPr>
          <w:rFonts w:eastAsia="Arial Unicode MS" w:cs="Calibri"/>
          <w:sz w:val="24"/>
          <w:szCs w:val="24"/>
        </w:rPr>
        <w:t>3.</w:t>
      </w:r>
      <w:r w:rsidR="00BC2F02">
        <w:rPr>
          <w:rFonts w:eastAsia="Arial Unicode MS" w:cs="Calibri"/>
          <w:sz w:val="24"/>
          <w:szCs w:val="24"/>
        </w:rPr>
        <w:t>4</w:t>
      </w:r>
      <w:r w:rsidRPr="00AD2EA6">
        <w:rPr>
          <w:rFonts w:eastAsia="Arial Unicode MS" w:cs="Calibri"/>
          <w:sz w:val="24"/>
          <w:szCs w:val="24"/>
        </w:rPr>
        <w:t>. Grupos de Despesas</w:t>
      </w:r>
      <w:r w:rsidR="00BC2F02">
        <w:rPr>
          <w:rFonts w:eastAsia="Arial Unicode MS" w:cs="Calibri"/>
          <w:sz w:val="24"/>
          <w:szCs w:val="24"/>
        </w:rPr>
        <w:t>.</w:t>
      </w:r>
    </w:p>
    <w:p w14:paraId="7DC85201" w14:textId="77777777" w:rsidR="008738D3" w:rsidRDefault="008738D3" w:rsidP="008625F7">
      <w:pPr>
        <w:spacing w:after="0" w:line="360" w:lineRule="auto"/>
        <w:ind w:firstLine="851"/>
        <w:jc w:val="both"/>
        <w:rPr>
          <w:rFonts w:eastAsia="Arial Unicode MS" w:cs="Calibri"/>
          <w:sz w:val="24"/>
          <w:szCs w:val="24"/>
        </w:rPr>
      </w:pPr>
    </w:p>
    <w:p w14:paraId="7DC85202" w14:textId="77777777" w:rsidR="00651829" w:rsidRDefault="00F95068" w:rsidP="006E1494">
      <w:pPr>
        <w:pStyle w:val="Ttulo2"/>
        <w:ind w:left="851" w:firstLine="0"/>
        <w:rPr>
          <w:rFonts w:eastAsia="Arial Unicode MS"/>
        </w:rPr>
      </w:pPr>
      <w:bookmarkStart w:id="28" w:name="_Toc487558907"/>
      <w:bookmarkStart w:id="29" w:name="_Toc487559008"/>
      <w:bookmarkStart w:id="30" w:name="_Toc83716103"/>
      <w:r>
        <w:rPr>
          <w:rFonts w:eastAsia="Arial Unicode MS"/>
        </w:rPr>
        <w:t xml:space="preserve">Alocação de Recursos nos </w:t>
      </w:r>
      <w:r w:rsidR="00651829">
        <w:rPr>
          <w:rFonts w:eastAsia="Arial Unicode MS"/>
        </w:rPr>
        <w:t>Objetivos Estratégicos</w:t>
      </w:r>
      <w:bookmarkEnd w:id="28"/>
      <w:bookmarkEnd w:id="29"/>
      <w:bookmarkEnd w:id="30"/>
    </w:p>
    <w:p w14:paraId="4EAEF0DE" w14:textId="2229A759" w:rsidR="006B7E5C" w:rsidRDefault="00C4380D" w:rsidP="006B7E5C">
      <w:pPr>
        <w:spacing w:line="360" w:lineRule="auto"/>
        <w:ind w:firstLine="851"/>
        <w:jc w:val="both"/>
        <w:rPr>
          <w:rFonts w:eastAsia="Arial Unicode MS" w:cs="Calibri"/>
          <w:b/>
          <w:bCs/>
          <w:sz w:val="24"/>
          <w:szCs w:val="24"/>
        </w:rPr>
      </w:pPr>
      <w:r>
        <w:rPr>
          <w:rFonts w:eastAsia="Arial Unicode MS" w:cs="Calibri"/>
          <w:sz w:val="24"/>
          <w:szCs w:val="24"/>
        </w:rPr>
        <w:t xml:space="preserve">Os direcionadores estratégicos, objeto de todo o processo do Planejamento do CAU 2023, e as programações que os CAU/UF e o CAU/BR já </w:t>
      </w:r>
      <w:r w:rsidR="005F4B6C">
        <w:rPr>
          <w:rFonts w:eastAsia="Arial Unicode MS" w:cs="Calibri"/>
          <w:sz w:val="24"/>
          <w:szCs w:val="24"/>
        </w:rPr>
        <w:t>vêm</w:t>
      </w:r>
      <w:r>
        <w:rPr>
          <w:rFonts w:eastAsia="Arial Unicode MS" w:cs="Calibri"/>
          <w:sz w:val="24"/>
          <w:szCs w:val="24"/>
        </w:rPr>
        <w:t xml:space="preserve"> desenvolvendo, na forma dos projetos e atividades aprovad</w:t>
      </w:r>
      <w:r w:rsidR="005F4B6C">
        <w:rPr>
          <w:rFonts w:eastAsia="Arial Unicode MS" w:cs="Calibri"/>
          <w:sz w:val="24"/>
          <w:szCs w:val="24"/>
        </w:rPr>
        <w:t>as</w:t>
      </w:r>
      <w:r>
        <w:rPr>
          <w:rFonts w:eastAsia="Arial Unicode MS" w:cs="Calibri"/>
          <w:sz w:val="24"/>
          <w:szCs w:val="24"/>
        </w:rPr>
        <w:t xml:space="preserve"> nos Planos de Ação e Orçamento, aponta</w:t>
      </w:r>
      <w:r w:rsidR="005F4B6C">
        <w:rPr>
          <w:rFonts w:eastAsia="Arial Unicode MS" w:cs="Calibri"/>
          <w:sz w:val="24"/>
          <w:szCs w:val="24"/>
        </w:rPr>
        <w:t xml:space="preserve">m que a programação do Plano de Ação </w:t>
      </w:r>
      <w:r w:rsidR="00C4693E">
        <w:rPr>
          <w:rFonts w:eastAsia="Arial Unicode MS" w:cs="Calibri"/>
          <w:sz w:val="24"/>
          <w:szCs w:val="24"/>
        </w:rPr>
        <w:t>20</w:t>
      </w:r>
      <w:r w:rsidR="000C6093">
        <w:rPr>
          <w:rFonts w:eastAsia="Arial Unicode MS" w:cs="Calibri"/>
          <w:sz w:val="24"/>
          <w:szCs w:val="24"/>
        </w:rPr>
        <w:t>2</w:t>
      </w:r>
      <w:r w:rsidR="00915F84">
        <w:rPr>
          <w:rFonts w:eastAsia="Arial Unicode MS" w:cs="Calibri"/>
          <w:sz w:val="24"/>
          <w:szCs w:val="24"/>
        </w:rPr>
        <w:t>2</w:t>
      </w:r>
      <w:r w:rsidR="005F4B6C" w:rsidRPr="0040733B">
        <w:rPr>
          <w:rFonts w:eastAsia="Arial Unicode MS" w:cs="Calibri"/>
          <w:sz w:val="24"/>
          <w:szCs w:val="24"/>
        </w:rPr>
        <w:t>,</w:t>
      </w:r>
      <w:r w:rsidR="005F4B6C">
        <w:rPr>
          <w:rFonts w:eastAsia="Arial Unicode MS" w:cs="Calibri"/>
          <w:sz w:val="24"/>
          <w:szCs w:val="24"/>
        </w:rPr>
        <w:t xml:space="preserve"> enfatizando a alocação estratégica de recurs</w:t>
      </w:r>
      <w:r>
        <w:rPr>
          <w:rFonts w:eastAsia="Arial Unicode MS" w:cs="Calibri"/>
          <w:sz w:val="24"/>
          <w:szCs w:val="24"/>
        </w:rPr>
        <w:t xml:space="preserve">os como forma de garantir a implementação </w:t>
      </w:r>
      <w:r w:rsidR="005F4B6C">
        <w:rPr>
          <w:rFonts w:eastAsia="Arial Unicode MS" w:cs="Calibri"/>
          <w:sz w:val="24"/>
          <w:szCs w:val="24"/>
        </w:rPr>
        <w:t>do planejamento</w:t>
      </w:r>
      <w:r>
        <w:rPr>
          <w:rFonts w:eastAsia="Arial Unicode MS" w:cs="Calibri"/>
          <w:sz w:val="24"/>
          <w:szCs w:val="24"/>
        </w:rPr>
        <w:t xml:space="preserve"> do CAU e o alcance </w:t>
      </w:r>
      <w:r w:rsidR="005F4B6C">
        <w:rPr>
          <w:rFonts w:eastAsia="Arial Unicode MS" w:cs="Calibri"/>
          <w:sz w:val="24"/>
          <w:szCs w:val="24"/>
        </w:rPr>
        <w:t xml:space="preserve">dos </w:t>
      </w:r>
      <w:r>
        <w:rPr>
          <w:rFonts w:eastAsia="Arial Unicode MS" w:cs="Calibri"/>
          <w:sz w:val="24"/>
          <w:szCs w:val="24"/>
        </w:rPr>
        <w:t xml:space="preserve">resultados institucionais da Visão de Futuro </w:t>
      </w:r>
      <w:r w:rsidR="005F4B6C" w:rsidRPr="000A68B2">
        <w:rPr>
          <w:rFonts w:eastAsia="Arial Unicode MS" w:cs="Calibri"/>
          <w:sz w:val="24"/>
          <w:szCs w:val="24"/>
        </w:rPr>
        <w:t>2023,</w:t>
      </w:r>
      <w:r w:rsidR="00F95068" w:rsidRPr="000A68B2">
        <w:rPr>
          <w:rFonts w:eastAsia="Arial Unicode MS" w:cs="Calibri"/>
          <w:b/>
          <w:bCs/>
          <w:sz w:val="24"/>
          <w:szCs w:val="24"/>
        </w:rPr>
        <w:t xml:space="preserve"> </w:t>
      </w:r>
      <w:r w:rsidR="00706E38" w:rsidRPr="006D74BD">
        <w:rPr>
          <w:rFonts w:eastAsia="Arial Unicode MS" w:cs="Calibri"/>
          <w:sz w:val="24"/>
          <w:szCs w:val="24"/>
        </w:rPr>
        <w:t>serão</w:t>
      </w:r>
      <w:r w:rsidR="00706E38">
        <w:rPr>
          <w:rFonts w:eastAsia="Arial Unicode MS" w:cs="Calibri"/>
          <w:sz w:val="24"/>
          <w:szCs w:val="24"/>
        </w:rPr>
        <w:t xml:space="preserve"> calculados com base na receita de arrecadação líquida (RAL ), ou seja, </w:t>
      </w:r>
      <w:r w:rsidR="00706E38" w:rsidRPr="00E64ECC">
        <w:rPr>
          <w:rFonts w:eastAsia="Arial Unicode MS" w:cs="Calibri"/>
          <w:b/>
          <w:bCs/>
          <w:sz w:val="24"/>
          <w:szCs w:val="24"/>
        </w:rPr>
        <w:t>n</w:t>
      </w:r>
      <w:r w:rsidR="00706E38">
        <w:rPr>
          <w:rFonts w:eastAsia="Arial Unicode MS" w:cs="Calibri"/>
          <w:b/>
          <w:bCs/>
          <w:sz w:val="24"/>
          <w:szCs w:val="24"/>
        </w:rPr>
        <w:t xml:space="preserve">o </w:t>
      </w:r>
      <w:r w:rsidR="006B7E5C">
        <w:rPr>
          <w:rFonts w:eastAsia="Arial Unicode MS" w:cs="Calibri"/>
          <w:b/>
          <w:bCs/>
          <w:sz w:val="24"/>
          <w:szCs w:val="24"/>
          <w:shd w:val="clear" w:color="auto" w:fill="FFFFFF" w:themeFill="background1"/>
        </w:rPr>
        <w:t>total das receitas de arrecadação (anuidades do exercício e exercícios anteriores, RRT e taxas e multas) mais os recursos oriundos do Fundo de Apoio no caso dos CAU Básicos, deduzido o valor do aporte destinado ao Fundo de Apoio, sendo atribuído:</w:t>
      </w:r>
    </w:p>
    <w:p w14:paraId="285B5D7A" w14:textId="0D5EAF99" w:rsidR="006B7E5C" w:rsidRDefault="006B7E5C" w:rsidP="006B7E5C">
      <w:pPr>
        <w:pStyle w:val="PargrafodaLista"/>
        <w:numPr>
          <w:ilvl w:val="0"/>
          <w:numId w:val="30"/>
        </w:numPr>
        <w:spacing w:line="360" w:lineRule="auto"/>
        <w:ind w:left="1134" w:hanging="283"/>
        <w:jc w:val="both"/>
        <w:rPr>
          <w:rFonts w:eastAsia="Arial Unicode MS" w:cs="Calibri"/>
          <w:sz w:val="24"/>
          <w:szCs w:val="24"/>
        </w:rPr>
      </w:pPr>
      <w:r>
        <w:rPr>
          <w:rFonts w:eastAsia="Arial Unicode MS" w:cs="Calibri"/>
          <w:b/>
          <w:sz w:val="24"/>
          <w:szCs w:val="24"/>
          <w:shd w:val="clear" w:color="auto" w:fill="FFFFFF" w:themeFill="background1"/>
        </w:rPr>
        <w:t xml:space="preserve">mínimo de 15% </w:t>
      </w:r>
      <w:r>
        <w:rPr>
          <w:rFonts w:eastAsia="Arial Unicode MS" w:cs="Calibri"/>
          <w:bCs/>
          <w:sz w:val="24"/>
          <w:szCs w:val="24"/>
          <w:shd w:val="clear" w:color="auto" w:fill="FFFFFF" w:themeFill="background1"/>
        </w:rPr>
        <w:t>(quinze por cento)</w:t>
      </w:r>
      <w:r w:rsidR="00706E38">
        <w:rPr>
          <w:rFonts w:eastAsia="Arial Unicode MS" w:cs="Calibri"/>
          <w:bCs/>
          <w:sz w:val="24"/>
          <w:szCs w:val="24"/>
          <w:shd w:val="clear" w:color="auto" w:fill="FFFFFF" w:themeFill="background1"/>
        </w:rPr>
        <w:t xml:space="preserve"> da RAL,</w:t>
      </w:r>
      <w:r>
        <w:rPr>
          <w:rFonts w:eastAsia="Arial Unicode MS" w:cs="Calibri"/>
          <w:sz w:val="24"/>
          <w:szCs w:val="24"/>
          <w:shd w:val="clear" w:color="auto" w:fill="FFFFFF" w:themeFill="background1"/>
        </w:rPr>
        <w:t xml:space="preserve"> deve</w:t>
      </w:r>
      <w:r>
        <w:rPr>
          <w:rFonts w:eastAsia="Arial Unicode MS" w:cs="Calibri"/>
          <w:sz w:val="24"/>
          <w:szCs w:val="24"/>
        </w:rPr>
        <w:t xml:space="preserve"> ser alocado em iniciativas estratégicas para atender ao objetivo estratégico </w:t>
      </w:r>
      <w:r>
        <w:rPr>
          <w:rFonts w:eastAsia="Arial Unicode MS" w:cs="Calibri"/>
          <w:b/>
          <w:sz w:val="24"/>
          <w:szCs w:val="24"/>
        </w:rPr>
        <w:t>"Tornar a fiscalização um vetor de melhoria do exercício da Arquitetura e Urbanismo"</w:t>
      </w:r>
      <w:r>
        <w:rPr>
          <w:rFonts w:eastAsia="Arial Unicode MS" w:cs="Calibri"/>
          <w:sz w:val="24"/>
          <w:szCs w:val="24"/>
        </w:rPr>
        <w:t>;</w:t>
      </w:r>
    </w:p>
    <w:p w14:paraId="541DC937" w14:textId="3C9BF23C" w:rsidR="006B7E5C" w:rsidRDefault="006B7E5C" w:rsidP="006B7E5C">
      <w:pPr>
        <w:pStyle w:val="PargrafodaLista"/>
        <w:numPr>
          <w:ilvl w:val="0"/>
          <w:numId w:val="30"/>
        </w:numPr>
        <w:spacing w:line="360" w:lineRule="auto"/>
        <w:ind w:left="1134" w:hanging="283"/>
        <w:jc w:val="both"/>
        <w:rPr>
          <w:rFonts w:eastAsia="Arial Unicode MS" w:cs="Calibri"/>
          <w:sz w:val="24"/>
          <w:szCs w:val="24"/>
        </w:rPr>
      </w:pPr>
      <w:r>
        <w:rPr>
          <w:rFonts w:eastAsia="Arial Unicode MS" w:cs="Calibri"/>
          <w:b/>
          <w:sz w:val="24"/>
          <w:szCs w:val="24"/>
        </w:rPr>
        <w:t>mínimo de 10%</w:t>
      </w:r>
      <w:r>
        <w:rPr>
          <w:rFonts w:eastAsia="Arial Unicode MS" w:cs="Calibri"/>
          <w:sz w:val="24"/>
          <w:szCs w:val="24"/>
        </w:rPr>
        <w:t xml:space="preserve"> (dez por cento)</w:t>
      </w:r>
      <w:r w:rsidR="00706E38">
        <w:rPr>
          <w:rFonts w:eastAsia="Arial Unicode MS" w:cs="Calibri"/>
          <w:sz w:val="24"/>
          <w:szCs w:val="24"/>
        </w:rPr>
        <w:t xml:space="preserve"> </w:t>
      </w:r>
      <w:r w:rsidR="00706E38">
        <w:rPr>
          <w:rFonts w:eastAsia="Arial Unicode MS" w:cs="Calibri"/>
          <w:bCs/>
          <w:sz w:val="24"/>
          <w:szCs w:val="24"/>
          <w:shd w:val="clear" w:color="auto" w:fill="FFFFFF" w:themeFill="background1"/>
        </w:rPr>
        <w:t>da RAL,</w:t>
      </w:r>
      <w:r w:rsidR="00706E38">
        <w:rPr>
          <w:rFonts w:eastAsia="Arial Unicode MS" w:cs="Calibri"/>
          <w:sz w:val="24"/>
          <w:szCs w:val="24"/>
          <w:shd w:val="clear" w:color="auto" w:fill="FFFFFF" w:themeFill="background1"/>
        </w:rPr>
        <w:t xml:space="preserve"> </w:t>
      </w:r>
      <w:r>
        <w:rPr>
          <w:rFonts w:eastAsia="Arial Unicode MS" w:cs="Calibri"/>
          <w:sz w:val="24"/>
          <w:szCs w:val="24"/>
        </w:rPr>
        <w:t xml:space="preserve">deve ser alocado em iniciativas estratégicas para atender ao objetivo estratégico </w:t>
      </w:r>
      <w:r>
        <w:rPr>
          <w:rFonts w:eastAsia="Arial Unicode MS" w:cs="Calibri"/>
          <w:b/>
          <w:sz w:val="24"/>
          <w:szCs w:val="24"/>
        </w:rPr>
        <w:t>"Assegurar a eficácia no atendimento e no relacionamento com os arquitetos e urbanistas e a sociedade"</w:t>
      </w:r>
      <w:r>
        <w:rPr>
          <w:rFonts w:eastAsia="Arial Unicode MS" w:cs="Calibri"/>
          <w:sz w:val="24"/>
          <w:szCs w:val="24"/>
        </w:rPr>
        <w:t>.</w:t>
      </w:r>
    </w:p>
    <w:p w14:paraId="15BD3027" w14:textId="69EDF6CB" w:rsidR="006B7E5C" w:rsidRDefault="006B7E5C" w:rsidP="006B7E5C">
      <w:pPr>
        <w:pStyle w:val="PargrafodaLista"/>
        <w:numPr>
          <w:ilvl w:val="0"/>
          <w:numId w:val="30"/>
        </w:numPr>
        <w:spacing w:line="360" w:lineRule="auto"/>
        <w:ind w:left="1134" w:hanging="283"/>
        <w:jc w:val="both"/>
        <w:rPr>
          <w:rFonts w:eastAsia="Arial Unicode MS" w:cs="Calibri"/>
          <w:sz w:val="24"/>
          <w:szCs w:val="24"/>
        </w:rPr>
      </w:pPr>
      <w:r>
        <w:rPr>
          <w:rFonts w:eastAsia="Arial Unicode MS" w:cs="Calibri"/>
          <w:sz w:val="24"/>
          <w:szCs w:val="24"/>
        </w:rPr>
        <w:lastRenderedPageBreak/>
        <w:t xml:space="preserve">O </w:t>
      </w:r>
      <w:r>
        <w:rPr>
          <w:rFonts w:eastAsia="Arial Unicode MS" w:cs="Calibri"/>
          <w:b/>
          <w:sz w:val="24"/>
          <w:szCs w:val="24"/>
        </w:rPr>
        <w:t>mínimo de 3%</w:t>
      </w:r>
      <w:r>
        <w:rPr>
          <w:rFonts w:eastAsia="Arial Unicode MS" w:cs="Calibri"/>
          <w:sz w:val="24"/>
          <w:szCs w:val="24"/>
        </w:rPr>
        <w:t xml:space="preserve"> (três por cento) </w:t>
      </w:r>
      <w:r w:rsidR="0076077D">
        <w:rPr>
          <w:rFonts w:eastAsia="Arial Unicode MS" w:cs="Calibri"/>
          <w:bCs/>
          <w:sz w:val="24"/>
          <w:szCs w:val="24"/>
          <w:shd w:val="clear" w:color="auto" w:fill="FFFFFF" w:themeFill="background1"/>
        </w:rPr>
        <w:t>da RAL,</w:t>
      </w:r>
      <w:r w:rsidR="0076077D">
        <w:rPr>
          <w:rFonts w:eastAsia="Arial Unicode MS" w:cs="Calibri"/>
          <w:sz w:val="24"/>
          <w:szCs w:val="24"/>
          <w:shd w:val="clear" w:color="auto" w:fill="FFFFFF" w:themeFill="background1"/>
        </w:rPr>
        <w:t xml:space="preserve"> </w:t>
      </w:r>
      <w:r>
        <w:rPr>
          <w:rFonts w:eastAsia="Arial Unicode MS" w:cs="Calibri"/>
          <w:sz w:val="24"/>
          <w:szCs w:val="24"/>
        </w:rPr>
        <w:t xml:space="preserve">deve ser alocado em iniciativas estratégicas para atender o objetivo estratégico </w:t>
      </w:r>
      <w:r>
        <w:rPr>
          <w:rFonts w:eastAsia="Arial Unicode MS" w:cs="Calibri"/>
          <w:b/>
          <w:sz w:val="24"/>
          <w:szCs w:val="24"/>
        </w:rPr>
        <w:t>"Assegurar a eficácia no relacionamento e comunicação com a sociedade"</w:t>
      </w:r>
      <w:r>
        <w:rPr>
          <w:rFonts w:eastAsia="Arial Unicode MS" w:cs="Calibri"/>
          <w:sz w:val="24"/>
          <w:szCs w:val="24"/>
        </w:rPr>
        <w:t>;</w:t>
      </w:r>
    </w:p>
    <w:p w14:paraId="15ED1499" w14:textId="6921B797" w:rsidR="006B7E5C" w:rsidRDefault="006B7E5C" w:rsidP="006B7E5C">
      <w:pPr>
        <w:pStyle w:val="PargrafodaLista"/>
        <w:numPr>
          <w:ilvl w:val="0"/>
          <w:numId w:val="30"/>
        </w:numPr>
        <w:spacing w:line="360" w:lineRule="auto"/>
        <w:ind w:left="1134" w:hanging="283"/>
        <w:jc w:val="both"/>
        <w:rPr>
          <w:rFonts w:eastAsia="Arial Unicode MS" w:cs="Calibri"/>
          <w:sz w:val="24"/>
          <w:szCs w:val="24"/>
        </w:rPr>
      </w:pPr>
      <w:r>
        <w:rPr>
          <w:rFonts w:eastAsia="Arial Unicode MS" w:cs="Calibri"/>
          <w:sz w:val="24"/>
          <w:szCs w:val="24"/>
        </w:rPr>
        <w:t xml:space="preserve">O </w:t>
      </w:r>
      <w:r>
        <w:rPr>
          <w:rFonts w:eastAsia="Arial Unicode MS" w:cs="Calibri"/>
          <w:b/>
          <w:sz w:val="24"/>
          <w:szCs w:val="24"/>
        </w:rPr>
        <w:t>máximo de 5%</w:t>
      </w:r>
      <w:r>
        <w:rPr>
          <w:rFonts w:eastAsia="Arial Unicode MS" w:cs="Calibri"/>
          <w:sz w:val="24"/>
          <w:szCs w:val="24"/>
        </w:rPr>
        <w:t xml:space="preserve"> (cinco por cento) </w:t>
      </w:r>
      <w:r w:rsidR="0076077D">
        <w:rPr>
          <w:rFonts w:eastAsia="Arial Unicode MS" w:cs="Calibri"/>
          <w:bCs/>
          <w:sz w:val="24"/>
          <w:szCs w:val="24"/>
          <w:shd w:val="clear" w:color="auto" w:fill="FFFFFF" w:themeFill="background1"/>
        </w:rPr>
        <w:t>da RAL,</w:t>
      </w:r>
      <w:r w:rsidR="0076077D">
        <w:rPr>
          <w:rFonts w:eastAsia="Arial Unicode MS" w:cs="Calibri"/>
          <w:sz w:val="24"/>
          <w:szCs w:val="24"/>
          <w:shd w:val="clear" w:color="auto" w:fill="FFFFFF" w:themeFill="background1"/>
        </w:rPr>
        <w:t xml:space="preserve"> </w:t>
      </w:r>
      <w:r>
        <w:rPr>
          <w:rFonts w:eastAsia="Arial Unicode MS" w:cs="Calibri"/>
          <w:sz w:val="24"/>
          <w:szCs w:val="24"/>
        </w:rPr>
        <w:t xml:space="preserve">deve ser </w:t>
      </w:r>
      <w:r>
        <w:rPr>
          <w:rFonts w:eastAsia="Arial Unicode MS" w:cs="Calibri"/>
          <w:b/>
          <w:sz w:val="24"/>
          <w:szCs w:val="24"/>
        </w:rPr>
        <w:t>alocado em patrocínios</w:t>
      </w:r>
      <w:r>
        <w:rPr>
          <w:rFonts w:eastAsia="Arial Unicode MS" w:cs="Calibri"/>
          <w:sz w:val="24"/>
          <w:szCs w:val="24"/>
        </w:rPr>
        <w:t xml:space="preserve"> para atender ao objetivo estratégico </w:t>
      </w:r>
      <w:r>
        <w:rPr>
          <w:rFonts w:eastAsia="Arial Unicode MS" w:cs="Calibri"/>
          <w:b/>
          <w:sz w:val="24"/>
          <w:szCs w:val="24"/>
        </w:rPr>
        <w:t>"Estimular o conhecimento, o uso de processos criativos e a difusão das melhores práticas em Arquitetura e Urbanismo"</w:t>
      </w:r>
      <w:r>
        <w:rPr>
          <w:rFonts w:eastAsia="Arial Unicode MS" w:cs="Calibri"/>
          <w:sz w:val="24"/>
          <w:szCs w:val="24"/>
        </w:rPr>
        <w:t>;</w:t>
      </w:r>
    </w:p>
    <w:p w14:paraId="433BEF8C" w14:textId="4D8D00A2" w:rsidR="006B7E5C" w:rsidRDefault="006B7E5C" w:rsidP="006B7E5C">
      <w:pPr>
        <w:pStyle w:val="PargrafodaLista"/>
        <w:numPr>
          <w:ilvl w:val="0"/>
          <w:numId w:val="30"/>
        </w:numPr>
        <w:spacing w:line="360" w:lineRule="auto"/>
        <w:ind w:left="1134" w:hanging="283"/>
        <w:jc w:val="both"/>
        <w:rPr>
          <w:rFonts w:eastAsia="Arial Unicode MS" w:cs="Calibri"/>
          <w:sz w:val="24"/>
          <w:szCs w:val="24"/>
        </w:rPr>
      </w:pPr>
      <w:r>
        <w:rPr>
          <w:rFonts w:eastAsia="Arial Unicode MS" w:cs="Calibri"/>
          <w:sz w:val="24"/>
          <w:szCs w:val="24"/>
        </w:rPr>
        <w:t xml:space="preserve">O </w:t>
      </w:r>
      <w:r>
        <w:rPr>
          <w:rFonts w:eastAsia="Arial Unicode MS" w:cs="Calibri"/>
          <w:b/>
          <w:sz w:val="24"/>
          <w:szCs w:val="24"/>
        </w:rPr>
        <w:t>mínimo de 6%</w:t>
      </w:r>
      <w:r>
        <w:rPr>
          <w:rFonts w:eastAsia="Arial Unicode MS" w:cs="Calibri"/>
          <w:sz w:val="24"/>
          <w:szCs w:val="24"/>
        </w:rPr>
        <w:t xml:space="preserve"> (seis por cento) </w:t>
      </w:r>
      <w:r w:rsidR="0076077D">
        <w:rPr>
          <w:rFonts w:eastAsia="Arial Unicode MS" w:cs="Calibri"/>
          <w:bCs/>
          <w:sz w:val="24"/>
          <w:szCs w:val="24"/>
          <w:shd w:val="clear" w:color="auto" w:fill="FFFFFF" w:themeFill="background1"/>
        </w:rPr>
        <w:t>da RAL,</w:t>
      </w:r>
      <w:r w:rsidR="0076077D">
        <w:rPr>
          <w:rFonts w:eastAsia="Arial Unicode MS" w:cs="Calibri"/>
          <w:sz w:val="24"/>
          <w:szCs w:val="24"/>
          <w:shd w:val="clear" w:color="auto" w:fill="FFFFFF" w:themeFill="background1"/>
        </w:rPr>
        <w:t xml:space="preserve"> </w:t>
      </w:r>
      <w:r>
        <w:rPr>
          <w:rFonts w:eastAsia="Arial Unicode MS" w:cs="Calibri"/>
          <w:sz w:val="24"/>
          <w:szCs w:val="24"/>
        </w:rPr>
        <w:t xml:space="preserve">deve ser alocado em iniciativas estratégicas para atender </w:t>
      </w:r>
      <w:r>
        <w:rPr>
          <w:rFonts w:eastAsia="Arial Unicode MS" w:cs="Calibri"/>
          <w:b/>
          <w:sz w:val="24"/>
          <w:szCs w:val="24"/>
        </w:rPr>
        <w:t>dois ou três objetivos estratégicos locais selecionados pelo CAU/BR e pelos CAU/UF;</w:t>
      </w:r>
    </w:p>
    <w:p w14:paraId="6D61B003" w14:textId="355E2C75" w:rsidR="006B7E5C" w:rsidRDefault="006B7E5C" w:rsidP="006B7E5C">
      <w:pPr>
        <w:pStyle w:val="PargrafodaLista"/>
        <w:numPr>
          <w:ilvl w:val="0"/>
          <w:numId w:val="30"/>
        </w:numPr>
        <w:spacing w:line="360" w:lineRule="auto"/>
        <w:ind w:left="1134" w:hanging="283"/>
        <w:jc w:val="both"/>
        <w:rPr>
          <w:rFonts w:eastAsia="Arial Unicode MS" w:cs="Calibri"/>
          <w:sz w:val="24"/>
          <w:szCs w:val="24"/>
        </w:rPr>
      </w:pPr>
      <w:r>
        <w:rPr>
          <w:rFonts w:eastAsia="Arial Unicode MS" w:cs="Calibri"/>
          <w:sz w:val="24"/>
          <w:szCs w:val="24"/>
        </w:rPr>
        <w:t xml:space="preserve">O </w:t>
      </w:r>
      <w:r>
        <w:rPr>
          <w:rFonts w:eastAsia="Arial Unicode MS" w:cs="Calibri"/>
          <w:b/>
          <w:sz w:val="24"/>
          <w:szCs w:val="24"/>
        </w:rPr>
        <w:t>mínimo de 2%</w:t>
      </w:r>
      <w:r>
        <w:rPr>
          <w:rFonts w:eastAsia="Arial Unicode MS" w:cs="Calibri"/>
          <w:sz w:val="24"/>
          <w:szCs w:val="24"/>
        </w:rPr>
        <w:t xml:space="preserve"> (dois por cento) </w:t>
      </w:r>
      <w:r w:rsidR="0076077D">
        <w:rPr>
          <w:rFonts w:eastAsia="Arial Unicode MS" w:cs="Calibri"/>
          <w:bCs/>
          <w:sz w:val="24"/>
          <w:szCs w:val="24"/>
          <w:shd w:val="clear" w:color="auto" w:fill="FFFFFF" w:themeFill="background1"/>
        </w:rPr>
        <w:t>da RAL,</w:t>
      </w:r>
      <w:r w:rsidR="0076077D">
        <w:rPr>
          <w:rFonts w:eastAsia="Arial Unicode MS" w:cs="Calibri"/>
          <w:sz w:val="24"/>
          <w:szCs w:val="24"/>
          <w:shd w:val="clear" w:color="auto" w:fill="FFFFFF" w:themeFill="background1"/>
        </w:rPr>
        <w:t xml:space="preserve"> </w:t>
      </w:r>
      <w:r>
        <w:rPr>
          <w:rFonts w:eastAsia="Arial Unicode MS" w:cs="Calibri"/>
          <w:sz w:val="24"/>
          <w:szCs w:val="24"/>
        </w:rPr>
        <w:t xml:space="preserve">deve ser alocado em </w:t>
      </w:r>
      <w:r>
        <w:rPr>
          <w:rFonts w:eastAsia="Arial Unicode MS" w:cs="Calibri"/>
          <w:b/>
          <w:sz w:val="24"/>
          <w:szCs w:val="24"/>
        </w:rPr>
        <w:t>projeto(s) estratégico(s)</w:t>
      </w:r>
      <w:r>
        <w:rPr>
          <w:rFonts w:eastAsia="Arial Unicode MS" w:cs="Calibri"/>
          <w:sz w:val="24"/>
          <w:szCs w:val="24"/>
        </w:rPr>
        <w:t xml:space="preserve"> de </w:t>
      </w:r>
      <w:r>
        <w:rPr>
          <w:rFonts w:eastAsia="Arial Unicode MS" w:cs="Calibri"/>
          <w:b/>
          <w:sz w:val="24"/>
          <w:szCs w:val="24"/>
        </w:rPr>
        <w:t>Assistência Técnica em Habitações de Interesse Social – ATHIS</w:t>
      </w:r>
      <w:r>
        <w:rPr>
          <w:rFonts w:eastAsia="Arial Unicode MS" w:cs="Calibri"/>
          <w:sz w:val="24"/>
          <w:szCs w:val="24"/>
        </w:rPr>
        <w:t xml:space="preserve">, para atender ao objetivo Estratégico </w:t>
      </w:r>
      <w:r>
        <w:rPr>
          <w:rFonts w:eastAsia="Arial Unicode MS" w:cs="Calibri"/>
          <w:b/>
          <w:sz w:val="24"/>
          <w:szCs w:val="24"/>
        </w:rPr>
        <w:t>“Fomentar o acesso da sociedade à arquitetura e urbanismo”</w:t>
      </w:r>
      <w:r>
        <w:rPr>
          <w:rFonts w:eastAsia="Arial Unicode MS" w:cs="Calibri"/>
          <w:sz w:val="24"/>
          <w:szCs w:val="24"/>
        </w:rPr>
        <w:t xml:space="preserve">. Os projetos, nessa modalidade, devem observar os seguintes parâmetros e objetivos, dentre outros: (i) promover a produção de conhecimento que oriente o exercício profissional e o seu aperfeiçoamento; (ii) promover o desenvolvimento e o fortalecimento do ensino e do exercício profissional da Arquitetura e Urbanismo; (iii) promover a produção e disseminação de material técnico-profissional de interesse da Arquitetura e Urbanismo; (iv) sensibilizar, informar, educar e difundir conhecimentos e/ou troca de experiências com vista ao desenvolvimento, modernização e fortalecimento da Arquitetura e Urbanismo; (v) promover a produção de conhecimento na área de Assistência Técnica para Habitação de Interesse Social (ATHIS), que oriente o exercício profissional e o seu aperfeiçoamento, dentre outros. </w:t>
      </w:r>
    </w:p>
    <w:p w14:paraId="57AA6158" w14:textId="77777777" w:rsidR="006B7E5C" w:rsidRDefault="006B7E5C" w:rsidP="006B7E5C">
      <w:pPr>
        <w:spacing w:line="360" w:lineRule="auto"/>
        <w:ind w:firstLine="709"/>
        <w:jc w:val="both"/>
        <w:rPr>
          <w:rFonts w:eastAsia="Arial Unicode MS" w:cs="Calibri"/>
          <w:sz w:val="24"/>
          <w:szCs w:val="24"/>
        </w:rPr>
      </w:pPr>
      <w:r>
        <w:rPr>
          <w:rFonts w:eastAsia="Arial Unicode MS" w:cs="Calibri"/>
          <w:sz w:val="24"/>
          <w:szCs w:val="24"/>
        </w:rPr>
        <w:t xml:space="preserve">Para atender ao </w:t>
      </w:r>
      <w:r>
        <w:rPr>
          <w:rFonts w:eastAsia="Arial Unicode MS" w:cs="Calibri"/>
          <w:b/>
          <w:bCs/>
          <w:sz w:val="24"/>
          <w:szCs w:val="24"/>
        </w:rPr>
        <w:t>objetivo estratégico “Desenvolver competências de dirigentes e colaboradores”,</w:t>
      </w:r>
      <w:r>
        <w:rPr>
          <w:rFonts w:eastAsia="Arial Unicode MS" w:cs="Calibri"/>
          <w:sz w:val="24"/>
          <w:szCs w:val="24"/>
        </w:rPr>
        <w:t xml:space="preserve"> deverá ser destinado no </w:t>
      </w:r>
      <w:r>
        <w:rPr>
          <w:rFonts w:eastAsia="Arial Unicode MS" w:cs="Calibri"/>
          <w:b/>
          <w:sz w:val="24"/>
          <w:szCs w:val="24"/>
        </w:rPr>
        <w:t>mínimo de 2%</w:t>
      </w:r>
      <w:r>
        <w:rPr>
          <w:rFonts w:eastAsia="Arial Unicode MS" w:cs="Calibri"/>
          <w:sz w:val="24"/>
          <w:szCs w:val="24"/>
        </w:rPr>
        <w:t xml:space="preserve"> (dois por cento) e </w:t>
      </w:r>
      <w:r>
        <w:rPr>
          <w:rFonts w:eastAsia="Arial Unicode MS" w:cs="Calibri"/>
          <w:b/>
          <w:sz w:val="24"/>
          <w:szCs w:val="24"/>
        </w:rPr>
        <w:t>máximo de 4%</w:t>
      </w:r>
      <w:r>
        <w:rPr>
          <w:rFonts w:eastAsia="Arial Unicode MS" w:cs="Calibri"/>
          <w:sz w:val="24"/>
          <w:szCs w:val="24"/>
        </w:rPr>
        <w:t xml:space="preserve"> (quatro por cento) do valor total das respectivas folhas de pagamento (com os valores dos salários, encargos, benefícios e rescisões), do CAU/UF e do CAU/BR, deve ser </w:t>
      </w:r>
      <w:r>
        <w:rPr>
          <w:rFonts w:eastAsia="Arial Unicode MS" w:cs="Calibri"/>
          <w:b/>
          <w:sz w:val="24"/>
          <w:szCs w:val="24"/>
        </w:rPr>
        <w:t>alocado em ações de capacitação dos seus conselheiros e colaboradores</w:t>
      </w:r>
      <w:r>
        <w:rPr>
          <w:rFonts w:eastAsia="Arial Unicode MS" w:cs="Calibri"/>
          <w:sz w:val="24"/>
          <w:szCs w:val="24"/>
        </w:rPr>
        <w:t xml:space="preserve">. </w:t>
      </w:r>
    </w:p>
    <w:p w14:paraId="7ED268DB" w14:textId="3E65495B" w:rsidR="00BB7F58" w:rsidRDefault="00D90FFE" w:rsidP="006B7E5C">
      <w:pPr>
        <w:spacing w:line="360" w:lineRule="auto"/>
        <w:ind w:firstLine="851"/>
        <w:jc w:val="both"/>
        <w:rPr>
          <w:rFonts w:eastAsia="Arial Unicode MS" w:cs="Calibri"/>
          <w:sz w:val="24"/>
          <w:szCs w:val="24"/>
        </w:rPr>
      </w:pPr>
      <w:r w:rsidRPr="00D90FFE">
        <w:rPr>
          <w:rFonts w:eastAsia="Arial Unicode MS" w:cs="Calibri"/>
          <w:sz w:val="24"/>
          <w:szCs w:val="24"/>
        </w:rPr>
        <w:t xml:space="preserve">Cabe ressalvar que, na composição das metas financeiras dos projetos e atividades, devem ser considerados todos os custos destinados a suportar as ações priorizadas pelo Conselho, sejam com pessoal envolvido (salários, encargos e benefícios), serviços de terceiros </w:t>
      </w:r>
      <w:r w:rsidRPr="00D90FFE">
        <w:rPr>
          <w:rFonts w:eastAsia="Arial Unicode MS" w:cs="Calibri"/>
          <w:sz w:val="24"/>
          <w:szCs w:val="24"/>
        </w:rPr>
        <w:lastRenderedPageBreak/>
        <w:t>e demais custos. Exemplo: em um projeto de Fiscalização, cujos fiscais são parte integrante do pessoal envolvido na realização das ações desse projeto, os custos decorrentes devem estar nele inseridos, bem como os demais custos necessários à plena execução e atingimento dos resultados estabelecidos.</w:t>
      </w:r>
    </w:p>
    <w:p w14:paraId="219F19F6" w14:textId="206487F2" w:rsidR="00475120" w:rsidRDefault="00BB7F58" w:rsidP="00200E02">
      <w:pPr>
        <w:spacing w:line="360" w:lineRule="auto"/>
        <w:ind w:firstLine="709"/>
        <w:jc w:val="both"/>
        <w:rPr>
          <w:rFonts w:eastAsia="Arial Unicode MS" w:cs="Calibri"/>
          <w:bCs/>
          <w:color w:val="000000" w:themeColor="text1"/>
          <w:sz w:val="24"/>
          <w:szCs w:val="24"/>
        </w:rPr>
      </w:pPr>
      <w:r w:rsidRPr="00EB76E2">
        <w:rPr>
          <w:rFonts w:eastAsia="Arial Unicode MS" w:cs="Calibri"/>
          <w:bCs/>
          <w:color w:val="000000" w:themeColor="text1"/>
          <w:sz w:val="24"/>
          <w:szCs w:val="24"/>
        </w:rPr>
        <w:t xml:space="preserve">As despesas com fiscalização devem conter, exclusivamente: as despesas com salários, encargos e benefícios dos fiscais no exercício da atividade; despesas com transporte e com veículos e equipamentos utilizados na fiscalização, incluindo custos de manutenção e combustíveis; diárias para cobrir estadia e alimentação dos fiscais, despesas com capacitação dos fiscais e custos com telefonia móvel institucional utilizada pelos fiscais. Nesse valor, </w:t>
      </w:r>
      <w:bookmarkStart w:id="31" w:name="_Hlk52205428"/>
      <w:r w:rsidRPr="00EB76E2">
        <w:rPr>
          <w:rFonts w:eastAsia="Arial Unicode MS" w:cs="Calibri"/>
          <w:b/>
          <w:color w:val="000000" w:themeColor="text1"/>
          <w:sz w:val="24"/>
          <w:szCs w:val="24"/>
          <w:u w:val="single"/>
        </w:rPr>
        <w:t>não devem</w:t>
      </w:r>
      <w:r w:rsidRPr="00EB76E2">
        <w:rPr>
          <w:rFonts w:eastAsia="Arial Unicode MS" w:cs="Calibri"/>
          <w:bCs/>
          <w:color w:val="000000" w:themeColor="text1"/>
          <w:sz w:val="24"/>
          <w:szCs w:val="24"/>
        </w:rPr>
        <w:t xml:space="preserve"> ser incluídos o valor de aquisição e aluguel de imóveis e o valor de aquisição de automóveis</w:t>
      </w:r>
      <w:r w:rsidR="00DC59B5" w:rsidRPr="00EB76E2">
        <w:rPr>
          <w:rFonts w:eastAsia="Arial Unicode MS" w:cs="Calibri"/>
          <w:bCs/>
          <w:color w:val="000000" w:themeColor="text1"/>
          <w:sz w:val="24"/>
          <w:szCs w:val="24"/>
        </w:rPr>
        <w:t xml:space="preserve"> (disponível </w:t>
      </w:r>
      <w:r w:rsidR="00EB76E2">
        <w:rPr>
          <w:rFonts w:eastAsia="Arial Unicode MS" w:cs="Calibri"/>
          <w:bCs/>
          <w:color w:val="000000" w:themeColor="text1"/>
          <w:sz w:val="24"/>
          <w:szCs w:val="24"/>
        </w:rPr>
        <w:t xml:space="preserve">em </w:t>
      </w:r>
      <w:hyperlink r:id="rId15" w:history="1">
        <w:r w:rsidR="00EB76E2" w:rsidRPr="00200E02">
          <w:rPr>
            <w:rStyle w:val="Hyperlink"/>
            <w:rFonts w:eastAsia="Arial Unicode MS" w:cs="Calibri"/>
            <w:bCs/>
            <w:sz w:val="24"/>
            <w:szCs w:val="24"/>
          </w:rPr>
          <w:t xml:space="preserve">Orientações para Elaboração do Relatório de Gestão </w:t>
        </w:r>
        <w:r w:rsidR="00200E02" w:rsidRPr="00200E02">
          <w:rPr>
            <w:rStyle w:val="Hyperlink"/>
            <w:rFonts w:eastAsia="Arial Unicode MS" w:cs="Calibri"/>
            <w:bCs/>
            <w:sz w:val="24"/>
            <w:szCs w:val="24"/>
          </w:rPr>
          <w:t>TCU – 2020</w:t>
        </w:r>
      </w:hyperlink>
      <w:r w:rsidR="00200E02">
        <w:rPr>
          <w:rFonts w:eastAsia="Arial Unicode MS" w:cs="Calibri"/>
          <w:bCs/>
          <w:color w:val="000000" w:themeColor="text1"/>
          <w:sz w:val="24"/>
          <w:szCs w:val="24"/>
        </w:rPr>
        <w:t>).</w:t>
      </w:r>
    </w:p>
    <w:bookmarkEnd w:id="31"/>
    <w:p w14:paraId="7DC8520C" w14:textId="651889FC" w:rsidR="007C6052" w:rsidRDefault="00F02DBF" w:rsidP="00200E02">
      <w:pPr>
        <w:spacing w:line="360" w:lineRule="auto"/>
        <w:jc w:val="both"/>
        <w:rPr>
          <w:rFonts w:eastAsia="Arial Unicode MS" w:cs="Calibri"/>
          <w:i/>
          <w:sz w:val="24"/>
          <w:szCs w:val="24"/>
        </w:rPr>
      </w:pPr>
      <w:r>
        <w:rPr>
          <w:noProof/>
          <w:lang w:eastAsia="pt-BR"/>
        </w:rPr>
        <mc:AlternateContent>
          <mc:Choice Requires="wps">
            <w:drawing>
              <wp:anchor distT="0" distB="0" distL="114300" distR="114300" simplePos="0" relativeHeight="251682816" behindDoc="0" locked="0" layoutInCell="1" allowOverlap="1" wp14:anchorId="322CA392" wp14:editId="47EBACAB">
                <wp:simplePos x="0" y="0"/>
                <wp:positionH relativeFrom="margin">
                  <wp:align>right</wp:align>
                </wp:positionH>
                <wp:positionV relativeFrom="paragraph">
                  <wp:posOffset>990600</wp:posOffset>
                </wp:positionV>
                <wp:extent cx="5624195" cy="3171825"/>
                <wp:effectExtent l="361950" t="57150" r="52705" b="333375"/>
                <wp:wrapTopAndBottom/>
                <wp:docPr id="51" name="Caixa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195" cy="3171825"/>
                        </a:xfrm>
                        <a:prstGeom prst="rect">
                          <a:avLst/>
                        </a:prstGeom>
                        <a:solidFill>
                          <a:schemeClr val="bg1"/>
                        </a:solidFill>
                        <a:ln>
                          <a:noFill/>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1">
                          <a:schemeClr val="accent5"/>
                        </a:lnRef>
                        <a:fillRef idx="2">
                          <a:schemeClr val="accent5"/>
                        </a:fillRef>
                        <a:effectRef idx="1">
                          <a:schemeClr val="accent5"/>
                        </a:effectRef>
                        <a:fontRef idx="minor">
                          <a:schemeClr val="dk1"/>
                        </a:fontRef>
                      </wps:style>
                      <wps:txbx>
                        <w:txbxContent>
                          <w:p w14:paraId="079EAC6F" w14:textId="77777777" w:rsidR="0016148E" w:rsidRPr="00F02DBF" w:rsidRDefault="0016148E" w:rsidP="002352AD">
                            <w:pPr>
                              <w:shd w:val="clear" w:color="auto" w:fill="FFD966" w:themeFill="accent4" w:themeFillTint="99"/>
                              <w:spacing w:after="0" w:line="360" w:lineRule="auto"/>
                              <w:ind w:firstLine="708"/>
                              <w:jc w:val="center"/>
                              <w:rPr>
                                <w:rFonts w:eastAsia="Arial Unicode MS" w:cs="Calibri"/>
                                <w:b/>
                                <w:i/>
                                <w:sz w:val="16"/>
                                <w:szCs w:val="16"/>
                                <w:u w:val="single"/>
                              </w:rPr>
                            </w:pPr>
                          </w:p>
                          <w:p w14:paraId="099C0422" w14:textId="059A7AB5" w:rsidR="0016148E" w:rsidRDefault="0016148E" w:rsidP="002352AD">
                            <w:pPr>
                              <w:shd w:val="clear" w:color="auto" w:fill="FFD966" w:themeFill="accent4" w:themeFillTint="99"/>
                              <w:spacing w:after="0" w:line="360" w:lineRule="auto"/>
                              <w:ind w:firstLine="708"/>
                              <w:jc w:val="center"/>
                              <w:rPr>
                                <w:rFonts w:eastAsia="Arial Unicode MS" w:cs="Calibri"/>
                                <w:b/>
                                <w:i/>
                                <w:sz w:val="24"/>
                                <w:szCs w:val="24"/>
                              </w:rPr>
                            </w:pPr>
                            <w:r w:rsidRPr="00A04E83">
                              <w:rPr>
                                <w:rFonts w:eastAsia="Arial Unicode MS" w:cs="Calibri"/>
                                <w:b/>
                                <w:i/>
                                <w:sz w:val="24"/>
                                <w:szCs w:val="24"/>
                                <w:u w:val="single"/>
                              </w:rPr>
                              <w:t>NOTA 1</w:t>
                            </w:r>
                            <w:r w:rsidRPr="00226887">
                              <w:rPr>
                                <w:rFonts w:eastAsia="Arial Unicode MS" w:cs="Calibri"/>
                                <w:b/>
                                <w:i/>
                                <w:sz w:val="24"/>
                                <w:szCs w:val="24"/>
                              </w:rPr>
                              <w:t xml:space="preserve">: </w:t>
                            </w:r>
                            <w:r w:rsidRPr="00226887">
                              <w:rPr>
                                <w:rFonts w:eastAsia="Arial Unicode MS" w:cs="Calibri"/>
                                <w:bCs/>
                                <w:i/>
                                <w:sz w:val="24"/>
                                <w:szCs w:val="24"/>
                              </w:rPr>
                              <w:t>Na proposta de programação do Plano de Ação 2022</w:t>
                            </w:r>
                            <w:r w:rsidRPr="00226887">
                              <w:rPr>
                                <w:rFonts w:eastAsia="Arial Unicode MS" w:cs="Calibri"/>
                                <w:b/>
                                <w:i/>
                                <w:sz w:val="24"/>
                                <w:szCs w:val="24"/>
                              </w:rPr>
                              <w:t xml:space="preserve">, fica </w:t>
                            </w:r>
                            <w:r w:rsidRPr="00226887">
                              <w:rPr>
                                <w:rFonts w:eastAsia="Arial Unicode MS" w:cs="Calibri"/>
                                <w:b/>
                                <w:i/>
                                <w:sz w:val="24"/>
                                <w:szCs w:val="24"/>
                                <w:u w:val="single"/>
                              </w:rPr>
                              <w:t>VEDADA</w:t>
                            </w:r>
                            <w:r w:rsidRPr="00226887">
                              <w:rPr>
                                <w:rFonts w:eastAsia="Arial Unicode MS" w:cs="Calibri"/>
                                <w:b/>
                                <w:i/>
                                <w:sz w:val="24"/>
                                <w:szCs w:val="24"/>
                              </w:rPr>
                              <w:t xml:space="preserve">, </w:t>
                            </w:r>
                            <w:r w:rsidRPr="00226887">
                              <w:rPr>
                                <w:rFonts w:eastAsia="Arial Unicode MS" w:cs="Calibri"/>
                                <w:bCs/>
                                <w:i/>
                                <w:sz w:val="24"/>
                                <w:szCs w:val="24"/>
                              </w:rPr>
                              <w:t>a inobservância de aplicação dos percentuais mínimos e máximos, referenciados na Receita de Arrecadação Líquida (RAL),</w:t>
                            </w:r>
                            <w:r w:rsidRPr="00226887">
                              <w:rPr>
                                <w:rFonts w:eastAsia="Arial Unicode MS" w:cs="Calibri"/>
                                <w:b/>
                                <w:i/>
                                <w:sz w:val="24"/>
                                <w:szCs w:val="24"/>
                              </w:rPr>
                              <w:t xml:space="preserve"> para as atividades descritas no item 3.1</w:t>
                            </w:r>
                            <w:r>
                              <w:rPr>
                                <w:rFonts w:eastAsia="Arial Unicode MS" w:cs="Calibri"/>
                                <w:b/>
                                <w:i/>
                                <w:sz w:val="24"/>
                                <w:szCs w:val="24"/>
                              </w:rPr>
                              <w:t xml:space="preserve">, com exceção para o limite de Capacitação, </w:t>
                            </w:r>
                            <w:r w:rsidRPr="00226887">
                              <w:rPr>
                                <w:rFonts w:eastAsia="Arial Unicode MS" w:cs="Calibri"/>
                                <w:b/>
                                <w:i/>
                                <w:sz w:val="24"/>
                                <w:szCs w:val="24"/>
                              </w:rPr>
                              <w:t xml:space="preserve">mediante justificativas próprias, </w:t>
                            </w:r>
                            <w:r>
                              <w:rPr>
                                <w:rFonts w:eastAsia="Arial Unicode MS" w:cs="Calibri"/>
                                <w:b/>
                                <w:i/>
                                <w:sz w:val="24"/>
                                <w:szCs w:val="24"/>
                              </w:rPr>
                              <w:t xml:space="preserve">os CAU/UF e CAU/BR poderão </w:t>
                            </w:r>
                            <w:r w:rsidRPr="00226887">
                              <w:rPr>
                                <w:rFonts w:eastAsia="Arial Unicode MS" w:cs="Calibri"/>
                                <w:b/>
                                <w:i/>
                                <w:sz w:val="24"/>
                                <w:szCs w:val="24"/>
                              </w:rPr>
                              <w:t>flexibilizar a aplicação de recursos mínimo de 2% e máximo de 4% da folha de pagamento.</w:t>
                            </w:r>
                          </w:p>
                          <w:p w14:paraId="7FF8A5B1" w14:textId="77777777" w:rsidR="0016148E" w:rsidRPr="00992DAF" w:rsidRDefault="0016148E" w:rsidP="002352AD">
                            <w:pPr>
                              <w:shd w:val="clear" w:color="auto" w:fill="FFD966" w:themeFill="accent4" w:themeFillTint="99"/>
                              <w:spacing w:after="0" w:line="360" w:lineRule="auto"/>
                              <w:ind w:firstLine="709"/>
                              <w:jc w:val="center"/>
                              <w:rPr>
                                <w:rFonts w:eastAsia="Arial Unicode MS" w:cs="Calibri"/>
                                <w:b/>
                                <w:i/>
                                <w:sz w:val="10"/>
                                <w:szCs w:val="10"/>
                              </w:rPr>
                            </w:pPr>
                          </w:p>
                          <w:p w14:paraId="4157551B" w14:textId="52495A8A" w:rsidR="0016148E" w:rsidRPr="00226887" w:rsidRDefault="0016148E" w:rsidP="002352AD">
                            <w:pPr>
                              <w:shd w:val="clear" w:color="auto" w:fill="FFD966" w:themeFill="accent4" w:themeFillTint="99"/>
                              <w:spacing w:after="0" w:line="360" w:lineRule="auto"/>
                              <w:ind w:firstLine="709"/>
                              <w:jc w:val="center"/>
                              <w:rPr>
                                <w:rFonts w:eastAsia="Arial Unicode MS" w:cs="Calibri"/>
                                <w:bCs/>
                                <w:i/>
                                <w:sz w:val="24"/>
                                <w:szCs w:val="24"/>
                                <w:u w:val="single"/>
                              </w:rPr>
                            </w:pPr>
                            <w:bookmarkStart w:id="32" w:name="_Hlk83047259"/>
                            <w:r w:rsidRPr="005B31C2">
                              <w:rPr>
                                <w:rFonts w:eastAsia="Arial Unicode MS" w:cs="Calibri"/>
                                <w:bCs/>
                                <w:i/>
                                <w:sz w:val="24"/>
                                <w:szCs w:val="24"/>
                                <w:u w:val="single"/>
                              </w:rPr>
                              <w:t xml:space="preserve">O CAU/UF e CAU/BR deverão justificar, no relatório de gestão, o não atingimento dos limites </w:t>
                            </w:r>
                            <w:r>
                              <w:rPr>
                                <w:rFonts w:eastAsia="Arial Unicode MS" w:cs="Calibri"/>
                                <w:bCs/>
                                <w:i/>
                                <w:sz w:val="24"/>
                                <w:szCs w:val="24"/>
                                <w:u w:val="single"/>
                              </w:rPr>
                              <w:t>F</w:t>
                            </w:r>
                            <w:r w:rsidRPr="005B31C2">
                              <w:rPr>
                                <w:rFonts w:eastAsia="Arial Unicode MS" w:cs="Calibri"/>
                                <w:bCs/>
                                <w:i/>
                                <w:sz w:val="24"/>
                                <w:szCs w:val="24"/>
                                <w:u w:val="single"/>
                              </w:rPr>
                              <w:t>iscalização, Atendimento, Comunicação, Objetivos Locais, ATHIS e Despesa com Pessoal</w:t>
                            </w:r>
                            <w:r>
                              <w:rPr>
                                <w:rFonts w:eastAsia="Arial Unicode MS" w:cs="Calibri"/>
                                <w:bCs/>
                                <w:i/>
                                <w:sz w:val="24"/>
                                <w:szCs w:val="24"/>
                                <w:u w:val="single"/>
                              </w:rPr>
                              <w:t>,</w:t>
                            </w:r>
                            <w:r w:rsidRPr="005B31C2">
                              <w:rPr>
                                <w:rFonts w:eastAsia="Arial Unicode MS" w:cs="Calibri"/>
                                <w:bCs/>
                                <w:i/>
                                <w:sz w:val="24"/>
                                <w:szCs w:val="24"/>
                                <w:u w:val="single"/>
                              </w:rPr>
                              <w:t xml:space="preserve"> considerados obrigatórios na Diretriz vigente</w:t>
                            </w:r>
                            <w:r>
                              <w:rPr>
                                <w:rFonts w:eastAsia="Arial Unicode MS" w:cs="Calibri"/>
                                <w:bCs/>
                                <w:i/>
                                <w:sz w:val="24"/>
                                <w:szCs w:val="24"/>
                                <w:u w:val="single"/>
                              </w:rPr>
                              <w:t xml:space="preserve">, conforme orientação do Chefe de Auditória do CAU/BR, baseado na </w:t>
                            </w:r>
                            <w:hyperlink r:id="rId16" w:history="1">
                              <w:r w:rsidRPr="00893BF9">
                                <w:rPr>
                                  <w:rStyle w:val="Hyperlink"/>
                                  <w:rFonts w:eastAsia="Arial Unicode MS" w:cs="Calibri"/>
                                  <w:bCs/>
                                  <w:i/>
                                  <w:sz w:val="24"/>
                                  <w:szCs w:val="24"/>
                                </w:rPr>
                                <w:t>IN TCU 84/2020, art. 8º,§ 3º</w:t>
                              </w:r>
                            </w:hyperlink>
                            <w:r w:rsidRPr="005B31C2">
                              <w:rPr>
                                <w:rFonts w:eastAsia="Arial Unicode MS" w:cs="Calibri"/>
                                <w:bCs/>
                                <w:i/>
                                <w:sz w:val="24"/>
                                <w:szCs w:val="24"/>
                                <w:u w:val="single"/>
                              </w:rPr>
                              <w:t>.</w:t>
                            </w:r>
                          </w:p>
                          <w:bookmarkEnd w:id="32"/>
                          <w:p w14:paraId="4E68D4F5" w14:textId="77777777" w:rsidR="0016148E" w:rsidRPr="008F1E41" w:rsidRDefault="0016148E" w:rsidP="00F02DBF">
                            <w:pPr>
                              <w:spacing w:after="0" w:line="360" w:lineRule="auto"/>
                              <w:ind w:firstLine="709"/>
                              <w:rPr>
                                <w:rFonts w:eastAsia="Arial Unicode MS" w:cs="Calibri"/>
                                <w:bCs/>
                                <w:i/>
                                <w:u w:val="single"/>
                              </w:rPr>
                            </w:pPr>
                          </w:p>
                          <w:p w14:paraId="26BEA747" w14:textId="77777777" w:rsidR="0016148E" w:rsidRDefault="0016148E" w:rsidP="00F02DBF">
                            <w:pPr>
                              <w:shd w:val="clear" w:color="auto" w:fill="BDD6EE" w:themeFill="accent1" w:themeFillTint="66"/>
                              <w:spacing w:after="0" w:line="360" w:lineRule="auto"/>
                              <w:ind w:firstLine="709"/>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2CA392" id="Caixa de Texto 25" o:spid="_x0000_s1027" type="#_x0000_t202" style="position:absolute;left:0;text-align:left;margin-left:391.65pt;margin-top:78pt;width:442.85pt;height:249.7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" fillcolor="white [3212]" stroked="f" strokeweight=".5pt">
                <v:shadow on="t" color="black" opacity="18350f" offset="-5.40094mm,4.37361mm"/>
                <v:textbox>
                  <w:txbxContent>
                    <w:p w14:paraId="079EAC6F" w14:textId="77777777" w:rsidR="0016148E" w:rsidRPr="00F02DBF" w:rsidRDefault="0016148E" w:rsidP="002352AD">
                      <w:pPr>
                        <w:shd w:val="clear" w:color="auto" w:fill="FFD966" w:themeFill="accent4" w:themeFillTint="99"/>
                        <w:spacing w:after="0" w:line="360" w:lineRule="auto"/>
                        <w:ind w:firstLine="708"/>
                        <w:jc w:val="center"/>
                        <w:rPr>
                          <w:rFonts w:eastAsia="Arial Unicode MS" w:cs="Calibri"/>
                          <w:b/>
                          <w:i/>
                          <w:sz w:val="16"/>
                          <w:szCs w:val="16"/>
                          <w:u w:val="single"/>
                        </w:rPr>
                      </w:pPr>
                    </w:p>
                    <w:p w14:paraId="099C0422" w14:textId="059A7AB5" w:rsidR="0016148E" w:rsidRDefault="0016148E" w:rsidP="002352AD">
                      <w:pPr>
                        <w:shd w:val="clear" w:color="auto" w:fill="FFD966" w:themeFill="accent4" w:themeFillTint="99"/>
                        <w:spacing w:after="0" w:line="360" w:lineRule="auto"/>
                        <w:ind w:firstLine="708"/>
                        <w:jc w:val="center"/>
                        <w:rPr>
                          <w:rFonts w:eastAsia="Arial Unicode MS" w:cs="Calibri"/>
                          <w:b/>
                          <w:i/>
                          <w:sz w:val="24"/>
                          <w:szCs w:val="24"/>
                        </w:rPr>
                      </w:pPr>
                      <w:r w:rsidRPr="00A04E83">
                        <w:rPr>
                          <w:rFonts w:eastAsia="Arial Unicode MS" w:cs="Calibri"/>
                          <w:b/>
                          <w:i/>
                          <w:sz w:val="24"/>
                          <w:szCs w:val="24"/>
                          <w:u w:val="single"/>
                        </w:rPr>
                        <w:t>NOTA 1</w:t>
                      </w:r>
                      <w:r w:rsidRPr="00226887">
                        <w:rPr>
                          <w:rFonts w:eastAsia="Arial Unicode MS" w:cs="Calibri"/>
                          <w:b/>
                          <w:i/>
                          <w:sz w:val="24"/>
                          <w:szCs w:val="24"/>
                        </w:rPr>
                        <w:t xml:space="preserve">: </w:t>
                      </w:r>
                      <w:r w:rsidRPr="00226887">
                        <w:rPr>
                          <w:rFonts w:eastAsia="Arial Unicode MS" w:cs="Calibri"/>
                          <w:bCs/>
                          <w:i/>
                          <w:sz w:val="24"/>
                          <w:szCs w:val="24"/>
                        </w:rPr>
                        <w:t>Na proposta de programação do Plano de Ação 2022</w:t>
                      </w:r>
                      <w:r w:rsidRPr="00226887">
                        <w:rPr>
                          <w:rFonts w:eastAsia="Arial Unicode MS" w:cs="Calibri"/>
                          <w:b/>
                          <w:i/>
                          <w:sz w:val="24"/>
                          <w:szCs w:val="24"/>
                        </w:rPr>
                        <w:t xml:space="preserve">, fica </w:t>
                      </w:r>
                      <w:r w:rsidRPr="00226887">
                        <w:rPr>
                          <w:rFonts w:eastAsia="Arial Unicode MS" w:cs="Calibri"/>
                          <w:b/>
                          <w:i/>
                          <w:sz w:val="24"/>
                          <w:szCs w:val="24"/>
                          <w:u w:val="single"/>
                        </w:rPr>
                        <w:t>VEDADA</w:t>
                      </w:r>
                      <w:r w:rsidRPr="00226887">
                        <w:rPr>
                          <w:rFonts w:eastAsia="Arial Unicode MS" w:cs="Calibri"/>
                          <w:b/>
                          <w:i/>
                          <w:sz w:val="24"/>
                          <w:szCs w:val="24"/>
                        </w:rPr>
                        <w:t xml:space="preserve">, </w:t>
                      </w:r>
                      <w:r w:rsidRPr="00226887">
                        <w:rPr>
                          <w:rFonts w:eastAsia="Arial Unicode MS" w:cs="Calibri"/>
                          <w:bCs/>
                          <w:i/>
                          <w:sz w:val="24"/>
                          <w:szCs w:val="24"/>
                        </w:rPr>
                        <w:t>a inobservância de aplicação dos percentuais mínimos e máximos, referenciados na Receita de Arrecadação Líquida (RAL),</w:t>
                      </w:r>
                      <w:r w:rsidRPr="00226887">
                        <w:rPr>
                          <w:rFonts w:eastAsia="Arial Unicode MS" w:cs="Calibri"/>
                          <w:b/>
                          <w:i/>
                          <w:sz w:val="24"/>
                          <w:szCs w:val="24"/>
                        </w:rPr>
                        <w:t xml:space="preserve"> para as atividades descritas no item 3.1</w:t>
                      </w:r>
                      <w:r>
                        <w:rPr>
                          <w:rFonts w:eastAsia="Arial Unicode MS" w:cs="Calibri"/>
                          <w:b/>
                          <w:i/>
                          <w:sz w:val="24"/>
                          <w:szCs w:val="24"/>
                        </w:rPr>
                        <w:t xml:space="preserve">, com exceção para o limite de Capacitação, </w:t>
                      </w:r>
                      <w:r w:rsidRPr="00226887">
                        <w:rPr>
                          <w:rFonts w:eastAsia="Arial Unicode MS" w:cs="Calibri"/>
                          <w:b/>
                          <w:i/>
                          <w:sz w:val="24"/>
                          <w:szCs w:val="24"/>
                        </w:rPr>
                        <w:t xml:space="preserve">mediante justificativas próprias, </w:t>
                      </w:r>
                      <w:r>
                        <w:rPr>
                          <w:rFonts w:eastAsia="Arial Unicode MS" w:cs="Calibri"/>
                          <w:b/>
                          <w:i/>
                          <w:sz w:val="24"/>
                          <w:szCs w:val="24"/>
                        </w:rPr>
                        <w:t xml:space="preserve">os CAU/UF e CAU/BR poderão </w:t>
                      </w:r>
                      <w:r w:rsidRPr="00226887">
                        <w:rPr>
                          <w:rFonts w:eastAsia="Arial Unicode MS" w:cs="Calibri"/>
                          <w:b/>
                          <w:i/>
                          <w:sz w:val="24"/>
                          <w:szCs w:val="24"/>
                        </w:rPr>
                        <w:t>flexibilizar a aplicação de recursos mínimo de 2% e máximo de 4% da folha de pagamento.</w:t>
                      </w:r>
                    </w:p>
                    <w:p w14:paraId="7FF8A5B1" w14:textId="77777777" w:rsidR="0016148E" w:rsidRPr="00992DAF" w:rsidRDefault="0016148E" w:rsidP="002352AD">
                      <w:pPr>
                        <w:shd w:val="clear" w:color="auto" w:fill="FFD966" w:themeFill="accent4" w:themeFillTint="99"/>
                        <w:spacing w:after="0" w:line="360" w:lineRule="auto"/>
                        <w:ind w:firstLine="709"/>
                        <w:jc w:val="center"/>
                        <w:rPr>
                          <w:rFonts w:eastAsia="Arial Unicode MS" w:cs="Calibri"/>
                          <w:b/>
                          <w:i/>
                          <w:sz w:val="10"/>
                          <w:szCs w:val="10"/>
                        </w:rPr>
                      </w:pPr>
                    </w:p>
                    <w:p w14:paraId="4157551B" w14:textId="52495A8A" w:rsidR="0016148E" w:rsidRPr="00226887" w:rsidRDefault="0016148E" w:rsidP="002352AD">
                      <w:pPr>
                        <w:shd w:val="clear" w:color="auto" w:fill="FFD966" w:themeFill="accent4" w:themeFillTint="99"/>
                        <w:spacing w:after="0" w:line="360" w:lineRule="auto"/>
                        <w:ind w:firstLine="709"/>
                        <w:jc w:val="center"/>
                        <w:rPr>
                          <w:rFonts w:eastAsia="Arial Unicode MS" w:cs="Calibri"/>
                          <w:bCs/>
                          <w:i/>
                          <w:sz w:val="24"/>
                          <w:szCs w:val="24"/>
                          <w:u w:val="single"/>
                        </w:rPr>
                      </w:pPr>
                      <w:bookmarkStart w:id="33" w:name="_Hlk83047259"/>
                      <w:r w:rsidRPr="005B31C2">
                        <w:rPr>
                          <w:rFonts w:eastAsia="Arial Unicode MS" w:cs="Calibri"/>
                          <w:bCs/>
                          <w:i/>
                          <w:sz w:val="24"/>
                          <w:szCs w:val="24"/>
                          <w:u w:val="single"/>
                        </w:rPr>
                        <w:t xml:space="preserve">O CAU/UF e CAU/BR deverão justificar, no relatório de gestão, o não atingimento dos limites </w:t>
                      </w:r>
                      <w:r>
                        <w:rPr>
                          <w:rFonts w:eastAsia="Arial Unicode MS" w:cs="Calibri"/>
                          <w:bCs/>
                          <w:i/>
                          <w:sz w:val="24"/>
                          <w:szCs w:val="24"/>
                          <w:u w:val="single"/>
                        </w:rPr>
                        <w:t>F</w:t>
                      </w:r>
                      <w:r w:rsidRPr="005B31C2">
                        <w:rPr>
                          <w:rFonts w:eastAsia="Arial Unicode MS" w:cs="Calibri"/>
                          <w:bCs/>
                          <w:i/>
                          <w:sz w:val="24"/>
                          <w:szCs w:val="24"/>
                          <w:u w:val="single"/>
                        </w:rPr>
                        <w:t>iscalização, Atendimento, Comunicação, Objetivos Locais, ATHIS e Despesa com Pessoal</w:t>
                      </w:r>
                      <w:r>
                        <w:rPr>
                          <w:rFonts w:eastAsia="Arial Unicode MS" w:cs="Calibri"/>
                          <w:bCs/>
                          <w:i/>
                          <w:sz w:val="24"/>
                          <w:szCs w:val="24"/>
                          <w:u w:val="single"/>
                        </w:rPr>
                        <w:t>,</w:t>
                      </w:r>
                      <w:r w:rsidRPr="005B31C2">
                        <w:rPr>
                          <w:rFonts w:eastAsia="Arial Unicode MS" w:cs="Calibri"/>
                          <w:bCs/>
                          <w:i/>
                          <w:sz w:val="24"/>
                          <w:szCs w:val="24"/>
                          <w:u w:val="single"/>
                        </w:rPr>
                        <w:t xml:space="preserve"> considerados obrigatórios na Diretriz vigente</w:t>
                      </w:r>
                      <w:r>
                        <w:rPr>
                          <w:rFonts w:eastAsia="Arial Unicode MS" w:cs="Calibri"/>
                          <w:bCs/>
                          <w:i/>
                          <w:sz w:val="24"/>
                          <w:szCs w:val="24"/>
                          <w:u w:val="single"/>
                        </w:rPr>
                        <w:t xml:space="preserve">, conforme orientação do Chefe de Auditória do CAU/BR, baseado na </w:t>
                      </w:r>
                      <w:hyperlink r:id="rId17" w:history="1">
                        <w:r w:rsidRPr="00893BF9">
                          <w:rPr>
                            <w:rStyle w:val="Hyperlink"/>
                            <w:rFonts w:eastAsia="Arial Unicode MS" w:cs="Calibri"/>
                            <w:bCs/>
                            <w:i/>
                            <w:sz w:val="24"/>
                            <w:szCs w:val="24"/>
                          </w:rPr>
                          <w:t>IN TCU 84/2020, art. 8º,§ 3º</w:t>
                        </w:r>
                      </w:hyperlink>
                      <w:r w:rsidRPr="005B31C2">
                        <w:rPr>
                          <w:rFonts w:eastAsia="Arial Unicode MS" w:cs="Calibri"/>
                          <w:bCs/>
                          <w:i/>
                          <w:sz w:val="24"/>
                          <w:szCs w:val="24"/>
                          <w:u w:val="single"/>
                        </w:rPr>
                        <w:t>.</w:t>
                      </w:r>
                    </w:p>
                    <w:bookmarkEnd w:id="33"/>
                    <w:p w14:paraId="4E68D4F5" w14:textId="77777777" w:rsidR="0016148E" w:rsidRPr="008F1E41" w:rsidRDefault="0016148E" w:rsidP="00F02DBF">
                      <w:pPr>
                        <w:spacing w:after="0" w:line="360" w:lineRule="auto"/>
                        <w:ind w:firstLine="709"/>
                        <w:rPr>
                          <w:rFonts w:eastAsia="Arial Unicode MS" w:cs="Calibri"/>
                          <w:bCs/>
                          <w:i/>
                          <w:u w:val="single"/>
                        </w:rPr>
                      </w:pPr>
                    </w:p>
                    <w:p w14:paraId="26BEA747" w14:textId="77777777" w:rsidR="0016148E" w:rsidRDefault="0016148E" w:rsidP="00F02DBF">
                      <w:pPr>
                        <w:shd w:val="clear" w:color="auto" w:fill="BDD6EE" w:themeFill="accent1" w:themeFillTint="66"/>
                        <w:spacing w:after="0" w:line="360" w:lineRule="auto"/>
                        <w:ind w:firstLine="709"/>
                      </w:pPr>
                    </w:p>
                  </w:txbxContent>
                </v:textbox>
                <w10:wrap type="topAndBottom" anchorx="margin"/>
              </v:shape>
            </w:pict>
          </mc:Fallback>
        </mc:AlternateContent>
      </w:r>
      <w:r w:rsidR="008A2242">
        <w:rPr>
          <w:rFonts w:eastAsia="Arial Unicode MS" w:cs="Calibri"/>
          <w:b/>
          <w:i/>
          <w:sz w:val="24"/>
          <w:szCs w:val="24"/>
        </w:rPr>
        <w:t>Obs.</w:t>
      </w:r>
      <w:r w:rsidR="00EF2861">
        <w:rPr>
          <w:rFonts w:eastAsia="Arial Unicode MS" w:cs="Calibri"/>
          <w:b/>
          <w:i/>
          <w:sz w:val="24"/>
          <w:szCs w:val="24"/>
        </w:rPr>
        <w:t xml:space="preserve">: </w:t>
      </w:r>
      <w:r w:rsidR="007C6052" w:rsidRPr="00EF2861">
        <w:rPr>
          <w:rFonts w:eastAsia="Arial Unicode MS" w:cs="Calibri"/>
          <w:i/>
          <w:sz w:val="24"/>
          <w:szCs w:val="24"/>
        </w:rPr>
        <w:t xml:space="preserve">No caso dos CAU/Básico, o valor a ser destinado aos objetivos estratégicos, na forma elencada anteriormente, além das receitas de arrecadação </w:t>
      </w:r>
      <w:r w:rsidR="0083281A">
        <w:rPr>
          <w:rFonts w:eastAsia="Arial Unicode MS" w:cs="Calibri"/>
          <w:i/>
          <w:sz w:val="24"/>
          <w:szCs w:val="24"/>
        </w:rPr>
        <w:t xml:space="preserve">total </w:t>
      </w:r>
      <w:r w:rsidR="007C6052" w:rsidRPr="00EF2861">
        <w:rPr>
          <w:rFonts w:eastAsia="Arial Unicode MS" w:cs="Calibri"/>
          <w:i/>
          <w:sz w:val="24"/>
          <w:szCs w:val="24"/>
        </w:rPr>
        <w:t>também inclui os valores a</w:t>
      </w:r>
      <w:r w:rsidR="00B309D8">
        <w:rPr>
          <w:rFonts w:eastAsia="Arial Unicode MS" w:cs="Calibri"/>
          <w:i/>
          <w:sz w:val="24"/>
          <w:szCs w:val="24"/>
        </w:rPr>
        <w:t xml:space="preserve"> </w:t>
      </w:r>
      <w:r w:rsidR="007C6052" w:rsidRPr="00EF2861">
        <w:rPr>
          <w:rFonts w:eastAsia="Arial Unicode MS" w:cs="Calibri"/>
          <w:i/>
          <w:sz w:val="24"/>
          <w:szCs w:val="24"/>
        </w:rPr>
        <w:t>serem recebidos do Fundo de Apoio</w:t>
      </w:r>
      <w:r w:rsidR="00626C9D">
        <w:rPr>
          <w:rFonts w:eastAsia="Arial Unicode MS" w:cs="Calibri"/>
          <w:i/>
          <w:sz w:val="24"/>
          <w:szCs w:val="24"/>
        </w:rPr>
        <w:t xml:space="preserve">, nos montantes constantes </w:t>
      </w:r>
      <w:r w:rsidR="00E90372">
        <w:rPr>
          <w:rFonts w:eastAsia="Arial Unicode MS" w:cs="Calibri"/>
          <w:i/>
          <w:sz w:val="24"/>
          <w:szCs w:val="24"/>
        </w:rPr>
        <w:t>nas</w:t>
      </w:r>
      <w:r w:rsidR="00FE3B54">
        <w:rPr>
          <w:rFonts w:eastAsia="Arial Unicode MS" w:cs="Calibri"/>
          <w:i/>
          <w:sz w:val="24"/>
          <w:szCs w:val="24"/>
        </w:rPr>
        <w:t xml:space="preserve"> </w:t>
      </w:r>
      <w:r w:rsidR="00626C9D" w:rsidRPr="00016442">
        <w:rPr>
          <w:rFonts w:eastAsia="Arial Unicode MS" w:cs="Calibri"/>
          <w:i/>
          <w:sz w:val="24"/>
          <w:szCs w:val="24"/>
        </w:rPr>
        <w:t>Diretrizes</w:t>
      </w:r>
      <w:r w:rsidR="007D2FCA">
        <w:rPr>
          <w:rFonts w:eastAsia="Arial Unicode MS" w:cs="Calibri"/>
          <w:i/>
          <w:sz w:val="24"/>
          <w:szCs w:val="24"/>
        </w:rPr>
        <w:t>.</w:t>
      </w:r>
      <w:r w:rsidR="00FE3B54" w:rsidRPr="00016442">
        <w:rPr>
          <w:rFonts w:eastAsia="Arial Unicode MS" w:cs="Calibri"/>
          <w:i/>
          <w:sz w:val="24"/>
          <w:szCs w:val="24"/>
        </w:rPr>
        <w:t xml:space="preserve"> </w:t>
      </w:r>
    </w:p>
    <w:p w14:paraId="7DC8520F" w14:textId="5C74BF03" w:rsidR="00D90FFE" w:rsidRPr="00F567F4" w:rsidRDefault="00D90FFE" w:rsidP="0095114A">
      <w:pPr>
        <w:pStyle w:val="Ttulo2"/>
        <w:ind w:left="851" w:firstLine="0"/>
        <w:rPr>
          <w:rFonts w:eastAsia="Arial Unicode MS"/>
        </w:rPr>
      </w:pPr>
      <w:r>
        <w:rPr>
          <w:rFonts w:eastAsia="Arial Unicode MS"/>
        </w:rPr>
        <w:t xml:space="preserve"> </w:t>
      </w:r>
      <w:bookmarkStart w:id="34" w:name="_Toc83716104"/>
      <w:r w:rsidRPr="00F567F4">
        <w:rPr>
          <w:rFonts w:eastAsia="Arial Unicode MS"/>
        </w:rPr>
        <w:t xml:space="preserve">Ações </w:t>
      </w:r>
      <w:r w:rsidR="003834C5" w:rsidRPr="00F567F4">
        <w:rPr>
          <w:rFonts w:eastAsia="Arial Unicode MS"/>
        </w:rPr>
        <w:t xml:space="preserve">Estratégicas </w:t>
      </w:r>
      <w:r w:rsidRPr="00F567F4">
        <w:rPr>
          <w:rFonts w:eastAsia="Arial Unicode MS"/>
        </w:rPr>
        <w:t>Prioritárias 202</w:t>
      </w:r>
      <w:r w:rsidR="007444FE">
        <w:rPr>
          <w:rFonts w:eastAsia="Arial Unicode MS"/>
        </w:rPr>
        <w:t>2</w:t>
      </w:r>
      <w:bookmarkEnd w:id="34"/>
    </w:p>
    <w:p w14:paraId="21837106" w14:textId="5562490E" w:rsidR="00711F6A" w:rsidRDefault="00275817" w:rsidP="00711F6A">
      <w:pPr>
        <w:spacing w:line="360" w:lineRule="auto"/>
        <w:ind w:firstLine="851"/>
        <w:jc w:val="both"/>
        <w:rPr>
          <w:rFonts w:eastAsia="Arial Unicode MS" w:cs="Calibri"/>
          <w:sz w:val="24"/>
          <w:szCs w:val="24"/>
        </w:rPr>
      </w:pPr>
      <w:r>
        <w:rPr>
          <w:rFonts w:eastAsia="Arial Unicode MS" w:cs="Calibri"/>
          <w:sz w:val="24"/>
          <w:szCs w:val="24"/>
        </w:rPr>
        <w:t>As ações estratégicas têm c</w:t>
      </w:r>
      <w:r w:rsidR="00F45829" w:rsidRPr="003834C5">
        <w:rPr>
          <w:rFonts w:eastAsia="Arial Unicode MS" w:cs="Calibri"/>
          <w:sz w:val="24"/>
          <w:szCs w:val="24"/>
        </w:rPr>
        <w:t>om</w:t>
      </w:r>
      <w:r>
        <w:rPr>
          <w:rFonts w:eastAsia="Arial Unicode MS" w:cs="Calibri"/>
          <w:sz w:val="24"/>
          <w:szCs w:val="24"/>
        </w:rPr>
        <w:t>o</w:t>
      </w:r>
      <w:r w:rsidR="00F45829" w:rsidRPr="003834C5">
        <w:rPr>
          <w:rFonts w:eastAsia="Arial Unicode MS" w:cs="Calibri"/>
          <w:sz w:val="24"/>
          <w:szCs w:val="24"/>
        </w:rPr>
        <w:t xml:space="preserve"> intuito de padronizar </w:t>
      </w:r>
      <w:r w:rsidR="003834C5" w:rsidRPr="003834C5">
        <w:rPr>
          <w:rFonts w:eastAsia="Arial Unicode MS" w:cs="Calibri"/>
          <w:sz w:val="24"/>
          <w:szCs w:val="24"/>
        </w:rPr>
        <w:t>e unificar as análises das ações de a</w:t>
      </w:r>
      <w:r w:rsidR="0032717B">
        <w:rPr>
          <w:rFonts w:eastAsia="Arial Unicode MS" w:cs="Calibri"/>
          <w:sz w:val="24"/>
          <w:szCs w:val="24"/>
        </w:rPr>
        <w:t>brangência nacional</w:t>
      </w:r>
      <w:r>
        <w:rPr>
          <w:rFonts w:eastAsia="Arial Unicode MS" w:cs="Calibri"/>
          <w:sz w:val="24"/>
          <w:szCs w:val="24"/>
        </w:rPr>
        <w:t>, conforme</w:t>
      </w:r>
      <w:r w:rsidR="00246C24">
        <w:rPr>
          <w:rFonts w:eastAsia="Arial Unicode MS" w:cs="Calibri"/>
          <w:sz w:val="24"/>
          <w:szCs w:val="24"/>
        </w:rPr>
        <w:t xml:space="preserve"> quadro 1</w:t>
      </w:r>
      <w:r>
        <w:rPr>
          <w:rFonts w:eastAsia="Arial Unicode MS" w:cs="Calibri"/>
          <w:sz w:val="24"/>
          <w:szCs w:val="24"/>
        </w:rPr>
        <w:t xml:space="preserve"> abaixo</w:t>
      </w:r>
      <w:r w:rsidR="003834C5" w:rsidRPr="003834C5">
        <w:rPr>
          <w:rFonts w:eastAsia="Arial Unicode MS" w:cs="Calibri"/>
          <w:sz w:val="24"/>
          <w:szCs w:val="24"/>
        </w:rPr>
        <w:t>:</w:t>
      </w:r>
    </w:p>
    <w:p w14:paraId="38A9B4AC" w14:textId="77777777" w:rsidR="00711F6A" w:rsidRDefault="00711F6A" w:rsidP="00711F6A">
      <w:pPr>
        <w:pStyle w:val="Ttulo5"/>
        <w:ind w:right="-1"/>
        <w:rPr>
          <w:rStyle w:val="TtulodoLivro"/>
          <w:b/>
          <w:bCs w:val="0"/>
          <w:i w:val="0"/>
          <w:iCs w:val="0"/>
          <w:color w:val="1F3864" w:themeColor="accent5" w:themeShade="80"/>
          <w:spacing w:val="0"/>
        </w:rPr>
      </w:pPr>
      <w:bookmarkStart w:id="35" w:name="_Toc83716306"/>
      <w:r w:rsidRPr="00823BFD">
        <w:rPr>
          <w:rStyle w:val="TtulodoLivro"/>
          <w:b/>
          <w:bCs w:val="0"/>
          <w:i w:val="0"/>
          <w:iCs w:val="0"/>
          <w:color w:val="1F3864" w:themeColor="accent5" w:themeShade="80"/>
          <w:spacing w:val="0"/>
        </w:rPr>
        <w:lastRenderedPageBreak/>
        <w:t>Quadro 1 – Ações Estratégicas Prioritárias</w:t>
      </w:r>
      <w:bookmarkEnd w:id="35"/>
    </w:p>
    <w:p w14:paraId="12AA17FE" w14:textId="08B694D9" w:rsidR="00711F6A" w:rsidRDefault="001E7097" w:rsidP="00711F6A">
      <w:pPr>
        <w:spacing w:line="360" w:lineRule="auto"/>
        <w:jc w:val="both"/>
        <w:rPr>
          <w:rFonts w:eastAsia="Arial Unicode MS" w:cs="Calibri"/>
          <w:sz w:val="24"/>
          <w:szCs w:val="24"/>
        </w:rPr>
      </w:pPr>
      <w:r w:rsidRPr="001E7097">
        <w:rPr>
          <w:noProof/>
          <w:lang w:eastAsia="pt-BR"/>
        </w:rPr>
        <w:drawing>
          <wp:inline distT="0" distB="0" distL="0" distR="0" wp14:anchorId="5B57FB71" wp14:editId="6C351959">
            <wp:extent cx="5760085" cy="7414260"/>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7414260"/>
                    </a:xfrm>
                    <a:prstGeom prst="rect">
                      <a:avLst/>
                    </a:prstGeom>
                    <a:noFill/>
                    <a:ln>
                      <a:noFill/>
                    </a:ln>
                  </pic:spPr>
                </pic:pic>
              </a:graphicData>
            </a:graphic>
          </wp:inline>
        </w:drawing>
      </w:r>
    </w:p>
    <w:p w14:paraId="0271267D" w14:textId="6EDD5562" w:rsidR="003B77A2" w:rsidRDefault="00823BFD" w:rsidP="00F02DBF">
      <w:pPr>
        <w:spacing w:line="360" w:lineRule="auto"/>
        <w:ind w:firstLine="851"/>
        <w:jc w:val="right"/>
      </w:pPr>
      <w:r w:rsidRPr="00711F6A">
        <w:rPr>
          <w:rFonts w:eastAsia="Arial Unicode MS" w:cs="Calibri"/>
          <w:sz w:val="24"/>
          <w:szCs w:val="24"/>
        </w:rPr>
        <w:br w:type="page"/>
      </w:r>
      <w:r w:rsidR="00FC2021" w:rsidRPr="00705D7A">
        <w:rPr>
          <w:rStyle w:val="TtulodoLivro"/>
          <w:bCs w:val="0"/>
          <w:i w:val="0"/>
          <w:iCs w:val="0"/>
          <w:color w:val="1F3864" w:themeColor="accent5" w:themeShade="80"/>
          <w:spacing w:val="0"/>
        </w:rPr>
        <w:lastRenderedPageBreak/>
        <w:t>Quadro 1</w:t>
      </w:r>
      <w:r w:rsidR="00FC2021">
        <w:rPr>
          <w:rStyle w:val="TtulodoLivro"/>
          <w:b w:val="0"/>
          <w:bCs w:val="0"/>
          <w:i w:val="0"/>
          <w:iCs w:val="0"/>
          <w:color w:val="1F3864" w:themeColor="accent5" w:themeShade="80"/>
          <w:spacing w:val="0"/>
        </w:rPr>
        <w:t>.a</w:t>
      </w:r>
      <w:r w:rsidR="00FC2021" w:rsidRPr="00705D7A">
        <w:rPr>
          <w:rStyle w:val="TtulodoLivro"/>
          <w:bCs w:val="0"/>
          <w:i w:val="0"/>
          <w:iCs w:val="0"/>
          <w:color w:val="1F3864" w:themeColor="accent5" w:themeShade="80"/>
          <w:spacing w:val="0"/>
        </w:rPr>
        <w:t xml:space="preserve"> – </w:t>
      </w:r>
      <w:r w:rsidR="00FC2021">
        <w:rPr>
          <w:rStyle w:val="TtulodoLivro"/>
          <w:bCs w:val="0"/>
          <w:i w:val="0"/>
          <w:iCs w:val="0"/>
          <w:color w:val="1F3864" w:themeColor="accent5" w:themeShade="80"/>
          <w:spacing w:val="0"/>
        </w:rPr>
        <w:t>Ações Estratégicas Prioritárias</w:t>
      </w:r>
      <w:r w:rsidR="00243CF2" w:rsidRPr="00243CF2">
        <w:rPr>
          <w:rStyle w:val="TtulodoLivro"/>
          <w:b w:val="0"/>
          <w:bCs w:val="0"/>
          <w:i w:val="0"/>
          <w:iCs w:val="0"/>
          <w:noProof/>
          <w:spacing w:val="0"/>
          <w:lang w:eastAsia="pt-BR"/>
        </w:rPr>
        <w:drawing>
          <wp:inline distT="0" distB="0" distL="0" distR="0" wp14:anchorId="2833AF0A" wp14:editId="0AC48782">
            <wp:extent cx="5760085" cy="8119110"/>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8119110"/>
                    </a:xfrm>
                    <a:prstGeom prst="rect">
                      <a:avLst/>
                    </a:prstGeom>
                    <a:noFill/>
                    <a:ln>
                      <a:noFill/>
                    </a:ln>
                  </pic:spPr>
                </pic:pic>
              </a:graphicData>
            </a:graphic>
          </wp:inline>
        </w:drawing>
      </w:r>
    </w:p>
    <w:p w14:paraId="39F89EBE" w14:textId="11EEA0E3" w:rsidR="009F2871" w:rsidRDefault="009F2871">
      <w:r>
        <w:br w:type="page"/>
      </w:r>
    </w:p>
    <w:p w14:paraId="7938E715" w14:textId="5F48643F" w:rsidR="00FC2021" w:rsidRDefault="009F2871" w:rsidP="001E7097">
      <w:pPr>
        <w:spacing w:after="0"/>
        <w:jc w:val="right"/>
        <w:rPr>
          <w:rStyle w:val="TtulodoLivro"/>
          <w:bCs w:val="0"/>
          <w:i w:val="0"/>
          <w:iCs w:val="0"/>
          <w:color w:val="1F3864" w:themeColor="accent5" w:themeShade="80"/>
          <w:spacing w:val="0"/>
        </w:rPr>
      </w:pPr>
      <w:r w:rsidRPr="00705D7A">
        <w:rPr>
          <w:rStyle w:val="TtulodoLivro"/>
          <w:bCs w:val="0"/>
          <w:i w:val="0"/>
          <w:iCs w:val="0"/>
          <w:color w:val="1F3864" w:themeColor="accent5" w:themeShade="80"/>
          <w:spacing w:val="0"/>
        </w:rPr>
        <w:lastRenderedPageBreak/>
        <w:t>Quadro 1</w:t>
      </w:r>
      <w:r>
        <w:rPr>
          <w:rStyle w:val="TtulodoLivro"/>
          <w:b w:val="0"/>
          <w:bCs w:val="0"/>
          <w:i w:val="0"/>
          <w:iCs w:val="0"/>
          <w:color w:val="1F3864" w:themeColor="accent5" w:themeShade="80"/>
          <w:spacing w:val="0"/>
        </w:rPr>
        <w:t>.b</w:t>
      </w:r>
      <w:r w:rsidRPr="00705D7A">
        <w:rPr>
          <w:rStyle w:val="TtulodoLivro"/>
          <w:bCs w:val="0"/>
          <w:i w:val="0"/>
          <w:iCs w:val="0"/>
          <w:color w:val="1F3864" w:themeColor="accent5" w:themeShade="80"/>
          <w:spacing w:val="0"/>
        </w:rPr>
        <w:t xml:space="preserve"> – </w:t>
      </w:r>
      <w:r>
        <w:rPr>
          <w:rStyle w:val="TtulodoLivro"/>
          <w:bCs w:val="0"/>
          <w:i w:val="0"/>
          <w:iCs w:val="0"/>
          <w:color w:val="1F3864" w:themeColor="accent5" w:themeShade="80"/>
          <w:spacing w:val="0"/>
        </w:rPr>
        <w:t>Ações Estratégicas Prioritárias</w:t>
      </w:r>
    </w:p>
    <w:p w14:paraId="2C13BE31" w14:textId="5ED0C4F4" w:rsidR="00243CF2" w:rsidRDefault="000D5818" w:rsidP="001E7097">
      <w:pPr>
        <w:spacing w:after="0"/>
        <w:jc w:val="right"/>
        <w:rPr>
          <w:rStyle w:val="TtulodoLivro"/>
          <w:bCs w:val="0"/>
          <w:i w:val="0"/>
          <w:iCs w:val="0"/>
          <w:color w:val="1F3864" w:themeColor="accent5" w:themeShade="80"/>
          <w:spacing w:val="0"/>
        </w:rPr>
      </w:pPr>
      <w:r w:rsidRPr="000D5818">
        <w:rPr>
          <w:rStyle w:val="TtulodoLivro"/>
          <w:b w:val="0"/>
          <w:bCs w:val="0"/>
          <w:i w:val="0"/>
          <w:iCs w:val="0"/>
          <w:noProof/>
          <w:spacing w:val="0"/>
          <w:lang w:eastAsia="pt-BR"/>
        </w:rPr>
        <w:drawing>
          <wp:inline distT="0" distB="0" distL="0" distR="0" wp14:anchorId="096D0F45" wp14:editId="365D8B9B">
            <wp:extent cx="5760085" cy="828738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8287385"/>
                    </a:xfrm>
                    <a:prstGeom prst="rect">
                      <a:avLst/>
                    </a:prstGeom>
                    <a:noFill/>
                    <a:ln>
                      <a:noFill/>
                    </a:ln>
                  </pic:spPr>
                </pic:pic>
              </a:graphicData>
            </a:graphic>
          </wp:inline>
        </w:drawing>
      </w:r>
    </w:p>
    <w:p w14:paraId="310F3F7B" w14:textId="77777777" w:rsidR="00243CF2" w:rsidRDefault="00243CF2" w:rsidP="001E7097">
      <w:pPr>
        <w:spacing w:after="0"/>
        <w:jc w:val="right"/>
        <w:rPr>
          <w:rStyle w:val="TtulodoLivro"/>
          <w:bCs w:val="0"/>
          <w:i w:val="0"/>
          <w:iCs w:val="0"/>
          <w:color w:val="1F3864" w:themeColor="accent5" w:themeShade="80"/>
          <w:spacing w:val="0"/>
        </w:rPr>
      </w:pPr>
    </w:p>
    <w:p w14:paraId="5F57AE66" w14:textId="77777777" w:rsidR="00243CF2" w:rsidRPr="00681FD5" w:rsidRDefault="00243CF2" w:rsidP="001E7097">
      <w:pPr>
        <w:spacing w:after="0"/>
        <w:jc w:val="right"/>
      </w:pPr>
    </w:p>
    <w:p w14:paraId="7DC85217" w14:textId="4171C937" w:rsidR="00E64855" w:rsidRDefault="00F02DBF" w:rsidP="00547CE4">
      <w:pPr>
        <w:pStyle w:val="Ttulo2"/>
        <w:rPr>
          <w:rFonts w:eastAsia="Arial Unicode MS"/>
        </w:rPr>
      </w:pPr>
      <w:bookmarkStart w:id="36" w:name="_Toc487558908"/>
      <w:bookmarkStart w:id="37" w:name="_Toc487559009"/>
      <w:r>
        <w:rPr>
          <w:rFonts w:eastAsia="Arial Unicode MS"/>
        </w:rPr>
        <w:lastRenderedPageBreak/>
        <w:t xml:space="preserve"> </w:t>
      </w:r>
      <w:bookmarkStart w:id="38" w:name="_Toc83716105"/>
      <w:r w:rsidR="00E64855" w:rsidRPr="00D90FFE">
        <w:rPr>
          <w:rFonts w:eastAsia="Arial Unicode MS"/>
        </w:rPr>
        <w:t>Destinação de Recursos para o Fundo de Apoio Financeiro aos CAU/UF</w:t>
      </w:r>
      <w:bookmarkEnd w:id="36"/>
      <w:bookmarkEnd w:id="37"/>
      <w:bookmarkEnd w:id="38"/>
      <w:r w:rsidR="00D90FFE" w:rsidRPr="00D90FFE">
        <w:rPr>
          <w:rFonts w:eastAsia="Arial Unicode MS"/>
        </w:rPr>
        <w:t xml:space="preserve"> </w:t>
      </w:r>
      <w:r w:rsidR="00547CE4">
        <w:rPr>
          <w:rFonts w:eastAsia="Arial Unicode MS"/>
        </w:rPr>
        <w:t xml:space="preserve"> </w:t>
      </w:r>
    </w:p>
    <w:p w14:paraId="5BBA5C81" w14:textId="7811B3F0" w:rsidR="009C36E1" w:rsidRDefault="00B558F9" w:rsidP="009C36E1">
      <w:pPr>
        <w:spacing w:line="360" w:lineRule="auto"/>
        <w:ind w:firstLine="851"/>
        <w:jc w:val="both"/>
        <w:rPr>
          <w:rFonts w:eastAsia="Arial Unicode MS" w:cs="Calibri"/>
          <w:sz w:val="24"/>
          <w:szCs w:val="24"/>
        </w:rPr>
      </w:pPr>
      <w:r w:rsidRPr="00DF4AB2">
        <w:rPr>
          <w:rFonts w:eastAsia="Arial Unicode MS" w:cs="Calibri"/>
          <w:color w:val="000000" w:themeColor="text1"/>
          <w:sz w:val="24"/>
          <w:szCs w:val="24"/>
        </w:rPr>
        <w:t xml:space="preserve">O CAU/BR e os CAU/UF deverão, em </w:t>
      </w:r>
      <w:r w:rsidRPr="00DF4AB2">
        <w:rPr>
          <w:rFonts w:eastAsia="Arial Unicode MS" w:cs="Calibri"/>
          <w:b/>
          <w:color w:val="000000" w:themeColor="text1"/>
          <w:sz w:val="24"/>
          <w:szCs w:val="24"/>
        </w:rPr>
        <w:t>atividade específica</w:t>
      </w:r>
      <w:r w:rsidRPr="00DF4AB2">
        <w:rPr>
          <w:rFonts w:eastAsia="Arial Unicode MS" w:cs="Calibri"/>
          <w:color w:val="000000" w:themeColor="text1"/>
          <w:sz w:val="24"/>
          <w:szCs w:val="24"/>
        </w:rPr>
        <w:t xml:space="preserve"> no seu Plano de Ação, aportar recursos destinados a suportar o Fundo de Apoio Financeiro aos CAU/UF, na forma aprovada para o exercício. Esses recursos destinam-se a viabilizar a operação dos CAU/UF, enquadrados como CAU Básico, em prol do desenvolvimento e fortalecimento da profissão e da arquitetura e urbanismo. Os valores a serem considerados, por CAU/UF, </w:t>
      </w:r>
      <w:r w:rsidRPr="00DF4AB2">
        <w:rPr>
          <w:rFonts w:eastAsia="Arial Unicode MS" w:cs="Calibri"/>
          <w:sz w:val="24"/>
          <w:szCs w:val="24"/>
        </w:rPr>
        <w:t xml:space="preserve">constam do </w:t>
      </w:r>
      <w:r w:rsidRPr="00DC6DFE">
        <w:rPr>
          <w:rFonts w:eastAsia="Arial Unicode MS" w:cs="Calibri"/>
          <w:sz w:val="24"/>
          <w:szCs w:val="24"/>
        </w:rPr>
        <w:t>Anexo</w:t>
      </w:r>
      <w:r w:rsidRPr="00DF4AB2">
        <w:rPr>
          <w:rFonts w:eastAsia="Arial Unicode MS" w:cs="Calibri"/>
          <w:sz w:val="24"/>
          <w:szCs w:val="24"/>
        </w:rPr>
        <w:t xml:space="preserve"> </w:t>
      </w:r>
      <w:r w:rsidR="00172795">
        <w:rPr>
          <w:rFonts w:eastAsia="Arial Unicode MS" w:cs="Calibri"/>
          <w:sz w:val="24"/>
          <w:szCs w:val="24"/>
        </w:rPr>
        <w:t>VI</w:t>
      </w:r>
      <w:r w:rsidRPr="00DF4AB2">
        <w:rPr>
          <w:rFonts w:eastAsia="Arial Unicode MS" w:cs="Calibri"/>
          <w:sz w:val="24"/>
          <w:szCs w:val="24"/>
        </w:rPr>
        <w:t xml:space="preserve">. </w:t>
      </w:r>
    </w:p>
    <w:p w14:paraId="4EC8D014" w14:textId="2E712679" w:rsidR="009C36E1" w:rsidRDefault="002340B5" w:rsidP="009C36E1">
      <w:pPr>
        <w:spacing w:line="360" w:lineRule="auto"/>
        <w:ind w:firstLine="851"/>
        <w:jc w:val="both"/>
        <w:rPr>
          <w:rFonts w:eastAsia="Arial Unicode MS" w:cs="Calibri"/>
          <w:sz w:val="24"/>
          <w:szCs w:val="24"/>
        </w:rPr>
      </w:pPr>
      <w:r w:rsidRPr="002002D9">
        <w:rPr>
          <w:rFonts w:eastAsia="Arial Unicode MS" w:cs="Calibri"/>
          <w:sz w:val="24"/>
          <w:szCs w:val="24"/>
        </w:rPr>
        <w:t>Com base n</w:t>
      </w:r>
      <w:r w:rsidR="00B558F9" w:rsidRPr="002002D9">
        <w:rPr>
          <w:rFonts w:eastAsia="Arial Unicode MS" w:cs="Calibri"/>
          <w:sz w:val="24"/>
          <w:szCs w:val="24"/>
        </w:rPr>
        <w:t>a</w:t>
      </w:r>
      <w:r w:rsidR="00B57323">
        <w:rPr>
          <w:rFonts w:eastAsia="Arial Unicode MS" w:cs="Calibri"/>
          <w:sz w:val="24"/>
          <w:szCs w:val="24"/>
        </w:rPr>
        <w:t>s</w:t>
      </w:r>
      <w:r w:rsidR="00B558F9" w:rsidRPr="002002D9">
        <w:rPr>
          <w:rFonts w:eastAsia="Arial Unicode MS" w:cs="Calibri"/>
          <w:sz w:val="24"/>
          <w:szCs w:val="24"/>
        </w:rPr>
        <w:t xml:space="preserve"> proposta</w:t>
      </w:r>
      <w:r w:rsidR="00B57323">
        <w:rPr>
          <w:rFonts w:eastAsia="Arial Unicode MS" w:cs="Calibri"/>
          <w:sz w:val="24"/>
          <w:szCs w:val="24"/>
        </w:rPr>
        <w:t>s</w:t>
      </w:r>
      <w:r w:rsidR="00B558F9" w:rsidRPr="002002D9">
        <w:rPr>
          <w:rFonts w:eastAsia="Arial Unicode MS" w:cs="Calibri"/>
          <w:sz w:val="24"/>
          <w:szCs w:val="24"/>
        </w:rPr>
        <w:t xml:space="preserve"> </w:t>
      </w:r>
      <w:hyperlink r:id="rId21" w:history="1">
        <w:r w:rsidR="00B558F9" w:rsidRPr="00B57323">
          <w:rPr>
            <w:rStyle w:val="Hyperlink"/>
            <w:rFonts w:eastAsia="Arial Unicode MS" w:cs="Calibri"/>
            <w:sz w:val="24"/>
            <w:szCs w:val="24"/>
          </w:rPr>
          <w:t xml:space="preserve">nº </w:t>
        </w:r>
        <w:r w:rsidR="00227F7A" w:rsidRPr="00B57323">
          <w:rPr>
            <w:rStyle w:val="Hyperlink"/>
            <w:rFonts w:eastAsia="Arial Unicode MS" w:cs="Calibri"/>
            <w:sz w:val="24"/>
            <w:szCs w:val="24"/>
          </w:rPr>
          <w:t>5/2021</w:t>
        </w:r>
      </w:hyperlink>
      <w:r w:rsidR="00B558F9" w:rsidRPr="002002D9">
        <w:rPr>
          <w:rFonts w:eastAsia="Arial Unicode MS" w:cs="Calibri"/>
          <w:sz w:val="24"/>
          <w:szCs w:val="24"/>
        </w:rPr>
        <w:t xml:space="preserve"> </w:t>
      </w:r>
      <w:r w:rsidR="00B57323">
        <w:rPr>
          <w:rFonts w:eastAsia="Arial Unicode MS" w:cs="Calibri"/>
          <w:sz w:val="24"/>
          <w:szCs w:val="24"/>
        </w:rPr>
        <w:t xml:space="preserve">e </w:t>
      </w:r>
      <w:hyperlink r:id="rId22" w:history="1">
        <w:r w:rsidR="00B57323" w:rsidRPr="00B57323">
          <w:rPr>
            <w:rStyle w:val="Hyperlink"/>
            <w:rFonts w:eastAsia="Arial Unicode MS" w:cs="Calibri"/>
            <w:sz w:val="24"/>
            <w:szCs w:val="24"/>
          </w:rPr>
          <w:t>nº 6/2021</w:t>
        </w:r>
      </w:hyperlink>
      <w:r w:rsidR="00B57323">
        <w:rPr>
          <w:rFonts w:eastAsia="Arial Unicode MS" w:cs="Calibri"/>
          <w:sz w:val="24"/>
          <w:szCs w:val="24"/>
        </w:rPr>
        <w:t xml:space="preserve"> </w:t>
      </w:r>
      <w:r w:rsidR="00B558F9" w:rsidRPr="002002D9">
        <w:rPr>
          <w:rFonts w:eastAsia="Arial Unicode MS" w:cs="Calibri"/>
          <w:sz w:val="24"/>
          <w:szCs w:val="24"/>
        </w:rPr>
        <w:t>aprovad</w:t>
      </w:r>
      <w:r w:rsidRPr="002002D9">
        <w:rPr>
          <w:rFonts w:eastAsia="Arial Unicode MS" w:cs="Calibri"/>
          <w:sz w:val="24"/>
          <w:szCs w:val="24"/>
        </w:rPr>
        <w:t>a</w:t>
      </w:r>
      <w:r w:rsidR="00135AD3">
        <w:rPr>
          <w:rFonts w:eastAsia="Arial Unicode MS" w:cs="Calibri"/>
          <w:sz w:val="24"/>
          <w:szCs w:val="24"/>
        </w:rPr>
        <w:t>s</w:t>
      </w:r>
      <w:r w:rsidR="00B558F9" w:rsidRPr="002002D9">
        <w:rPr>
          <w:rFonts w:eastAsia="Arial Unicode MS" w:cs="Calibri"/>
          <w:sz w:val="24"/>
          <w:szCs w:val="24"/>
        </w:rPr>
        <w:t xml:space="preserve"> pelo Colegiado de Governança do Fundo de Apoio</w:t>
      </w:r>
      <w:r w:rsidR="00A84E77" w:rsidRPr="002002D9">
        <w:rPr>
          <w:rFonts w:eastAsia="Arial Unicode MS" w:cs="Calibri"/>
          <w:sz w:val="24"/>
          <w:szCs w:val="24"/>
        </w:rPr>
        <w:t xml:space="preserve"> (CGFA)</w:t>
      </w:r>
      <w:r w:rsidR="008F1E41" w:rsidRPr="002002D9">
        <w:rPr>
          <w:rFonts w:eastAsia="Arial Unicode MS" w:cs="Calibri"/>
          <w:sz w:val="24"/>
          <w:szCs w:val="24"/>
        </w:rPr>
        <w:t>,</w:t>
      </w:r>
      <w:r w:rsidR="00B558F9" w:rsidRPr="002002D9">
        <w:rPr>
          <w:rFonts w:eastAsia="Arial Unicode MS" w:cs="Calibri"/>
          <w:sz w:val="24"/>
          <w:szCs w:val="24"/>
        </w:rPr>
        <w:t xml:space="preserve"> em </w:t>
      </w:r>
      <w:r w:rsidR="00227F7A" w:rsidRPr="002002D9">
        <w:rPr>
          <w:rFonts w:eastAsia="Arial Unicode MS" w:cs="Calibri"/>
          <w:sz w:val="24"/>
          <w:szCs w:val="24"/>
        </w:rPr>
        <w:t>17 de agosto 2021</w:t>
      </w:r>
      <w:r w:rsidR="0032717B" w:rsidRPr="002002D9">
        <w:rPr>
          <w:rFonts w:eastAsia="Arial Unicode MS" w:cs="Calibri"/>
          <w:sz w:val="24"/>
          <w:szCs w:val="24"/>
        </w:rPr>
        <w:t xml:space="preserve">, </w:t>
      </w:r>
      <w:r w:rsidR="00B558F9" w:rsidRPr="002002D9">
        <w:rPr>
          <w:rFonts w:eastAsia="Arial Unicode MS" w:cs="Calibri"/>
          <w:sz w:val="24"/>
          <w:szCs w:val="24"/>
        </w:rPr>
        <w:t xml:space="preserve">a metodologia para o cálculo do CAU BÁSICO, </w:t>
      </w:r>
      <w:r w:rsidRPr="002002D9">
        <w:rPr>
          <w:rFonts w:eastAsia="Arial Unicode MS" w:cs="Calibri"/>
          <w:sz w:val="24"/>
          <w:szCs w:val="24"/>
        </w:rPr>
        <w:t xml:space="preserve">que </w:t>
      </w:r>
      <w:r w:rsidR="00B558F9" w:rsidRPr="002002D9">
        <w:rPr>
          <w:rFonts w:eastAsia="Arial Unicode MS" w:cs="Calibri"/>
          <w:sz w:val="24"/>
          <w:szCs w:val="24"/>
        </w:rPr>
        <w:t>consider</w:t>
      </w:r>
      <w:r w:rsidRPr="002002D9">
        <w:rPr>
          <w:rFonts w:eastAsia="Arial Unicode MS" w:cs="Calibri"/>
          <w:sz w:val="24"/>
          <w:szCs w:val="24"/>
        </w:rPr>
        <w:t>a</w:t>
      </w:r>
      <w:r w:rsidR="00B558F9" w:rsidRPr="002002D9">
        <w:rPr>
          <w:rFonts w:eastAsia="Arial Unicode MS" w:cs="Calibri"/>
          <w:sz w:val="24"/>
          <w:szCs w:val="24"/>
        </w:rPr>
        <w:t xml:space="preserve"> o potencial de gastos e demandas, de acordo com os valores orçamentários e quantidades de profissionais e empresas dos Estados, informações extraídas do </w:t>
      </w:r>
      <w:r w:rsidR="00F77740" w:rsidRPr="002002D9">
        <w:rPr>
          <w:rFonts w:eastAsia="Arial Unicode MS" w:cs="Calibri"/>
          <w:sz w:val="24"/>
          <w:szCs w:val="24"/>
        </w:rPr>
        <w:t xml:space="preserve">relatório IGEO – planejamento (Repositório) </w:t>
      </w:r>
      <w:r w:rsidR="00B558F9" w:rsidRPr="002002D9">
        <w:rPr>
          <w:rFonts w:eastAsia="Arial Unicode MS" w:cs="Calibri"/>
          <w:sz w:val="24"/>
          <w:szCs w:val="24"/>
        </w:rPr>
        <w:t xml:space="preserve">no </w:t>
      </w:r>
      <w:r w:rsidR="00B558F9" w:rsidRPr="002002D9">
        <w:rPr>
          <w:rFonts w:eastAsia="Arial Unicode MS" w:cstheme="minorHAnsi"/>
          <w:sz w:val="24"/>
          <w:szCs w:val="24"/>
        </w:rPr>
        <w:t xml:space="preserve">dia </w:t>
      </w:r>
      <w:r w:rsidR="00F77740" w:rsidRPr="002002D9">
        <w:rPr>
          <w:rFonts w:eastAsia="Arial Unicode MS" w:cstheme="minorHAnsi"/>
          <w:sz w:val="24"/>
          <w:szCs w:val="24"/>
        </w:rPr>
        <w:t>23</w:t>
      </w:r>
      <w:r w:rsidR="00B558F9" w:rsidRPr="002002D9">
        <w:rPr>
          <w:rFonts w:eastAsia="Arial Unicode MS" w:cstheme="minorHAnsi"/>
          <w:sz w:val="24"/>
          <w:szCs w:val="24"/>
        </w:rPr>
        <w:t>/0</w:t>
      </w:r>
      <w:r w:rsidR="00DE5B2D" w:rsidRPr="002002D9">
        <w:rPr>
          <w:rFonts w:eastAsia="Arial Unicode MS" w:cstheme="minorHAnsi"/>
          <w:sz w:val="24"/>
          <w:szCs w:val="24"/>
        </w:rPr>
        <w:t>8</w:t>
      </w:r>
      <w:r w:rsidR="00B558F9" w:rsidRPr="002002D9">
        <w:rPr>
          <w:rFonts w:eastAsia="Arial Unicode MS" w:cstheme="minorHAnsi"/>
          <w:sz w:val="24"/>
          <w:szCs w:val="24"/>
        </w:rPr>
        <w:t>/</w:t>
      </w:r>
      <w:r w:rsidR="00F77740" w:rsidRPr="002002D9">
        <w:rPr>
          <w:rFonts w:eastAsia="Arial Unicode MS" w:cstheme="minorHAnsi"/>
          <w:sz w:val="24"/>
          <w:szCs w:val="24"/>
        </w:rPr>
        <w:t>2021, para</w:t>
      </w:r>
      <w:r w:rsidRPr="002002D9">
        <w:rPr>
          <w:rFonts w:eastAsia="Arial Unicode MS" w:cstheme="minorHAnsi"/>
          <w:sz w:val="24"/>
          <w:szCs w:val="24"/>
        </w:rPr>
        <w:t xml:space="preserve"> 202</w:t>
      </w:r>
      <w:r w:rsidR="00547CE4" w:rsidRPr="002002D9">
        <w:rPr>
          <w:rFonts w:eastAsia="Arial Unicode MS" w:cstheme="minorHAnsi"/>
          <w:sz w:val="24"/>
          <w:szCs w:val="24"/>
        </w:rPr>
        <w:t>2</w:t>
      </w:r>
      <w:r w:rsidR="00B558F9" w:rsidRPr="002002D9">
        <w:rPr>
          <w:rFonts w:eastAsia="Arial Unicode MS" w:cs="Calibri"/>
          <w:sz w:val="24"/>
          <w:szCs w:val="24"/>
        </w:rPr>
        <w:t xml:space="preserve">.  </w:t>
      </w:r>
    </w:p>
    <w:p w14:paraId="7BB5CF1C" w14:textId="4202C279" w:rsidR="002340B5" w:rsidRDefault="00B558F9" w:rsidP="00367CBC">
      <w:pPr>
        <w:spacing w:line="360" w:lineRule="auto"/>
        <w:ind w:firstLine="851"/>
        <w:jc w:val="both"/>
        <w:rPr>
          <w:rFonts w:eastAsia="Arial Unicode MS" w:cs="Calibri"/>
          <w:sz w:val="24"/>
          <w:szCs w:val="24"/>
        </w:rPr>
      </w:pPr>
      <w:r w:rsidRPr="002002D9">
        <w:rPr>
          <w:rFonts w:eastAsia="Arial Unicode MS" w:cs="Calibri"/>
          <w:sz w:val="24"/>
          <w:szCs w:val="24"/>
        </w:rPr>
        <w:t>Nesse contexto, frente às arrecadações projetadas para o CAU e o valor do CAU Básico, os CAU/UF enquadrados como CAU Básico, em 202</w:t>
      </w:r>
      <w:r w:rsidR="008F1E41" w:rsidRPr="002002D9">
        <w:rPr>
          <w:rFonts w:eastAsia="Arial Unicode MS" w:cs="Calibri"/>
          <w:sz w:val="24"/>
          <w:szCs w:val="24"/>
        </w:rPr>
        <w:t>2</w:t>
      </w:r>
      <w:r w:rsidRPr="002002D9">
        <w:rPr>
          <w:rFonts w:eastAsia="Arial Unicode MS" w:cs="Calibri"/>
          <w:sz w:val="24"/>
          <w:szCs w:val="24"/>
        </w:rPr>
        <w:t>, são:</w:t>
      </w:r>
      <w:r w:rsidRPr="002002D9">
        <w:rPr>
          <w:rFonts w:eastAsia="Arial Unicode MS" w:cs="Calibri"/>
          <w:b/>
          <w:sz w:val="24"/>
          <w:szCs w:val="24"/>
        </w:rPr>
        <w:t xml:space="preserve"> CAU Acre</w:t>
      </w:r>
      <w:r w:rsidR="001654C8" w:rsidRPr="002002D9">
        <w:rPr>
          <w:rFonts w:eastAsia="Arial Unicode MS" w:cs="Calibri"/>
          <w:b/>
          <w:sz w:val="24"/>
          <w:szCs w:val="24"/>
        </w:rPr>
        <w:t xml:space="preserve">, </w:t>
      </w:r>
      <w:r w:rsidRPr="002002D9">
        <w:rPr>
          <w:rFonts w:eastAsia="Arial Unicode MS" w:cs="Calibri"/>
          <w:b/>
          <w:sz w:val="24"/>
          <w:szCs w:val="24"/>
        </w:rPr>
        <w:t xml:space="preserve">Amapá, </w:t>
      </w:r>
      <w:r w:rsidR="002816B7" w:rsidRPr="002002D9">
        <w:rPr>
          <w:rFonts w:eastAsia="Arial Unicode MS" w:cs="Calibri"/>
          <w:b/>
          <w:sz w:val="24"/>
          <w:szCs w:val="24"/>
        </w:rPr>
        <w:t xml:space="preserve">Piauí, </w:t>
      </w:r>
      <w:r w:rsidRPr="002002D9">
        <w:rPr>
          <w:rFonts w:eastAsia="Arial Unicode MS" w:cs="Calibri"/>
          <w:b/>
          <w:sz w:val="24"/>
          <w:szCs w:val="24"/>
        </w:rPr>
        <w:t xml:space="preserve">Sergipe, Tocantins e Roraima. </w:t>
      </w:r>
      <w:r w:rsidRPr="002002D9">
        <w:rPr>
          <w:rFonts w:eastAsia="Arial Unicode MS" w:cs="Calibri"/>
          <w:sz w:val="24"/>
          <w:szCs w:val="24"/>
        </w:rPr>
        <w:t>O</w:t>
      </w:r>
      <w:r w:rsidRPr="002002D9">
        <w:rPr>
          <w:rFonts w:eastAsia="Arial Unicode MS" w:cs="Calibri"/>
          <w:b/>
          <w:sz w:val="24"/>
          <w:szCs w:val="24"/>
        </w:rPr>
        <w:t xml:space="preserve"> CAU </w:t>
      </w:r>
      <w:r w:rsidR="008111AA" w:rsidRPr="002002D9">
        <w:rPr>
          <w:rFonts w:eastAsia="Arial Unicode MS" w:cs="Calibri"/>
          <w:b/>
          <w:sz w:val="24"/>
          <w:szCs w:val="24"/>
        </w:rPr>
        <w:t>Maranhão</w:t>
      </w:r>
      <w:r w:rsidRPr="002002D9">
        <w:rPr>
          <w:rFonts w:eastAsia="Arial Unicode MS" w:cs="Calibri"/>
          <w:b/>
          <w:sz w:val="24"/>
          <w:szCs w:val="24"/>
        </w:rPr>
        <w:t xml:space="preserve"> </w:t>
      </w:r>
      <w:r w:rsidRPr="00805662">
        <w:rPr>
          <w:rFonts w:eastAsia="Arial Unicode MS" w:cs="Calibri"/>
          <w:sz w:val="24"/>
          <w:szCs w:val="24"/>
        </w:rPr>
        <w:t>est</w:t>
      </w:r>
      <w:r w:rsidR="001654C8" w:rsidRPr="00805662">
        <w:rPr>
          <w:rFonts w:eastAsia="Arial Unicode MS" w:cs="Calibri"/>
          <w:sz w:val="24"/>
          <w:szCs w:val="24"/>
        </w:rPr>
        <w:t>á</w:t>
      </w:r>
      <w:r w:rsidRPr="00805662">
        <w:rPr>
          <w:rFonts w:eastAsia="Arial Unicode MS" w:cs="Calibri"/>
          <w:sz w:val="24"/>
          <w:szCs w:val="24"/>
        </w:rPr>
        <w:t xml:space="preserve"> enquadrado como CAU Básico, face aos aportes ao Centro de Serviços Compartilhados.</w:t>
      </w:r>
      <w:r w:rsidR="00367CBC" w:rsidRPr="00805662">
        <w:rPr>
          <w:rFonts w:eastAsia="Arial Unicode MS" w:cs="Calibri"/>
          <w:sz w:val="24"/>
          <w:szCs w:val="24"/>
        </w:rPr>
        <w:t xml:space="preserve"> </w:t>
      </w:r>
    </w:p>
    <w:p w14:paraId="4B9C5081" w14:textId="375144B3" w:rsidR="00135AD3" w:rsidRPr="008843C2" w:rsidRDefault="00135AD3" w:rsidP="00135AD3">
      <w:pPr>
        <w:spacing w:line="360" w:lineRule="auto"/>
        <w:ind w:firstLine="851"/>
        <w:jc w:val="both"/>
        <w:rPr>
          <w:rFonts w:eastAsia="Arial Unicode MS" w:cs="Calibri"/>
          <w:sz w:val="24"/>
          <w:szCs w:val="24"/>
        </w:rPr>
      </w:pPr>
      <w:r w:rsidRPr="008843C2">
        <w:rPr>
          <w:rFonts w:eastAsia="Arial Unicode MS" w:cs="Calibri"/>
          <w:color w:val="000000" w:themeColor="text1"/>
          <w:sz w:val="24"/>
          <w:szCs w:val="24"/>
        </w:rPr>
        <w:t xml:space="preserve">A premissa </w:t>
      </w:r>
      <w:r w:rsidR="008843C2" w:rsidRPr="008843C2">
        <w:rPr>
          <w:rFonts w:eastAsia="Arial Unicode MS" w:cs="Calibri"/>
          <w:color w:val="000000" w:themeColor="text1"/>
          <w:sz w:val="24"/>
          <w:szCs w:val="24"/>
        </w:rPr>
        <w:t>referente a quantidade de ativos</w:t>
      </w:r>
      <w:r w:rsidR="008843C2">
        <w:rPr>
          <w:rFonts w:eastAsia="Arial Unicode MS" w:cs="Calibri"/>
          <w:color w:val="000000" w:themeColor="text1"/>
          <w:sz w:val="24"/>
          <w:szCs w:val="24"/>
        </w:rPr>
        <w:t xml:space="preserve"> foi mantida conforme descrito abaixo</w:t>
      </w:r>
      <w:r w:rsidRPr="008843C2">
        <w:rPr>
          <w:rFonts w:eastAsia="Arial Unicode MS" w:cs="Calibri"/>
          <w:color w:val="000000" w:themeColor="text1"/>
          <w:sz w:val="24"/>
          <w:szCs w:val="24"/>
        </w:rPr>
        <w:t xml:space="preserve">: </w:t>
      </w:r>
    </w:p>
    <w:p w14:paraId="33A813C1" w14:textId="64CAC537" w:rsidR="00135AD3" w:rsidRPr="008843C2" w:rsidRDefault="00135AD3" w:rsidP="00135AD3">
      <w:pPr>
        <w:spacing w:line="360" w:lineRule="auto"/>
        <w:ind w:left="2268"/>
        <w:jc w:val="both"/>
        <w:rPr>
          <w:rFonts w:eastAsia="Arial Unicode MS" w:cs="Calibri"/>
          <w:i/>
          <w:color w:val="000000" w:themeColor="text1"/>
          <w:szCs w:val="24"/>
        </w:rPr>
      </w:pPr>
      <w:r w:rsidRPr="008843C2">
        <w:rPr>
          <w:rFonts w:eastAsia="Arial Unicode MS" w:cs="Calibri"/>
          <w:b/>
          <w:bCs/>
          <w:i/>
          <w:color w:val="000000" w:themeColor="text1"/>
          <w:szCs w:val="24"/>
        </w:rPr>
        <w:t>Grupo 1</w:t>
      </w:r>
      <w:r w:rsidRPr="008843C2">
        <w:rPr>
          <w:rFonts w:eastAsia="Arial Unicode MS" w:cs="Calibri"/>
          <w:i/>
          <w:color w:val="000000" w:themeColor="text1"/>
          <w:szCs w:val="24"/>
        </w:rPr>
        <w:t xml:space="preserve">: CAU Básico com até 1.200 (um mil e duzentos) registros ativos (AC, AP, RR e TO); </w:t>
      </w:r>
    </w:p>
    <w:p w14:paraId="520A9114" w14:textId="1AAFEA0C" w:rsidR="00135AD3" w:rsidRDefault="00135AD3" w:rsidP="00135AD3">
      <w:pPr>
        <w:spacing w:line="360" w:lineRule="auto"/>
        <w:ind w:left="2268"/>
        <w:jc w:val="both"/>
        <w:rPr>
          <w:rFonts w:eastAsia="Arial Unicode MS" w:cs="Calibri"/>
          <w:i/>
          <w:color w:val="000000" w:themeColor="text1"/>
          <w:szCs w:val="24"/>
        </w:rPr>
      </w:pPr>
      <w:r w:rsidRPr="008843C2">
        <w:rPr>
          <w:rFonts w:eastAsia="Arial Unicode MS" w:cs="Calibri"/>
          <w:b/>
          <w:bCs/>
          <w:i/>
          <w:color w:val="000000" w:themeColor="text1"/>
          <w:szCs w:val="24"/>
        </w:rPr>
        <w:t>Grupo 2:</w:t>
      </w:r>
      <w:r w:rsidRPr="008843C2">
        <w:rPr>
          <w:rFonts w:eastAsia="Arial Unicode MS" w:cs="Calibri"/>
          <w:i/>
          <w:color w:val="000000" w:themeColor="text1"/>
          <w:szCs w:val="24"/>
        </w:rPr>
        <w:t xml:space="preserve"> CAU Básico com 1.201 (um mil, duzentos e um) ou mais registros ativos (MA, PI e SE). </w:t>
      </w:r>
    </w:p>
    <w:p w14:paraId="7EEB86E0" w14:textId="69B28AC0" w:rsidR="00135AD3" w:rsidRPr="00805662" w:rsidRDefault="00135AD3" w:rsidP="00367CBC">
      <w:pPr>
        <w:spacing w:line="360" w:lineRule="auto"/>
        <w:ind w:firstLine="851"/>
        <w:jc w:val="both"/>
        <w:rPr>
          <w:rFonts w:eastAsia="Arial Unicode MS" w:cs="Calibri"/>
          <w:sz w:val="24"/>
          <w:szCs w:val="24"/>
        </w:rPr>
      </w:pPr>
      <w:r>
        <w:rPr>
          <w:rFonts w:eastAsia="Arial Unicode MS" w:cs="Calibri"/>
          <w:sz w:val="24"/>
          <w:szCs w:val="24"/>
        </w:rPr>
        <w:t xml:space="preserve">As novas premissas </w:t>
      </w:r>
      <w:r w:rsidR="00B54F3B">
        <w:rPr>
          <w:rFonts w:eastAsia="Arial Unicode MS" w:cs="Calibri"/>
          <w:sz w:val="24"/>
          <w:szCs w:val="24"/>
        </w:rPr>
        <w:t>adotadas para 2022, de acordo com as propostas 5/2021 e 6/2021 do CGFA, são:</w:t>
      </w:r>
    </w:p>
    <w:p w14:paraId="1C162149" w14:textId="5719FA9B" w:rsidR="00B54F3B" w:rsidRPr="00B54F3B" w:rsidRDefault="00B57323" w:rsidP="00B54F3B">
      <w:pPr>
        <w:spacing w:line="360" w:lineRule="auto"/>
        <w:ind w:left="2268" w:firstLine="1"/>
        <w:jc w:val="both"/>
        <w:rPr>
          <w:rFonts w:eastAsia="Arial Unicode MS" w:cs="Calibri"/>
          <w:i/>
          <w:iCs/>
          <w:sz w:val="24"/>
          <w:szCs w:val="24"/>
        </w:rPr>
      </w:pPr>
      <w:r w:rsidRPr="00B54F3B">
        <w:rPr>
          <w:rFonts w:eastAsia="Arial Unicode MS" w:cs="Calibri"/>
          <w:i/>
          <w:iCs/>
          <w:sz w:val="24"/>
          <w:szCs w:val="24"/>
        </w:rPr>
        <w:t>1</w:t>
      </w:r>
      <w:r w:rsidR="00B54F3B" w:rsidRPr="00B54F3B">
        <w:rPr>
          <w:rFonts w:eastAsia="Arial Unicode MS" w:cs="Calibri"/>
          <w:i/>
          <w:iCs/>
          <w:sz w:val="24"/>
          <w:szCs w:val="24"/>
        </w:rPr>
        <w:t>.</w:t>
      </w:r>
      <w:r w:rsidRPr="00B54F3B">
        <w:rPr>
          <w:rFonts w:eastAsia="Arial Unicode MS" w:cs="Calibri"/>
          <w:i/>
          <w:iCs/>
          <w:sz w:val="24"/>
          <w:szCs w:val="24"/>
        </w:rPr>
        <w:t xml:space="preserve"> </w:t>
      </w:r>
      <w:r w:rsidR="00B54F3B" w:rsidRPr="00B54F3B">
        <w:rPr>
          <w:rFonts w:eastAsia="Arial Unicode MS" w:cs="Calibri"/>
          <w:i/>
          <w:iCs/>
          <w:sz w:val="24"/>
          <w:szCs w:val="24"/>
        </w:rPr>
        <w:t>“</w:t>
      </w:r>
      <w:r w:rsidR="008843C2">
        <w:rPr>
          <w:rFonts w:eastAsia="Arial Unicode MS" w:cs="Calibri"/>
          <w:i/>
          <w:iCs/>
          <w:sz w:val="24"/>
          <w:szCs w:val="24"/>
        </w:rPr>
        <w:t>O</w:t>
      </w:r>
      <w:r w:rsidR="008843C2" w:rsidRPr="008843C2">
        <w:rPr>
          <w:rFonts w:eastAsia="Arial Unicode MS" w:cs="Calibri"/>
          <w:i/>
          <w:iCs/>
          <w:sz w:val="24"/>
          <w:szCs w:val="24"/>
        </w:rPr>
        <w:t xml:space="preserve"> valor do CAU Básico para os grupos I e II seja corrigido pelo Índice Nacional de Preços ao Consumidor (INPC) projetado para o período de dezembro 2020 a novembro de 2021</w:t>
      </w:r>
      <w:r w:rsidR="008843C2">
        <w:rPr>
          <w:rFonts w:eastAsia="Arial Unicode MS" w:cs="Calibri"/>
          <w:i/>
          <w:iCs/>
          <w:sz w:val="24"/>
          <w:szCs w:val="24"/>
        </w:rPr>
        <w:t>:</w:t>
      </w:r>
      <w:r w:rsidR="00B54F3B" w:rsidRPr="00B54F3B">
        <w:rPr>
          <w:rFonts w:eastAsia="Arial Unicode MS" w:cs="Calibri"/>
          <w:i/>
          <w:iCs/>
          <w:sz w:val="24"/>
          <w:szCs w:val="24"/>
        </w:rPr>
        <w:t xml:space="preserve"> de R$ 1.192.710,00 (um milhão, cento e noventa e dois mil, setecentos e dez reais) para o Grupo </w:t>
      </w:r>
      <w:r w:rsidR="008843C2">
        <w:rPr>
          <w:rFonts w:eastAsia="Arial Unicode MS" w:cs="Calibri"/>
          <w:i/>
          <w:iCs/>
          <w:sz w:val="24"/>
          <w:szCs w:val="24"/>
        </w:rPr>
        <w:t>I</w:t>
      </w:r>
      <w:r w:rsidR="00B54F3B" w:rsidRPr="00B54F3B">
        <w:rPr>
          <w:rFonts w:eastAsia="Arial Unicode MS" w:cs="Calibri"/>
          <w:i/>
          <w:iCs/>
          <w:sz w:val="24"/>
          <w:szCs w:val="24"/>
        </w:rPr>
        <w:t xml:space="preserve">, e R$ 1.242.407,00 (um milhão, duzentos e quarenta e dois mil, quatrocentos e sete reais) para o Grupo </w:t>
      </w:r>
      <w:r w:rsidR="008843C2">
        <w:rPr>
          <w:rFonts w:eastAsia="Arial Unicode MS" w:cs="Calibri"/>
          <w:i/>
          <w:iCs/>
          <w:sz w:val="24"/>
          <w:szCs w:val="24"/>
        </w:rPr>
        <w:t>II</w:t>
      </w:r>
      <w:r w:rsidR="00B54F3B" w:rsidRPr="00B54F3B">
        <w:rPr>
          <w:rFonts w:eastAsia="Arial Unicode MS" w:cs="Calibri"/>
          <w:i/>
          <w:iCs/>
          <w:sz w:val="24"/>
          <w:szCs w:val="24"/>
        </w:rPr>
        <w:t>.”</w:t>
      </w:r>
    </w:p>
    <w:p w14:paraId="12E041D3" w14:textId="44F0CFFE" w:rsidR="008843C2" w:rsidRDefault="00B54F3B" w:rsidP="008843C2">
      <w:pPr>
        <w:spacing w:line="360" w:lineRule="auto"/>
        <w:ind w:left="2268"/>
        <w:jc w:val="both"/>
        <w:rPr>
          <w:rFonts w:eastAsia="Arial Unicode MS" w:cs="Calibri"/>
          <w:i/>
          <w:iCs/>
          <w:sz w:val="24"/>
          <w:szCs w:val="24"/>
        </w:rPr>
      </w:pPr>
      <w:r w:rsidRPr="00B54F3B">
        <w:rPr>
          <w:rFonts w:eastAsia="Arial Unicode MS" w:cs="Calibri"/>
          <w:i/>
          <w:iCs/>
          <w:sz w:val="24"/>
          <w:szCs w:val="24"/>
        </w:rPr>
        <w:lastRenderedPageBreak/>
        <w:t>2. “</w:t>
      </w:r>
      <w:r w:rsidR="00B57323" w:rsidRPr="00B54F3B">
        <w:rPr>
          <w:rFonts w:eastAsia="Arial Unicode MS" w:cs="Calibri"/>
          <w:i/>
          <w:iCs/>
          <w:sz w:val="24"/>
          <w:szCs w:val="24"/>
        </w:rPr>
        <w:t xml:space="preserve">Para a Programação de 2022, o saldo do Fundo de Apoio poderá ser utilizado somente para abater eventual necessidade de aumento de aportes totais, conforme </w:t>
      </w:r>
      <w:r w:rsidR="00B57323" w:rsidRPr="00D62921">
        <w:rPr>
          <w:rFonts w:eastAsia="Arial Unicode MS" w:cs="Calibri"/>
          <w:i/>
          <w:iCs/>
          <w:sz w:val="24"/>
          <w:szCs w:val="24"/>
        </w:rPr>
        <w:t>Proposta nº</w:t>
      </w:r>
      <w:r w:rsidR="000A7074" w:rsidRPr="00D62921">
        <w:rPr>
          <w:rFonts w:eastAsia="Arial Unicode MS" w:cs="Calibri"/>
          <w:i/>
          <w:iCs/>
          <w:sz w:val="24"/>
          <w:szCs w:val="24"/>
        </w:rPr>
        <w:t xml:space="preserve"> </w:t>
      </w:r>
      <w:r w:rsidR="00B57323" w:rsidRPr="00D62921">
        <w:rPr>
          <w:rFonts w:eastAsia="Arial Unicode MS" w:cs="Calibri"/>
          <w:i/>
          <w:iCs/>
          <w:sz w:val="24"/>
          <w:szCs w:val="24"/>
        </w:rPr>
        <w:t>3/2021-CGFA-CAU/BR</w:t>
      </w:r>
      <w:r w:rsidRPr="00D62921">
        <w:rPr>
          <w:rFonts w:eastAsia="Arial Unicode MS" w:cs="Calibri"/>
          <w:i/>
          <w:iCs/>
          <w:sz w:val="24"/>
          <w:szCs w:val="24"/>
        </w:rPr>
        <w:t>”</w:t>
      </w:r>
    </w:p>
    <w:p w14:paraId="40889676" w14:textId="29179F78" w:rsidR="008843C2" w:rsidRDefault="008843C2" w:rsidP="008843C2">
      <w:pPr>
        <w:spacing w:line="360" w:lineRule="auto"/>
        <w:ind w:left="2268"/>
        <w:jc w:val="both"/>
        <w:rPr>
          <w:rFonts w:eastAsia="Arial Unicode MS" w:cs="Calibri"/>
          <w:i/>
          <w:iCs/>
          <w:sz w:val="24"/>
          <w:szCs w:val="24"/>
        </w:rPr>
      </w:pPr>
      <w:r>
        <w:rPr>
          <w:rFonts w:eastAsia="Arial Unicode MS" w:cs="Calibri"/>
          <w:i/>
          <w:iCs/>
          <w:sz w:val="24"/>
          <w:szCs w:val="24"/>
        </w:rPr>
        <w:t xml:space="preserve">3. </w:t>
      </w:r>
      <w:r w:rsidR="00B54F3B" w:rsidRPr="008843C2">
        <w:rPr>
          <w:rFonts w:eastAsia="Arial Unicode MS" w:cs="Calibri"/>
          <w:i/>
          <w:iCs/>
          <w:sz w:val="24"/>
          <w:szCs w:val="24"/>
        </w:rPr>
        <w:t>“</w:t>
      </w:r>
      <w:r w:rsidR="00D712BE" w:rsidRPr="008843C2">
        <w:rPr>
          <w:rFonts w:eastAsia="Arial Unicode MS" w:cs="Calibri"/>
          <w:i/>
          <w:iCs/>
          <w:sz w:val="24"/>
          <w:szCs w:val="24"/>
        </w:rPr>
        <w:t>Na elaboração do quadro do Fundo de Apoio para a Programação e Reprogramação Orçamentária de cada ano, serão considerados os exercícios anteriores na projeção de receitas de arrecadação conforme o limite mínimo proposto pela CPFI-CAU/BR a todos os CAU/UF para aquele exercício</w:t>
      </w:r>
      <w:r>
        <w:rPr>
          <w:rFonts w:eastAsia="Arial Unicode MS" w:cs="Calibri"/>
          <w:i/>
          <w:iCs/>
          <w:sz w:val="24"/>
          <w:szCs w:val="24"/>
        </w:rPr>
        <w:t>”</w:t>
      </w:r>
      <w:r w:rsidR="00D712BE" w:rsidRPr="008843C2">
        <w:rPr>
          <w:rFonts w:eastAsia="Arial Unicode MS" w:cs="Calibri"/>
          <w:i/>
          <w:iCs/>
          <w:sz w:val="24"/>
          <w:szCs w:val="24"/>
        </w:rPr>
        <w:t>;</w:t>
      </w:r>
    </w:p>
    <w:p w14:paraId="4ADE5C72" w14:textId="533610A0" w:rsidR="00D712BE" w:rsidRPr="008843C2" w:rsidRDefault="008843C2" w:rsidP="008843C2">
      <w:pPr>
        <w:spacing w:line="360" w:lineRule="auto"/>
        <w:ind w:left="2268"/>
        <w:jc w:val="both"/>
        <w:rPr>
          <w:rFonts w:eastAsia="Arial Unicode MS" w:cs="Calibri"/>
          <w:i/>
          <w:iCs/>
          <w:sz w:val="24"/>
          <w:szCs w:val="24"/>
        </w:rPr>
      </w:pPr>
      <w:r>
        <w:rPr>
          <w:rFonts w:eastAsia="Arial Unicode MS" w:cs="Calibri"/>
          <w:i/>
          <w:iCs/>
          <w:sz w:val="24"/>
          <w:szCs w:val="24"/>
        </w:rPr>
        <w:t>4. “</w:t>
      </w:r>
      <w:r w:rsidR="00D712BE" w:rsidRPr="008843C2">
        <w:rPr>
          <w:rFonts w:eastAsia="Arial Unicode MS" w:cs="Calibri"/>
          <w:i/>
          <w:iCs/>
          <w:sz w:val="24"/>
          <w:szCs w:val="24"/>
        </w:rPr>
        <w:t>Aos CAU Básicos que, na Reprogramação Orçamentária, tiverem projeção de arrecadação acima do Valor do CAU Básico definido para o exercício, será mantido o percentual do Valor dos Recursos do Fundo da Programação, bem como os recursos para participação nas plenárias ampliadas</w:t>
      </w:r>
      <w:r w:rsidR="00B54F3B" w:rsidRPr="008843C2">
        <w:rPr>
          <w:rFonts w:eastAsia="Arial Unicode MS" w:cs="Calibri"/>
          <w:i/>
          <w:iCs/>
          <w:sz w:val="24"/>
          <w:szCs w:val="24"/>
        </w:rPr>
        <w:t>”</w:t>
      </w:r>
      <w:r w:rsidR="00D712BE" w:rsidRPr="008843C2">
        <w:rPr>
          <w:rFonts w:eastAsia="Arial Unicode MS" w:cs="Calibri"/>
          <w:i/>
          <w:iCs/>
          <w:sz w:val="24"/>
          <w:szCs w:val="24"/>
        </w:rPr>
        <w:t>.</w:t>
      </w:r>
    </w:p>
    <w:p w14:paraId="7DC85222" w14:textId="34DBFA23" w:rsidR="00B558F9" w:rsidRPr="00805662" w:rsidRDefault="00B558F9" w:rsidP="00B558F9">
      <w:pPr>
        <w:spacing w:line="360" w:lineRule="auto"/>
        <w:ind w:firstLine="851"/>
        <w:jc w:val="both"/>
        <w:rPr>
          <w:rFonts w:eastAsia="Arial Unicode MS" w:cs="Calibri"/>
          <w:b/>
          <w:i/>
          <w:sz w:val="24"/>
          <w:szCs w:val="24"/>
        </w:rPr>
      </w:pPr>
      <w:r w:rsidRPr="00805662">
        <w:rPr>
          <w:rFonts w:eastAsia="Arial Unicode MS" w:cs="Calibri"/>
          <w:sz w:val="24"/>
          <w:szCs w:val="24"/>
        </w:rPr>
        <w:t xml:space="preserve">Considerando o valor proposto para o CAU Básico, </w:t>
      </w:r>
      <w:r w:rsidRPr="008843C2">
        <w:rPr>
          <w:rFonts w:eastAsia="Arial Unicode MS" w:cs="Calibri"/>
          <w:sz w:val="24"/>
          <w:szCs w:val="24"/>
        </w:rPr>
        <w:t>em 202</w:t>
      </w:r>
      <w:r w:rsidR="00B1705F" w:rsidRPr="008843C2">
        <w:rPr>
          <w:rFonts w:eastAsia="Arial Unicode MS" w:cs="Calibri"/>
          <w:sz w:val="24"/>
          <w:szCs w:val="24"/>
        </w:rPr>
        <w:t>2</w:t>
      </w:r>
      <w:r w:rsidRPr="00805662">
        <w:rPr>
          <w:rFonts w:eastAsia="Arial Unicode MS" w:cs="Calibri"/>
          <w:sz w:val="24"/>
          <w:szCs w:val="24"/>
        </w:rPr>
        <w:t>, o valor destinado a suportar a gestão do Fundo de Apoio, na forma aprovada nas Resoluções nº 27,</w:t>
      </w:r>
      <w:r w:rsidR="00E73B3B" w:rsidRPr="00805662">
        <w:rPr>
          <w:rFonts w:eastAsia="Arial Unicode MS" w:cs="Calibri"/>
          <w:sz w:val="24"/>
          <w:szCs w:val="24"/>
        </w:rPr>
        <w:t xml:space="preserve"> 68,</w:t>
      </w:r>
      <w:r w:rsidRPr="00805662">
        <w:rPr>
          <w:rFonts w:eastAsia="Arial Unicode MS" w:cs="Calibri"/>
          <w:sz w:val="24"/>
          <w:szCs w:val="24"/>
        </w:rPr>
        <w:t xml:space="preserve"> 72, 9</w:t>
      </w:r>
      <w:r w:rsidR="00E73B3B" w:rsidRPr="00805662">
        <w:rPr>
          <w:rFonts w:eastAsia="Arial Unicode MS" w:cs="Calibri"/>
          <w:sz w:val="24"/>
          <w:szCs w:val="24"/>
        </w:rPr>
        <w:t>7</w:t>
      </w:r>
      <w:r w:rsidRPr="00805662">
        <w:rPr>
          <w:rFonts w:eastAsia="Arial Unicode MS" w:cs="Calibri"/>
          <w:sz w:val="24"/>
          <w:szCs w:val="24"/>
        </w:rPr>
        <w:t xml:space="preserve"> e </w:t>
      </w:r>
      <w:r w:rsidR="0050580D">
        <w:rPr>
          <w:rFonts w:eastAsia="Arial Unicode MS" w:cs="Calibri"/>
          <w:sz w:val="24"/>
          <w:szCs w:val="24"/>
        </w:rPr>
        <w:t xml:space="preserve">ratificadas e consolidadas na forma da Resolução </w:t>
      </w:r>
      <w:r w:rsidRPr="00805662">
        <w:rPr>
          <w:rFonts w:eastAsia="Arial Unicode MS" w:cs="Calibri"/>
          <w:sz w:val="24"/>
          <w:szCs w:val="24"/>
        </w:rPr>
        <w:t xml:space="preserve">119, os recursos que serão aportados no CSC na forma definida na </w:t>
      </w:r>
      <w:r w:rsidRPr="00C179F2">
        <w:rPr>
          <w:rFonts w:eastAsia="Arial Unicode MS" w:cs="Calibri"/>
          <w:color w:val="000000" w:themeColor="text1"/>
          <w:sz w:val="24"/>
          <w:szCs w:val="24"/>
        </w:rPr>
        <w:t>Resolução</w:t>
      </w:r>
      <w:r w:rsidR="00E73B3B" w:rsidRPr="00C179F2">
        <w:rPr>
          <w:rFonts w:eastAsia="Arial Unicode MS" w:cs="Calibri"/>
          <w:color w:val="000000" w:themeColor="text1"/>
          <w:sz w:val="24"/>
          <w:szCs w:val="24"/>
        </w:rPr>
        <w:t xml:space="preserve"> nº</w:t>
      </w:r>
      <w:r w:rsidRPr="00C179F2">
        <w:rPr>
          <w:rFonts w:eastAsia="Arial Unicode MS" w:cs="Calibri"/>
          <w:color w:val="000000" w:themeColor="text1"/>
          <w:sz w:val="24"/>
          <w:szCs w:val="24"/>
        </w:rPr>
        <w:t xml:space="preserve"> </w:t>
      </w:r>
      <w:r w:rsidR="00E73B3B" w:rsidRPr="00C179F2">
        <w:rPr>
          <w:rFonts w:eastAsia="Arial Unicode MS" w:cs="Calibri"/>
          <w:color w:val="000000" w:themeColor="text1"/>
          <w:sz w:val="24"/>
          <w:szCs w:val="24"/>
        </w:rPr>
        <w:t>126</w:t>
      </w:r>
      <w:r w:rsidR="00284D38" w:rsidRPr="00C179F2">
        <w:rPr>
          <w:rFonts w:eastAsia="Arial Unicode MS" w:cs="Calibri"/>
          <w:color w:val="000000" w:themeColor="text1"/>
          <w:sz w:val="24"/>
          <w:szCs w:val="24"/>
        </w:rPr>
        <w:t>, 157</w:t>
      </w:r>
      <w:r w:rsidR="00E73B3B" w:rsidRPr="00C179F2">
        <w:rPr>
          <w:rFonts w:eastAsia="Arial Unicode MS" w:cs="Calibri"/>
          <w:color w:val="000000" w:themeColor="text1"/>
          <w:sz w:val="24"/>
          <w:szCs w:val="24"/>
        </w:rPr>
        <w:t xml:space="preserve"> e 183</w:t>
      </w:r>
      <w:r w:rsidRPr="00C179F2">
        <w:rPr>
          <w:rFonts w:eastAsia="Arial Unicode MS" w:cs="Calibri"/>
          <w:color w:val="000000" w:themeColor="text1"/>
          <w:sz w:val="24"/>
          <w:szCs w:val="24"/>
        </w:rPr>
        <w:t xml:space="preserve">, e os recursos para custear </w:t>
      </w:r>
      <w:r w:rsidRPr="00C179F2">
        <w:rPr>
          <w:rFonts w:eastAsia="Arial Unicode MS" w:cs="Calibri"/>
          <w:bCs/>
          <w:color w:val="000000" w:themeColor="text1"/>
          <w:sz w:val="24"/>
          <w:szCs w:val="24"/>
        </w:rPr>
        <w:t>a participação dos Presidentes nas reuniões Plenárias</w:t>
      </w:r>
      <w:r w:rsidRPr="00DF4AB2">
        <w:rPr>
          <w:rFonts w:eastAsia="Arial Unicode MS" w:cs="Calibri"/>
          <w:bCs/>
          <w:color w:val="000000" w:themeColor="text1"/>
          <w:sz w:val="24"/>
          <w:szCs w:val="24"/>
        </w:rPr>
        <w:t xml:space="preserve"> </w:t>
      </w:r>
      <w:r w:rsidRPr="00284D38">
        <w:rPr>
          <w:rFonts w:eastAsia="Arial Unicode MS" w:cs="Calibri"/>
          <w:bCs/>
          <w:color w:val="000000" w:themeColor="text1"/>
          <w:sz w:val="24"/>
          <w:szCs w:val="24"/>
        </w:rPr>
        <w:t>Ampliadas</w:t>
      </w:r>
      <w:r w:rsidRPr="00284D38">
        <w:rPr>
          <w:rFonts w:eastAsia="Arial Unicode MS" w:cs="Calibri"/>
          <w:color w:val="000000" w:themeColor="text1"/>
          <w:sz w:val="24"/>
          <w:szCs w:val="24"/>
        </w:rPr>
        <w:t xml:space="preserve">, o total de recursos necessários a suportar a operação dos CAU Básicos é </w:t>
      </w:r>
      <w:r w:rsidRPr="00F82275">
        <w:rPr>
          <w:rFonts w:eastAsia="Arial Unicode MS" w:cs="Calibri"/>
          <w:color w:val="000000" w:themeColor="text1"/>
          <w:sz w:val="24"/>
          <w:szCs w:val="24"/>
        </w:rPr>
        <w:t xml:space="preserve">de </w:t>
      </w:r>
      <w:r w:rsidRPr="00F82275">
        <w:rPr>
          <w:rFonts w:eastAsia="Arial Unicode MS" w:cs="Calibri"/>
          <w:b/>
          <w:color w:val="000000" w:themeColor="text1"/>
          <w:sz w:val="24"/>
          <w:szCs w:val="24"/>
        </w:rPr>
        <w:t xml:space="preserve">R$ </w:t>
      </w:r>
      <w:r w:rsidR="00F82275" w:rsidRPr="00F2411B">
        <w:rPr>
          <w:rFonts w:eastAsia="Arial Unicode MS" w:cs="Calibri"/>
          <w:b/>
          <w:sz w:val="24"/>
          <w:szCs w:val="24"/>
        </w:rPr>
        <w:t>3,6</w:t>
      </w:r>
      <w:r w:rsidR="00E90372">
        <w:rPr>
          <w:rFonts w:eastAsia="Arial Unicode MS" w:cs="Calibri"/>
          <w:b/>
          <w:sz w:val="24"/>
          <w:szCs w:val="24"/>
        </w:rPr>
        <w:t>4</w:t>
      </w:r>
      <w:r w:rsidRPr="00F2411B">
        <w:rPr>
          <w:rFonts w:eastAsia="Arial Unicode MS" w:cs="Calibri"/>
          <w:b/>
          <w:sz w:val="24"/>
          <w:szCs w:val="24"/>
        </w:rPr>
        <w:t xml:space="preserve"> </w:t>
      </w:r>
      <w:r w:rsidRPr="00805662">
        <w:rPr>
          <w:rFonts w:eastAsia="Arial Unicode MS" w:cs="Calibri"/>
          <w:b/>
          <w:sz w:val="24"/>
          <w:szCs w:val="24"/>
        </w:rPr>
        <w:t xml:space="preserve">milhões, </w:t>
      </w:r>
      <w:r w:rsidR="003B635B" w:rsidRPr="00805662">
        <w:rPr>
          <w:rFonts w:eastAsia="Arial Unicode MS" w:cs="Calibri"/>
          <w:b/>
          <w:sz w:val="24"/>
          <w:szCs w:val="24"/>
        </w:rPr>
        <w:t xml:space="preserve"> </w:t>
      </w:r>
      <w:r w:rsidRPr="00805662">
        <w:rPr>
          <w:rFonts w:eastAsia="Arial Unicode MS" w:cs="Calibri"/>
          <w:b/>
          <w:sz w:val="24"/>
          <w:szCs w:val="24"/>
        </w:rPr>
        <w:t xml:space="preserve">os quais serão </w:t>
      </w:r>
      <w:r w:rsidRPr="00805662">
        <w:rPr>
          <w:rFonts w:eastAsia="Arial Unicode MS" w:cs="Calibri"/>
          <w:b/>
          <w:i/>
          <w:sz w:val="24"/>
          <w:szCs w:val="24"/>
        </w:rPr>
        <w:t xml:space="preserve">custeados pelos aportes dos CAU/UF e do CAU/BR ao Fundo de </w:t>
      </w:r>
      <w:r w:rsidRPr="00F2411B">
        <w:rPr>
          <w:rFonts w:eastAsia="Arial Unicode MS" w:cs="Calibri"/>
          <w:b/>
          <w:i/>
          <w:sz w:val="24"/>
          <w:szCs w:val="24"/>
        </w:rPr>
        <w:t>Apoio</w:t>
      </w:r>
      <w:r w:rsidR="00F2411B">
        <w:rPr>
          <w:rFonts w:eastAsia="Arial Unicode MS" w:cs="Calibri"/>
          <w:b/>
          <w:i/>
          <w:sz w:val="24"/>
          <w:szCs w:val="24"/>
        </w:rPr>
        <w:t>, considerando</w:t>
      </w:r>
      <w:r w:rsidR="00A5127E" w:rsidRPr="00F2411B">
        <w:rPr>
          <w:rFonts w:eastAsia="Arial Unicode MS" w:cs="Calibri"/>
          <w:b/>
          <w:i/>
          <w:sz w:val="24"/>
          <w:szCs w:val="24"/>
        </w:rPr>
        <w:t xml:space="preserve"> a não utilização do saldo do Fundo de Apoio.</w:t>
      </w:r>
    </w:p>
    <w:p w14:paraId="7DC85223" w14:textId="2AECC94F" w:rsidR="00B558F9" w:rsidRPr="00DF4AB2" w:rsidRDefault="00B558F9" w:rsidP="0028080C">
      <w:pPr>
        <w:shd w:val="clear" w:color="auto" w:fill="FFFFFF" w:themeFill="background1"/>
        <w:spacing w:line="360" w:lineRule="auto"/>
        <w:ind w:firstLine="851"/>
        <w:jc w:val="both"/>
        <w:rPr>
          <w:rFonts w:eastAsia="Arial Unicode MS" w:cs="Calibri"/>
          <w:i/>
          <w:sz w:val="24"/>
          <w:szCs w:val="24"/>
        </w:rPr>
      </w:pPr>
      <w:r w:rsidRPr="00805662">
        <w:rPr>
          <w:rFonts w:eastAsia="Arial Unicode MS" w:cs="Calibri"/>
          <w:sz w:val="24"/>
          <w:szCs w:val="24"/>
        </w:rPr>
        <w:t xml:space="preserve">Comparativamente a </w:t>
      </w:r>
      <w:r w:rsidRPr="00F2411B">
        <w:rPr>
          <w:rFonts w:eastAsia="Arial Unicode MS" w:cs="Calibri"/>
          <w:sz w:val="24"/>
          <w:szCs w:val="24"/>
        </w:rPr>
        <w:t>20</w:t>
      </w:r>
      <w:r w:rsidR="00310F3C" w:rsidRPr="00F2411B">
        <w:rPr>
          <w:rFonts w:eastAsia="Arial Unicode MS" w:cs="Calibri"/>
          <w:sz w:val="24"/>
          <w:szCs w:val="24"/>
        </w:rPr>
        <w:t>2</w:t>
      </w:r>
      <w:r w:rsidR="00356393" w:rsidRPr="00F2411B">
        <w:rPr>
          <w:rFonts w:eastAsia="Arial Unicode MS" w:cs="Calibri"/>
          <w:sz w:val="24"/>
          <w:szCs w:val="24"/>
        </w:rPr>
        <w:t>1</w:t>
      </w:r>
      <w:r w:rsidRPr="00F2411B">
        <w:rPr>
          <w:rFonts w:eastAsia="Arial Unicode MS" w:cs="Calibri"/>
          <w:sz w:val="24"/>
          <w:szCs w:val="24"/>
        </w:rPr>
        <w:t xml:space="preserve"> (R$ </w:t>
      </w:r>
      <w:r w:rsidR="007A533D" w:rsidRPr="00F2411B">
        <w:rPr>
          <w:rFonts w:eastAsia="Arial Unicode MS" w:cs="Calibri"/>
          <w:sz w:val="24"/>
          <w:szCs w:val="24"/>
        </w:rPr>
        <w:t>4</w:t>
      </w:r>
      <w:r w:rsidR="00C179F2" w:rsidRPr="00F2411B">
        <w:rPr>
          <w:rFonts w:eastAsia="Arial Unicode MS" w:cs="Calibri"/>
          <w:sz w:val="24"/>
          <w:szCs w:val="24"/>
        </w:rPr>
        <w:t>,</w:t>
      </w:r>
      <w:r w:rsidR="00F2411B">
        <w:rPr>
          <w:rFonts w:eastAsia="Arial Unicode MS" w:cs="Calibri"/>
          <w:sz w:val="24"/>
          <w:szCs w:val="24"/>
        </w:rPr>
        <w:t>09</w:t>
      </w:r>
      <w:r w:rsidR="009079B9" w:rsidRPr="00F2411B">
        <w:rPr>
          <w:rFonts w:eastAsia="Arial Unicode MS" w:cs="Calibri"/>
          <w:sz w:val="24"/>
          <w:szCs w:val="24"/>
        </w:rPr>
        <w:t xml:space="preserve"> </w:t>
      </w:r>
      <w:r w:rsidRPr="00F2411B">
        <w:rPr>
          <w:rFonts w:eastAsia="Arial Unicode MS" w:cs="Calibri"/>
          <w:sz w:val="24"/>
          <w:szCs w:val="24"/>
        </w:rPr>
        <w:t>milhões</w:t>
      </w:r>
      <w:r w:rsidRPr="00805662">
        <w:rPr>
          <w:rFonts w:eastAsia="Arial Unicode MS" w:cs="Calibri"/>
          <w:sz w:val="24"/>
          <w:szCs w:val="24"/>
        </w:rPr>
        <w:t>), verifica-se que a programação a ser suportada nos CAU Básicos</w:t>
      </w:r>
      <w:r w:rsidR="00F2411B">
        <w:rPr>
          <w:rFonts w:eastAsia="Arial Unicode MS" w:cs="Calibri"/>
          <w:sz w:val="24"/>
          <w:szCs w:val="24"/>
        </w:rPr>
        <w:t xml:space="preserve"> (repasse)</w:t>
      </w:r>
      <w:r w:rsidRPr="00805662">
        <w:rPr>
          <w:rFonts w:eastAsia="Arial Unicode MS" w:cs="Calibri"/>
          <w:sz w:val="24"/>
          <w:szCs w:val="24"/>
        </w:rPr>
        <w:t xml:space="preserve">, </w:t>
      </w:r>
      <w:r w:rsidRPr="00F2411B">
        <w:rPr>
          <w:rFonts w:eastAsia="Arial Unicode MS" w:cs="Calibri"/>
          <w:sz w:val="24"/>
          <w:szCs w:val="24"/>
        </w:rPr>
        <w:t>em 202</w:t>
      </w:r>
      <w:r w:rsidR="00356393" w:rsidRPr="00F2411B">
        <w:rPr>
          <w:rFonts w:eastAsia="Arial Unicode MS" w:cs="Calibri"/>
          <w:sz w:val="24"/>
          <w:szCs w:val="24"/>
        </w:rPr>
        <w:t>2</w:t>
      </w:r>
      <w:r w:rsidRPr="00805662">
        <w:rPr>
          <w:rFonts w:eastAsia="Arial Unicode MS" w:cs="Calibri"/>
          <w:sz w:val="24"/>
          <w:szCs w:val="24"/>
        </w:rPr>
        <w:t xml:space="preserve">, apresenta </w:t>
      </w:r>
      <w:r w:rsidRPr="00F2411B">
        <w:rPr>
          <w:rFonts w:eastAsia="Arial Unicode MS" w:cs="Calibri"/>
          <w:sz w:val="24"/>
          <w:szCs w:val="24"/>
        </w:rPr>
        <w:t>um</w:t>
      </w:r>
      <w:r w:rsidR="00F2411B">
        <w:rPr>
          <w:rFonts w:eastAsia="Arial Unicode MS" w:cs="Calibri"/>
          <w:sz w:val="24"/>
          <w:szCs w:val="24"/>
        </w:rPr>
        <w:t>a redução</w:t>
      </w:r>
      <w:r w:rsidRPr="00F2411B">
        <w:rPr>
          <w:rFonts w:eastAsia="Arial Unicode MS" w:cs="Calibri"/>
          <w:b/>
          <w:i/>
          <w:sz w:val="24"/>
          <w:szCs w:val="24"/>
        </w:rPr>
        <w:t xml:space="preserve"> </w:t>
      </w:r>
      <w:r w:rsidRPr="00F2411B">
        <w:rPr>
          <w:rFonts w:eastAsia="Arial Unicode MS" w:cs="Calibri"/>
          <w:sz w:val="24"/>
          <w:szCs w:val="24"/>
        </w:rPr>
        <w:t xml:space="preserve">de R$ </w:t>
      </w:r>
      <w:r w:rsidR="00F2411B">
        <w:rPr>
          <w:rFonts w:eastAsia="Arial Unicode MS" w:cs="Calibri"/>
          <w:sz w:val="24"/>
          <w:szCs w:val="24"/>
        </w:rPr>
        <w:t>4</w:t>
      </w:r>
      <w:r w:rsidR="00B40C24">
        <w:rPr>
          <w:rFonts w:eastAsia="Arial Unicode MS" w:cs="Calibri"/>
          <w:sz w:val="24"/>
          <w:szCs w:val="24"/>
        </w:rPr>
        <w:t>49</w:t>
      </w:r>
      <w:r w:rsidR="00F2411B">
        <w:rPr>
          <w:rFonts w:eastAsia="Arial Unicode MS" w:cs="Calibri"/>
          <w:sz w:val="24"/>
          <w:szCs w:val="24"/>
        </w:rPr>
        <w:t>,</w:t>
      </w:r>
      <w:r w:rsidR="00B40C24">
        <w:rPr>
          <w:rFonts w:eastAsia="Arial Unicode MS" w:cs="Calibri"/>
          <w:sz w:val="24"/>
          <w:szCs w:val="24"/>
        </w:rPr>
        <w:t>45</w:t>
      </w:r>
      <w:r w:rsidR="00C179F2" w:rsidRPr="00F2411B">
        <w:rPr>
          <w:rFonts w:eastAsia="Arial Unicode MS" w:cs="Calibri"/>
          <w:sz w:val="24"/>
          <w:szCs w:val="24"/>
        </w:rPr>
        <w:t xml:space="preserve"> mil</w:t>
      </w:r>
      <w:r w:rsidR="00F2411B">
        <w:rPr>
          <w:rFonts w:eastAsia="Arial Unicode MS" w:cs="Calibri"/>
          <w:sz w:val="24"/>
          <w:szCs w:val="24"/>
        </w:rPr>
        <w:t xml:space="preserve"> ou 1</w:t>
      </w:r>
      <w:r w:rsidR="00B40C24">
        <w:rPr>
          <w:rFonts w:eastAsia="Arial Unicode MS" w:cs="Calibri"/>
          <w:sz w:val="24"/>
          <w:szCs w:val="24"/>
        </w:rPr>
        <w:t>1</w:t>
      </w:r>
      <w:r w:rsidR="00963614">
        <w:rPr>
          <w:rFonts w:eastAsia="Arial Unicode MS" w:cs="Calibri"/>
          <w:sz w:val="24"/>
          <w:szCs w:val="24"/>
        </w:rPr>
        <w:t>,0</w:t>
      </w:r>
      <w:r w:rsidR="00F2411B">
        <w:rPr>
          <w:rFonts w:eastAsia="Arial Unicode MS" w:cs="Calibri"/>
          <w:sz w:val="24"/>
          <w:szCs w:val="24"/>
        </w:rPr>
        <w:t>%.</w:t>
      </w:r>
      <w:r w:rsidRPr="00F2411B">
        <w:rPr>
          <w:rFonts w:eastAsia="Arial Unicode MS" w:cs="Calibri"/>
          <w:sz w:val="24"/>
          <w:szCs w:val="24"/>
        </w:rPr>
        <w:t xml:space="preserve"> </w:t>
      </w:r>
      <w:r w:rsidRPr="00805662">
        <w:rPr>
          <w:rFonts w:eastAsia="Arial Unicode MS" w:cs="Calibri"/>
          <w:sz w:val="24"/>
          <w:szCs w:val="24"/>
        </w:rPr>
        <w:t xml:space="preserve">No tocante aos aportes a serem efetuados pelos CAU/UF e pelo CAU/BR ao Fundo de Apoio, </w:t>
      </w:r>
      <w:r w:rsidRPr="00F2411B">
        <w:rPr>
          <w:rFonts w:eastAsia="Arial Unicode MS" w:cs="Calibri"/>
          <w:sz w:val="24"/>
          <w:szCs w:val="24"/>
        </w:rPr>
        <w:t>em 202</w:t>
      </w:r>
      <w:r w:rsidR="00356393" w:rsidRPr="00F2411B">
        <w:rPr>
          <w:rFonts w:eastAsia="Arial Unicode MS" w:cs="Calibri"/>
          <w:sz w:val="24"/>
          <w:szCs w:val="24"/>
        </w:rPr>
        <w:t>2</w:t>
      </w:r>
      <w:r w:rsidRPr="00F2411B">
        <w:rPr>
          <w:rFonts w:eastAsia="Arial Unicode MS" w:cs="Calibri"/>
          <w:sz w:val="24"/>
          <w:szCs w:val="24"/>
        </w:rPr>
        <w:t xml:space="preserve"> no valor de R$ </w:t>
      </w:r>
      <w:r w:rsidR="00E90372">
        <w:rPr>
          <w:rFonts w:eastAsia="Arial Unicode MS" w:cs="Calibri"/>
          <w:sz w:val="24"/>
          <w:szCs w:val="24"/>
        </w:rPr>
        <w:t>3,64</w:t>
      </w:r>
      <w:r w:rsidR="009079B9" w:rsidRPr="00F2411B">
        <w:rPr>
          <w:rFonts w:eastAsia="Arial Unicode MS" w:cs="Calibri"/>
          <w:sz w:val="24"/>
          <w:szCs w:val="24"/>
        </w:rPr>
        <w:t xml:space="preserve"> </w:t>
      </w:r>
      <w:r w:rsidRPr="00F2411B">
        <w:rPr>
          <w:rFonts w:eastAsia="Arial Unicode MS" w:cs="Calibri"/>
          <w:sz w:val="24"/>
          <w:szCs w:val="24"/>
        </w:rPr>
        <w:t>milhões, verifica-se um</w:t>
      </w:r>
      <w:r w:rsidR="00A5127E" w:rsidRPr="00F2411B">
        <w:rPr>
          <w:rFonts w:eastAsia="Arial Unicode MS" w:cs="Calibri"/>
          <w:sz w:val="24"/>
          <w:szCs w:val="24"/>
        </w:rPr>
        <w:t>a redução</w:t>
      </w:r>
      <w:r w:rsidRPr="00F2411B">
        <w:rPr>
          <w:rFonts w:eastAsia="Arial Unicode MS" w:cs="Calibri"/>
          <w:sz w:val="24"/>
          <w:szCs w:val="24"/>
        </w:rPr>
        <w:t xml:space="preserve"> de R$</w:t>
      </w:r>
      <w:r w:rsidR="000C47A0" w:rsidRPr="00F2411B">
        <w:rPr>
          <w:rFonts w:eastAsia="Arial Unicode MS" w:cs="Calibri"/>
          <w:sz w:val="24"/>
          <w:szCs w:val="24"/>
        </w:rPr>
        <w:t xml:space="preserve"> 1</w:t>
      </w:r>
      <w:r w:rsidR="00B40C24">
        <w:rPr>
          <w:rFonts w:eastAsia="Arial Unicode MS" w:cs="Calibri"/>
          <w:sz w:val="24"/>
          <w:szCs w:val="24"/>
        </w:rPr>
        <w:t>52</w:t>
      </w:r>
      <w:r w:rsidR="000C47A0" w:rsidRPr="00F2411B">
        <w:rPr>
          <w:rFonts w:eastAsia="Arial Unicode MS" w:cs="Calibri"/>
          <w:sz w:val="24"/>
          <w:szCs w:val="24"/>
        </w:rPr>
        <w:t>,</w:t>
      </w:r>
      <w:r w:rsidR="00B40C24">
        <w:rPr>
          <w:rFonts w:eastAsia="Arial Unicode MS" w:cs="Calibri"/>
          <w:sz w:val="24"/>
          <w:szCs w:val="24"/>
        </w:rPr>
        <w:t>94</w:t>
      </w:r>
      <w:r w:rsidR="000C47A0" w:rsidRPr="00F2411B">
        <w:rPr>
          <w:rFonts w:eastAsia="Arial Unicode MS" w:cs="Calibri"/>
          <w:sz w:val="24"/>
          <w:szCs w:val="24"/>
        </w:rPr>
        <w:t xml:space="preserve"> mil </w:t>
      </w:r>
      <w:r w:rsidRPr="00F2411B">
        <w:rPr>
          <w:rFonts w:eastAsia="Arial Unicode MS" w:cs="Calibri"/>
          <w:sz w:val="24"/>
          <w:szCs w:val="24"/>
        </w:rPr>
        <w:t xml:space="preserve">ou </w:t>
      </w:r>
      <w:r w:rsidR="00B40C24">
        <w:rPr>
          <w:rFonts w:eastAsia="Arial Unicode MS" w:cs="Calibri"/>
          <w:sz w:val="24"/>
          <w:szCs w:val="24"/>
        </w:rPr>
        <w:t>4</w:t>
      </w:r>
      <w:r w:rsidR="00963614">
        <w:rPr>
          <w:rFonts w:eastAsia="Arial Unicode MS" w:cs="Calibri"/>
          <w:sz w:val="24"/>
          <w:szCs w:val="24"/>
        </w:rPr>
        <w:t>,0</w:t>
      </w:r>
      <w:r w:rsidRPr="00F2411B">
        <w:rPr>
          <w:rFonts w:eastAsia="Arial Unicode MS" w:cs="Calibri"/>
          <w:sz w:val="24"/>
          <w:szCs w:val="24"/>
        </w:rPr>
        <w:t>% frente aos aportes em 20</w:t>
      </w:r>
      <w:r w:rsidR="00971274" w:rsidRPr="00F2411B">
        <w:rPr>
          <w:rFonts w:eastAsia="Arial Unicode MS" w:cs="Calibri"/>
          <w:sz w:val="24"/>
          <w:szCs w:val="24"/>
        </w:rPr>
        <w:t>2</w:t>
      </w:r>
      <w:r w:rsidR="000C47A0" w:rsidRPr="00F2411B">
        <w:rPr>
          <w:rFonts w:eastAsia="Arial Unicode MS" w:cs="Calibri"/>
          <w:sz w:val="24"/>
          <w:szCs w:val="24"/>
        </w:rPr>
        <w:t>1</w:t>
      </w:r>
      <w:r w:rsidRPr="00F2411B">
        <w:rPr>
          <w:rFonts w:eastAsia="Arial Unicode MS" w:cs="Calibri"/>
          <w:sz w:val="24"/>
          <w:szCs w:val="24"/>
        </w:rPr>
        <w:t xml:space="preserve"> (R$ </w:t>
      </w:r>
      <w:r w:rsidR="00001E3F" w:rsidRPr="00F2411B">
        <w:rPr>
          <w:rFonts w:eastAsia="Arial Unicode MS" w:cs="Calibri"/>
          <w:sz w:val="24"/>
          <w:szCs w:val="24"/>
        </w:rPr>
        <w:t>3,</w:t>
      </w:r>
      <w:r w:rsidR="000C47A0" w:rsidRPr="00F2411B">
        <w:rPr>
          <w:rFonts w:eastAsia="Arial Unicode MS" w:cs="Calibri"/>
          <w:sz w:val="24"/>
          <w:szCs w:val="24"/>
        </w:rPr>
        <w:t>79 milhões)</w:t>
      </w:r>
      <w:r w:rsidRPr="00F2411B">
        <w:rPr>
          <w:rFonts w:eastAsia="Arial Unicode MS" w:cs="Calibri"/>
          <w:sz w:val="24"/>
          <w:szCs w:val="24"/>
        </w:rPr>
        <w:t xml:space="preserve">. </w:t>
      </w:r>
      <w:r w:rsidRPr="00F2411B">
        <w:rPr>
          <w:rFonts w:eastAsia="Arial Unicode MS" w:cs="Calibri"/>
          <w:i/>
          <w:sz w:val="24"/>
          <w:szCs w:val="24"/>
        </w:rPr>
        <w:t>O</w:t>
      </w:r>
      <w:r w:rsidR="00F2411B">
        <w:rPr>
          <w:rFonts w:eastAsia="Arial Unicode MS" w:cs="Calibri"/>
          <w:i/>
          <w:sz w:val="24"/>
          <w:szCs w:val="24"/>
        </w:rPr>
        <w:t>s</w:t>
      </w:r>
      <w:r w:rsidRPr="00F2411B">
        <w:rPr>
          <w:rFonts w:eastAsia="Arial Unicode MS" w:cs="Calibri"/>
          <w:i/>
          <w:sz w:val="24"/>
          <w:szCs w:val="24"/>
        </w:rPr>
        <w:t xml:space="preserve"> detalhamento</w:t>
      </w:r>
      <w:r w:rsidR="00F2411B">
        <w:rPr>
          <w:rFonts w:eastAsia="Arial Unicode MS" w:cs="Calibri"/>
          <w:i/>
          <w:sz w:val="24"/>
          <w:szCs w:val="24"/>
        </w:rPr>
        <w:t>s</w:t>
      </w:r>
      <w:r w:rsidRPr="00F2411B">
        <w:rPr>
          <w:rFonts w:eastAsia="Arial Unicode MS" w:cs="Calibri"/>
          <w:i/>
          <w:sz w:val="24"/>
          <w:szCs w:val="24"/>
        </w:rPr>
        <w:t xml:space="preserve"> </w:t>
      </w:r>
      <w:r w:rsidR="00F2411B">
        <w:rPr>
          <w:rFonts w:eastAsia="Arial Unicode MS" w:cs="Calibri"/>
          <w:i/>
          <w:sz w:val="24"/>
          <w:szCs w:val="24"/>
        </w:rPr>
        <w:t xml:space="preserve">do repasse </w:t>
      </w:r>
      <w:r w:rsidRPr="00F2411B">
        <w:rPr>
          <w:rFonts w:eastAsia="Arial Unicode MS" w:cs="Calibri"/>
          <w:i/>
          <w:sz w:val="24"/>
          <w:szCs w:val="24"/>
        </w:rPr>
        <w:t xml:space="preserve">e o aporte </w:t>
      </w:r>
      <w:r w:rsidRPr="000C47A0">
        <w:rPr>
          <w:rFonts w:eastAsia="Arial Unicode MS" w:cs="Calibri"/>
          <w:i/>
          <w:sz w:val="24"/>
          <w:szCs w:val="24"/>
        </w:rPr>
        <w:t xml:space="preserve">constam dos Anexos </w:t>
      </w:r>
      <w:r w:rsidR="0022555A" w:rsidRPr="000C47A0">
        <w:rPr>
          <w:rFonts w:eastAsia="Arial Unicode MS" w:cs="Calibri"/>
          <w:i/>
          <w:sz w:val="24"/>
          <w:szCs w:val="24"/>
        </w:rPr>
        <w:t>VI</w:t>
      </w:r>
      <w:r w:rsidR="0065024A" w:rsidRPr="000C47A0">
        <w:rPr>
          <w:rFonts w:eastAsia="Arial Unicode MS" w:cs="Calibri"/>
          <w:i/>
          <w:sz w:val="24"/>
          <w:szCs w:val="24"/>
        </w:rPr>
        <w:t xml:space="preserve"> e VI.I</w:t>
      </w:r>
      <w:r w:rsidR="009C2E0D" w:rsidRPr="000C47A0">
        <w:rPr>
          <w:rFonts w:eastAsia="Arial Unicode MS" w:cs="Calibri"/>
          <w:i/>
          <w:sz w:val="24"/>
          <w:szCs w:val="24"/>
        </w:rPr>
        <w:t>.</w:t>
      </w:r>
    </w:p>
    <w:p w14:paraId="7DC85224" w14:textId="77FEFBED" w:rsidR="007D7E82" w:rsidRPr="00364CE2" w:rsidRDefault="00B558F9" w:rsidP="00D541F0">
      <w:pPr>
        <w:spacing w:line="360" w:lineRule="auto"/>
        <w:ind w:firstLine="851"/>
        <w:jc w:val="both"/>
        <w:rPr>
          <w:rFonts w:eastAsia="Arial Unicode MS" w:cs="Calibri"/>
          <w:sz w:val="24"/>
          <w:szCs w:val="24"/>
        </w:rPr>
      </w:pPr>
      <w:r w:rsidRPr="00364CE2">
        <w:rPr>
          <w:rFonts w:eastAsia="Arial Unicode MS" w:cs="Calibri"/>
          <w:sz w:val="24"/>
          <w:szCs w:val="24"/>
        </w:rPr>
        <w:t>Cabe salientar que os CAU Básico, na elaboração de sua programação para 202</w:t>
      </w:r>
      <w:r w:rsidR="007A533D" w:rsidRPr="00364CE2">
        <w:rPr>
          <w:rFonts w:eastAsia="Arial Unicode MS" w:cs="Calibri"/>
          <w:sz w:val="24"/>
          <w:szCs w:val="24"/>
        </w:rPr>
        <w:t>2</w:t>
      </w:r>
      <w:r w:rsidRPr="00364CE2">
        <w:rPr>
          <w:rFonts w:eastAsia="Arial Unicode MS" w:cs="Calibri"/>
          <w:sz w:val="24"/>
          <w:szCs w:val="24"/>
        </w:rPr>
        <w:t>, deverão observar com maior rigor todos os procedimentos e estratégias estabele</w:t>
      </w:r>
      <w:r w:rsidR="002B643B" w:rsidRPr="00364CE2">
        <w:rPr>
          <w:rFonts w:eastAsia="Arial Unicode MS" w:cs="Calibri"/>
          <w:sz w:val="24"/>
          <w:szCs w:val="24"/>
        </w:rPr>
        <w:t xml:space="preserve">cidas nas presentes Diretrizes e na Resolução nº 119, valendo ressaltar “Art. 6° Os recursos </w:t>
      </w:r>
      <w:r w:rsidR="002B643B" w:rsidRPr="00364CE2">
        <w:rPr>
          <w:rFonts w:eastAsia="Arial Unicode MS" w:cs="Calibri"/>
          <w:sz w:val="24"/>
          <w:szCs w:val="24"/>
        </w:rPr>
        <w:lastRenderedPageBreak/>
        <w:t>provenientes do Fundo de Apoio deverão ser utilizados em estrita conformidade com o Plano de Ação aprovado, sendo vedada a sua utilização para despesas de capital”</w:t>
      </w:r>
      <w:r w:rsidR="007D7E82" w:rsidRPr="00364CE2">
        <w:rPr>
          <w:rFonts w:eastAsia="Arial Unicode MS" w:cs="Calibri"/>
          <w:sz w:val="24"/>
          <w:szCs w:val="24"/>
        </w:rPr>
        <w:t xml:space="preserve">. </w:t>
      </w:r>
      <w:r w:rsidR="003F02CC" w:rsidRPr="00364CE2">
        <w:rPr>
          <w:rFonts w:eastAsia="Arial Unicode MS" w:cs="Calibri"/>
          <w:sz w:val="24"/>
          <w:szCs w:val="24"/>
        </w:rPr>
        <w:t xml:space="preserve">E ainda, </w:t>
      </w:r>
      <w:r w:rsidR="000C3B60" w:rsidRPr="00364CE2">
        <w:rPr>
          <w:rFonts w:eastAsia="Arial Unicode MS" w:cs="Calibri"/>
          <w:sz w:val="24"/>
          <w:szCs w:val="24"/>
        </w:rPr>
        <w:t xml:space="preserve">a participação nas reuniões plenárias ampliadas </w:t>
      </w:r>
      <w:r w:rsidR="003F02CC" w:rsidRPr="00364CE2">
        <w:rPr>
          <w:rFonts w:eastAsia="Arial Unicode MS" w:cs="Calibri"/>
          <w:sz w:val="24"/>
          <w:szCs w:val="24"/>
        </w:rPr>
        <w:t>e o</w:t>
      </w:r>
      <w:r w:rsidR="00C84053">
        <w:rPr>
          <w:rFonts w:eastAsia="Arial Unicode MS" w:cs="Calibri"/>
          <w:sz w:val="24"/>
          <w:szCs w:val="24"/>
        </w:rPr>
        <w:t xml:space="preserve"> valor do</w:t>
      </w:r>
      <w:r w:rsidR="003F02CC" w:rsidRPr="00364CE2">
        <w:rPr>
          <w:rFonts w:eastAsia="Arial Unicode MS" w:cs="Calibri"/>
          <w:sz w:val="24"/>
          <w:szCs w:val="24"/>
        </w:rPr>
        <w:t xml:space="preserve"> CSC</w:t>
      </w:r>
      <w:r w:rsidR="00C84053">
        <w:rPr>
          <w:rFonts w:eastAsia="Arial Unicode MS" w:cs="Calibri"/>
          <w:sz w:val="24"/>
          <w:szCs w:val="24"/>
        </w:rPr>
        <w:t xml:space="preserve"> total</w:t>
      </w:r>
      <w:r w:rsidR="003F02CC" w:rsidRPr="00364CE2">
        <w:rPr>
          <w:rFonts w:eastAsia="Arial Unicode MS" w:cs="Calibri"/>
          <w:sz w:val="24"/>
          <w:szCs w:val="24"/>
        </w:rPr>
        <w:t xml:space="preserve"> </w:t>
      </w:r>
      <w:r w:rsidR="000C3B60" w:rsidRPr="00364CE2">
        <w:rPr>
          <w:rFonts w:eastAsia="Arial Unicode MS" w:cs="Calibri"/>
          <w:sz w:val="24"/>
          <w:szCs w:val="24"/>
        </w:rPr>
        <w:t>deve</w:t>
      </w:r>
      <w:r w:rsidR="003F02CC" w:rsidRPr="00364CE2">
        <w:rPr>
          <w:rFonts w:eastAsia="Arial Unicode MS" w:cs="Calibri"/>
          <w:sz w:val="24"/>
          <w:szCs w:val="24"/>
        </w:rPr>
        <w:t>m</w:t>
      </w:r>
      <w:r w:rsidR="007D7E82" w:rsidRPr="00364CE2">
        <w:rPr>
          <w:rFonts w:eastAsia="Arial Unicode MS" w:cs="Calibri"/>
          <w:sz w:val="24"/>
          <w:szCs w:val="24"/>
        </w:rPr>
        <w:t xml:space="preserve"> ser </w:t>
      </w:r>
      <w:r w:rsidR="004859AB" w:rsidRPr="00364CE2">
        <w:rPr>
          <w:rFonts w:eastAsia="Arial Unicode MS" w:cs="Calibri"/>
          <w:sz w:val="24"/>
          <w:szCs w:val="24"/>
        </w:rPr>
        <w:t>custead</w:t>
      </w:r>
      <w:r w:rsidR="003F02CC" w:rsidRPr="00364CE2">
        <w:rPr>
          <w:rFonts w:eastAsia="Arial Unicode MS" w:cs="Calibri"/>
          <w:sz w:val="24"/>
          <w:szCs w:val="24"/>
        </w:rPr>
        <w:t>os</w:t>
      </w:r>
      <w:r w:rsidR="007D7E82" w:rsidRPr="00364CE2">
        <w:rPr>
          <w:rFonts w:eastAsia="Arial Unicode MS" w:cs="Calibri"/>
          <w:sz w:val="24"/>
          <w:szCs w:val="24"/>
        </w:rPr>
        <w:t xml:space="preserve"> pelo Fundo de Apoio. </w:t>
      </w:r>
    </w:p>
    <w:p w14:paraId="7DC85225" w14:textId="19B26E6D" w:rsidR="00770B81" w:rsidRPr="00805662" w:rsidRDefault="00B558F9" w:rsidP="00B558F9">
      <w:pPr>
        <w:spacing w:line="360" w:lineRule="auto"/>
        <w:ind w:firstLine="851"/>
        <w:jc w:val="both"/>
        <w:rPr>
          <w:rFonts w:eastAsia="Arial Unicode MS" w:cs="Calibri"/>
          <w:b/>
          <w:i/>
          <w:sz w:val="24"/>
          <w:szCs w:val="24"/>
        </w:rPr>
      </w:pPr>
      <w:r w:rsidRPr="00805662">
        <w:rPr>
          <w:rFonts w:eastAsia="Arial Unicode MS" w:cs="Calibri"/>
          <w:b/>
          <w:i/>
          <w:sz w:val="24"/>
          <w:szCs w:val="24"/>
        </w:rPr>
        <w:t>No período de execução do Plano de Ação a ser aprovado para 20</w:t>
      </w:r>
      <w:r w:rsidR="00DD4911" w:rsidRPr="00805662">
        <w:rPr>
          <w:rFonts w:eastAsia="Arial Unicode MS" w:cs="Calibri"/>
          <w:b/>
          <w:i/>
          <w:sz w:val="24"/>
          <w:szCs w:val="24"/>
        </w:rPr>
        <w:t>2</w:t>
      </w:r>
      <w:r w:rsidR="007A533D" w:rsidRPr="00805662">
        <w:rPr>
          <w:rFonts w:eastAsia="Arial Unicode MS" w:cs="Calibri"/>
          <w:b/>
          <w:i/>
          <w:sz w:val="24"/>
          <w:szCs w:val="24"/>
        </w:rPr>
        <w:t>2</w:t>
      </w:r>
      <w:r w:rsidRPr="00805662">
        <w:rPr>
          <w:rFonts w:eastAsia="Arial Unicode MS" w:cs="Calibri"/>
          <w:b/>
          <w:i/>
          <w:sz w:val="24"/>
          <w:szCs w:val="24"/>
        </w:rPr>
        <w:t>, havendo novos critérios, procedimentos e/ou valores que venham a serem aprovados, e que impactem os atuais procedimentos, os ajustes necessários à programação serão objeto de proposta de Reprogramação do Plano de Ação</w:t>
      </w:r>
      <w:r w:rsidR="00E15FC8" w:rsidRPr="00805662">
        <w:rPr>
          <w:rFonts w:eastAsia="Arial Unicode MS" w:cs="Calibri"/>
          <w:b/>
          <w:i/>
          <w:sz w:val="24"/>
          <w:szCs w:val="24"/>
        </w:rPr>
        <w:t xml:space="preserve"> em 202</w:t>
      </w:r>
      <w:r w:rsidR="00DA7117" w:rsidRPr="00805662">
        <w:rPr>
          <w:rFonts w:eastAsia="Arial Unicode MS" w:cs="Calibri"/>
          <w:b/>
          <w:i/>
          <w:sz w:val="24"/>
          <w:szCs w:val="24"/>
        </w:rPr>
        <w:t>2</w:t>
      </w:r>
      <w:r w:rsidRPr="00805662">
        <w:rPr>
          <w:rFonts w:eastAsia="Arial Unicode MS" w:cs="Calibri"/>
          <w:b/>
          <w:i/>
          <w:sz w:val="24"/>
          <w:szCs w:val="24"/>
        </w:rPr>
        <w:t>.</w:t>
      </w:r>
    </w:p>
    <w:p w14:paraId="6B211F10" w14:textId="77777777" w:rsidR="00990B7E" w:rsidRPr="00805662" w:rsidRDefault="00990B7E" w:rsidP="00990B7E">
      <w:pPr>
        <w:spacing w:after="0" w:line="360" w:lineRule="auto"/>
        <w:ind w:firstLine="851"/>
        <w:jc w:val="both"/>
        <w:rPr>
          <w:rFonts w:eastAsia="Arial Unicode MS" w:cs="Calibri"/>
          <w:b/>
          <w:i/>
          <w:sz w:val="24"/>
          <w:szCs w:val="24"/>
        </w:rPr>
      </w:pPr>
    </w:p>
    <w:p w14:paraId="7DC85226" w14:textId="77777777" w:rsidR="00B558F9" w:rsidRPr="00E6528F" w:rsidRDefault="00B558F9" w:rsidP="00B558F9">
      <w:pPr>
        <w:pStyle w:val="Ttulo2"/>
        <w:ind w:left="0" w:firstLine="851"/>
        <w:rPr>
          <w:rFonts w:eastAsia="Arial Unicode MS"/>
        </w:rPr>
      </w:pPr>
      <w:bookmarkStart w:id="39" w:name="_Toc487558909"/>
      <w:bookmarkStart w:id="40" w:name="_Toc487559010"/>
      <w:bookmarkStart w:id="41" w:name="_Toc83716106"/>
      <w:r w:rsidRPr="00E6528F">
        <w:rPr>
          <w:rFonts w:eastAsia="Arial Unicode MS"/>
        </w:rPr>
        <w:t>Destinação de Recursos para o Centro de Serviços Compartilhados dos Conselhos de Arquitetura e Urbanismo</w:t>
      </w:r>
      <w:bookmarkEnd w:id="39"/>
      <w:bookmarkEnd w:id="40"/>
      <w:bookmarkEnd w:id="41"/>
    </w:p>
    <w:p w14:paraId="7DC85227" w14:textId="169C679C" w:rsidR="00B558F9" w:rsidRPr="00364CE2" w:rsidRDefault="00B558F9" w:rsidP="004D39F2">
      <w:pPr>
        <w:shd w:val="clear" w:color="auto" w:fill="FFFFFF" w:themeFill="background1"/>
        <w:spacing w:line="360" w:lineRule="auto"/>
        <w:ind w:firstLine="851"/>
        <w:jc w:val="both"/>
        <w:rPr>
          <w:rFonts w:eastAsia="Arial Unicode MS" w:cs="Calibri"/>
          <w:color w:val="00B0F0"/>
          <w:sz w:val="24"/>
          <w:szCs w:val="24"/>
        </w:rPr>
      </w:pPr>
      <w:r w:rsidRPr="00075D70">
        <w:rPr>
          <w:rFonts w:cs="Arial"/>
          <w:bCs/>
          <w:color w:val="000000" w:themeColor="text1"/>
          <w:sz w:val="24"/>
          <w:szCs w:val="24"/>
        </w:rPr>
        <w:t xml:space="preserve">Frente às estratégias que vem sendo adotadas, focando a incorporação dos recursos a serem aportados pelos CAU/UF, para o Centro de Serviços Compartilhados, ou seja, compondo as metas para o alcance da destinação estratégica de recursos às iniciativas estratégicas de “Atendimento” e “Fiscalização”, principais ações envolvidas nos produtos e serviços executados pelo CSC, o CAU/BR e os CAU/UF deverão, em </w:t>
      </w:r>
      <w:r w:rsidRPr="00075D70">
        <w:rPr>
          <w:rFonts w:cs="Arial"/>
          <w:b/>
          <w:bCs/>
          <w:color w:val="000000" w:themeColor="text1"/>
          <w:sz w:val="24"/>
          <w:szCs w:val="24"/>
        </w:rPr>
        <w:t xml:space="preserve">duas atividades específicas </w:t>
      </w:r>
      <w:r w:rsidRPr="00075D70">
        <w:rPr>
          <w:rFonts w:cs="Arial"/>
          <w:bCs/>
          <w:color w:val="000000" w:themeColor="text1"/>
          <w:sz w:val="24"/>
          <w:szCs w:val="24"/>
        </w:rPr>
        <w:t>no seu Plano de Ação</w:t>
      </w:r>
      <w:r w:rsidRPr="00075D70">
        <w:rPr>
          <w:rFonts w:cs="Arial"/>
          <w:b/>
          <w:bCs/>
          <w:color w:val="000000" w:themeColor="text1"/>
          <w:sz w:val="24"/>
          <w:szCs w:val="24"/>
        </w:rPr>
        <w:t>, sendo uma vinculada ao objetivo estratégico de Fiscalização e outra ao de Atendimento</w:t>
      </w:r>
      <w:r w:rsidRPr="00075D70">
        <w:rPr>
          <w:rFonts w:cs="Arial"/>
          <w:bCs/>
          <w:color w:val="000000" w:themeColor="text1"/>
          <w:sz w:val="24"/>
          <w:szCs w:val="24"/>
        </w:rPr>
        <w:t xml:space="preserve">, aportar recursos destinados a suportar os serviços e sistemas compartilhados pelo Conselho e gerenciados, em âmbito nacional, pelo CAU/BR, na forma aprovada para o exercício. Nesse contexto, do total de recursos destinados ao </w:t>
      </w:r>
      <w:r w:rsidRPr="00075D70">
        <w:rPr>
          <w:rFonts w:cs="Arial"/>
          <w:b/>
          <w:bCs/>
          <w:color w:val="000000" w:themeColor="text1"/>
          <w:sz w:val="24"/>
          <w:szCs w:val="24"/>
        </w:rPr>
        <w:t>CSC – serviços essenciais</w:t>
      </w:r>
      <w:r w:rsidRPr="00075D70">
        <w:rPr>
          <w:rFonts w:cs="Arial"/>
          <w:bCs/>
          <w:color w:val="000000" w:themeColor="text1"/>
          <w:sz w:val="24"/>
          <w:szCs w:val="24"/>
        </w:rPr>
        <w:t xml:space="preserve">, para a atividade vinculada ao objetivo estratégico de </w:t>
      </w:r>
      <w:r w:rsidR="001F6616" w:rsidRPr="00075D70">
        <w:rPr>
          <w:rFonts w:eastAsia="Arial Unicode MS" w:cs="Calibri"/>
          <w:b/>
          <w:sz w:val="24"/>
          <w:szCs w:val="24"/>
        </w:rPr>
        <w:t>"Assegurar a eficácia no atendimento e no relacionamento com os arquitetos e urbanistas e a sociedade"</w:t>
      </w:r>
      <w:r w:rsidR="001F6616">
        <w:rPr>
          <w:rFonts w:eastAsia="Arial Unicode MS" w:cs="Calibri"/>
          <w:b/>
          <w:sz w:val="24"/>
          <w:szCs w:val="24"/>
        </w:rPr>
        <w:t xml:space="preserve">, </w:t>
      </w:r>
      <w:r w:rsidR="001F6616" w:rsidRPr="001F6616">
        <w:rPr>
          <w:rFonts w:eastAsia="Arial Unicode MS" w:cs="Calibri"/>
          <w:bCs/>
          <w:sz w:val="24"/>
          <w:szCs w:val="24"/>
        </w:rPr>
        <w:t xml:space="preserve">responderá o valor do Teleatendimento mais o valor destinado a RIA. </w:t>
      </w:r>
      <w:r w:rsidR="001F6616" w:rsidRPr="00C84053">
        <w:rPr>
          <w:rFonts w:eastAsia="Arial Unicode MS" w:cs="Calibri"/>
          <w:bCs/>
          <w:sz w:val="24"/>
          <w:szCs w:val="24"/>
        </w:rPr>
        <w:t xml:space="preserve">Neste, estão compreendidos todos os custos inerentes à plena realização dos serviços abrangidos pela Rede Integrada de Atendimento – RIA e Teleatendimento. Para a atividade vinculada ao objetivo estratégico de </w:t>
      </w:r>
      <w:r w:rsidRPr="00C84053">
        <w:rPr>
          <w:rFonts w:eastAsia="Arial Unicode MS" w:cs="Calibri"/>
          <w:b/>
          <w:sz w:val="24"/>
          <w:szCs w:val="24"/>
        </w:rPr>
        <w:t>"Tornar a fiscalização um vetor de melhoria do exercício da Arquitetura e Urbanismo”</w:t>
      </w:r>
      <w:r w:rsidR="001F6616" w:rsidRPr="00C84053">
        <w:rPr>
          <w:rFonts w:cs="Arial"/>
          <w:bCs/>
          <w:sz w:val="24"/>
          <w:szCs w:val="24"/>
        </w:rPr>
        <w:t xml:space="preserve">, responderá o valor dos demais </w:t>
      </w:r>
      <w:r w:rsidR="00C84053" w:rsidRPr="00C84053">
        <w:rPr>
          <w:rFonts w:cs="Arial"/>
          <w:bCs/>
          <w:sz w:val="24"/>
          <w:szCs w:val="24"/>
        </w:rPr>
        <w:t>serviços</w:t>
      </w:r>
      <w:r w:rsidR="001F6616" w:rsidRPr="00C84053">
        <w:rPr>
          <w:rFonts w:cs="Arial"/>
          <w:bCs/>
          <w:sz w:val="24"/>
          <w:szCs w:val="24"/>
        </w:rPr>
        <w:t xml:space="preserve"> essenciais.</w:t>
      </w:r>
    </w:p>
    <w:p w14:paraId="7DC85228" w14:textId="11152E33" w:rsidR="00344618" w:rsidRPr="00805662" w:rsidRDefault="00344618" w:rsidP="00107E48">
      <w:pPr>
        <w:spacing w:line="360" w:lineRule="auto"/>
        <w:ind w:firstLine="851"/>
        <w:jc w:val="both"/>
        <w:rPr>
          <w:rFonts w:eastAsia="Arial Unicode MS" w:cs="Calibri"/>
          <w:b/>
          <w:bCs/>
          <w:sz w:val="24"/>
          <w:szCs w:val="24"/>
        </w:rPr>
      </w:pPr>
      <w:r w:rsidRPr="00805662">
        <w:rPr>
          <w:rFonts w:eastAsia="Arial Unicode MS" w:cs="Calibri"/>
          <w:sz w:val="24"/>
          <w:szCs w:val="24"/>
        </w:rPr>
        <w:t>Para 202</w:t>
      </w:r>
      <w:r w:rsidR="00BE70B3" w:rsidRPr="00805662">
        <w:rPr>
          <w:rFonts w:eastAsia="Arial Unicode MS" w:cs="Calibri"/>
          <w:sz w:val="24"/>
          <w:szCs w:val="24"/>
        </w:rPr>
        <w:t>2</w:t>
      </w:r>
      <w:r w:rsidRPr="00805662">
        <w:rPr>
          <w:rFonts w:eastAsia="Arial Unicode MS" w:cs="Calibri"/>
          <w:sz w:val="24"/>
          <w:szCs w:val="24"/>
        </w:rPr>
        <w:t>, os</w:t>
      </w:r>
      <w:r w:rsidR="00750391" w:rsidRPr="00805662">
        <w:rPr>
          <w:rFonts w:eastAsia="Arial Unicode MS" w:cs="Calibri"/>
          <w:sz w:val="24"/>
          <w:szCs w:val="24"/>
        </w:rPr>
        <w:t xml:space="preserve"> recursos</w:t>
      </w:r>
      <w:r w:rsidRPr="00805662">
        <w:rPr>
          <w:rFonts w:eastAsia="Arial Unicode MS" w:cs="Calibri"/>
          <w:sz w:val="24"/>
          <w:szCs w:val="24"/>
        </w:rPr>
        <w:t xml:space="preserve"> destinados à operacionalização, à gestão dos sistemas e serviços abrangidos pelo </w:t>
      </w:r>
      <w:r w:rsidRPr="00805662">
        <w:rPr>
          <w:rFonts w:eastAsia="Arial Unicode MS" w:cs="Calibri"/>
          <w:b/>
          <w:bCs/>
          <w:sz w:val="24"/>
          <w:szCs w:val="24"/>
        </w:rPr>
        <w:t>Centro de Serviços Compartilhados</w:t>
      </w:r>
      <w:r w:rsidRPr="00805662">
        <w:rPr>
          <w:rFonts w:eastAsia="Arial Unicode MS" w:cs="Calibri"/>
          <w:sz w:val="24"/>
          <w:szCs w:val="24"/>
        </w:rPr>
        <w:t xml:space="preserve">, </w:t>
      </w:r>
      <w:r w:rsidR="00652E2A" w:rsidRPr="00805662">
        <w:rPr>
          <w:rFonts w:eastAsia="Arial Unicode MS" w:cs="Calibri"/>
          <w:sz w:val="24"/>
          <w:szCs w:val="24"/>
        </w:rPr>
        <w:t xml:space="preserve">sendo parte em </w:t>
      </w:r>
      <w:r w:rsidR="00652E2A" w:rsidRPr="00805662">
        <w:rPr>
          <w:rFonts w:eastAsia="Arial Unicode MS" w:cs="Calibri"/>
          <w:b/>
          <w:bCs/>
          <w:sz w:val="24"/>
          <w:szCs w:val="24"/>
        </w:rPr>
        <w:t>Serviços Essenciais</w:t>
      </w:r>
      <w:r w:rsidR="00DF60D5" w:rsidRPr="00805662">
        <w:rPr>
          <w:rFonts w:eastAsia="Arial Unicode MS" w:cs="Calibri"/>
          <w:b/>
          <w:bCs/>
          <w:sz w:val="24"/>
          <w:szCs w:val="24"/>
        </w:rPr>
        <w:t>, Serviço Telefônico de Teleatendimento (0800 e 4007)</w:t>
      </w:r>
      <w:r w:rsidR="00652E2A" w:rsidRPr="00805662">
        <w:rPr>
          <w:rFonts w:eastAsia="Arial Unicode MS" w:cs="Calibri"/>
          <w:b/>
          <w:bCs/>
          <w:sz w:val="24"/>
          <w:szCs w:val="24"/>
        </w:rPr>
        <w:t xml:space="preserve"> e Serviços por adesão</w:t>
      </w:r>
      <w:r w:rsidR="00314A7E" w:rsidRPr="00805662">
        <w:rPr>
          <w:rFonts w:eastAsia="Arial Unicode MS" w:cs="Calibri"/>
          <w:b/>
          <w:bCs/>
          <w:sz w:val="24"/>
          <w:szCs w:val="24"/>
        </w:rPr>
        <w:t xml:space="preserve"> </w:t>
      </w:r>
      <w:r w:rsidR="00314A7E" w:rsidRPr="00805662">
        <w:rPr>
          <w:rFonts w:eastAsia="Arial Unicode MS" w:cs="Calibri"/>
          <w:b/>
          <w:bCs/>
          <w:sz w:val="24"/>
          <w:szCs w:val="24"/>
        </w:rPr>
        <w:lastRenderedPageBreak/>
        <w:t>(Anexo</w:t>
      </w:r>
      <w:r w:rsidR="00567226" w:rsidRPr="00805662">
        <w:rPr>
          <w:rFonts w:eastAsia="Arial Unicode MS" w:cs="Calibri"/>
          <w:b/>
          <w:bCs/>
          <w:sz w:val="24"/>
          <w:szCs w:val="24"/>
        </w:rPr>
        <w:t xml:space="preserve"> VII</w:t>
      </w:r>
      <w:r w:rsidR="00BC4BA9" w:rsidRPr="00805662">
        <w:rPr>
          <w:rFonts w:eastAsia="Arial Unicode MS" w:cs="Calibri"/>
          <w:b/>
          <w:bCs/>
          <w:sz w:val="24"/>
          <w:szCs w:val="24"/>
        </w:rPr>
        <w:t>.A</w:t>
      </w:r>
      <w:r w:rsidR="00567226" w:rsidRPr="00805662">
        <w:rPr>
          <w:rFonts w:eastAsia="Arial Unicode MS" w:cs="Calibri"/>
          <w:b/>
          <w:bCs/>
          <w:sz w:val="24"/>
          <w:szCs w:val="24"/>
        </w:rPr>
        <w:t>).</w:t>
      </w:r>
      <w:r w:rsidR="00567226" w:rsidRPr="00805662">
        <w:rPr>
          <w:rFonts w:eastAsia="Arial Unicode MS" w:cs="Calibri"/>
          <w:sz w:val="24"/>
          <w:szCs w:val="24"/>
        </w:rPr>
        <w:t xml:space="preserve"> Não há </w:t>
      </w:r>
      <w:r w:rsidR="00567226" w:rsidRPr="00805662">
        <w:rPr>
          <w:rFonts w:eastAsia="Arial Unicode MS" w:cs="Calibri"/>
          <w:b/>
          <w:bCs/>
          <w:sz w:val="24"/>
          <w:szCs w:val="24"/>
        </w:rPr>
        <w:t>saldo de recursos existentes no CSC</w:t>
      </w:r>
      <w:r w:rsidR="00567226" w:rsidRPr="00805662">
        <w:rPr>
          <w:rFonts w:eastAsia="Arial Unicode MS" w:cs="Calibri"/>
          <w:sz w:val="24"/>
          <w:szCs w:val="24"/>
        </w:rPr>
        <w:t>.</w:t>
      </w:r>
      <w:r w:rsidR="00107E48" w:rsidRPr="00805662">
        <w:rPr>
          <w:rFonts w:eastAsia="Arial Unicode MS" w:cs="Calibri"/>
          <w:sz w:val="24"/>
          <w:szCs w:val="24"/>
        </w:rPr>
        <w:t xml:space="preserve"> Os valores reformulados para 202</w:t>
      </w:r>
      <w:r w:rsidR="00965BB6" w:rsidRPr="00805662">
        <w:rPr>
          <w:rFonts w:eastAsia="Arial Unicode MS" w:cs="Calibri"/>
          <w:sz w:val="24"/>
          <w:szCs w:val="24"/>
        </w:rPr>
        <w:t>2</w:t>
      </w:r>
      <w:r w:rsidR="00107E48" w:rsidRPr="00805662">
        <w:rPr>
          <w:rFonts w:eastAsia="Arial Unicode MS" w:cs="Calibri"/>
          <w:sz w:val="24"/>
          <w:szCs w:val="24"/>
        </w:rPr>
        <w:t xml:space="preserve">, </w:t>
      </w:r>
      <w:r w:rsidR="00107E48" w:rsidRPr="00675A1F">
        <w:rPr>
          <w:rFonts w:eastAsia="Arial Unicode MS" w:cs="Calibri"/>
          <w:sz w:val="24"/>
          <w:szCs w:val="24"/>
        </w:rPr>
        <w:t xml:space="preserve">totalizam </w:t>
      </w:r>
      <w:r w:rsidR="00107E48" w:rsidRPr="00675A1F">
        <w:rPr>
          <w:rFonts w:eastAsia="Arial Unicode MS" w:cs="Calibri"/>
          <w:b/>
          <w:bCs/>
          <w:sz w:val="24"/>
          <w:szCs w:val="24"/>
        </w:rPr>
        <w:t>R$</w:t>
      </w:r>
      <w:r w:rsidR="00075D70" w:rsidRPr="00675A1F">
        <w:rPr>
          <w:rFonts w:eastAsia="Arial Unicode MS" w:cs="Calibri"/>
          <w:b/>
          <w:bCs/>
          <w:sz w:val="24"/>
          <w:szCs w:val="24"/>
        </w:rPr>
        <w:t xml:space="preserve"> 19,</w:t>
      </w:r>
      <w:r w:rsidR="0022648E" w:rsidRPr="00675A1F">
        <w:rPr>
          <w:rFonts w:eastAsia="Arial Unicode MS" w:cs="Calibri"/>
          <w:b/>
          <w:bCs/>
          <w:sz w:val="24"/>
          <w:szCs w:val="24"/>
        </w:rPr>
        <w:t>34</w:t>
      </w:r>
      <w:r w:rsidR="00107E48" w:rsidRPr="00675A1F">
        <w:rPr>
          <w:rFonts w:eastAsia="Arial Unicode MS" w:cs="Calibri"/>
          <w:b/>
          <w:bCs/>
          <w:sz w:val="24"/>
          <w:szCs w:val="24"/>
        </w:rPr>
        <w:t xml:space="preserve"> milhões</w:t>
      </w:r>
      <w:r w:rsidR="00107E48" w:rsidRPr="00675A1F">
        <w:rPr>
          <w:rFonts w:eastAsia="Arial Unicode MS" w:cs="Calibri"/>
          <w:sz w:val="24"/>
          <w:szCs w:val="24"/>
        </w:rPr>
        <w:t xml:space="preserve">, sendo </w:t>
      </w:r>
      <w:r w:rsidR="00107E48" w:rsidRPr="00675A1F">
        <w:rPr>
          <w:rFonts w:eastAsia="Arial Unicode MS" w:cs="Calibri"/>
          <w:b/>
          <w:bCs/>
          <w:sz w:val="24"/>
          <w:szCs w:val="24"/>
        </w:rPr>
        <w:t xml:space="preserve">R$ </w:t>
      </w:r>
      <w:r w:rsidR="00E41246" w:rsidRPr="00675A1F">
        <w:rPr>
          <w:rFonts w:eastAsia="Arial Unicode MS" w:cs="Calibri"/>
          <w:b/>
          <w:bCs/>
          <w:sz w:val="24"/>
          <w:szCs w:val="24"/>
        </w:rPr>
        <w:t>1</w:t>
      </w:r>
      <w:r w:rsidR="00075D70" w:rsidRPr="00675A1F">
        <w:rPr>
          <w:rFonts w:eastAsia="Arial Unicode MS" w:cs="Calibri"/>
          <w:b/>
          <w:bCs/>
          <w:sz w:val="24"/>
          <w:szCs w:val="24"/>
        </w:rPr>
        <w:t>9</w:t>
      </w:r>
      <w:r w:rsidR="0022648E" w:rsidRPr="00675A1F">
        <w:rPr>
          <w:rFonts w:eastAsia="Arial Unicode MS" w:cs="Calibri"/>
          <w:b/>
          <w:bCs/>
          <w:sz w:val="24"/>
          <w:szCs w:val="24"/>
        </w:rPr>
        <w:t>,09</w:t>
      </w:r>
      <w:r w:rsidR="00E41246" w:rsidRPr="00675A1F">
        <w:rPr>
          <w:rFonts w:eastAsia="Arial Unicode MS" w:cs="Calibri"/>
          <w:b/>
          <w:bCs/>
          <w:sz w:val="24"/>
          <w:szCs w:val="24"/>
        </w:rPr>
        <w:t xml:space="preserve"> </w:t>
      </w:r>
      <w:r w:rsidR="00107E48" w:rsidRPr="00675A1F">
        <w:rPr>
          <w:rFonts w:eastAsia="Arial Unicode MS" w:cs="Calibri"/>
          <w:b/>
          <w:bCs/>
          <w:sz w:val="24"/>
          <w:szCs w:val="24"/>
        </w:rPr>
        <w:t>milhões</w:t>
      </w:r>
      <w:r w:rsidR="00107E48" w:rsidRPr="00675A1F">
        <w:rPr>
          <w:rFonts w:eastAsia="Arial Unicode MS" w:cs="Calibri"/>
          <w:sz w:val="24"/>
          <w:szCs w:val="24"/>
        </w:rPr>
        <w:t xml:space="preserve"> em Serviços Essenciais e </w:t>
      </w:r>
      <w:r w:rsidR="00107E48" w:rsidRPr="00675A1F">
        <w:rPr>
          <w:rFonts w:eastAsia="Arial Unicode MS" w:cs="Calibri"/>
          <w:b/>
          <w:bCs/>
          <w:sz w:val="24"/>
          <w:szCs w:val="24"/>
        </w:rPr>
        <w:t xml:space="preserve">R$ </w:t>
      </w:r>
      <w:r w:rsidR="00E41246" w:rsidRPr="00675A1F">
        <w:rPr>
          <w:rFonts w:eastAsia="Arial Unicode MS" w:cs="Calibri"/>
          <w:b/>
          <w:bCs/>
          <w:sz w:val="24"/>
          <w:szCs w:val="24"/>
        </w:rPr>
        <w:t>2</w:t>
      </w:r>
      <w:r w:rsidR="00C3327C" w:rsidRPr="00675A1F">
        <w:rPr>
          <w:rFonts w:eastAsia="Arial Unicode MS" w:cs="Calibri"/>
          <w:b/>
          <w:bCs/>
          <w:sz w:val="24"/>
          <w:szCs w:val="24"/>
        </w:rPr>
        <w:t>5</w:t>
      </w:r>
      <w:r w:rsidR="00075D70" w:rsidRPr="00675A1F">
        <w:rPr>
          <w:rFonts w:eastAsia="Arial Unicode MS" w:cs="Calibri"/>
          <w:b/>
          <w:bCs/>
          <w:sz w:val="24"/>
          <w:szCs w:val="24"/>
        </w:rPr>
        <w:t>3</w:t>
      </w:r>
      <w:r w:rsidR="00906A42" w:rsidRPr="00675A1F">
        <w:rPr>
          <w:rFonts w:eastAsia="Arial Unicode MS" w:cs="Calibri"/>
          <w:b/>
          <w:bCs/>
          <w:sz w:val="24"/>
          <w:szCs w:val="24"/>
        </w:rPr>
        <w:t>,</w:t>
      </w:r>
      <w:r w:rsidR="00C3327C" w:rsidRPr="00675A1F">
        <w:rPr>
          <w:rFonts w:eastAsia="Arial Unicode MS" w:cs="Calibri"/>
          <w:b/>
          <w:bCs/>
          <w:sz w:val="24"/>
          <w:szCs w:val="24"/>
        </w:rPr>
        <w:t>88</w:t>
      </w:r>
      <w:r w:rsidR="00E41246" w:rsidRPr="00675A1F">
        <w:rPr>
          <w:rFonts w:eastAsia="Arial Unicode MS" w:cs="Calibri"/>
          <w:b/>
          <w:bCs/>
          <w:sz w:val="24"/>
          <w:szCs w:val="24"/>
        </w:rPr>
        <w:t xml:space="preserve"> </w:t>
      </w:r>
      <w:r w:rsidR="00107E48" w:rsidRPr="00675A1F">
        <w:rPr>
          <w:rFonts w:eastAsia="Arial Unicode MS" w:cs="Calibri"/>
          <w:sz w:val="24"/>
          <w:szCs w:val="24"/>
        </w:rPr>
        <w:t>mil em Serviços por Adesão</w:t>
      </w:r>
      <w:r w:rsidR="00675A1F" w:rsidRPr="00675A1F">
        <w:rPr>
          <w:rFonts w:eastAsia="Arial Unicode MS" w:cs="Calibri"/>
          <w:sz w:val="24"/>
          <w:szCs w:val="24"/>
        </w:rPr>
        <w:t xml:space="preserve"> (SISCAF)</w:t>
      </w:r>
      <w:r w:rsidR="00101FBC" w:rsidRPr="00675A1F">
        <w:rPr>
          <w:rFonts w:eastAsia="Arial Unicode MS" w:cs="Calibri"/>
          <w:sz w:val="24"/>
          <w:szCs w:val="24"/>
        </w:rPr>
        <w:t>.</w:t>
      </w:r>
    </w:p>
    <w:p w14:paraId="6406D9E6" w14:textId="48866C19" w:rsidR="006267CD" w:rsidRPr="00805662" w:rsidRDefault="00B558F9" w:rsidP="006267CD">
      <w:pPr>
        <w:spacing w:line="360" w:lineRule="auto"/>
        <w:ind w:firstLine="851"/>
        <w:jc w:val="both"/>
        <w:rPr>
          <w:rFonts w:eastAsia="Arial Unicode MS" w:cs="Calibri"/>
          <w:bCs/>
          <w:iCs/>
          <w:sz w:val="24"/>
          <w:szCs w:val="24"/>
        </w:rPr>
      </w:pPr>
      <w:r w:rsidRPr="00805662">
        <w:rPr>
          <w:rFonts w:eastAsia="Arial Unicode MS" w:cs="Calibri"/>
          <w:bCs/>
          <w:iCs/>
          <w:sz w:val="24"/>
          <w:szCs w:val="24"/>
        </w:rPr>
        <w:t>No período de execução do Plano de Ação a ser aprovado para 202</w:t>
      </w:r>
      <w:r w:rsidR="00965BB6" w:rsidRPr="00805662">
        <w:rPr>
          <w:rFonts w:eastAsia="Arial Unicode MS" w:cs="Calibri"/>
          <w:bCs/>
          <w:iCs/>
          <w:sz w:val="24"/>
          <w:szCs w:val="24"/>
        </w:rPr>
        <w:t>2</w:t>
      </w:r>
      <w:r w:rsidRPr="00805662">
        <w:rPr>
          <w:rFonts w:eastAsia="Arial Unicode MS" w:cs="Calibri"/>
          <w:bCs/>
          <w:iCs/>
          <w:sz w:val="24"/>
          <w:szCs w:val="24"/>
        </w:rPr>
        <w:t>, havendo novos critérios, procedimentos e/ou valores que venham a serem aprovados, e que impactem os atuais procedimentos, os ajustes necessários à programação serão objeto de proposta de Reprogramação do Plano de Ação.</w:t>
      </w:r>
    </w:p>
    <w:p w14:paraId="72EBF0EB" w14:textId="4141BEFB" w:rsidR="006267CD" w:rsidRPr="00805662" w:rsidRDefault="00B558F9" w:rsidP="006267CD">
      <w:pPr>
        <w:spacing w:line="360" w:lineRule="auto"/>
        <w:ind w:firstLine="851"/>
        <w:jc w:val="both"/>
        <w:rPr>
          <w:rFonts w:cs="Arial"/>
          <w:bCs/>
          <w:iCs/>
          <w:sz w:val="24"/>
          <w:szCs w:val="24"/>
        </w:rPr>
      </w:pPr>
      <w:r w:rsidRPr="00805662">
        <w:rPr>
          <w:rFonts w:cs="Arial"/>
          <w:bCs/>
          <w:sz w:val="24"/>
          <w:szCs w:val="24"/>
        </w:rPr>
        <w:t xml:space="preserve">No tocante ao </w:t>
      </w:r>
      <w:r w:rsidRPr="00805662">
        <w:rPr>
          <w:rFonts w:cs="Arial"/>
          <w:b/>
          <w:bCs/>
          <w:sz w:val="24"/>
          <w:szCs w:val="24"/>
        </w:rPr>
        <w:t xml:space="preserve">CSC - serviços por adesão, </w:t>
      </w:r>
      <w:r w:rsidRPr="00805662">
        <w:rPr>
          <w:rFonts w:cs="Arial"/>
          <w:bCs/>
          <w:sz w:val="24"/>
          <w:szCs w:val="24"/>
        </w:rPr>
        <w:t xml:space="preserve">modalidade instituída na forma da Resolução </w:t>
      </w:r>
      <w:r w:rsidR="00567226" w:rsidRPr="00805662">
        <w:rPr>
          <w:rFonts w:cs="Arial"/>
          <w:bCs/>
          <w:sz w:val="24"/>
          <w:szCs w:val="24"/>
        </w:rPr>
        <w:t>nº</w:t>
      </w:r>
      <w:r w:rsidRPr="00805662">
        <w:rPr>
          <w:rFonts w:cs="Arial"/>
          <w:bCs/>
          <w:sz w:val="24"/>
          <w:szCs w:val="24"/>
        </w:rPr>
        <w:t>126, de 15/12/2016</w:t>
      </w:r>
      <w:r w:rsidRPr="00805662">
        <w:rPr>
          <w:rFonts w:cs="Arial"/>
          <w:b/>
          <w:bCs/>
          <w:sz w:val="24"/>
          <w:szCs w:val="24"/>
        </w:rPr>
        <w:t>, o montante previsto é de</w:t>
      </w:r>
      <w:r w:rsidRPr="00805662">
        <w:rPr>
          <w:rFonts w:cs="Arial"/>
          <w:bCs/>
          <w:sz w:val="24"/>
          <w:szCs w:val="24"/>
        </w:rPr>
        <w:t xml:space="preserve"> </w:t>
      </w:r>
      <w:r w:rsidRPr="00805662">
        <w:rPr>
          <w:rFonts w:cs="Arial"/>
          <w:b/>
          <w:bCs/>
          <w:sz w:val="24"/>
          <w:szCs w:val="24"/>
        </w:rPr>
        <w:t xml:space="preserve">R$ </w:t>
      </w:r>
      <w:r w:rsidR="00EA0004" w:rsidRPr="00675A1F">
        <w:rPr>
          <w:rFonts w:cs="Arial"/>
          <w:b/>
          <w:bCs/>
          <w:sz w:val="24"/>
          <w:szCs w:val="24"/>
        </w:rPr>
        <w:t>253,</w:t>
      </w:r>
      <w:r w:rsidR="00C3327C" w:rsidRPr="00675A1F">
        <w:rPr>
          <w:rFonts w:cs="Arial"/>
          <w:b/>
          <w:bCs/>
          <w:sz w:val="24"/>
          <w:szCs w:val="24"/>
        </w:rPr>
        <w:t>88</w:t>
      </w:r>
      <w:r w:rsidR="00EA0004" w:rsidRPr="00675A1F">
        <w:rPr>
          <w:rFonts w:cs="Arial"/>
          <w:b/>
          <w:bCs/>
          <w:sz w:val="24"/>
          <w:szCs w:val="24"/>
        </w:rPr>
        <w:t xml:space="preserve"> </w:t>
      </w:r>
      <w:r w:rsidRPr="00805662">
        <w:rPr>
          <w:rFonts w:cs="Arial"/>
          <w:b/>
          <w:bCs/>
          <w:sz w:val="24"/>
          <w:szCs w:val="24"/>
        </w:rPr>
        <w:t>mil correspondente ao SISCAF</w:t>
      </w:r>
      <w:r w:rsidR="00567226" w:rsidRPr="00805662">
        <w:rPr>
          <w:rFonts w:cs="Arial"/>
          <w:b/>
          <w:bCs/>
          <w:sz w:val="24"/>
          <w:szCs w:val="24"/>
        </w:rPr>
        <w:t xml:space="preserve">. </w:t>
      </w:r>
      <w:r w:rsidRPr="00805662">
        <w:rPr>
          <w:rFonts w:cs="Arial"/>
          <w:bCs/>
          <w:sz w:val="24"/>
          <w:szCs w:val="24"/>
        </w:rPr>
        <w:t xml:space="preserve">Cabe ressaltar </w:t>
      </w:r>
      <w:r w:rsidR="00B02EB5" w:rsidRPr="00805662">
        <w:rPr>
          <w:rFonts w:cs="Arial"/>
          <w:bCs/>
          <w:sz w:val="24"/>
          <w:szCs w:val="24"/>
        </w:rPr>
        <w:t xml:space="preserve">que </w:t>
      </w:r>
      <w:r w:rsidRPr="00805662">
        <w:rPr>
          <w:rFonts w:cs="Arial"/>
          <w:bCs/>
          <w:sz w:val="24"/>
          <w:szCs w:val="24"/>
        </w:rPr>
        <w:t xml:space="preserve">o valor destinado ao SISCAF </w:t>
      </w:r>
      <w:r w:rsidR="00B02EB5" w:rsidRPr="00805662">
        <w:rPr>
          <w:rFonts w:cs="Arial"/>
          <w:bCs/>
          <w:sz w:val="24"/>
          <w:szCs w:val="24"/>
        </w:rPr>
        <w:t>se refere</w:t>
      </w:r>
      <w:r w:rsidRPr="00805662">
        <w:rPr>
          <w:rFonts w:cs="Arial"/>
          <w:bCs/>
          <w:sz w:val="24"/>
          <w:szCs w:val="24"/>
        </w:rPr>
        <w:t xml:space="preserve"> à manutenção dos </w:t>
      </w:r>
      <w:r w:rsidR="00CB0D8B" w:rsidRPr="00805662">
        <w:rPr>
          <w:rFonts w:cs="Arial"/>
          <w:bCs/>
          <w:sz w:val="24"/>
          <w:szCs w:val="24"/>
        </w:rPr>
        <w:t>5</w:t>
      </w:r>
      <w:r w:rsidRPr="00805662">
        <w:rPr>
          <w:rFonts w:cs="Arial"/>
          <w:bCs/>
          <w:sz w:val="24"/>
          <w:szCs w:val="24"/>
        </w:rPr>
        <w:t xml:space="preserve"> CAU/UF (CE, PB,</w:t>
      </w:r>
      <w:r w:rsidR="00364A09" w:rsidRPr="00805662">
        <w:rPr>
          <w:rFonts w:cs="Arial"/>
          <w:bCs/>
          <w:sz w:val="24"/>
          <w:szCs w:val="24"/>
        </w:rPr>
        <w:t xml:space="preserve"> RJ,</w:t>
      </w:r>
      <w:r w:rsidRPr="00805662">
        <w:rPr>
          <w:rFonts w:cs="Arial"/>
          <w:bCs/>
          <w:sz w:val="24"/>
          <w:szCs w:val="24"/>
        </w:rPr>
        <w:t xml:space="preserve"> </w:t>
      </w:r>
      <w:r w:rsidR="008A4685" w:rsidRPr="00805662">
        <w:rPr>
          <w:rFonts w:cs="Arial"/>
          <w:bCs/>
          <w:sz w:val="24"/>
          <w:szCs w:val="24"/>
        </w:rPr>
        <w:t>SE</w:t>
      </w:r>
      <w:r w:rsidR="00BB2E59" w:rsidRPr="00805662">
        <w:rPr>
          <w:rFonts w:cs="Arial"/>
          <w:bCs/>
          <w:sz w:val="24"/>
          <w:szCs w:val="24"/>
        </w:rPr>
        <w:t xml:space="preserve"> </w:t>
      </w:r>
      <w:r w:rsidR="00364A09" w:rsidRPr="00805662">
        <w:rPr>
          <w:rFonts w:cs="Arial"/>
          <w:bCs/>
          <w:sz w:val="24"/>
          <w:szCs w:val="24"/>
        </w:rPr>
        <w:t xml:space="preserve">e </w:t>
      </w:r>
      <w:r w:rsidRPr="00805662">
        <w:rPr>
          <w:rFonts w:cs="Arial"/>
          <w:bCs/>
          <w:sz w:val="24"/>
          <w:szCs w:val="24"/>
        </w:rPr>
        <w:t>TO)</w:t>
      </w:r>
      <w:r w:rsidR="00FF0181" w:rsidRPr="00805662">
        <w:rPr>
          <w:rFonts w:cs="Arial"/>
          <w:bCs/>
          <w:sz w:val="24"/>
          <w:szCs w:val="24"/>
        </w:rPr>
        <w:t xml:space="preserve"> </w:t>
      </w:r>
      <w:r w:rsidRPr="00805662">
        <w:rPr>
          <w:rFonts w:cs="Arial"/>
          <w:bCs/>
          <w:sz w:val="24"/>
          <w:szCs w:val="24"/>
        </w:rPr>
        <w:t xml:space="preserve">que já solicitaram adesão ao referido sistema. O detalhamento dos serviços envolvidos e os valores constam do Anexo </w:t>
      </w:r>
      <w:r w:rsidR="00D465D2" w:rsidRPr="00E61B8A">
        <w:rPr>
          <w:rFonts w:cs="Arial"/>
          <w:bCs/>
          <w:sz w:val="24"/>
          <w:szCs w:val="24"/>
        </w:rPr>
        <w:t>VII.</w:t>
      </w:r>
      <w:r w:rsidR="00BC4BA9" w:rsidRPr="00E61B8A">
        <w:rPr>
          <w:rFonts w:cs="Arial"/>
          <w:bCs/>
          <w:sz w:val="24"/>
          <w:szCs w:val="24"/>
        </w:rPr>
        <w:t>B</w:t>
      </w:r>
      <w:r w:rsidRPr="00E61B8A">
        <w:rPr>
          <w:rFonts w:cs="Arial"/>
          <w:bCs/>
          <w:sz w:val="24"/>
          <w:szCs w:val="24"/>
        </w:rPr>
        <w:t>.</w:t>
      </w:r>
      <w:r w:rsidR="00675A1F" w:rsidRPr="00E61B8A">
        <w:rPr>
          <w:rFonts w:cs="Arial"/>
          <w:bCs/>
          <w:sz w:val="24"/>
          <w:szCs w:val="24"/>
        </w:rPr>
        <w:t xml:space="preserve"> </w:t>
      </w:r>
      <w:r w:rsidR="00B02EB5" w:rsidRPr="00805662">
        <w:rPr>
          <w:rFonts w:cs="Arial"/>
          <w:bCs/>
          <w:iCs/>
          <w:sz w:val="24"/>
          <w:szCs w:val="24"/>
        </w:rPr>
        <w:t xml:space="preserve">Cabe ressaltar que os CAU/UF que aderirem ao SISCAF do CSC deverão incluir uma </w:t>
      </w:r>
      <w:r w:rsidR="00B02EB5" w:rsidRPr="00805662">
        <w:rPr>
          <w:rFonts w:cs="Arial"/>
          <w:b/>
          <w:i/>
          <w:sz w:val="24"/>
          <w:szCs w:val="24"/>
        </w:rPr>
        <w:t>atividade específica</w:t>
      </w:r>
      <w:r w:rsidR="00B02EB5" w:rsidRPr="00805662">
        <w:rPr>
          <w:rFonts w:cs="Arial"/>
          <w:bCs/>
          <w:iCs/>
          <w:sz w:val="24"/>
          <w:szCs w:val="24"/>
        </w:rPr>
        <w:t xml:space="preserve"> em seu Plano de Ação.</w:t>
      </w:r>
      <w:r w:rsidR="00B02EB5" w:rsidRPr="00805662">
        <w:rPr>
          <w:rFonts w:cs="Arial"/>
          <w:b/>
          <w:bCs/>
          <w:iCs/>
          <w:sz w:val="24"/>
          <w:szCs w:val="24"/>
        </w:rPr>
        <w:t xml:space="preserve"> </w:t>
      </w:r>
    </w:p>
    <w:p w14:paraId="44A9A4D2" w14:textId="24B4828F" w:rsidR="00EE5EF7" w:rsidRPr="00E61B8A" w:rsidRDefault="00B558F9" w:rsidP="00E61B8A">
      <w:pPr>
        <w:spacing w:line="360" w:lineRule="auto"/>
        <w:ind w:firstLine="851"/>
        <w:jc w:val="both"/>
        <w:rPr>
          <w:rFonts w:cs="Arial"/>
          <w:bCs/>
          <w:sz w:val="24"/>
          <w:szCs w:val="24"/>
        </w:rPr>
      </w:pPr>
      <w:r w:rsidRPr="00675A1F">
        <w:rPr>
          <w:rFonts w:cs="Arial"/>
          <w:bCs/>
          <w:sz w:val="24"/>
          <w:szCs w:val="24"/>
        </w:rPr>
        <w:t xml:space="preserve">Para </w:t>
      </w:r>
      <w:r w:rsidR="00FF0181" w:rsidRPr="00675A1F">
        <w:rPr>
          <w:rFonts w:cs="Arial"/>
          <w:bCs/>
          <w:sz w:val="24"/>
          <w:szCs w:val="24"/>
        </w:rPr>
        <w:t>o</w:t>
      </w:r>
      <w:r w:rsidRPr="00675A1F">
        <w:rPr>
          <w:rFonts w:cs="Arial"/>
          <w:bCs/>
          <w:sz w:val="24"/>
          <w:szCs w:val="24"/>
        </w:rPr>
        <w:t xml:space="preserve"> SGI, Sistema de gestão Integrada, de acordo com a Proposta </w:t>
      </w:r>
      <w:hyperlink r:id="rId23" w:history="1">
        <w:r w:rsidR="00EE5EF7" w:rsidRPr="00E61B8A">
          <w:t>04/2021</w:t>
        </w:r>
      </w:hyperlink>
      <w:r w:rsidR="00EE5EF7">
        <w:rPr>
          <w:rFonts w:cs="Arial"/>
          <w:bCs/>
          <w:sz w:val="24"/>
          <w:szCs w:val="24"/>
        </w:rPr>
        <w:t xml:space="preserve"> </w:t>
      </w:r>
      <w:r w:rsidRPr="00675A1F">
        <w:rPr>
          <w:rFonts w:cs="Arial"/>
          <w:bCs/>
          <w:sz w:val="24"/>
          <w:szCs w:val="24"/>
        </w:rPr>
        <w:t xml:space="preserve">do Colegiado de Governança do Centro de Serviços Compartilhados assinado no dia 1 de </w:t>
      </w:r>
      <w:r w:rsidR="00EE5EF7">
        <w:rPr>
          <w:rFonts w:cs="Arial"/>
          <w:bCs/>
          <w:sz w:val="24"/>
          <w:szCs w:val="24"/>
        </w:rPr>
        <w:t>setembro</w:t>
      </w:r>
      <w:r w:rsidRPr="00675A1F">
        <w:rPr>
          <w:rFonts w:cs="Arial"/>
          <w:bCs/>
          <w:sz w:val="24"/>
          <w:szCs w:val="24"/>
        </w:rPr>
        <w:t xml:space="preserve"> de 20</w:t>
      </w:r>
      <w:r w:rsidR="00EE5EF7">
        <w:rPr>
          <w:rFonts w:cs="Arial"/>
          <w:bCs/>
          <w:sz w:val="24"/>
          <w:szCs w:val="24"/>
        </w:rPr>
        <w:t>2</w:t>
      </w:r>
      <w:r w:rsidRPr="00675A1F">
        <w:rPr>
          <w:rFonts w:cs="Arial"/>
          <w:bCs/>
          <w:sz w:val="24"/>
          <w:szCs w:val="24"/>
        </w:rPr>
        <w:t xml:space="preserve">1,  </w:t>
      </w:r>
      <w:r w:rsidR="00EE5EF7">
        <w:rPr>
          <w:rFonts w:cs="Arial"/>
          <w:bCs/>
          <w:sz w:val="24"/>
          <w:szCs w:val="24"/>
        </w:rPr>
        <w:t>“</w:t>
      </w:r>
      <w:r w:rsidR="00EE5EF7" w:rsidRPr="00E61B8A">
        <w:rPr>
          <w:rFonts w:cs="Arial"/>
          <w:bCs/>
          <w:sz w:val="24"/>
          <w:szCs w:val="24"/>
        </w:rPr>
        <w:t>os custos com a Gestão da Coordenadoria do Sistema de Gestão Integrada – SGI, no valor de R$ 1.494.797,88, sejam arcados exclusivamente pelo CAU/BR em 2022”.</w:t>
      </w:r>
    </w:p>
    <w:p w14:paraId="692E9D2D" w14:textId="3D79681A" w:rsidR="0002412B" w:rsidRPr="00101FBC" w:rsidRDefault="00B558F9" w:rsidP="00EE5EF7">
      <w:pPr>
        <w:spacing w:line="360" w:lineRule="auto"/>
        <w:ind w:firstLine="851"/>
        <w:jc w:val="both"/>
        <w:rPr>
          <w:rFonts w:cs="Arial"/>
          <w:bCs/>
          <w:i/>
          <w:color w:val="000000" w:themeColor="text1"/>
          <w:sz w:val="24"/>
          <w:szCs w:val="24"/>
        </w:rPr>
      </w:pPr>
      <w:r w:rsidRPr="00805662">
        <w:rPr>
          <w:rFonts w:cs="Arial"/>
          <w:bCs/>
          <w:sz w:val="24"/>
          <w:szCs w:val="24"/>
        </w:rPr>
        <w:t xml:space="preserve">O </w:t>
      </w:r>
      <w:r w:rsidRPr="00805662">
        <w:rPr>
          <w:rFonts w:cs="Arial"/>
          <w:b/>
          <w:bCs/>
          <w:sz w:val="24"/>
          <w:szCs w:val="24"/>
        </w:rPr>
        <w:t>Centro de</w:t>
      </w:r>
      <w:r w:rsidRPr="00805662">
        <w:rPr>
          <w:rFonts w:cs="Arial"/>
          <w:bCs/>
          <w:sz w:val="24"/>
          <w:szCs w:val="24"/>
        </w:rPr>
        <w:t xml:space="preserve"> </w:t>
      </w:r>
      <w:r w:rsidRPr="00805662">
        <w:rPr>
          <w:rFonts w:cs="Arial"/>
          <w:b/>
          <w:bCs/>
          <w:sz w:val="24"/>
          <w:szCs w:val="24"/>
        </w:rPr>
        <w:t xml:space="preserve">Serviços Compartilhados </w:t>
      </w:r>
      <w:r w:rsidRPr="00805662">
        <w:rPr>
          <w:rFonts w:cs="Arial"/>
          <w:bCs/>
          <w:sz w:val="24"/>
          <w:szCs w:val="24"/>
        </w:rPr>
        <w:t xml:space="preserve">dos Conselhos de Arquitetura e Urbanismo (CSC-CAU) tem </w:t>
      </w:r>
      <w:r w:rsidRPr="00675A1F">
        <w:rPr>
          <w:rFonts w:cs="Arial"/>
          <w:bCs/>
          <w:color w:val="000000" w:themeColor="text1"/>
          <w:sz w:val="24"/>
          <w:szCs w:val="24"/>
        </w:rPr>
        <w:t>como</w:t>
      </w:r>
      <w:r w:rsidRPr="00805662">
        <w:rPr>
          <w:rFonts w:cs="Arial"/>
          <w:bCs/>
          <w:sz w:val="24"/>
          <w:szCs w:val="24"/>
        </w:rPr>
        <w:t xml:space="preserve"> objetivo aglutinar e gerenciar serviços, de acordo com a Resolução </w:t>
      </w:r>
      <w:r w:rsidR="00B2344C" w:rsidRPr="00805662">
        <w:rPr>
          <w:rFonts w:cs="Arial"/>
          <w:bCs/>
          <w:sz w:val="24"/>
          <w:szCs w:val="24"/>
        </w:rPr>
        <w:t xml:space="preserve">nº </w:t>
      </w:r>
      <w:r w:rsidRPr="00805662">
        <w:rPr>
          <w:rFonts w:cs="Arial"/>
          <w:bCs/>
          <w:sz w:val="24"/>
          <w:szCs w:val="24"/>
        </w:rPr>
        <w:t>126</w:t>
      </w:r>
      <w:r w:rsidR="00B2344C" w:rsidRPr="00805662">
        <w:rPr>
          <w:rFonts w:cs="Arial"/>
          <w:bCs/>
          <w:sz w:val="24"/>
          <w:szCs w:val="24"/>
        </w:rPr>
        <w:t xml:space="preserve">, com as alterações da Resolução </w:t>
      </w:r>
      <w:r w:rsidR="00B2344C" w:rsidRPr="00101FBC">
        <w:rPr>
          <w:rFonts w:cs="Arial"/>
          <w:bCs/>
          <w:color w:val="000000" w:themeColor="text1"/>
          <w:sz w:val="24"/>
          <w:szCs w:val="24"/>
        </w:rPr>
        <w:t>nº 183</w:t>
      </w:r>
      <w:r w:rsidR="00675A1F">
        <w:rPr>
          <w:rFonts w:cs="Arial"/>
          <w:bCs/>
          <w:color w:val="000000" w:themeColor="text1"/>
          <w:sz w:val="24"/>
          <w:szCs w:val="24"/>
        </w:rPr>
        <w:t xml:space="preserve">, </w:t>
      </w:r>
      <w:r w:rsidRPr="00101FBC">
        <w:rPr>
          <w:rFonts w:cs="Arial"/>
          <w:bCs/>
          <w:color w:val="000000" w:themeColor="text1"/>
          <w:sz w:val="24"/>
          <w:szCs w:val="24"/>
        </w:rPr>
        <w:t>tais como:</w:t>
      </w:r>
    </w:p>
    <w:p w14:paraId="7DC85231" w14:textId="7D84C2B5" w:rsidR="00B558F9" w:rsidRPr="00011D0A" w:rsidRDefault="00B558F9" w:rsidP="00011D0A">
      <w:pPr>
        <w:pStyle w:val="PargrafodaLista"/>
        <w:spacing w:line="360" w:lineRule="auto"/>
        <w:ind w:left="1211"/>
        <w:jc w:val="both"/>
        <w:rPr>
          <w:rFonts w:cs="Arial"/>
          <w:bCs/>
          <w:color w:val="000000" w:themeColor="text1"/>
          <w:sz w:val="24"/>
          <w:szCs w:val="24"/>
        </w:rPr>
      </w:pPr>
      <w:r w:rsidRPr="00011D0A">
        <w:rPr>
          <w:rFonts w:cs="Arial"/>
          <w:b/>
          <w:bCs/>
          <w:color w:val="000000" w:themeColor="text1"/>
          <w:sz w:val="24"/>
          <w:szCs w:val="24"/>
        </w:rPr>
        <w:t>Os Serviços Compartilhados Essenciais, compreendem:</w:t>
      </w:r>
    </w:p>
    <w:p w14:paraId="7DC85232" w14:textId="77777777" w:rsidR="00B558F9" w:rsidRPr="00011D0A" w:rsidRDefault="00B558F9" w:rsidP="00766628">
      <w:pPr>
        <w:pStyle w:val="PargrafodaLista"/>
        <w:numPr>
          <w:ilvl w:val="0"/>
          <w:numId w:val="27"/>
        </w:numPr>
        <w:spacing w:line="360" w:lineRule="auto"/>
        <w:jc w:val="both"/>
        <w:rPr>
          <w:rFonts w:cs="Arial"/>
          <w:b/>
          <w:color w:val="000000" w:themeColor="text1"/>
          <w:sz w:val="24"/>
          <w:szCs w:val="24"/>
        </w:rPr>
      </w:pPr>
      <w:r w:rsidRPr="00011D0A">
        <w:rPr>
          <w:rFonts w:cs="Arial"/>
          <w:b/>
          <w:color w:val="000000" w:themeColor="text1"/>
          <w:sz w:val="24"/>
          <w:szCs w:val="24"/>
        </w:rPr>
        <w:t>Sistema de Informação e Comunicação dos Conselhos de Arquitetura e Urbanismo (</w:t>
      </w:r>
      <w:r w:rsidR="003F54F8" w:rsidRPr="00011D0A">
        <w:rPr>
          <w:rFonts w:cs="Arial"/>
          <w:b/>
          <w:color w:val="000000" w:themeColor="text1"/>
          <w:sz w:val="24"/>
          <w:szCs w:val="24"/>
        </w:rPr>
        <w:t>SICCAU</w:t>
      </w:r>
      <w:r w:rsidRPr="00011D0A">
        <w:rPr>
          <w:rFonts w:cs="Arial"/>
          <w:b/>
          <w:color w:val="000000" w:themeColor="text1"/>
          <w:sz w:val="24"/>
          <w:szCs w:val="24"/>
        </w:rPr>
        <w:t xml:space="preserve">) nos módulos: </w:t>
      </w:r>
    </w:p>
    <w:p w14:paraId="7DC85233" w14:textId="77777777" w:rsidR="00B558F9" w:rsidRPr="00011D0A" w:rsidRDefault="00B558F9" w:rsidP="00766628">
      <w:pPr>
        <w:pStyle w:val="PargrafodaLista"/>
        <w:numPr>
          <w:ilvl w:val="0"/>
          <w:numId w:val="28"/>
        </w:numPr>
        <w:spacing w:line="360" w:lineRule="auto"/>
        <w:ind w:left="1985" w:hanging="284"/>
        <w:jc w:val="both"/>
        <w:rPr>
          <w:rFonts w:cs="Arial"/>
          <w:bCs/>
          <w:color w:val="000000" w:themeColor="text1"/>
          <w:sz w:val="24"/>
          <w:szCs w:val="24"/>
        </w:rPr>
      </w:pPr>
      <w:r w:rsidRPr="00011D0A">
        <w:rPr>
          <w:rFonts w:cs="Arial"/>
          <w:bCs/>
          <w:color w:val="000000" w:themeColor="text1"/>
          <w:sz w:val="24"/>
          <w:szCs w:val="24"/>
        </w:rPr>
        <w:t xml:space="preserve">Corporativo e Ambiente Profissional; </w:t>
      </w:r>
    </w:p>
    <w:p w14:paraId="7DC85234" w14:textId="77777777" w:rsidR="00B558F9" w:rsidRPr="00011D0A" w:rsidRDefault="00B558F9" w:rsidP="00766628">
      <w:pPr>
        <w:pStyle w:val="PargrafodaLista"/>
        <w:numPr>
          <w:ilvl w:val="0"/>
          <w:numId w:val="28"/>
        </w:numPr>
        <w:spacing w:line="360" w:lineRule="auto"/>
        <w:ind w:left="1985" w:hanging="284"/>
        <w:jc w:val="both"/>
        <w:rPr>
          <w:rFonts w:cs="Arial"/>
          <w:bCs/>
          <w:color w:val="000000" w:themeColor="text1"/>
          <w:sz w:val="24"/>
          <w:szCs w:val="24"/>
        </w:rPr>
      </w:pPr>
      <w:r w:rsidRPr="00011D0A">
        <w:rPr>
          <w:rFonts w:cs="Arial"/>
          <w:bCs/>
          <w:color w:val="000000" w:themeColor="text1"/>
          <w:sz w:val="24"/>
          <w:szCs w:val="24"/>
        </w:rPr>
        <w:t xml:space="preserve">Sistema de Informação Geográfica; </w:t>
      </w:r>
    </w:p>
    <w:p w14:paraId="7DC85235" w14:textId="63469773" w:rsidR="00B558F9" w:rsidRPr="00011D0A" w:rsidRDefault="00B558F9" w:rsidP="00766628">
      <w:pPr>
        <w:pStyle w:val="PargrafodaLista"/>
        <w:numPr>
          <w:ilvl w:val="0"/>
          <w:numId w:val="28"/>
        </w:numPr>
        <w:spacing w:line="360" w:lineRule="auto"/>
        <w:ind w:left="1985" w:hanging="284"/>
        <w:jc w:val="both"/>
        <w:rPr>
          <w:rFonts w:cs="Arial"/>
          <w:bCs/>
          <w:color w:val="000000" w:themeColor="text1"/>
          <w:sz w:val="24"/>
          <w:szCs w:val="24"/>
        </w:rPr>
      </w:pPr>
      <w:r w:rsidRPr="00011D0A">
        <w:rPr>
          <w:rFonts w:cs="Arial"/>
          <w:bCs/>
          <w:color w:val="000000" w:themeColor="text1"/>
          <w:sz w:val="24"/>
          <w:szCs w:val="24"/>
        </w:rPr>
        <w:t xml:space="preserve">Gerencial: SISCONT (Orçamentário, Despesas e Contábil), Centro de Custos, SISPAT (Patrimônio), SISPAD (Viagens, Passagens e Diárias), SIALM (Almoxarifado), SICCL (Compras, Contratos e Licitações), Gestão </w:t>
      </w:r>
      <w:r w:rsidRPr="00011D0A">
        <w:rPr>
          <w:rFonts w:cs="Arial"/>
          <w:bCs/>
          <w:color w:val="000000" w:themeColor="text1"/>
          <w:sz w:val="24"/>
          <w:szCs w:val="24"/>
        </w:rPr>
        <w:lastRenderedPageBreak/>
        <w:t>TCU (Geração de Relatório de Gestão ao TCU), Portal da Transparência (Gestão do Portal da Transparência) e Prestação de Contas (Gestão de Prestações de Contas do CAU/BR e dos CAU/UF);</w:t>
      </w:r>
    </w:p>
    <w:p w14:paraId="262D02D3" w14:textId="42AEF5C9" w:rsidR="00B2344C" w:rsidRPr="00011D0A" w:rsidRDefault="00482D33" w:rsidP="00011D0A">
      <w:pPr>
        <w:pStyle w:val="PargrafodaLista"/>
        <w:spacing w:line="360" w:lineRule="auto"/>
        <w:ind w:left="1571"/>
        <w:jc w:val="both"/>
        <w:rPr>
          <w:rFonts w:cs="Arial"/>
          <w:bCs/>
          <w:color w:val="000000" w:themeColor="text1"/>
          <w:sz w:val="24"/>
          <w:szCs w:val="24"/>
        </w:rPr>
      </w:pPr>
      <w:r w:rsidRPr="00011D0A">
        <w:rPr>
          <w:rFonts w:cs="Arial"/>
          <w:b/>
          <w:color w:val="000000" w:themeColor="text1"/>
          <w:sz w:val="24"/>
          <w:szCs w:val="24"/>
        </w:rPr>
        <w:t xml:space="preserve">I-A </w:t>
      </w:r>
      <w:r w:rsidR="00B2344C" w:rsidRPr="00011D0A">
        <w:rPr>
          <w:rFonts w:cs="Arial"/>
          <w:b/>
          <w:color w:val="000000" w:themeColor="text1"/>
          <w:sz w:val="24"/>
          <w:szCs w:val="24"/>
        </w:rPr>
        <w:t>Sistema de Gestão Integrada, que compreende a previsão ou possibilidade de implantação dos módulos</w:t>
      </w:r>
      <w:r w:rsidR="00B2344C" w:rsidRPr="00011D0A">
        <w:rPr>
          <w:rFonts w:cs="Arial"/>
          <w:bCs/>
          <w:color w:val="000000" w:themeColor="text1"/>
          <w:sz w:val="24"/>
          <w:szCs w:val="24"/>
        </w:rPr>
        <w:t>:</w:t>
      </w:r>
    </w:p>
    <w:p w14:paraId="6948A171" w14:textId="77777777" w:rsidR="00B2344C" w:rsidRPr="00011D0A" w:rsidRDefault="00B2344C" w:rsidP="00B2344C">
      <w:pPr>
        <w:pStyle w:val="PargrafodaLista"/>
        <w:spacing w:line="360" w:lineRule="auto"/>
        <w:ind w:left="1571"/>
        <w:jc w:val="both"/>
        <w:rPr>
          <w:rFonts w:cs="Arial"/>
          <w:bCs/>
          <w:color w:val="000000" w:themeColor="text1"/>
          <w:sz w:val="24"/>
          <w:szCs w:val="24"/>
        </w:rPr>
      </w:pPr>
      <w:r w:rsidRPr="00011D0A">
        <w:rPr>
          <w:rFonts w:cs="Arial"/>
          <w:bCs/>
          <w:color w:val="000000" w:themeColor="text1"/>
          <w:sz w:val="24"/>
          <w:szCs w:val="24"/>
        </w:rPr>
        <w:t>a) BPM – Business Process Management (Gestão de Processos de Negócio);</w:t>
      </w:r>
    </w:p>
    <w:p w14:paraId="7231743D" w14:textId="77777777" w:rsidR="00B2344C" w:rsidRPr="00011D0A" w:rsidRDefault="00B2344C" w:rsidP="00B2344C">
      <w:pPr>
        <w:pStyle w:val="PargrafodaLista"/>
        <w:spacing w:line="360" w:lineRule="auto"/>
        <w:ind w:left="1571"/>
        <w:jc w:val="both"/>
        <w:rPr>
          <w:rFonts w:cs="Arial"/>
          <w:bCs/>
          <w:color w:val="000000" w:themeColor="text1"/>
          <w:sz w:val="24"/>
          <w:szCs w:val="24"/>
        </w:rPr>
      </w:pPr>
      <w:r w:rsidRPr="00011D0A">
        <w:rPr>
          <w:rFonts w:cs="Arial"/>
          <w:bCs/>
          <w:color w:val="000000" w:themeColor="text1"/>
          <w:sz w:val="24"/>
          <w:szCs w:val="24"/>
        </w:rPr>
        <w:t>b) ECM – Enterprise Content Management (Gestão de Conteúdo Corporativo);</w:t>
      </w:r>
    </w:p>
    <w:p w14:paraId="25F305AD" w14:textId="77777777" w:rsidR="00B2344C" w:rsidRPr="00011D0A" w:rsidRDefault="00B2344C" w:rsidP="00B2344C">
      <w:pPr>
        <w:pStyle w:val="PargrafodaLista"/>
        <w:spacing w:line="360" w:lineRule="auto"/>
        <w:ind w:left="1571"/>
        <w:jc w:val="both"/>
        <w:rPr>
          <w:rFonts w:cs="Arial"/>
          <w:bCs/>
          <w:color w:val="000000" w:themeColor="text1"/>
          <w:sz w:val="24"/>
          <w:szCs w:val="24"/>
        </w:rPr>
      </w:pPr>
      <w:r w:rsidRPr="00011D0A">
        <w:rPr>
          <w:rFonts w:cs="Arial"/>
          <w:bCs/>
          <w:color w:val="000000" w:themeColor="text1"/>
          <w:sz w:val="24"/>
          <w:szCs w:val="24"/>
        </w:rPr>
        <w:t>c) Social Network (Ambiente de Comunicação/Colaboração Corporativa);</w:t>
      </w:r>
    </w:p>
    <w:p w14:paraId="2F007C08" w14:textId="77777777" w:rsidR="00B2344C" w:rsidRPr="00011D0A" w:rsidRDefault="00B2344C" w:rsidP="00B2344C">
      <w:pPr>
        <w:pStyle w:val="PargrafodaLista"/>
        <w:spacing w:line="360" w:lineRule="auto"/>
        <w:ind w:left="1571"/>
        <w:jc w:val="both"/>
        <w:rPr>
          <w:rFonts w:cs="Arial"/>
          <w:bCs/>
          <w:color w:val="000000" w:themeColor="text1"/>
          <w:sz w:val="24"/>
          <w:szCs w:val="24"/>
        </w:rPr>
      </w:pPr>
      <w:r w:rsidRPr="00011D0A">
        <w:rPr>
          <w:rFonts w:cs="Arial"/>
          <w:bCs/>
          <w:color w:val="000000" w:themeColor="text1"/>
          <w:sz w:val="24"/>
          <w:szCs w:val="24"/>
        </w:rPr>
        <w:t>d) Business Inteligence (Análise de dados estruturados para suporte à gestão);</w:t>
      </w:r>
    </w:p>
    <w:p w14:paraId="021C9AFC" w14:textId="77777777" w:rsidR="00B2344C" w:rsidRPr="00011D0A" w:rsidRDefault="00B2344C" w:rsidP="00B2344C">
      <w:pPr>
        <w:pStyle w:val="PargrafodaLista"/>
        <w:spacing w:line="360" w:lineRule="auto"/>
        <w:ind w:left="1571"/>
        <w:jc w:val="both"/>
        <w:rPr>
          <w:rFonts w:cs="Arial"/>
          <w:bCs/>
          <w:color w:val="000000" w:themeColor="text1"/>
          <w:sz w:val="24"/>
          <w:szCs w:val="24"/>
        </w:rPr>
      </w:pPr>
      <w:r w:rsidRPr="00011D0A">
        <w:rPr>
          <w:rFonts w:cs="Arial"/>
          <w:bCs/>
          <w:color w:val="000000" w:themeColor="text1"/>
          <w:sz w:val="24"/>
          <w:szCs w:val="24"/>
        </w:rPr>
        <w:t>e) HCM (Gestão de Pessoas e Competências);</w:t>
      </w:r>
    </w:p>
    <w:p w14:paraId="7C6D9E5B" w14:textId="77777777" w:rsidR="00B2344C" w:rsidRPr="00011D0A" w:rsidRDefault="00B2344C" w:rsidP="00B2344C">
      <w:pPr>
        <w:pStyle w:val="PargrafodaLista"/>
        <w:spacing w:line="360" w:lineRule="auto"/>
        <w:ind w:left="1571"/>
        <w:jc w:val="both"/>
        <w:rPr>
          <w:rFonts w:cs="Arial"/>
          <w:bCs/>
          <w:color w:val="000000" w:themeColor="text1"/>
          <w:sz w:val="24"/>
          <w:szCs w:val="24"/>
        </w:rPr>
      </w:pPr>
      <w:r w:rsidRPr="00011D0A">
        <w:rPr>
          <w:rFonts w:cs="Arial"/>
          <w:bCs/>
          <w:color w:val="000000" w:themeColor="text1"/>
          <w:sz w:val="24"/>
          <w:szCs w:val="24"/>
        </w:rPr>
        <w:t>f) CRM (Gestão de Relacionamento com Clientes e Parceiros);</w:t>
      </w:r>
    </w:p>
    <w:p w14:paraId="56489008" w14:textId="77777777" w:rsidR="00B2344C" w:rsidRPr="00011D0A" w:rsidRDefault="00B2344C" w:rsidP="00B2344C">
      <w:pPr>
        <w:pStyle w:val="PargrafodaLista"/>
        <w:spacing w:line="360" w:lineRule="auto"/>
        <w:ind w:left="1571"/>
        <w:jc w:val="both"/>
        <w:rPr>
          <w:rFonts w:cs="Arial"/>
          <w:bCs/>
          <w:color w:val="000000" w:themeColor="text1"/>
          <w:sz w:val="24"/>
          <w:szCs w:val="24"/>
        </w:rPr>
      </w:pPr>
      <w:r w:rsidRPr="00011D0A">
        <w:rPr>
          <w:rFonts w:cs="Arial"/>
          <w:bCs/>
          <w:color w:val="000000" w:themeColor="text1"/>
          <w:sz w:val="24"/>
          <w:szCs w:val="24"/>
        </w:rPr>
        <w:t>g) ERM (Gestão de Riscos Corporativos);</w:t>
      </w:r>
    </w:p>
    <w:p w14:paraId="3E8A904A" w14:textId="77777777" w:rsidR="00B2344C" w:rsidRPr="00011D0A" w:rsidRDefault="00B2344C" w:rsidP="00B2344C">
      <w:pPr>
        <w:pStyle w:val="PargrafodaLista"/>
        <w:spacing w:line="360" w:lineRule="auto"/>
        <w:ind w:left="1571"/>
        <w:jc w:val="both"/>
        <w:rPr>
          <w:rFonts w:cs="Arial"/>
          <w:bCs/>
          <w:color w:val="000000" w:themeColor="text1"/>
          <w:sz w:val="24"/>
          <w:szCs w:val="24"/>
        </w:rPr>
      </w:pPr>
      <w:r w:rsidRPr="00011D0A">
        <w:rPr>
          <w:rFonts w:cs="Arial"/>
          <w:bCs/>
          <w:color w:val="000000" w:themeColor="text1"/>
          <w:sz w:val="24"/>
          <w:szCs w:val="24"/>
        </w:rPr>
        <w:t>h) Gestão Estratégica e de Indicadores; e</w:t>
      </w:r>
    </w:p>
    <w:p w14:paraId="6E9AF1E5" w14:textId="32ADDC68" w:rsidR="00B2344C" w:rsidRPr="00011D0A" w:rsidRDefault="00B2344C" w:rsidP="00B2344C">
      <w:pPr>
        <w:pStyle w:val="PargrafodaLista"/>
        <w:spacing w:line="360" w:lineRule="auto"/>
        <w:ind w:left="1571"/>
        <w:jc w:val="both"/>
        <w:rPr>
          <w:rFonts w:cs="Arial"/>
          <w:bCs/>
          <w:color w:val="000000" w:themeColor="text1"/>
          <w:sz w:val="24"/>
          <w:szCs w:val="24"/>
        </w:rPr>
      </w:pPr>
      <w:r w:rsidRPr="00011D0A">
        <w:rPr>
          <w:rFonts w:cs="Arial"/>
          <w:bCs/>
          <w:color w:val="000000" w:themeColor="text1"/>
          <w:sz w:val="24"/>
          <w:szCs w:val="24"/>
        </w:rPr>
        <w:t>i) Gestão do Conhecimento;</w:t>
      </w:r>
    </w:p>
    <w:p w14:paraId="18B4C3EE" w14:textId="04691464" w:rsidR="00B2344C" w:rsidRPr="00011D0A" w:rsidRDefault="00482D33" w:rsidP="00011D0A">
      <w:pPr>
        <w:pStyle w:val="PargrafodaLista"/>
        <w:spacing w:line="360" w:lineRule="auto"/>
        <w:ind w:left="1571"/>
        <w:jc w:val="both"/>
        <w:rPr>
          <w:rFonts w:cs="Arial"/>
          <w:bCs/>
          <w:color w:val="000000" w:themeColor="text1"/>
          <w:sz w:val="24"/>
          <w:szCs w:val="24"/>
        </w:rPr>
      </w:pPr>
      <w:r w:rsidRPr="00011D0A">
        <w:rPr>
          <w:rFonts w:cs="Arial"/>
          <w:b/>
          <w:color w:val="000000" w:themeColor="text1"/>
          <w:sz w:val="24"/>
          <w:szCs w:val="24"/>
        </w:rPr>
        <w:t xml:space="preserve">I-B </w:t>
      </w:r>
      <w:r w:rsidR="00B2344C" w:rsidRPr="00011D0A">
        <w:rPr>
          <w:rFonts w:cs="Arial"/>
          <w:b/>
          <w:color w:val="000000" w:themeColor="text1"/>
          <w:sz w:val="24"/>
          <w:szCs w:val="24"/>
        </w:rPr>
        <w:t>Serviços de treinamento e capacitação</w:t>
      </w:r>
      <w:r w:rsidR="00B2344C" w:rsidRPr="00011D0A">
        <w:rPr>
          <w:rFonts w:cs="Arial"/>
          <w:bCs/>
          <w:color w:val="000000" w:themeColor="text1"/>
          <w:sz w:val="24"/>
          <w:szCs w:val="24"/>
        </w:rPr>
        <w:t xml:space="preserve"> nas competências incorporadas no escopo do Modelo de Referência em Gestão do CAU (MRG-CAU) e apoio institucional ao CAU/BR e aos CAU/UF para assessoria técnica nas metodologias de gestão concebidas e utilizadas no âmbito do MRG-CAU;</w:t>
      </w:r>
    </w:p>
    <w:p w14:paraId="7DC85236" w14:textId="2593230F" w:rsidR="00B558F9" w:rsidRPr="00011D0A" w:rsidRDefault="00B558F9" w:rsidP="00766628">
      <w:pPr>
        <w:pStyle w:val="PargrafodaLista"/>
        <w:numPr>
          <w:ilvl w:val="0"/>
          <w:numId w:val="27"/>
        </w:numPr>
        <w:spacing w:line="360" w:lineRule="auto"/>
        <w:jc w:val="both"/>
        <w:rPr>
          <w:rFonts w:cs="Arial"/>
          <w:b/>
          <w:color w:val="000000" w:themeColor="text1"/>
          <w:sz w:val="24"/>
          <w:szCs w:val="24"/>
        </w:rPr>
      </w:pPr>
      <w:r w:rsidRPr="00011D0A">
        <w:rPr>
          <w:rFonts w:cs="Arial"/>
          <w:b/>
          <w:color w:val="000000" w:themeColor="text1"/>
          <w:sz w:val="24"/>
          <w:szCs w:val="24"/>
        </w:rPr>
        <w:t>Serviço de Data Center;</w:t>
      </w:r>
    </w:p>
    <w:p w14:paraId="2C69A97C" w14:textId="5DE2FE2E" w:rsidR="00482D33" w:rsidRPr="00011D0A" w:rsidRDefault="00011D0A" w:rsidP="00766628">
      <w:pPr>
        <w:pStyle w:val="PargrafodaLista"/>
        <w:numPr>
          <w:ilvl w:val="0"/>
          <w:numId w:val="27"/>
        </w:numPr>
        <w:spacing w:line="360" w:lineRule="auto"/>
        <w:jc w:val="both"/>
        <w:rPr>
          <w:rFonts w:cs="Arial"/>
          <w:b/>
          <w:bCs/>
          <w:sz w:val="24"/>
          <w:szCs w:val="24"/>
        </w:rPr>
      </w:pPr>
      <w:r w:rsidRPr="00011D0A">
        <w:rPr>
          <w:b/>
          <w:bCs/>
          <w:sz w:val="24"/>
          <w:szCs w:val="24"/>
        </w:rPr>
        <w:t>Rede Integrada de Atendimento (RIA), compreendendo:</w:t>
      </w:r>
    </w:p>
    <w:p w14:paraId="6681FCDB" w14:textId="683E181B" w:rsidR="00011D0A" w:rsidRPr="00011D0A" w:rsidRDefault="00011D0A" w:rsidP="00011D0A">
      <w:pPr>
        <w:pStyle w:val="PargrafodaLista"/>
        <w:numPr>
          <w:ilvl w:val="0"/>
          <w:numId w:val="32"/>
        </w:numPr>
        <w:spacing w:line="360" w:lineRule="auto"/>
        <w:jc w:val="both"/>
        <w:rPr>
          <w:rFonts w:cs="Arial"/>
          <w:sz w:val="24"/>
          <w:szCs w:val="24"/>
        </w:rPr>
      </w:pPr>
      <w:r w:rsidRPr="00011D0A">
        <w:rPr>
          <w:sz w:val="24"/>
          <w:szCs w:val="24"/>
        </w:rPr>
        <w:t>Serviço de Teleatendimento Qualificado (TAQ)</w:t>
      </w:r>
      <w:r>
        <w:rPr>
          <w:sz w:val="24"/>
          <w:szCs w:val="24"/>
        </w:rPr>
        <w:t>;</w:t>
      </w:r>
    </w:p>
    <w:p w14:paraId="0BF63F48" w14:textId="477CF5D5" w:rsidR="00011D0A" w:rsidRPr="00011D0A" w:rsidRDefault="00011D0A" w:rsidP="00011D0A">
      <w:pPr>
        <w:pStyle w:val="PargrafodaLista"/>
        <w:numPr>
          <w:ilvl w:val="0"/>
          <w:numId w:val="32"/>
        </w:numPr>
        <w:spacing w:line="360" w:lineRule="auto"/>
        <w:jc w:val="both"/>
        <w:rPr>
          <w:rFonts w:cs="Arial"/>
          <w:sz w:val="24"/>
          <w:szCs w:val="24"/>
        </w:rPr>
      </w:pPr>
      <w:r w:rsidRPr="00011D0A">
        <w:rPr>
          <w:sz w:val="24"/>
          <w:szCs w:val="24"/>
        </w:rPr>
        <w:t>Serviços Telefônico de Teleatendimento 0800 e 4007</w:t>
      </w:r>
      <w:r>
        <w:rPr>
          <w:sz w:val="24"/>
          <w:szCs w:val="24"/>
        </w:rPr>
        <w:t>;</w:t>
      </w:r>
    </w:p>
    <w:p w14:paraId="474AE456" w14:textId="1FEFC638" w:rsidR="00011D0A" w:rsidRPr="00011D0A" w:rsidRDefault="00011D0A" w:rsidP="00011D0A">
      <w:pPr>
        <w:pStyle w:val="PargrafodaLista"/>
        <w:numPr>
          <w:ilvl w:val="0"/>
          <w:numId w:val="32"/>
        </w:numPr>
        <w:spacing w:line="360" w:lineRule="auto"/>
        <w:jc w:val="both"/>
        <w:rPr>
          <w:rFonts w:cs="Arial"/>
          <w:sz w:val="24"/>
          <w:szCs w:val="24"/>
        </w:rPr>
      </w:pPr>
      <w:r w:rsidRPr="00011D0A">
        <w:rPr>
          <w:sz w:val="24"/>
          <w:szCs w:val="24"/>
        </w:rPr>
        <w:t>Rede social Corporativa dos Arquitetos e Urbanistas;</w:t>
      </w:r>
    </w:p>
    <w:p w14:paraId="4C942404" w14:textId="28D0A838" w:rsidR="00011D0A" w:rsidRPr="00011D0A" w:rsidRDefault="00011D0A" w:rsidP="00011D0A">
      <w:pPr>
        <w:pStyle w:val="PargrafodaLista"/>
        <w:numPr>
          <w:ilvl w:val="0"/>
          <w:numId w:val="32"/>
        </w:numPr>
        <w:spacing w:line="360" w:lineRule="auto"/>
        <w:jc w:val="both"/>
        <w:rPr>
          <w:rFonts w:cs="Arial"/>
          <w:sz w:val="24"/>
          <w:szCs w:val="24"/>
        </w:rPr>
      </w:pPr>
      <w:r>
        <w:rPr>
          <w:sz w:val="24"/>
          <w:szCs w:val="24"/>
        </w:rPr>
        <w:t>Atendente Virtual;</w:t>
      </w:r>
    </w:p>
    <w:p w14:paraId="03AC69AD" w14:textId="77777777" w:rsidR="00011D0A" w:rsidRPr="0066222F" w:rsidRDefault="00B2344C" w:rsidP="0016148E">
      <w:pPr>
        <w:pStyle w:val="PargrafodaLista"/>
        <w:numPr>
          <w:ilvl w:val="0"/>
          <w:numId w:val="27"/>
        </w:numPr>
        <w:spacing w:line="360" w:lineRule="auto"/>
        <w:jc w:val="both"/>
        <w:rPr>
          <w:b/>
          <w:sz w:val="24"/>
          <w:szCs w:val="24"/>
        </w:rPr>
      </w:pPr>
      <w:r w:rsidRPr="0066222F">
        <w:rPr>
          <w:rFonts w:cs="Arial"/>
          <w:b/>
          <w:sz w:val="24"/>
          <w:szCs w:val="24"/>
        </w:rPr>
        <w:t>Serviço de conferência via WEB;</w:t>
      </w:r>
    </w:p>
    <w:p w14:paraId="7FE3FB1A" w14:textId="73EDC506" w:rsidR="00B2344C" w:rsidRPr="0066222F" w:rsidRDefault="00B2344C" w:rsidP="0016148E">
      <w:pPr>
        <w:pStyle w:val="PargrafodaLista"/>
        <w:numPr>
          <w:ilvl w:val="0"/>
          <w:numId w:val="27"/>
        </w:numPr>
        <w:spacing w:line="360" w:lineRule="auto"/>
        <w:jc w:val="both"/>
        <w:rPr>
          <w:b/>
          <w:sz w:val="24"/>
          <w:szCs w:val="24"/>
        </w:rPr>
      </w:pPr>
      <w:r w:rsidRPr="0066222F">
        <w:rPr>
          <w:b/>
          <w:sz w:val="24"/>
          <w:szCs w:val="24"/>
        </w:rPr>
        <w:t xml:space="preserve">Serviços a serem prestados pelo pessoal alocado pelo CAU/BR </w:t>
      </w:r>
      <w:r w:rsidRPr="0066222F">
        <w:rPr>
          <w:bCs/>
          <w:sz w:val="24"/>
          <w:szCs w:val="24"/>
        </w:rPr>
        <w:t>na</w:t>
      </w:r>
      <w:r w:rsidRPr="0066222F">
        <w:rPr>
          <w:b/>
          <w:sz w:val="24"/>
          <w:szCs w:val="24"/>
        </w:rPr>
        <w:t xml:space="preserve"> </w:t>
      </w:r>
      <w:r w:rsidRPr="0066222F">
        <w:rPr>
          <w:bCs/>
          <w:sz w:val="24"/>
          <w:szCs w:val="24"/>
        </w:rPr>
        <w:t>gestão</w:t>
      </w:r>
      <w:r w:rsidRPr="00A676CA">
        <w:rPr>
          <w:bCs/>
          <w:sz w:val="24"/>
          <w:szCs w:val="24"/>
        </w:rPr>
        <w:t xml:space="preserve"> e</w:t>
      </w:r>
      <w:r w:rsidRPr="0066222F">
        <w:rPr>
          <w:b/>
          <w:sz w:val="24"/>
          <w:szCs w:val="24"/>
        </w:rPr>
        <w:t xml:space="preserve"> </w:t>
      </w:r>
      <w:r w:rsidRPr="0066222F">
        <w:rPr>
          <w:bCs/>
          <w:sz w:val="24"/>
          <w:szCs w:val="24"/>
        </w:rPr>
        <w:t>execução dos serviços relacionados nos incisos I, I-A, II e III deste parágrafo, compreendendo salários e respectivos encargos trabalhistas e previdenciários;</w:t>
      </w:r>
    </w:p>
    <w:p w14:paraId="0A7506D6" w14:textId="45EDA0B4" w:rsidR="00B2344C" w:rsidRPr="0066222F" w:rsidRDefault="00B2344C" w:rsidP="00766628">
      <w:pPr>
        <w:pStyle w:val="PargrafodaLista"/>
        <w:numPr>
          <w:ilvl w:val="0"/>
          <w:numId w:val="27"/>
        </w:numPr>
        <w:spacing w:line="360" w:lineRule="auto"/>
        <w:jc w:val="both"/>
        <w:rPr>
          <w:b/>
          <w:bCs/>
          <w:sz w:val="24"/>
          <w:szCs w:val="24"/>
        </w:rPr>
      </w:pPr>
      <w:r w:rsidRPr="0066222F">
        <w:rPr>
          <w:b/>
          <w:bCs/>
          <w:sz w:val="24"/>
          <w:szCs w:val="24"/>
        </w:rPr>
        <w:t xml:space="preserve">Funcionamento do Colegiado de Governança </w:t>
      </w:r>
      <w:r w:rsidRPr="0066222F">
        <w:rPr>
          <w:sz w:val="24"/>
          <w:szCs w:val="24"/>
        </w:rPr>
        <w:t>do Centro de Serviços Compartilhados (CG-CSC), compreendendo as despesas para tal fim.</w:t>
      </w:r>
      <w:r w:rsidRPr="0066222F">
        <w:rPr>
          <w:b/>
          <w:bCs/>
          <w:sz w:val="24"/>
          <w:szCs w:val="24"/>
        </w:rPr>
        <w:t xml:space="preserve"> </w:t>
      </w:r>
    </w:p>
    <w:p w14:paraId="25D963B7" w14:textId="1E97B4EB" w:rsidR="002517F3" w:rsidRDefault="00B558F9" w:rsidP="006D3080">
      <w:pPr>
        <w:spacing w:line="360" w:lineRule="auto"/>
        <w:ind w:firstLine="851"/>
        <w:jc w:val="both"/>
        <w:rPr>
          <w:rFonts w:eastAsia="Arial Unicode MS" w:cs="Calibri"/>
          <w:sz w:val="24"/>
          <w:szCs w:val="24"/>
        </w:rPr>
      </w:pPr>
      <w:r w:rsidRPr="006D3080">
        <w:rPr>
          <w:rFonts w:eastAsia="Arial Unicode MS" w:cs="Calibri"/>
          <w:sz w:val="24"/>
          <w:szCs w:val="24"/>
        </w:rPr>
        <w:lastRenderedPageBreak/>
        <w:t>Como estabelecido na Resolução</w:t>
      </w:r>
      <w:r w:rsidR="002517F3">
        <w:rPr>
          <w:rFonts w:eastAsia="Arial Unicode MS" w:cs="Calibri"/>
          <w:sz w:val="24"/>
          <w:szCs w:val="24"/>
        </w:rPr>
        <w:t xml:space="preserve"> nº</w:t>
      </w:r>
      <w:r w:rsidRPr="006D3080">
        <w:rPr>
          <w:rFonts w:eastAsia="Arial Unicode MS" w:cs="Calibri"/>
          <w:sz w:val="24"/>
          <w:szCs w:val="24"/>
        </w:rPr>
        <w:t xml:space="preserve"> 1</w:t>
      </w:r>
      <w:r w:rsidR="00EE5EF7">
        <w:rPr>
          <w:rFonts w:eastAsia="Arial Unicode MS" w:cs="Calibri"/>
          <w:sz w:val="24"/>
          <w:szCs w:val="24"/>
        </w:rPr>
        <w:t>83</w:t>
      </w:r>
      <w:r w:rsidRPr="006D3080">
        <w:rPr>
          <w:rFonts w:eastAsia="Arial Unicode MS" w:cs="Calibri"/>
          <w:sz w:val="24"/>
          <w:szCs w:val="24"/>
        </w:rPr>
        <w:t xml:space="preserve">, </w:t>
      </w:r>
      <w:r w:rsidR="002517F3">
        <w:rPr>
          <w:rFonts w:eastAsia="Arial Unicode MS" w:cs="Calibri"/>
          <w:sz w:val="24"/>
          <w:szCs w:val="24"/>
        </w:rPr>
        <w:t>o</w:t>
      </w:r>
      <w:r w:rsidR="002517F3" w:rsidRPr="002517F3">
        <w:rPr>
          <w:rFonts w:eastAsia="Arial Unicode MS" w:cs="Calibri"/>
          <w:sz w:val="24"/>
          <w:szCs w:val="24"/>
        </w:rPr>
        <w:t xml:space="preserve"> custeio das despesas de que trata este artigo será efetivado pelos Entes Institucionais do Compartilhamento por meio do pagamento mensal de boletos bancários, cada um destes no valor correspondente a 1/12 (um doze avos) do total, a serem emitidos pelo CAU/BR, a partir da apuração do orçamento anual dos serviços compartilhados pelo CSC. </w:t>
      </w:r>
    </w:p>
    <w:p w14:paraId="683FA88D" w14:textId="43657229" w:rsidR="004E7895" w:rsidRPr="006D3080" w:rsidRDefault="00B558F9" w:rsidP="006D3080">
      <w:pPr>
        <w:spacing w:line="360" w:lineRule="auto"/>
        <w:ind w:firstLine="851"/>
        <w:jc w:val="both"/>
        <w:rPr>
          <w:rFonts w:eastAsia="Arial Unicode MS" w:cs="Calibri"/>
          <w:sz w:val="24"/>
          <w:szCs w:val="24"/>
        </w:rPr>
      </w:pPr>
      <w:r w:rsidRPr="006D3080">
        <w:rPr>
          <w:rFonts w:eastAsia="Arial Unicode MS" w:cs="Calibri"/>
          <w:sz w:val="24"/>
          <w:szCs w:val="24"/>
        </w:rPr>
        <w:t xml:space="preserve">Para as despesas com os </w:t>
      </w:r>
      <w:r w:rsidRPr="00567226">
        <w:rPr>
          <w:rFonts w:eastAsia="Arial Unicode MS" w:cs="Calibri"/>
          <w:b/>
          <w:bCs/>
          <w:sz w:val="24"/>
          <w:szCs w:val="24"/>
        </w:rPr>
        <w:t>serviços por adesão</w:t>
      </w:r>
      <w:r w:rsidRPr="006D3080">
        <w:rPr>
          <w:rFonts w:eastAsia="Arial Unicode MS" w:cs="Calibri"/>
          <w:sz w:val="24"/>
          <w:szCs w:val="24"/>
        </w:rPr>
        <w:t xml:space="preserve"> serão emitidos boletos bancários próprios com parcelas mensais, específicos aos Entes Institucionais do Compartilhamento que aderirem aos serviços, em valores correspondentes a 1/12 (um doze avos) do total discriminado no orçamento anual dos serviços previstos aos serviços compartilhados por adesão, a serem compartilhados pelo CSC.</w:t>
      </w:r>
    </w:p>
    <w:p w14:paraId="1D58B7BA" w14:textId="086F439C" w:rsidR="00B558F9" w:rsidRDefault="00B558F9" w:rsidP="0058589E">
      <w:pPr>
        <w:spacing w:line="360" w:lineRule="auto"/>
        <w:ind w:firstLine="851"/>
        <w:jc w:val="both"/>
        <w:rPr>
          <w:rFonts w:eastAsia="Arial Unicode MS" w:cs="Calibri"/>
          <w:sz w:val="24"/>
          <w:szCs w:val="24"/>
        </w:rPr>
      </w:pPr>
      <w:r w:rsidRPr="006D3080">
        <w:rPr>
          <w:rFonts w:eastAsia="Arial Unicode MS" w:cs="Calibri"/>
          <w:sz w:val="24"/>
          <w:szCs w:val="24"/>
        </w:rPr>
        <w:t>A quitação dos boletos bancários deverá ser realizada pelos Entes Institucionais do CSC, por meio de agendamento eletrônico, com a instituição financeira. A não quitação de parcela duodecimal, na data prevista, determinará a atualização do débito pela Taxa Referencial do Sistema Especial de Liquidação e de Custódia (SELIC) correspondente ao período do atraso.</w:t>
      </w:r>
    </w:p>
    <w:p w14:paraId="2F815C17" w14:textId="77777777" w:rsidR="00BE15AF" w:rsidRPr="006D3080" w:rsidRDefault="00BE15AF" w:rsidP="00BE15AF">
      <w:pPr>
        <w:spacing w:after="0" w:line="360" w:lineRule="auto"/>
        <w:ind w:firstLine="851"/>
        <w:jc w:val="both"/>
        <w:rPr>
          <w:rFonts w:eastAsiaTheme="minorEastAsia"/>
          <w:color w:val="000000" w:themeColor="text1"/>
          <w:sz w:val="24"/>
          <w:szCs w:val="24"/>
          <w:lang w:eastAsia="pt-BR"/>
        </w:rPr>
      </w:pPr>
    </w:p>
    <w:p w14:paraId="7DC85250" w14:textId="77777777" w:rsidR="007E5FCF" w:rsidRPr="004E332D" w:rsidRDefault="007E5FCF" w:rsidP="00FF2610">
      <w:pPr>
        <w:pStyle w:val="Ttulo3"/>
        <w:ind w:hanging="862"/>
        <w:rPr>
          <w:rFonts w:eastAsia="Arial Unicode MS"/>
        </w:rPr>
      </w:pPr>
      <w:bookmarkStart w:id="42" w:name="_Toc83716107"/>
      <w:bookmarkStart w:id="43" w:name="_Toc487558910"/>
      <w:bookmarkStart w:id="44" w:name="_Toc487559011"/>
      <w:r w:rsidRPr="004E332D">
        <w:rPr>
          <w:rFonts w:eastAsia="Arial Unicode MS"/>
        </w:rPr>
        <w:t xml:space="preserve">Recursos referente </w:t>
      </w:r>
      <w:r w:rsidR="00B72DE2" w:rsidRPr="004E332D">
        <w:rPr>
          <w:rFonts w:eastAsia="Arial Unicode MS"/>
        </w:rPr>
        <w:t xml:space="preserve">à Rede de Atendimento Integrado - </w:t>
      </w:r>
      <w:r w:rsidR="00591295" w:rsidRPr="004E332D">
        <w:rPr>
          <w:rFonts w:eastAsia="Arial Unicode MS"/>
        </w:rPr>
        <w:t>RIA</w:t>
      </w:r>
      <w:bookmarkEnd w:id="42"/>
      <w:r w:rsidR="00366EA4" w:rsidRPr="004E332D">
        <w:rPr>
          <w:rFonts w:eastAsia="Arial Unicode MS"/>
        </w:rPr>
        <w:t xml:space="preserve"> </w:t>
      </w:r>
      <w:bookmarkEnd w:id="43"/>
      <w:bookmarkEnd w:id="44"/>
    </w:p>
    <w:p w14:paraId="7DC85251" w14:textId="69A061B6" w:rsidR="00DF4AB2" w:rsidRPr="004E332D" w:rsidRDefault="00DF4AB2" w:rsidP="004E332D">
      <w:pPr>
        <w:spacing w:line="360" w:lineRule="auto"/>
        <w:ind w:firstLine="851"/>
        <w:jc w:val="both"/>
        <w:rPr>
          <w:rFonts w:eastAsia="Arial Unicode MS" w:cs="Calibri"/>
          <w:sz w:val="24"/>
          <w:szCs w:val="24"/>
        </w:rPr>
      </w:pPr>
      <w:r w:rsidRPr="004E332D">
        <w:rPr>
          <w:rFonts w:eastAsia="Arial Unicode MS" w:cs="Calibri"/>
          <w:sz w:val="24"/>
          <w:szCs w:val="24"/>
        </w:rPr>
        <w:t>No tocante aos serviços abrangidos pelo Centro de Serviços Compartilhados, os inerentes à Rede Integrada de Atendimento (RIA) –</w:t>
      </w:r>
      <w:r w:rsidR="00002A08" w:rsidRPr="004E332D">
        <w:rPr>
          <w:rFonts w:eastAsia="Arial Unicode MS" w:cs="Calibri"/>
          <w:sz w:val="24"/>
          <w:szCs w:val="24"/>
        </w:rPr>
        <w:t xml:space="preserve"> </w:t>
      </w:r>
      <w:r w:rsidR="004E332D" w:rsidRPr="004E332D">
        <w:rPr>
          <w:rFonts w:eastAsia="Arial Unicode MS" w:cs="Calibri"/>
          <w:sz w:val="24"/>
          <w:szCs w:val="24"/>
        </w:rPr>
        <w:t>Serviço de Teleatendimento Qualificado (TAQ); Serviço Telefônico de Teleatendimento 0800 e 4007; Rede Social Corporativa dos Arquitetos e Urbanistas;</w:t>
      </w:r>
      <w:r w:rsidR="004E332D">
        <w:rPr>
          <w:rFonts w:eastAsia="Arial Unicode MS" w:cs="Calibri"/>
          <w:sz w:val="24"/>
          <w:szCs w:val="24"/>
        </w:rPr>
        <w:t xml:space="preserve"> e</w:t>
      </w:r>
      <w:r w:rsidR="004E332D" w:rsidRPr="004E332D">
        <w:rPr>
          <w:rFonts w:eastAsia="Arial Unicode MS" w:cs="Calibri"/>
          <w:sz w:val="24"/>
          <w:szCs w:val="24"/>
        </w:rPr>
        <w:t xml:space="preserve"> Atendente Virtual</w:t>
      </w:r>
      <w:r w:rsidR="004E332D">
        <w:rPr>
          <w:rFonts w:eastAsia="Arial Unicode MS" w:cs="Calibri"/>
          <w:sz w:val="24"/>
          <w:szCs w:val="24"/>
        </w:rPr>
        <w:t xml:space="preserve">, apenas o </w:t>
      </w:r>
      <w:r w:rsidR="00567226">
        <w:rPr>
          <w:rFonts w:eastAsia="Arial Unicode MS" w:cs="Calibri"/>
          <w:b/>
          <w:bCs/>
          <w:sz w:val="24"/>
          <w:szCs w:val="24"/>
        </w:rPr>
        <w:t>S</w:t>
      </w:r>
      <w:r w:rsidR="004E332D" w:rsidRPr="00D23C6C">
        <w:rPr>
          <w:rFonts w:eastAsia="Arial Unicode MS" w:cs="Calibri"/>
          <w:b/>
          <w:bCs/>
          <w:sz w:val="24"/>
          <w:szCs w:val="24"/>
        </w:rPr>
        <w:t xml:space="preserve">erviço </w:t>
      </w:r>
      <w:r w:rsidR="00567226">
        <w:rPr>
          <w:rFonts w:eastAsia="Arial Unicode MS" w:cs="Calibri"/>
          <w:b/>
          <w:bCs/>
          <w:sz w:val="24"/>
          <w:szCs w:val="24"/>
        </w:rPr>
        <w:t>Telefônico</w:t>
      </w:r>
      <w:r w:rsidRPr="00D23C6C">
        <w:rPr>
          <w:rFonts w:eastAsia="Arial Unicode MS" w:cs="Calibri"/>
          <w:b/>
          <w:bCs/>
          <w:sz w:val="24"/>
          <w:szCs w:val="24"/>
        </w:rPr>
        <w:t xml:space="preserve"> </w:t>
      </w:r>
      <w:r w:rsidR="00567226">
        <w:rPr>
          <w:rFonts w:eastAsia="Arial Unicode MS" w:cs="Calibri"/>
          <w:b/>
          <w:bCs/>
          <w:sz w:val="24"/>
          <w:szCs w:val="24"/>
        </w:rPr>
        <w:t>(</w:t>
      </w:r>
      <w:r w:rsidRPr="00D23C6C">
        <w:rPr>
          <w:rFonts w:eastAsia="Arial Unicode MS" w:cs="Calibri"/>
          <w:b/>
          <w:bCs/>
          <w:sz w:val="24"/>
          <w:szCs w:val="24"/>
        </w:rPr>
        <w:t>0800 e 4007</w:t>
      </w:r>
      <w:r w:rsidR="00567226">
        <w:rPr>
          <w:rFonts w:eastAsia="Arial Unicode MS" w:cs="Calibri"/>
          <w:b/>
          <w:bCs/>
          <w:sz w:val="24"/>
          <w:szCs w:val="24"/>
        </w:rPr>
        <w:t>)</w:t>
      </w:r>
      <w:r w:rsidRPr="004E332D">
        <w:rPr>
          <w:rFonts w:eastAsia="Arial Unicode MS" w:cs="Calibri"/>
          <w:sz w:val="24"/>
          <w:szCs w:val="24"/>
        </w:rPr>
        <w:t xml:space="preserve">, </w:t>
      </w:r>
      <w:r w:rsidR="004E332D">
        <w:rPr>
          <w:rFonts w:eastAsia="Arial Unicode MS" w:cs="Calibri"/>
          <w:sz w:val="24"/>
          <w:szCs w:val="24"/>
        </w:rPr>
        <w:t>é</w:t>
      </w:r>
      <w:r w:rsidRPr="004E332D">
        <w:rPr>
          <w:rFonts w:eastAsia="Arial Unicode MS" w:cs="Calibri"/>
          <w:sz w:val="24"/>
          <w:szCs w:val="24"/>
        </w:rPr>
        <w:t xml:space="preserve"> de custeio integral pelos CAU/UF, na forma da Resolução nº 126, </w:t>
      </w:r>
      <w:r w:rsidR="00526784" w:rsidRPr="004E332D">
        <w:rPr>
          <w:rFonts w:eastAsia="Arial Unicode MS" w:cs="Calibri"/>
          <w:sz w:val="24"/>
          <w:szCs w:val="24"/>
        </w:rPr>
        <w:t>no a</w:t>
      </w:r>
      <w:r w:rsidRPr="004E332D">
        <w:rPr>
          <w:rFonts w:eastAsia="Arial Unicode MS" w:cs="Calibri"/>
          <w:sz w:val="24"/>
          <w:szCs w:val="24"/>
        </w:rPr>
        <w:t xml:space="preserve">rt. 10º, § 1º, Inciso II, Item b, como segue: </w:t>
      </w:r>
    </w:p>
    <w:p w14:paraId="7DC85252" w14:textId="2C231AAA" w:rsidR="00DF4AB2" w:rsidRPr="004E332D" w:rsidRDefault="00DF4AB2" w:rsidP="00DF4AB2">
      <w:pPr>
        <w:spacing w:line="360" w:lineRule="auto"/>
        <w:ind w:firstLine="709"/>
        <w:jc w:val="both"/>
        <w:rPr>
          <w:rFonts w:eastAsia="Arial Unicode MS" w:cs="Calibri"/>
          <w:b/>
          <w:sz w:val="24"/>
          <w:szCs w:val="24"/>
        </w:rPr>
      </w:pPr>
      <w:r w:rsidRPr="004E332D">
        <w:rPr>
          <w:rFonts w:eastAsia="Arial Unicode MS" w:cs="Calibri"/>
          <w:b/>
          <w:sz w:val="24"/>
          <w:szCs w:val="24"/>
        </w:rPr>
        <w:t>“b) o custeio das despesas com os serviços referidos no art. 2°, § 1°, inciso III, alíneas “b” desta Resolução, em valores correspondentes e proporcionais ao uso efetivo de cada CAU/UF, sendo que o encontro de contas será feito no primeiro mês do exercício subsequente”.</w:t>
      </w:r>
    </w:p>
    <w:p w14:paraId="7DC85253" w14:textId="076014E5" w:rsidR="00DF4AB2" w:rsidRPr="00805662" w:rsidRDefault="00DF4AB2" w:rsidP="00DF4AB2">
      <w:pPr>
        <w:spacing w:line="360" w:lineRule="auto"/>
        <w:ind w:firstLine="851"/>
        <w:jc w:val="both"/>
        <w:rPr>
          <w:rFonts w:eastAsia="Arial Unicode MS" w:cs="Calibri"/>
          <w:sz w:val="24"/>
          <w:szCs w:val="24"/>
        </w:rPr>
      </w:pPr>
      <w:r w:rsidRPr="00805662">
        <w:rPr>
          <w:rFonts w:eastAsia="Arial Unicode MS" w:cs="Calibri"/>
          <w:sz w:val="24"/>
          <w:szCs w:val="24"/>
        </w:rPr>
        <w:t xml:space="preserve">Nesse contexto, considerando as informações levantadas pelo CSC e apreciadas pelo Colegiado do CSC, o valor previsto </w:t>
      </w:r>
      <w:r w:rsidRPr="006433FA">
        <w:rPr>
          <w:rFonts w:eastAsia="Arial Unicode MS" w:cs="Calibri"/>
          <w:color w:val="000000" w:themeColor="text1"/>
          <w:sz w:val="24"/>
          <w:szCs w:val="24"/>
        </w:rPr>
        <w:t>para 202</w:t>
      </w:r>
      <w:r w:rsidR="003D5E4C" w:rsidRPr="006433FA">
        <w:rPr>
          <w:rFonts w:eastAsia="Arial Unicode MS" w:cs="Calibri"/>
          <w:color w:val="000000" w:themeColor="text1"/>
          <w:sz w:val="24"/>
          <w:szCs w:val="24"/>
        </w:rPr>
        <w:t>2</w:t>
      </w:r>
      <w:r w:rsidRPr="006433FA">
        <w:rPr>
          <w:rFonts w:eastAsia="Arial Unicode MS" w:cs="Calibri"/>
          <w:color w:val="000000" w:themeColor="text1"/>
          <w:sz w:val="24"/>
          <w:szCs w:val="24"/>
        </w:rPr>
        <w:t>, a ser aportado pelos CAU/UF inerente a</w:t>
      </w:r>
      <w:r w:rsidR="00930485" w:rsidRPr="006433FA">
        <w:rPr>
          <w:rFonts w:eastAsia="Arial Unicode MS" w:cs="Calibri"/>
          <w:color w:val="000000" w:themeColor="text1"/>
          <w:sz w:val="24"/>
          <w:szCs w:val="24"/>
        </w:rPr>
        <w:t xml:space="preserve">os </w:t>
      </w:r>
      <w:r w:rsidR="00930485" w:rsidRPr="006433FA">
        <w:rPr>
          <w:rFonts w:eastAsia="Arial Unicode MS" w:cs="Calibri"/>
          <w:color w:val="000000" w:themeColor="text1"/>
          <w:sz w:val="24"/>
          <w:szCs w:val="24"/>
        </w:rPr>
        <w:lastRenderedPageBreak/>
        <w:t>Serviço Telefônico de Teleatendimento 0800 e 4007</w:t>
      </w:r>
      <w:r w:rsidR="00211761" w:rsidRPr="006433FA">
        <w:rPr>
          <w:rFonts w:eastAsia="Arial Unicode MS" w:cs="Calibri"/>
          <w:color w:val="000000" w:themeColor="text1"/>
          <w:sz w:val="24"/>
          <w:szCs w:val="24"/>
        </w:rPr>
        <w:t xml:space="preserve"> </w:t>
      </w:r>
      <w:r w:rsidRPr="006433FA">
        <w:rPr>
          <w:rFonts w:eastAsia="Arial Unicode MS" w:cs="Calibri"/>
          <w:color w:val="000000" w:themeColor="text1"/>
          <w:sz w:val="24"/>
          <w:szCs w:val="24"/>
        </w:rPr>
        <w:t xml:space="preserve">é de </w:t>
      </w:r>
      <w:r w:rsidRPr="006433FA">
        <w:rPr>
          <w:rFonts w:eastAsia="Arial Unicode MS" w:cs="Calibri"/>
          <w:b/>
          <w:color w:val="000000" w:themeColor="text1"/>
          <w:sz w:val="24"/>
          <w:szCs w:val="24"/>
        </w:rPr>
        <w:t xml:space="preserve">R$ </w:t>
      </w:r>
      <w:r w:rsidR="003D5E4C" w:rsidRPr="006433FA">
        <w:rPr>
          <w:rFonts w:eastAsia="Arial Unicode MS" w:cs="Calibri"/>
          <w:b/>
          <w:color w:val="000000" w:themeColor="text1"/>
          <w:sz w:val="24"/>
          <w:szCs w:val="24"/>
        </w:rPr>
        <w:t>107</w:t>
      </w:r>
      <w:r w:rsidR="00234003" w:rsidRPr="006433FA">
        <w:rPr>
          <w:rFonts w:eastAsia="Arial Unicode MS" w:cs="Calibri"/>
          <w:b/>
          <w:color w:val="000000" w:themeColor="text1"/>
          <w:sz w:val="24"/>
          <w:szCs w:val="24"/>
        </w:rPr>
        <w:t>,</w:t>
      </w:r>
      <w:r w:rsidR="003D5E4C" w:rsidRPr="006433FA">
        <w:rPr>
          <w:rFonts w:eastAsia="Arial Unicode MS" w:cs="Calibri"/>
          <w:b/>
          <w:color w:val="000000" w:themeColor="text1"/>
          <w:sz w:val="24"/>
          <w:szCs w:val="24"/>
        </w:rPr>
        <w:t>07</w:t>
      </w:r>
      <w:r w:rsidRPr="006433FA">
        <w:rPr>
          <w:rFonts w:eastAsia="Arial Unicode MS" w:cs="Calibri"/>
          <w:b/>
          <w:color w:val="000000" w:themeColor="text1"/>
          <w:sz w:val="24"/>
          <w:szCs w:val="24"/>
        </w:rPr>
        <w:t xml:space="preserve"> mil</w:t>
      </w:r>
      <w:r w:rsidR="00101FBC" w:rsidRPr="006433FA">
        <w:rPr>
          <w:rFonts w:eastAsia="Arial Unicode MS" w:cs="Calibri"/>
          <w:b/>
          <w:color w:val="000000" w:themeColor="text1"/>
          <w:sz w:val="24"/>
          <w:szCs w:val="24"/>
        </w:rPr>
        <w:t>.</w:t>
      </w:r>
      <w:r w:rsidRPr="006433FA">
        <w:rPr>
          <w:rFonts w:eastAsia="Arial Unicode MS" w:cs="Calibri"/>
          <w:color w:val="000000" w:themeColor="text1"/>
          <w:sz w:val="24"/>
          <w:szCs w:val="24"/>
        </w:rPr>
        <w:t xml:space="preserve"> Esses valores foram definidos pela média de utilização entre os anos de 201</w:t>
      </w:r>
      <w:r w:rsidR="00101FBC" w:rsidRPr="006433FA">
        <w:rPr>
          <w:rFonts w:eastAsia="Arial Unicode MS" w:cs="Calibri"/>
          <w:color w:val="000000" w:themeColor="text1"/>
          <w:sz w:val="24"/>
          <w:szCs w:val="24"/>
        </w:rPr>
        <w:t>8</w:t>
      </w:r>
      <w:r w:rsidRPr="006433FA">
        <w:rPr>
          <w:rFonts w:eastAsia="Arial Unicode MS" w:cs="Calibri"/>
          <w:color w:val="000000" w:themeColor="text1"/>
          <w:sz w:val="24"/>
          <w:szCs w:val="24"/>
        </w:rPr>
        <w:t xml:space="preserve"> a 20</w:t>
      </w:r>
      <w:r w:rsidR="001F7ED4" w:rsidRPr="006433FA">
        <w:rPr>
          <w:rFonts w:eastAsia="Arial Unicode MS" w:cs="Calibri"/>
          <w:color w:val="000000" w:themeColor="text1"/>
          <w:sz w:val="24"/>
          <w:szCs w:val="24"/>
        </w:rPr>
        <w:t>20</w:t>
      </w:r>
      <w:r w:rsidR="00BC4BA9" w:rsidRPr="006433FA">
        <w:rPr>
          <w:rFonts w:eastAsia="Arial Unicode MS" w:cs="Calibri"/>
          <w:color w:val="000000" w:themeColor="text1"/>
          <w:sz w:val="24"/>
          <w:szCs w:val="24"/>
        </w:rPr>
        <w:t>.</w:t>
      </w:r>
    </w:p>
    <w:p w14:paraId="5BD13586" w14:textId="77777777" w:rsidR="00A90DB8" w:rsidRDefault="00A90DB8" w:rsidP="001F37E6">
      <w:pPr>
        <w:spacing w:after="0" w:line="360" w:lineRule="auto"/>
        <w:ind w:firstLine="851"/>
        <w:jc w:val="both"/>
        <w:rPr>
          <w:rFonts w:eastAsia="Arial Unicode MS" w:cs="Calibri"/>
          <w:sz w:val="24"/>
          <w:szCs w:val="24"/>
        </w:rPr>
      </w:pPr>
    </w:p>
    <w:p w14:paraId="7DC85255" w14:textId="4739DEEA" w:rsidR="00DF4AB2" w:rsidRPr="004E332D" w:rsidRDefault="00DF4AB2" w:rsidP="00DF4AB2">
      <w:pPr>
        <w:pStyle w:val="Ttulo2"/>
        <w:ind w:left="851" w:firstLine="0"/>
        <w:rPr>
          <w:rFonts w:eastAsia="Arial Unicode MS"/>
        </w:rPr>
      </w:pPr>
      <w:bookmarkStart w:id="45" w:name="_Toc517110705"/>
      <w:bookmarkStart w:id="46" w:name="_Toc517111677"/>
      <w:bookmarkStart w:id="47" w:name="_Toc517111956"/>
      <w:bookmarkStart w:id="48" w:name="_Toc517188759"/>
      <w:bookmarkStart w:id="49" w:name="_Toc517188813"/>
      <w:bookmarkStart w:id="50" w:name="_Toc517194147"/>
      <w:bookmarkStart w:id="51" w:name="_Toc518381398"/>
      <w:bookmarkStart w:id="52" w:name="_Toc83716108"/>
      <w:bookmarkStart w:id="53" w:name="_Toc487558911"/>
      <w:bookmarkStart w:id="54" w:name="_Toc487559012"/>
      <w:r w:rsidRPr="004E332D">
        <w:rPr>
          <w:rFonts w:eastAsia="Arial Unicode MS"/>
        </w:rPr>
        <w:t>Ressarcimento de Ta</w:t>
      </w:r>
      <w:r w:rsidR="00D1577E" w:rsidRPr="004E332D">
        <w:rPr>
          <w:rFonts w:eastAsia="Arial Unicode MS"/>
        </w:rPr>
        <w:t>rifas</w:t>
      </w:r>
      <w:r w:rsidRPr="004E332D">
        <w:rPr>
          <w:rFonts w:eastAsia="Arial Unicode MS"/>
        </w:rPr>
        <w:t xml:space="preserve"> Bancárias, pelo CAU/BR, aos CAU/UF</w:t>
      </w:r>
      <w:bookmarkEnd w:id="45"/>
      <w:bookmarkEnd w:id="46"/>
      <w:bookmarkEnd w:id="47"/>
      <w:bookmarkEnd w:id="48"/>
      <w:bookmarkEnd w:id="49"/>
      <w:bookmarkEnd w:id="50"/>
      <w:bookmarkEnd w:id="51"/>
      <w:bookmarkEnd w:id="52"/>
    </w:p>
    <w:p w14:paraId="7DC85256" w14:textId="14974E33" w:rsidR="00DF4AB2" w:rsidRPr="00B51248" w:rsidRDefault="00DF4AB2" w:rsidP="00DF4AB2">
      <w:pPr>
        <w:spacing w:line="360" w:lineRule="auto"/>
        <w:ind w:firstLine="708"/>
        <w:jc w:val="both"/>
        <w:rPr>
          <w:rFonts w:eastAsia="Arial Unicode MS" w:cs="Calibri"/>
          <w:color w:val="000000" w:themeColor="text1"/>
          <w:sz w:val="24"/>
          <w:szCs w:val="24"/>
        </w:rPr>
      </w:pPr>
      <w:r w:rsidRPr="00B51248">
        <w:rPr>
          <w:rFonts w:eastAsia="Arial Unicode MS" w:cs="Calibri"/>
          <w:color w:val="000000" w:themeColor="text1"/>
          <w:sz w:val="24"/>
          <w:szCs w:val="24"/>
        </w:rPr>
        <w:t xml:space="preserve">Considerando que o CAU/BR efetuará o ressarcimento aos CAU/UF, na proporção de </w:t>
      </w:r>
      <w:r w:rsidRPr="00B51248">
        <w:rPr>
          <w:rFonts w:eastAsia="Arial Unicode MS" w:cs="Calibri"/>
          <w:b/>
          <w:color w:val="000000" w:themeColor="text1"/>
          <w:sz w:val="24"/>
          <w:szCs w:val="24"/>
        </w:rPr>
        <w:t>20</w:t>
      </w:r>
      <w:r w:rsidR="00963614">
        <w:rPr>
          <w:rFonts w:eastAsia="Arial Unicode MS" w:cs="Calibri"/>
          <w:b/>
          <w:color w:val="000000" w:themeColor="text1"/>
          <w:sz w:val="24"/>
          <w:szCs w:val="24"/>
        </w:rPr>
        <w:t>,0</w:t>
      </w:r>
      <w:r w:rsidRPr="00B51248">
        <w:rPr>
          <w:rFonts w:eastAsia="Arial Unicode MS" w:cs="Calibri"/>
          <w:b/>
          <w:color w:val="000000" w:themeColor="text1"/>
          <w:sz w:val="24"/>
          <w:szCs w:val="24"/>
        </w:rPr>
        <w:t xml:space="preserve">%, ou R$ </w:t>
      </w:r>
      <w:r w:rsidR="003D5E4C" w:rsidRPr="00B51248">
        <w:rPr>
          <w:rFonts w:eastAsia="Arial Unicode MS" w:cs="Calibri"/>
          <w:b/>
          <w:color w:val="000000" w:themeColor="text1"/>
          <w:sz w:val="24"/>
          <w:szCs w:val="24"/>
        </w:rPr>
        <w:t>622,17</w:t>
      </w:r>
      <w:r w:rsidRPr="00B51248">
        <w:rPr>
          <w:rFonts w:eastAsia="Arial Unicode MS" w:cs="Calibri"/>
          <w:b/>
          <w:color w:val="000000" w:themeColor="text1"/>
          <w:sz w:val="24"/>
          <w:szCs w:val="24"/>
        </w:rPr>
        <w:t xml:space="preserve"> mil</w:t>
      </w:r>
      <w:r w:rsidR="001F7ED4" w:rsidRPr="00B51248">
        <w:rPr>
          <w:rFonts w:eastAsia="Arial Unicode MS" w:cs="Calibri"/>
          <w:b/>
          <w:color w:val="000000" w:themeColor="text1"/>
          <w:sz w:val="24"/>
          <w:szCs w:val="24"/>
        </w:rPr>
        <w:t xml:space="preserve"> </w:t>
      </w:r>
      <w:r w:rsidRPr="00B51248">
        <w:rPr>
          <w:rFonts w:eastAsia="Arial Unicode MS" w:cs="Calibri"/>
          <w:b/>
          <w:color w:val="000000" w:themeColor="text1"/>
          <w:sz w:val="24"/>
          <w:szCs w:val="24"/>
        </w:rPr>
        <w:t>,</w:t>
      </w:r>
      <w:r w:rsidRPr="00B51248">
        <w:rPr>
          <w:rFonts w:eastAsia="Arial Unicode MS" w:cs="Calibri"/>
          <w:color w:val="000000" w:themeColor="text1"/>
          <w:sz w:val="24"/>
          <w:szCs w:val="24"/>
        </w:rPr>
        <w:t xml:space="preserve"> do total das ta</w:t>
      </w:r>
      <w:r w:rsidR="00DC73E0" w:rsidRPr="00B51248">
        <w:rPr>
          <w:rFonts w:eastAsia="Arial Unicode MS" w:cs="Calibri"/>
          <w:color w:val="000000" w:themeColor="text1"/>
          <w:sz w:val="24"/>
          <w:szCs w:val="24"/>
        </w:rPr>
        <w:t>rifas</w:t>
      </w:r>
      <w:r w:rsidRPr="00B51248">
        <w:rPr>
          <w:rFonts w:eastAsia="Arial Unicode MS" w:cs="Calibri"/>
          <w:color w:val="000000" w:themeColor="text1"/>
          <w:sz w:val="24"/>
          <w:szCs w:val="24"/>
        </w:rPr>
        <w:t xml:space="preserve"> bancárias</w:t>
      </w:r>
      <w:r w:rsidR="004E332D" w:rsidRPr="00B51248">
        <w:rPr>
          <w:rFonts w:eastAsia="Arial Unicode MS" w:cs="Calibri"/>
          <w:color w:val="000000" w:themeColor="text1"/>
          <w:sz w:val="24"/>
          <w:szCs w:val="24"/>
        </w:rPr>
        <w:t xml:space="preserve"> (de liquidação, registro e baixa) </w:t>
      </w:r>
      <w:r w:rsidRPr="00B51248">
        <w:rPr>
          <w:rFonts w:eastAsia="Arial Unicode MS" w:cs="Calibri"/>
          <w:color w:val="000000" w:themeColor="text1"/>
          <w:sz w:val="24"/>
          <w:szCs w:val="24"/>
        </w:rPr>
        <w:t>previstas para pagamento pelos CAU/UF, inerentes aos boletos emitidos para recebimento de anuidades, RRT e demais taxas que sejam pagas pelos profissionais e empresas, em favor do Conselho, durante o exercício de 202</w:t>
      </w:r>
      <w:r w:rsidR="001F7ED4" w:rsidRPr="00B51248">
        <w:rPr>
          <w:rFonts w:eastAsia="Arial Unicode MS" w:cs="Calibri"/>
          <w:color w:val="000000" w:themeColor="text1"/>
          <w:sz w:val="24"/>
          <w:szCs w:val="24"/>
        </w:rPr>
        <w:t>2</w:t>
      </w:r>
      <w:r w:rsidRPr="00B51248">
        <w:rPr>
          <w:rFonts w:eastAsia="Arial Unicode MS" w:cs="Calibri"/>
          <w:color w:val="000000" w:themeColor="text1"/>
          <w:sz w:val="24"/>
          <w:szCs w:val="24"/>
        </w:rPr>
        <w:t xml:space="preserve">, os CAU/UF deverão, nesta proposta de Programação, incorporar na </w:t>
      </w:r>
      <w:r w:rsidRPr="00B51248">
        <w:rPr>
          <w:rFonts w:eastAsia="Arial Unicode MS" w:cs="Calibri"/>
          <w:b/>
          <w:color w:val="000000" w:themeColor="text1"/>
          <w:sz w:val="24"/>
          <w:szCs w:val="24"/>
        </w:rPr>
        <w:t>fonte de recursos “</w:t>
      </w:r>
      <w:r w:rsidR="00652E2A" w:rsidRPr="00B51248">
        <w:rPr>
          <w:rFonts w:eastAsia="Arial Unicode MS" w:cs="Calibri"/>
          <w:b/>
          <w:color w:val="000000" w:themeColor="text1"/>
          <w:sz w:val="24"/>
          <w:szCs w:val="24"/>
        </w:rPr>
        <w:t>O</w:t>
      </w:r>
      <w:r w:rsidRPr="00B51248">
        <w:rPr>
          <w:rFonts w:eastAsia="Arial Unicode MS" w:cs="Calibri"/>
          <w:b/>
          <w:color w:val="000000" w:themeColor="text1"/>
          <w:sz w:val="24"/>
          <w:szCs w:val="24"/>
        </w:rPr>
        <w:t xml:space="preserve">utras </w:t>
      </w:r>
      <w:r w:rsidR="00652E2A" w:rsidRPr="00B51248">
        <w:rPr>
          <w:rFonts w:eastAsia="Arial Unicode MS" w:cs="Calibri"/>
          <w:b/>
          <w:color w:val="000000" w:themeColor="text1"/>
          <w:sz w:val="24"/>
          <w:szCs w:val="24"/>
        </w:rPr>
        <w:t>R</w:t>
      </w:r>
      <w:r w:rsidRPr="00B51248">
        <w:rPr>
          <w:rFonts w:eastAsia="Arial Unicode MS" w:cs="Calibri"/>
          <w:b/>
          <w:color w:val="000000" w:themeColor="text1"/>
          <w:sz w:val="24"/>
          <w:szCs w:val="24"/>
        </w:rPr>
        <w:t>eceitas</w:t>
      </w:r>
      <w:r w:rsidR="00652E2A" w:rsidRPr="00B51248">
        <w:rPr>
          <w:rFonts w:eastAsia="Arial Unicode MS" w:cs="Calibri"/>
          <w:b/>
          <w:color w:val="000000" w:themeColor="text1"/>
          <w:sz w:val="24"/>
          <w:szCs w:val="24"/>
        </w:rPr>
        <w:t xml:space="preserve"> Correntes</w:t>
      </w:r>
      <w:r w:rsidRPr="00B51248">
        <w:rPr>
          <w:rFonts w:eastAsia="Arial Unicode MS" w:cs="Calibri"/>
          <w:b/>
          <w:color w:val="000000" w:themeColor="text1"/>
          <w:sz w:val="24"/>
          <w:szCs w:val="24"/>
        </w:rPr>
        <w:t>”</w:t>
      </w:r>
      <w:r w:rsidR="0030787B" w:rsidRPr="00B51248">
        <w:rPr>
          <w:rFonts w:eastAsia="Arial Unicode MS" w:cs="Calibri"/>
          <w:b/>
          <w:color w:val="000000" w:themeColor="text1"/>
          <w:sz w:val="24"/>
          <w:szCs w:val="24"/>
        </w:rPr>
        <w:t>, no modelo do Plano de Ação na “aba” Fontes e Aplicações</w:t>
      </w:r>
      <w:r w:rsidRPr="00B51248">
        <w:rPr>
          <w:rFonts w:eastAsia="Arial Unicode MS" w:cs="Calibri"/>
          <w:color w:val="000000" w:themeColor="text1"/>
          <w:sz w:val="24"/>
          <w:szCs w:val="24"/>
        </w:rPr>
        <w:t xml:space="preserve">, especificando o respectivo valor e sua natureza, conforme detalhado, por CAU/UF, no Anexo </w:t>
      </w:r>
      <w:r w:rsidR="00DC7ADD" w:rsidRPr="00B51248">
        <w:rPr>
          <w:rFonts w:eastAsia="Arial Unicode MS" w:cs="Calibri"/>
          <w:color w:val="000000" w:themeColor="text1"/>
          <w:sz w:val="24"/>
          <w:szCs w:val="24"/>
        </w:rPr>
        <w:t>V</w:t>
      </w:r>
      <w:r w:rsidRPr="00B51248">
        <w:rPr>
          <w:rFonts w:eastAsia="Arial Unicode MS" w:cs="Calibri"/>
          <w:color w:val="000000" w:themeColor="text1"/>
          <w:sz w:val="24"/>
          <w:szCs w:val="24"/>
        </w:rPr>
        <w:t>III.</w:t>
      </w:r>
    </w:p>
    <w:p w14:paraId="7DC85257" w14:textId="77777777" w:rsidR="00DF4AB2" w:rsidRPr="00805662" w:rsidRDefault="00DF4AB2" w:rsidP="001F37E6">
      <w:pPr>
        <w:spacing w:after="0" w:line="360" w:lineRule="auto"/>
        <w:ind w:firstLine="708"/>
        <w:jc w:val="both"/>
        <w:rPr>
          <w:rFonts w:eastAsia="Arial Unicode MS" w:cs="Calibri"/>
          <w:sz w:val="24"/>
          <w:szCs w:val="24"/>
        </w:rPr>
      </w:pPr>
    </w:p>
    <w:p w14:paraId="7DC85258" w14:textId="77777777" w:rsidR="00DF4AB2" w:rsidRDefault="00DF4AB2" w:rsidP="00DF4AB2">
      <w:pPr>
        <w:pStyle w:val="Ttulo2"/>
        <w:ind w:left="851" w:firstLine="0"/>
        <w:rPr>
          <w:rFonts w:eastAsia="Arial Unicode MS"/>
        </w:rPr>
      </w:pPr>
      <w:bookmarkStart w:id="55" w:name="_Toc83716109"/>
      <w:r w:rsidRPr="00ED1B2C">
        <w:rPr>
          <w:rFonts w:eastAsia="Arial Unicode MS"/>
        </w:rPr>
        <w:t>Destinação de Recursos para Reserva de Contingência</w:t>
      </w:r>
      <w:bookmarkEnd w:id="53"/>
      <w:bookmarkEnd w:id="54"/>
      <w:bookmarkEnd w:id="55"/>
    </w:p>
    <w:p w14:paraId="7DC85259" w14:textId="0BDFA021" w:rsidR="00CC7822" w:rsidRDefault="00DF4AB2" w:rsidP="00CC7822">
      <w:pPr>
        <w:spacing w:line="360" w:lineRule="auto"/>
        <w:ind w:firstLine="851"/>
        <w:jc w:val="both"/>
        <w:rPr>
          <w:rFonts w:eastAsia="Arial Unicode MS" w:cs="Calibri"/>
          <w:sz w:val="24"/>
          <w:szCs w:val="24"/>
        </w:rPr>
      </w:pPr>
      <w:r>
        <w:rPr>
          <w:rFonts w:eastAsia="Arial Unicode MS" w:cs="Calibri"/>
          <w:sz w:val="24"/>
          <w:szCs w:val="24"/>
        </w:rPr>
        <w:t>O CAU/BR e os CAU/UF poderão</w:t>
      </w:r>
      <w:r w:rsidRPr="005E7B49">
        <w:rPr>
          <w:rFonts w:eastAsia="Arial Unicode MS" w:cs="Calibri"/>
          <w:sz w:val="24"/>
          <w:szCs w:val="24"/>
        </w:rPr>
        <w:t xml:space="preserve"> criar uma atividade</w:t>
      </w:r>
      <w:r>
        <w:rPr>
          <w:rFonts w:eastAsia="Arial Unicode MS" w:cs="Calibri"/>
          <w:sz w:val="24"/>
          <w:szCs w:val="24"/>
        </w:rPr>
        <w:t>,</w:t>
      </w:r>
      <w:r w:rsidRPr="005E7B49">
        <w:rPr>
          <w:rFonts w:eastAsia="Arial Unicode MS" w:cs="Calibri"/>
          <w:sz w:val="24"/>
          <w:szCs w:val="24"/>
        </w:rPr>
        <w:t xml:space="preserve"> em seus Planos de Ação</w:t>
      </w:r>
      <w:r>
        <w:rPr>
          <w:rFonts w:eastAsia="Arial Unicode MS" w:cs="Calibri"/>
          <w:sz w:val="24"/>
          <w:szCs w:val="24"/>
        </w:rPr>
        <w:t>,</w:t>
      </w:r>
      <w:r w:rsidRPr="005E7B49">
        <w:rPr>
          <w:rFonts w:eastAsia="Arial Unicode MS" w:cs="Calibri"/>
          <w:sz w:val="24"/>
          <w:szCs w:val="24"/>
        </w:rPr>
        <w:t xml:space="preserve"> destinada a constituir “Reserva de Contingência” objetivando suportar eventuais ações de </w:t>
      </w:r>
      <w:r w:rsidRPr="0037629D">
        <w:rPr>
          <w:rFonts w:eastAsia="Arial Unicode MS" w:cs="Calibri"/>
          <w:sz w:val="24"/>
          <w:szCs w:val="24"/>
        </w:rPr>
        <w:t xml:space="preserve">natureza estratégica e operacional, não contempladas no Plano de Ação aprovado. </w:t>
      </w:r>
      <w:r w:rsidR="00CC7822" w:rsidRPr="0037629D">
        <w:rPr>
          <w:rFonts w:eastAsia="Arial Unicode MS" w:cs="Calibri"/>
          <w:sz w:val="24"/>
          <w:szCs w:val="24"/>
        </w:rPr>
        <w:t xml:space="preserve">Para essa finalidade deverão ser direcionados </w:t>
      </w:r>
      <w:r w:rsidR="00CC7822" w:rsidRPr="0037629D">
        <w:rPr>
          <w:rFonts w:eastAsia="Arial Unicode MS" w:cs="Calibri"/>
          <w:b/>
          <w:sz w:val="24"/>
          <w:szCs w:val="24"/>
        </w:rPr>
        <w:t>até 2</w:t>
      </w:r>
      <w:r w:rsidR="00963614">
        <w:rPr>
          <w:rFonts w:eastAsia="Arial Unicode MS" w:cs="Calibri"/>
          <w:b/>
          <w:sz w:val="24"/>
          <w:szCs w:val="24"/>
        </w:rPr>
        <w:t>,0</w:t>
      </w:r>
      <w:r w:rsidR="00CC7822" w:rsidRPr="0037629D">
        <w:rPr>
          <w:rFonts w:eastAsia="Arial Unicode MS" w:cs="Calibri"/>
          <w:b/>
          <w:sz w:val="24"/>
          <w:szCs w:val="24"/>
        </w:rPr>
        <w:t>%</w:t>
      </w:r>
      <w:r w:rsidR="00CC7822" w:rsidRPr="0037629D">
        <w:rPr>
          <w:rFonts w:eastAsia="Arial Unicode MS" w:cs="Calibri"/>
          <w:sz w:val="24"/>
          <w:szCs w:val="24"/>
        </w:rPr>
        <w:t xml:space="preserve"> </w:t>
      </w:r>
      <w:r w:rsidR="00CC7822" w:rsidRPr="00EA0CEA">
        <w:rPr>
          <w:rFonts w:eastAsia="Arial Unicode MS" w:cs="Calibri"/>
          <w:sz w:val="24"/>
          <w:szCs w:val="24"/>
        </w:rPr>
        <w:t>dos recursos oriundos das receitas de arrecadação</w:t>
      </w:r>
      <w:r w:rsidR="00B51248">
        <w:rPr>
          <w:rFonts w:eastAsia="Arial Unicode MS" w:cs="Calibri"/>
          <w:sz w:val="24"/>
          <w:szCs w:val="24"/>
        </w:rPr>
        <w:t xml:space="preserve"> total</w:t>
      </w:r>
      <w:r w:rsidR="0030787B">
        <w:rPr>
          <w:rFonts w:eastAsia="Arial Unicode MS" w:cs="Calibri"/>
          <w:sz w:val="24"/>
          <w:szCs w:val="24"/>
        </w:rPr>
        <w:t xml:space="preserve"> </w:t>
      </w:r>
      <w:r w:rsidR="00CC7822" w:rsidRPr="0037629D">
        <w:rPr>
          <w:rFonts w:eastAsia="Arial Unicode MS" w:cs="Calibri"/>
          <w:sz w:val="24"/>
          <w:szCs w:val="24"/>
        </w:rPr>
        <w:t>(anuidades</w:t>
      </w:r>
      <w:r w:rsidR="00A745D2">
        <w:rPr>
          <w:rFonts w:eastAsia="Arial Unicode MS" w:cs="Calibri"/>
          <w:sz w:val="24"/>
          <w:szCs w:val="24"/>
        </w:rPr>
        <w:t xml:space="preserve"> </w:t>
      </w:r>
      <w:r w:rsidR="00A745D2">
        <w:rPr>
          <w:rFonts w:eastAsia="Arial Unicode MS" w:cs="Calibri"/>
          <w:sz w:val="24"/>
          <w:szCs w:val="24"/>
          <w:shd w:val="clear" w:color="auto" w:fill="FFFFFF" w:themeFill="background1"/>
        </w:rPr>
        <w:t>do exercício e exercícios anteriores</w:t>
      </w:r>
      <w:r w:rsidR="00CC7822" w:rsidRPr="0037629D">
        <w:rPr>
          <w:rFonts w:eastAsia="Arial Unicode MS" w:cs="Calibri"/>
          <w:sz w:val="24"/>
          <w:szCs w:val="24"/>
        </w:rPr>
        <w:t>, RRT,</w:t>
      </w:r>
      <w:r w:rsidR="00A74968">
        <w:rPr>
          <w:rFonts w:eastAsia="Arial Unicode MS" w:cs="Calibri"/>
          <w:sz w:val="24"/>
          <w:szCs w:val="24"/>
        </w:rPr>
        <w:t xml:space="preserve"> </w:t>
      </w:r>
      <w:r w:rsidR="00CC7822" w:rsidRPr="0037629D">
        <w:rPr>
          <w:rFonts w:eastAsia="Arial Unicode MS" w:cs="Calibri"/>
          <w:sz w:val="24"/>
          <w:szCs w:val="24"/>
        </w:rPr>
        <w:t xml:space="preserve">taxas e multas) </w:t>
      </w:r>
      <w:r w:rsidR="0030787B">
        <w:rPr>
          <w:rFonts w:eastAsia="Arial Unicode MS" w:cs="Calibri"/>
          <w:sz w:val="24"/>
          <w:szCs w:val="24"/>
        </w:rPr>
        <w:t xml:space="preserve">e </w:t>
      </w:r>
      <w:r w:rsidR="00CC7822" w:rsidRPr="0037629D">
        <w:rPr>
          <w:rFonts w:eastAsia="Arial Unicode MS" w:cs="Calibri"/>
          <w:sz w:val="24"/>
          <w:szCs w:val="24"/>
        </w:rPr>
        <w:t>os recursos oriundos do Fundo de Apoio</w:t>
      </w:r>
      <w:r w:rsidR="0030787B">
        <w:rPr>
          <w:rFonts w:eastAsia="Arial Unicode MS" w:cs="Calibri"/>
          <w:sz w:val="24"/>
          <w:szCs w:val="24"/>
        </w:rPr>
        <w:t>,</w:t>
      </w:r>
      <w:r w:rsidR="00CC7822" w:rsidRPr="0037629D">
        <w:rPr>
          <w:rFonts w:eastAsia="Arial Unicode MS" w:cs="Calibri"/>
          <w:sz w:val="24"/>
          <w:szCs w:val="24"/>
        </w:rPr>
        <w:t xml:space="preserve"> </w:t>
      </w:r>
      <w:r w:rsidR="0037629D" w:rsidRPr="0037629D">
        <w:rPr>
          <w:rFonts w:eastAsia="Arial Unicode MS" w:cs="Calibri"/>
          <w:sz w:val="24"/>
          <w:szCs w:val="24"/>
          <w:shd w:val="clear" w:color="auto" w:fill="FFFFFF" w:themeFill="background1"/>
        </w:rPr>
        <w:t xml:space="preserve">no caso dos </w:t>
      </w:r>
      <w:r w:rsidR="00CC7822" w:rsidRPr="0037629D">
        <w:rPr>
          <w:rFonts w:eastAsia="Arial Unicode MS" w:cs="Calibri"/>
          <w:sz w:val="24"/>
          <w:szCs w:val="24"/>
        </w:rPr>
        <w:t>CAU Básicos, deduzidos os valores do aporte do Fundo de Apoio.</w:t>
      </w:r>
    </w:p>
    <w:p w14:paraId="76561697" w14:textId="77777777" w:rsidR="00F121A6" w:rsidRDefault="00F121A6" w:rsidP="00CC7822">
      <w:pPr>
        <w:spacing w:line="360" w:lineRule="auto"/>
        <w:ind w:firstLine="851"/>
        <w:jc w:val="both"/>
        <w:rPr>
          <w:rFonts w:eastAsia="Arial Unicode MS" w:cs="Calibri"/>
          <w:sz w:val="24"/>
          <w:szCs w:val="24"/>
        </w:rPr>
      </w:pPr>
    </w:p>
    <w:p w14:paraId="7DC8525B" w14:textId="78444150" w:rsidR="00DF4AB2" w:rsidRPr="0032717B" w:rsidRDefault="00DF4AB2" w:rsidP="00DF4AB2">
      <w:pPr>
        <w:pStyle w:val="Ttulo2"/>
        <w:ind w:left="851" w:firstLine="0"/>
        <w:rPr>
          <w:rFonts w:eastAsia="Arial Unicode MS"/>
        </w:rPr>
      </w:pPr>
      <w:bookmarkStart w:id="56" w:name="_Toc487558912"/>
      <w:bookmarkStart w:id="57" w:name="_Toc487559013"/>
      <w:bookmarkStart w:id="58" w:name="_Toc83716110"/>
      <w:r w:rsidRPr="0032717B">
        <w:rPr>
          <w:rFonts w:eastAsia="Arial Unicode MS"/>
        </w:rPr>
        <w:t>Focando Grupos de Despesas</w:t>
      </w:r>
      <w:bookmarkEnd w:id="56"/>
      <w:bookmarkEnd w:id="57"/>
      <w:bookmarkEnd w:id="58"/>
    </w:p>
    <w:p w14:paraId="7DC8525C" w14:textId="59E2A19A" w:rsidR="00DF4AB2" w:rsidRPr="0032717B" w:rsidRDefault="00DF4AB2" w:rsidP="00766628">
      <w:pPr>
        <w:pStyle w:val="PargrafodaLista"/>
        <w:numPr>
          <w:ilvl w:val="0"/>
          <w:numId w:val="20"/>
        </w:numPr>
        <w:spacing w:line="360" w:lineRule="auto"/>
        <w:jc w:val="both"/>
        <w:rPr>
          <w:rFonts w:eastAsia="Arial Unicode MS" w:cs="Calibri"/>
          <w:sz w:val="24"/>
          <w:szCs w:val="24"/>
        </w:rPr>
      </w:pPr>
      <w:r w:rsidRPr="0032717B">
        <w:rPr>
          <w:rFonts w:eastAsia="Arial Unicode MS" w:cs="Calibri"/>
          <w:sz w:val="24"/>
          <w:szCs w:val="24"/>
        </w:rPr>
        <w:t>O</w:t>
      </w:r>
      <w:r w:rsidRPr="00A91973">
        <w:rPr>
          <w:rFonts w:eastAsia="Arial Unicode MS" w:cs="Calibri"/>
          <w:sz w:val="24"/>
          <w:szCs w:val="24"/>
        </w:rPr>
        <w:t xml:space="preserve"> </w:t>
      </w:r>
      <w:r w:rsidRPr="00A91973">
        <w:rPr>
          <w:rFonts w:eastAsia="Arial Unicode MS" w:cs="Calibri"/>
          <w:b/>
          <w:sz w:val="24"/>
          <w:szCs w:val="24"/>
        </w:rPr>
        <w:t>máximo de 55</w:t>
      </w:r>
      <w:r w:rsidR="00963614">
        <w:rPr>
          <w:rFonts w:eastAsia="Arial Unicode MS" w:cs="Calibri"/>
          <w:b/>
          <w:sz w:val="24"/>
          <w:szCs w:val="24"/>
        </w:rPr>
        <w:t>,0</w:t>
      </w:r>
      <w:r w:rsidRPr="00A91973">
        <w:rPr>
          <w:rFonts w:eastAsia="Arial Unicode MS" w:cs="Calibri"/>
          <w:b/>
          <w:sz w:val="24"/>
          <w:szCs w:val="24"/>
        </w:rPr>
        <w:t>%</w:t>
      </w:r>
      <w:r w:rsidRPr="00A91973">
        <w:rPr>
          <w:rFonts w:eastAsia="Arial Unicode MS" w:cs="Calibri"/>
          <w:sz w:val="24"/>
          <w:szCs w:val="24"/>
        </w:rPr>
        <w:t xml:space="preserve"> (cinquenta e cinco por cento) do total das Receitas Correntes, compreendendo Receitas de Arrecadação, Aplicações Financeiras</w:t>
      </w:r>
      <w:r w:rsidR="00652E2A">
        <w:rPr>
          <w:rFonts w:eastAsia="Arial Unicode MS" w:cs="Calibri"/>
          <w:sz w:val="24"/>
          <w:szCs w:val="24"/>
        </w:rPr>
        <w:t xml:space="preserve">, </w:t>
      </w:r>
      <w:r w:rsidRPr="0032717B">
        <w:rPr>
          <w:rFonts w:eastAsia="Arial Unicode MS" w:cs="Calibri"/>
          <w:sz w:val="24"/>
          <w:szCs w:val="24"/>
        </w:rPr>
        <w:t>Outras Receitas Correntes</w:t>
      </w:r>
      <w:r w:rsidR="00652E2A">
        <w:rPr>
          <w:rFonts w:eastAsia="Arial Unicode MS" w:cs="Calibri"/>
          <w:sz w:val="24"/>
          <w:szCs w:val="24"/>
        </w:rPr>
        <w:t xml:space="preserve"> e Fundo de Apoio, no caso dos CAU-Básicos</w:t>
      </w:r>
      <w:r w:rsidRPr="0032717B">
        <w:rPr>
          <w:rFonts w:eastAsia="Arial Unicode MS" w:cs="Calibri"/>
          <w:sz w:val="24"/>
          <w:szCs w:val="24"/>
        </w:rPr>
        <w:t>, para alocação em Despesas com Pessoal.</w:t>
      </w:r>
    </w:p>
    <w:p w14:paraId="7DC8525D" w14:textId="2B3D0C66" w:rsidR="00DF4AB2" w:rsidRDefault="002831AB" w:rsidP="008142AF">
      <w:pPr>
        <w:spacing w:line="360" w:lineRule="auto"/>
        <w:ind w:left="1418"/>
        <w:jc w:val="both"/>
        <w:rPr>
          <w:rFonts w:eastAsia="Arial Unicode MS" w:cs="Calibri"/>
          <w:i/>
          <w:color w:val="000000" w:themeColor="text1"/>
          <w:sz w:val="24"/>
          <w:szCs w:val="24"/>
          <w:lang w:eastAsia="pt-BR"/>
        </w:rPr>
      </w:pPr>
      <w:r>
        <w:rPr>
          <w:noProof/>
          <w:lang w:eastAsia="pt-BR"/>
        </w:rPr>
        <w:lastRenderedPageBreak/>
        <mc:AlternateContent>
          <mc:Choice Requires="wps">
            <w:drawing>
              <wp:anchor distT="0" distB="0" distL="114300" distR="114300" simplePos="0" relativeHeight="251684864" behindDoc="0" locked="0" layoutInCell="1" allowOverlap="1" wp14:anchorId="65724988" wp14:editId="4E86D9A9">
                <wp:simplePos x="0" y="0"/>
                <wp:positionH relativeFrom="page">
                  <wp:posOffset>1389380</wp:posOffset>
                </wp:positionH>
                <wp:positionV relativeFrom="paragraph">
                  <wp:posOffset>1816100</wp:posOffset>
                </wp:positionV>
                <wp:extent cx="5634355" cy="1346200"/>
                <wp:effectExtent l="342900" t="57150" r="42545" b="330200"/>
                <wp:wrapTopAndBottom/>
                <wp:docPr id="4" name="Caixa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1346200"/>
                        </a:xfrm>
                        <a:prstGeom prst="rect">
                          <a:avLst/>
                        </a:prstGeom>
                        <a:solidFill>
                          <a:schemeClr val="bg1"/>
                        </a:solidFill>
                        <a:ln>
                          <a:noFill/>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1">
                          <a:schemeClr val="accent5"/>
                        </a:lnRef>
                        <a:fillRef idx="2">
                          <a:schemeClr val="accent5"/>
                        </a:fillRef>
                        <a:effectRef idx="1">
                          <a:schemeClr val="accent5"/>
                        </a:effectRef>
                        <a:fontRef idx="minor">
                          <a:schemeClr val="dk1"/>
                        </a:fontRef>
                      </wps:style>
                      <wps:txbx>
                        <w:txbxContent>
                          <w:p w14:paraId="0282384E" w14:textId="77777777" w:rsidR="0016148E" w:rsidRDefault="0016148E" w:rsidP="002352AD">
                            <w:pPr>
                              <w:shd w:val="clear" w:color="auto" w:fill="FFD966" w:themeFill="accent4" w:themeFillTint="99"/>
                              <w:spacing w:after="0" w:line="360" w:lineRule="auto"/>
                              <w:ind w:firstLine="709"/>
                              <w:jc w:val="both"/>
                              <w:rPr>
                                <w:rFonts w:eastAsia="Arial Unicode MS" w:cs="Calibri"/>
                                <w:b/>
                                <w:i/>
                                <w:sz w:val="24"/>
                                <w:szCs w:val="24"/>
                                <w:u w:val="single"/>
                              </w:rPr>
                            </w:pPr>
                          </w:p>
                          <w:p w14:paraId="50967EE7" w14:textId="45C0ACF2" w:rsidR="0016148E" w:rsidRDefault="0016148E" w:rsidP="002352AD">
                            <w:pPr>
                              <w:shd w:val="clear" w:color="auto" w:fill="FFD966" w:themeFill="accent4" w:themeFillTint="99"/>
                              <w:spacing w:after="0" w:line="360" w:lineRule="auto"/>
                              <w:ind w:firstLine="709"/>
                              <w:jc w:val="both"/>
                              <w:rPr>
                                <w:rFonts w:eastAsia="Arial Unicode MS" w:cs="Calibri"/>
                                <w:bCs/>
                                <w:i/>
                                <w:sz w:val="24"/>
                                <w:szCs w:val="24"/>
                              </w:rPr>
                            </w:pPr>
                            <w:r w:rsidRPr="00A04E83">
                              <w:rPr>
                                <w:rFonts w:eastAsia="Arial Unicode MS" w:cs="Calibri"/>
                                <w:b/>
                                <w:i/>
                                <w:sz w:val="24"/>
                                <w:szCs w:val="24"/>
                                <w:u w:val="single"/>
                              </w:rPr>
                              <w:t>NOTA 2</w:t>
                            </w:r>
                            <w:r w:rsidRPr="00226887">
                              <w:rPr>
                                <w:rFonts w:eastAsia="Arial Unicode MS" w:cs="Calibri"/>
                                <w:b/>
                                <w:i/>
                                <w:sz w:val="24"/>
                                <w:szCs w:val="24"/>
                              </w:rPr>
                              <w:t xml:space="preserve">: </w:t>
                            </w:r>
                            <w:r w:rsidRPr="00F121A6">
                              <w:rPr>
                                <w:rFonts w:eastAsia="Arial Unicode MS" w:cs="Calibri"/>
                                <w:bCs/>
                                <w:i/>
                                <w:sz w:val="24"/>
                                <w:szCs w:val="24"/>
                              </w:rPr>
                              <w:t>Na proposta de programação do Plano de Ação 202</w:t>
                            </w:r>
                            <w:r>
                              <w:rPr>
                                <w:rFonts w:eastAsia="Arial Unicode MS" w:cs="Calibri"/>
                                <w:bCs/>
                                <w:i/>
                                <w:sz w:val="24"/>
                                <w:szCs w:val="24"/>
                              </w:rPr>
                              <w:t>2</w:t>
                            </w:r>
                            <w:r w:rsidRPr="00F121A6">
                              <w:rPr>
                                <w:rFonts w:eastAsia="Arial Unicode MS" w:cs="Calibri"/>
                                <w:bCs/>
                                <w:i/>
                                <w:sz w:val="24"/>
                                <w:szCs w:val="24"/>
                              </w:rPr>
                              <w:t xml:space="preserve">, fica </w:t>
                            </w:r>
                            <w:r w:rsidRPr="00F121A6">
                              <w:rPr>
                                <w:rFonts w:eastAsia="Arial Unicode MS" w:cs="Calibri"/>
                                <w:b/>
                                <w:i/>
                                <w:sz w:val="24"/>
                                <w:szCs w:val="24"/>
                                <w:u w:val="single"/>
                              </w:rPr>
                              <w:t>VEDADA,</w:t>
                            </w:r>
                            <w:r w:rsidRPr="00F121A6">
                              <w:rPr>
                                <w:rFonts w:eastAsia="Arial Unicode MS" w:cs="Calibri"/>
                                <w:bCs/>
                                <w:i/>
                                <w:sz w:val="24"/>
                                <w:szCs w:val="24"/>
                              </w:rPr>
                              <w:t xml:space="preserve"> a inobservância de aplicação do </w:t>
                            </w:r>
                            <w:r w:rsidRPr="00F121A6">
                              <w:rPr>
                                <w:rFonts w:eastAsia="Arial Unicode MS" w:cs="Calibri"/>
                                <w:b/>
                                <w:i/>
                                <w:sz w:val="24"/>
                                <w:szCs w:val="24"/>
                              </w:rPr>
                              <w:t xml:space="preserve">percentual máximo de 55% </w:t>
                            </w:r>
                            <w:r w:rsidRPr="00F121A6">
                              <w:rPr>
                                <w:rFonts w:eastAsia="Arial Unicode MS" w:cs="Calibri"/>
                                <w:bCs/>
                                <w:i/>
                                <w:sz w:val="24"/>
                                <w:szCs w:val="24"/>
                              </w:rPr>
                              <w:t>(cinquenta e cinco por cento) da Receita Corrente para despesas com pessoal.</w:t>
                            </w:r>
                          </w:p>
                          <w:p w14:paraId="0BB7AB97" w14:textId="77777777" w:rsidR="0016148E" w:rsidRPr="00180410" w:rsidRDefault="0016148E" w:rsidP="002352AD">
                            <w:pPr>
                              <w:shd w:val="clear" w:color="auto" w:fill="FFD966" w:themeFill="accent4" w:themeFillTint="99"/>
                              <w:spacing w:after="0" w:line="360" w:lineRule="auto"/>
                              <w:ind w:firstLine="709"/>
                              <w:jc w:val="both"/>
                              <w:rPr>
                                <w:rFonts w:eastAsia="Arial Unicode MS" w:cs="Calibri"/>
                                <w:b/>
                                <w:iCs/>
                                <w:sz w:val="24"/>
                                <w:szCs w:val="24"/>
                              </w:rPr>
                            </w:pPr>
                          </w:p>
                          <w:p w14:paraId="388F313F" w14:textId="77777777" w:rsidR="0016148E" w:rsidRPr="00226887" w:rsidRDefault="0016148E" w:rsidP="00430109">
                            <w:pPr>
                              <w:shd w:val="clear" w:color="auto" w:fill="FFE599" w:themeFill="accent4" w:themeFillTint="66"/>
                              <w:spacing w:after="0" w:line="360" w:lineRule="auto"/>
                              <w:jc w:val="both"/>
                              <w:rPr>
                                <w:rFonts w:eastAsia="Arial Unicode MS" w:cs="Calibri"/>
                                <w:bCs/>
                                <w:i/>
                                <w:sz w:val="24"/>
                                <w:szCs w:val="24"/>
                                <w:u w:val="single"/>
                              </w:rPr>
                            </w:pPr>
                          </w:p>
                          <w:p w14:paraId="686102BE" w14:textId="77777777" w:rsidR="0016148E" w:rsidRPr="008F1E41" w:rsidRDefault="0016148E" w:rsidP="00F02DBF">
                            <w:pPr>
                              <w:spacing w:after="0" w:line="360" w:lineRule="auto"/>
                              <w:ind w:firstLine="709"/>
                              <w:rPr>
                                <w:rFonts w:eastAsia="Arial Unicode MS" w:cs="Calibri"/>
                                <w:bCs/>
                                <w:i/>
                                <w:u w:val="single"/>
                              </w:rPr>
                            </w:pPr>
                          </w:p>
                          <w:p w14:paraId="6CB33073" w14:textId="77777777" w:rsidR="0016148E" w:rsidRDefault="0016148E" w:rsidP="00F02DBF">
                            <w:pPr>
                              <w:shd w:val="clear" w:color="auto" w:fill="BDD6EE" w:themeFill="accent1" w:themeFillTint="66"/>
                              <w:spacing w:after="0" w:line="360" w:lineRule="auto"/>
                              <w:ind w:firstLine="709"/>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724988" id="_x0000_s1028" type="#_x0000_t202" style="position:absolute;left:0;text-align:left;margin-left:109.4pt;margin-top:143pt;width:443.65pt;height:10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" fillcolor="white [3212]" stroked="f" strokeweight=".5pt">
                <v:shadow on="t" color="black" opacity="18350f" offset="-5.40094mm,4.37361mm"/>
                <v:textbox>
                  <w:txbxContent>
                    <w:p w14:paraId="0282384E" w14:textId="77777777" w:rsidR="0016148E" w:rsidRDefault="0016148E" w:rsidP="002352AD">
                      <w:pPr>
                        <w:shd w:val="clear" w:color="auto" w:fill="FFD966" w:themeFill="accent4" w:themeFillTint="99"/>
                        <w:spacing w:after="0" w:line="360" w:lineRule="auto"/>
                        <w:ind w:firstLine="709"/>
                        <w:jc w:val="both"/>
                        <w:rPr>
                          <w:rFonts w:eastAsia="Arial Unicode MS" w:cs="Calibri"/>
                          <w:b/>
                          <w:i/>
                          <w:sz w:val="24"/>
                          <w:szCs w:val="24"/>
                          <w:u w:val="single"/>
                        </w:rPr>
                      </w:pPr>
                    </w:p>
                    <w:p w14:paraId="50967EE7" w14:textId="45C0ACF2" w:rsidR="0016148E" w:rsidRDefault="0016148E" w:rsidP="002352AD">
                      <w:pPr>
                        <w:shd w:val="clear" w:color="auto" w:fill="FFD966" w:themeFill="accent4" w:themeFillTint="99"/>
                        <w:spacing w:after="0" w:line="360" w:lineRule="auto"/>
                        <w:ind w:firstLine="709"/>
                        <w:jc w:val="both"/>
                        <w:rPr>
                          <w:rFonts w:eastAsia="Arial Unicode MS" w:cs="Calibri"/>
                          <w:bCs/>
                          <w:i/>
                          <w:sz w:val="24"/>
                          <w:szCs w:val="24"/>
                        </w:rPr>
                      </w:pPr>
                      <w:r w:rsidRPr="00A04E83">
                        <w:rPr>
                          <w:rFonts w:eastAsia="Arial Unicode MS" w:cs="Calibri"/>
                          <w:b/>
                          <w:i/>
                          <w:sz w:val="24"/>
                          <w:szCs w:val="24"/>
                          <w:u w:val="single"/>
                        </w:rPr>
                        <w:t>NOTA 2</w:t>
                      </w:r>
                      <w:r w:rsidRPr="00226887">
                        <w:rPr>
                          <w:rFonts w:eastAsia="Arial Unicode MS" w:cs="Calibri"/>
                          <w:b/>
                          <w:i/>
                          <w:sz w:val="24"/>
                          <w:szCs w:val="24"/>
                        </w:rPr>
                        <w:t xml:space="preserve">: </w:t>
                      </w:r>
                      <w:r w:rsidRPr="00F121A6">
                        <w:rPr>
                          <w:rFonts w:eastAsia="Arial Unicode MS" w:cs="Calibri"/>
                          <w:bCs/>
                          <w:i/>
                          <w:sz w:val="24"/>
                          <w:szCs w:val="24"/>
                        </w:rPr>
                        <w:t>Na proposta de programação do Plano de Ação 202</w:t>
                      </w:r>
                      <w:r>
                        <w:rPr>
                          <w:rFonts w:eastAsia="Arial Unicode MS" w:cs="Calibri"/>
                          <w:bCs/>
                          <w:i/>
                          <w:sz w:val="24"/>
                          <w:szCs w:val="24"/>
                        </w:rPr>
                        <w:t>2</w:t>
                      </w:r>
                      <w:r w:rsidRPr="00F121A6">
                        <w:rPr>
                          <w:rFonts w:eastAsia="Arial Unicode MS" w:cs="Calibri"/>
                          <w:bCs/>
                          <w:i/>
                          <w:sz w:val="24"/>
                          <w:szCs w:val="24"/>
                        </w:rPr>
                        <w:t xml:space="preserve">, fica </w:t>
                      </w:r>
                      <w:r w:rsidRPr="00F121A6">
                        <w:rPr>
                          <w:rFonts w:eastAsia="Arial Unicode MS" w:cs="Calibri"/>
                          <w:b/>
                          <w:i/>
                          <w:sz w:val="24"/>
                          <w:szCs w:val="24"/>
                          <w:u w:val="single"/>
                        </w:rPr>
                        <w:t>VEDADA,</w:t>
                      </w:r>
                      <w:r w:rsidRPr="00F121A6">
                        <w:rPr>
                          <w:rFonts w:eastAsia="Arial Unicode MS" w:cs="Calibri"/>
                          <w:bCs/>
                          <w:i/>
                          <w:sz w:val="24"/>
                          <w:szCs w:val="24"/>
                        </w:rPr>
                        <w:t xml:space="preserve"> a inobservância de aplicação do </w:t>
                      </w:r>
                      <w:r w:rsidRPr="00F121A6">
                        <w:rPr>
                          <w:rFonts w:eastAsia="Arial Unicode MS" w:cs="Calibri"/>
                          <w:b/>
                          <w:i/>
                          <w:sz w:val="24"/>
                          <w:szCs w:val="24"/>
                        </w:rPr>
                        <w:t xml:space="preserve">percentual máximo de 55% </w:t>
                      </w:r>
                      <w:r w:rsidRPr="00F121A6">
                        <w:rPr>
                          <w:rFonts w:eastAsia="Arial Unicode MS" w:cs="Calibri"/>
                          <w:bCs/>
                          <w:i/>
                          <w:sz w:val="24"/>
                          <w:szCs w:val="24"/>
                        </w:rPr>
                        <w:t>(cinquenta e cinco por cento) da Receita Corrente para despesas com pessoal.</w:t>
                      </w:r>
                    </w:p>
                    <w:p w14:paraId="0BB7AB97" w14:textId="77777777" w:rsidR="0016148E" w:rsidRPr="00180410" w:rsidRDefault="0016148E" w:rsidP="002352AD">
                      <w:pPr>
                        <w:shd w:val="clear" w:color="auto" w:fill="FFD966" w:themeFill="accent4" w:themeFillTint="99"/>
                        <w:spacing w:after="0" w:line="360" w:lineRule="auto"/>
                        <w:ind w:firstLine="709"/>
                        <w:jc w:val="both"/>
                        <w:rPr>
                          <w:rFonts w:eastAsia="Arial Unicode MS" w:cs="Calibri"/>
                          <w:b/>
                          <w:iCs/>
                          <w:sz w:val="24"/>
                          <w:szCs w:val="24"/>
                        </w:rPr>
                      </w:pPr>
                    </w:p>
                    <w:p w14:paraId="388F313F" w14:textId="77777777" w:rsidR="0016148E" w:rsidRPr="00226887" w:rsidRDefault="0016148E" w:rsidP="00430109">
                      <w:pPr>
                        <w:shd w:val="clear" w:color="auto" w:fill="FFE599" w:themeFill="accent4" w:themeFillTint="66"/>
                        <w:spacing w:after="0" w:line="360" w:lineRule="auto"/>
                        <w:jc w:val="both"/>
                        <w:rPr>
                          <w:rFonts w:eastAsia="Arial Unicode MS" w:cs="Calibri"/>
                          <w:bCs/>
                          <w:i/>
                          <w:sz w:val="24"/>
                          <w:szCs w:val="24"/>
                          <w:u w:val="single"/>
                        </w:rPr>
                      </w:pPr>
                    </w:p>
                    <w:p w14:paraId="686102BE" w14:textId="77777777" w:rsidR="0016148E" w:rsidRPr="008F1E41" w:rsidRDefault="0016148E" w:rsidP="00F02DBF">
                      <w:pPr>
                        <w:spacing w:after="0" w:line="360" w:lineRule="auto"/>
                        <w:ind w:firstLine="709"/>
                        <w:rPr>
                          <w:rFonts w:eastAsia="Arial Unicode MS" w:cs="Calibri"/>
                          <w:bCs/>
                          <w:i/>
                          <w:u w:val="single"/>
                        </w:rPr>
                      </w:pPr>
                    </w:p>
                    <w:p w14:paraId="6CB33073" w14:textId="77777777" w:rsidR="0016148E" w:rsidRDefault="0016148E" w:rsidP="00F02DBF">
                      <w:pPr>
                        <w:shd w:val="clear" w:color="auto" w:fill="BDD6EE" w:themeFill="accent1" w:themeFillTint="66"/>
                        <w:spacing w:after="0" w:line="360" w:lineRule="auto"/>
                        <w:ind w:firstLine="709"/>
                      </w:pPr>
                    </w:p>
                  </w:txbxContent>
                </v:textbox>
                <w10:wrap type="topAndBottom" anchorx="page"/>
              </v:shape>
            </w:pict>
          </mc:Fallback>
        </mc:AlternateContent>
      </w:r>
      <w:r w:rsidR="008A2242">
        <w:rPr>
          <w:rFonts w:eastAsia="Arial Unicode MS" w:cs="Calibri"/>
          <w:b/>
          <w:i/>
          <w:color w:val="000000" w:themeColor="text1"/>
          <w:sz w:val="24"/>
          <w:szCs w:val="24"/>
          <w:lang w:eastAsia="pt-BR"/>
        </w:rPr>
        <w:t>Obs.</w:t>
      </w:r>
      <w:r w:rsidR="00DF4AB2" w:rsidRPr="00105840">
        <w:rPr>
          <w:rFonts w:eastAsia="Arial Unicode MS" w:cs="Calibri"/>
          <w:b/>
          <w:i/>
          <w:color w:val="000000" w:themeColor="text1"/>
          <w:sz w:val="24"/>
          <w:szCs w:val="24"/>
          <w:lang w:eastAsia="pt-BR"/>
        </w:rPr>
        <w:t>: Esse limite não considera as despesas com pessoal decorrentes de: auxílio transporte</w:t>
      </w:r>
      <w:r w:rsidR="00DF4AB2">
        <w:rPr>
          <w:rFonts w:eastAsia="Arial Unicode MS" w:cs="Calibri"/>
          <w:b/>
          <w:i/>
          <w:color w:val="000000" w:themeColor="text1"/>
          <w:sz w:val="24"/>
          <w:szCs w:val="24"/>
          <w:lang w:eastAsia="pt-BR"/>
        </w:rPr>
        <w:t>,</w:t>
      </w:r>
      <w:r w:rsidR="00DF4AB2" w:rsidRPr="00105840">
        <w:rPr>
          <w:rFonts w:eastAsia="Arial Unicode MS" w:cs="Calibri"/>
          <w:b/>
          <w:i/>
          <w:color w:val="000000" w:themeColor="text1"/>
          <w:sz w:val="24"/>
          <w:szCs w:val="24"/>
          <w:lang w:eastAsia="pt-BR"/>
        </w:rPr>
        <w:t xml:space="preserve"> auxílio alimentação</w:t>
      </w:r>
      <w:r w:rsidR="00DF4AB2">
        <w:rPr>
          <w:rFonts w:eastAsia="Arial Unicode MS" w:cs="Calibri"/>
          <w:b/>
          <w:i/>
          <w:color w:val="000000" w:themeColor="text1"/>
          <w:sz w:val="24"/>
          <w:szCs w:val="24"/>
          <w:lang w:eastAsia="pt-BR"/>
        </w:rPr>
        <w:t>,</w:t>
      </w:r>
      <w:r w:rsidR="00DF4AB2" w:rsidRPr="00105840">
        <w:rPr>
          <w:rFonts w:eastAsia="Arial Unicode MS" w:cs="Calibri"/>
          <w:b/>
          <w:i/>
          <w:color w:val="000000" w:themeColor="text1"/>
          <w:sz w:val="24"/>
          <w:szCs w:val="24"/>
          <w:lang w:eastAsia="pt-BR"/>
        </w:rPr>
        <w:t xml:space="preserve"> plano de saúde</w:t>
      </w:r>
      <w:r w:rsidR="00DF4AB2">
        <w:rPr>
          <w:rFonts w:eastAsia="Arial Unicode MS" w:cs="Calibri"/>
          <w:b/>
          <w:i/>
          <w:color w:val="000000" w:themeColor="text1"/>
          <w:sz w:val="24"/>
          <w:szCs w:val="24"/>
          <w:lang w:eastAsia="pt-BR"/>
        </w:rPr>
        <w:t xml:space="preserve"> e demais benefícios concedidos pelo CAU/UF e CAU/BR a seus colaboradores, bem como os valores de </w:t>
      </w:r>
      <w:r w:rsidR="00DF4AB2" w:rsidRPr="00105840">
        <w:rPr>
          <w:rFonts w:eastAsia="Arial Unicode MS" w:cs="Calibri"/>
          <w:b/>
          <w:i/>
          <w:color w:val="000000" w:themeColor="text1"/>
          <w:sz w:val="24"/>
          <w:szCs w:val="24"/>
          <w:lang w:eastAsia="pt-BR"/>
        </w:rPr>
        <w:t xml:space="preserve">rescisões </w:t>
      </w:r>
      <w:r w:rsidR="00DF4AB2">
        <w:rPr>
          <w:rFonts w:eastAsia="Arial Unicode MS" w:cs="Calibri"/>
          <w:b/>
          <w:i/>
          <w:color w:val="000000" w:themeColor="text1"/>
          <w:sz w:val="24"/>
          <w:szCs w:val="24"/>
          <w:lang w:eastAsia="pt-BR"/>
        </w:rPr>
        <w:t xml:space="preserve">trabalhistas, tendo em vista não serem de natureza remuneratória e sim de natureza indenizatória </w:t>
      </w:r>
      <w:r w:rsidR="00DF4AB2" w:rsidRPr="00CB38F9">
        <w:rPr>
          <w:rFonts w:eastAsia="Arial Unicode MS" w:cs="Calibri"/>
          <w:i/>
          <w:color w:val="000000" w:themeColor="text1"/>
          <w:sz w:val="24"/>
          <w:szCs w:val="24"/>
          <w:lang w:eastAsia="pt-BR"/>
        </w:rPr>
        <w:t>(art.18, inciso I, parágrafo 1º do art. 19 da Lei Complementar 101/2000 – Lei de Responsabilidade Fiscal).</w:t>
      </w:r>
    </w:p>
    <w:p w14:paraId="2EB40E53" w14:textId="7ACD2034" w:rsidR="00F121A6" w:rsidRPr="0032717B" w:rsidRDefault="00F121A6" w:rsidP="00F121A6">
      <w:pPr>
        <w:pStyle w:val="Ttulo2"/>
        <w:ind w:left="851" w:firstLine="0"/>
        <w:rPr>
          <w:rFonts w:eastAsia="Arial Unicode MS"/>
        </w:rPr>
      </w:pPr>
      <w:bookmarkStart w:id="59" w:name="_Toc83716111"/>
      <w:r>
        <w:rPr>
          <w:rFonts w:eastAsia="Arial Unicode MS"/>
        </w:rPr>
        <w:t>Projetos Específicos</w:t>
      </w:r>
      <w:bookmarkEnd w:id="59"/>
    </w:p>
    <w:p w14:paraId="7DC8525E" w14:textId="4D66A340" w:rsidR="00EF2A79" w:rsidRPr="00140627" w:rsidRDefault="00F121A6" w:rsidP="00F121A6">
      <w:pPr>
        <w:spacing w:line="360" w:lineRule="auto"/>
        <w:ind w:firstLine="709"/>
        <w:jc w:val="both"/>
        <w:rPr>
          <w:rFonts w:eastAsia="Arial Unicode MS" w:cs="Calibri"/>
          <w:strike/>
          <w:sz w:val="24"/>
          <w:szCs w:val="24"/>
        </w:rPr>
      </w:pPr>
      <w:r>
        <w:rPr>
          <w:rFonts w:eastAsia="Arial Unicode MS" w:cs="Calibri"/>
          <w:sz w:val="24"/>
          <w:szCs w:val="24"/>
        </w:rPr>
        <w:t>A i</w:t>
      </w:r>
      <w:r w:rsidR="00DF4AB2" w:rsidRPr="00F121A6">
        <w:rPr>
          <w:rFonts w:eastAsia="Arial Unicode MS" w:cs="Calibri"/>
          <w:sz w:val="24"/>
          <w:szCs w:val="24"/>
        </w:rPr>
        <w:t xml:space="preserve">ncorporação dos recursos oriundos de </w:t>
      </w:r>
      <w:r w:rsidR="00EF2A79" w:rsidRPr="00F121A6">
        <w:rPr>
          <w:rFonts w:eastAsia="Arial Unicode MS" w:cs="Calibri"/>
          <w:b/>
          <w:bCs/>
          <w:sz w:val="24"/>
          <w:szCs w:val="24"/>
        </w:rPr>
        <w:t>Sa</w:t>
      </w:r>
      <w:r w:rsidR="00DF4AB2" w:rsidRPr="00F121A6">
        <w:rPr>
          <w:rFonts w:eastAsia="Arial Unicode MS" w:cs="Calibri"/>
          <w:b/>
          <w:bCs/>
          <w:sz w:val="24"/>
          <w:szCs w:val="24"/>
        </w:rPr>
        <w:t xml:space="preserve">ldos de </w:t>
      </w:r>
      <w:r w:rsidR="00EF2A79" w:rsidRPr="00F121A6">
        <w:rPr>
          <w:rFonts w:eastAsia="Arial Unicode MS" w:cs="Calibri"/>
          <w:b/>
          <w:bCs/>
          <w:sz w:val="24"/>
          <w:szCs w:val="24"/>
        </w:rPr>
        <w:t>E</w:t>
      </w:r>
      <w:r w:rsidR="00DF4AB2" w:rsidRPr="00F121A6">
        <w:rPr>
          <w:rFonts w:eastAsia="Arial Unicode MS" w:cs="Calibri"/>
          <w:b/>
          <w:bCs/>
          <w:sz w:val="24"/>
          <w:szCs w:val="24"/>
        </w:rPr>
        <w:t xml:space="preserve">xercícios </w:t>
      </w:r>
      <w:r w:rsidR="00EF2A79" w:rsidRPr="00F121A6">
        <w:rPr>
          <w:rFonts w:eastAsia="Arial Unicode MS" w:cs="Calibri"/>
          <w:b/>
          <w:bCs/>
          <w:sz w:val="24"/>
          <w:szCs w:val="24"/>
        </w:rPr>
        <w:t>A</w:t>
      </w:r>
      <w:r w:rsidR="00DF4AB2" w:rsidRPr="00F121A6">
        <w:rPr>
          <w:rFonts w:eastAsia="Arial Unicode MS" w:cs="Calibri"/>
          <w:b/>
          <w:bCs/>
          <w:sz w:val="24"/>
          <w:szCs w:val="24"/>
        </w:rPr>
        <w:t>nteriores</w:t>
      </w:r>
      <w:r w:rsidR="00DF4AB2" w:rsidRPr="00F121A6">
        <w:rPr>
          <w:rFonts w:eastAsia="Arial Unicode MS" w:cs="Calibri"/>
          <w:sz w:val="24"/>
          <w:szCs w:val="24"/>
        </w:rPr>
        <w:t xml:space="preserve">, de acordo com a </w:t>
      </w:r>
      <w:r w:rsidR="00F90CAE" w:rsidRPr="002831AB">
        <w:rPr>
          <w:rFonts w:eastAsia="Arial Unicode MS" w:cs="Calibri"/>
          <w:color w:val="000000" w:themeColor="text1"/>
          <w:sz w:val="24"/>
          <w:szCs w:val="24"/>
        </w:rPr>
        <w:t>Resolução</w:t>
      </w:r>
      <w:r w:rsidR="00F90CAE" w:rsidRPr="002831AB">
        <w:rPr>
          <w:rFonts w:eastAsia="Arial Unicode MS" w:cs="Calibri"/>
          <w:color w:val="00B0F0"/>
          <w:sz w:val="24"/>
          <w:szCs w:val="24"/>
        </w:rPr>
        <w:t xml:space="preserve"> </w:t>
      </w:r>
      <w:hyperlink r:id="rId24" w:history="1">
        <w:r w:rsidR="00F90CAE" w:rsidRPr="002831AB">
          <w:rPr>
            <w:rStyle w:val="Hyperlink"/>
            <w:rFonts w:eastAsia="Arial Unicode MS" w:cs="Calibri"/>
            <w:sz w:val="24"/>
            <w:szCs w:val="24"/>
          </w:rPr>
          <w:t>nº 200/2020</w:t>
        </w:r>
      </w:hyperlink>
      <w:r w:rsidR="00140627" w:rsidRPr="00140627">
        <w:rPr>
          <w:rStyle w:val="Hyperlink"/>
          <w:rFonts w:eastAsia="Arial Unicode MS" w:cs="Calibri"/>
          <w:color w:val="auto"/>
          <w:sz w:val="24"/>
          <w:szCs w:val="24"/>
          <w:u w:val="none"/>
        </w:rPr>
        <w:t>, artigo 9º</w:t>
      </w:r>
      <w:r w:rsidR="00140627">
        <w:rPr>
          <w:rStyle w:val="Hyperlink"/>
          <w:rFonts w:eastAsia="Arial Unicode MS" w:cs="Calibri"/>
          <w:color w:val="auto"/>
          <w:sz w:val="24"/>
          <w:szCs w:val="24"/>
          <w:u w:val="none"/>
        </w:rPr>
        <w:t>:</w:t>
      </w:r>
    </w:p>
    <w:p w14:paraId="01327C07" w14:textId="77777777" w:rsidR="001810AD" w:rsidRDefault="00140627" w:rsidP="001810AD">
      <w:pPr>
        <w:ind w:left="2127"/>
        <w:jc w:val="both"/>
        <w:rPr>
          <w:rFonts w:eastAsia="Arial Unicode MS" w:cs="Calibri"/>
          <w:i/>
          <w:iCs/>
          <w:sz w:val="24"/>
          <w:szCs w:val="24"/>
          <w:lang w:eastAsia="pt-BR"/>
        </w:rPr>
      </w:pPr>
      <w:r w:rsidRPr="001810AD">
        <w:rPr>
          <w:rFonts w:eastAsia="Arial Unicode MS" w:cs="Calibri"/>
          <w:i/>
          <w:iCs/>
          <w:sz w:val="24"/>
          <w:szCs w:val="24"/>
          <w:lang w:eastAsia="pt-BR"/>
        </w:rPr>
        <w:t>“</w:t>
      </w:r>
      <w:r w:rsidRPr="00140627">
        <w:rPr>
          <w:rFonts w:eastAsia="Arial Unicode MS" w:cs="Calibri"/>
          <w:i/>
          <w:iCs/>
          <w:sz w:val="24"/>
          <w:szCs w:val="24"/>
          <w:lang w:eastAsia="pt-BR"/>
        </w:rPr>
        <w:t>Art. 9º Fica autorizada a utilização de superávit financeiro acumulado até o exercício imediatamente anterior, apurado no balanço patrimonial, em despesas de capital e em projetos específicos, com seus respectivos planos de trabalho, de caráter não continuado, não configurado como atividade, em ações cuja realização seja suportada por despesas de natureza corrente.</w:t>
      </w:r>
    </w:p>
    <w:p w14:paraId="557CD65E" w14:textId="77777777" w:rsidR="001810AD" w:rsidRDefault="00140627" w:rsidP="001810AD">
      <w:pPr>
        <w:ind w:left="2127"/>
        <w:jc w:val="both"/>
        <w:rPr>
          <w:rFonts w:eastAsia="Arial Unicode MS" w:cs="Calibri"/>
          <w:i/>
          <w:iCs/>
          <w:sz w:val="24"/>
          <w:szCs w:val="24"/>
          <w:lang w:eastAsia="pt-BR"/>
        </w:rPr>
      </w:pPr>
      <w:r w:rsidRPr="00140627">
        <w:rPr>
          <w:rFonts w:eastAsia="Arial Unicode MS" w:cs="Calibri"/>
          <w:i/>
          <w:iCs/>
          <w:sz w:val="24"/>
          <w:szCs w:val="24"/>
          <w:lang w:eastAsia="pt-BR"/>
        </w:rPr>
        <w:t>§ 1º Não obstante o disposto no § 2º do art. 43 da Lei nº 4.320, de 17 de março de 1964, considere superávit financeiro como a diferença positiva entre o ativo financeiro e o passivo financeiro, pelos princípios contábeis da prudência ou conservadorismo, o CAU considera apenas a parte do ativo financeiro relativa à disponibilidade financeira (liquidez imediata) para fins de cálculo daquele superávit.</w:t>
      </w:r>
    </w:p>
    <w:p w14:paraId="5B614B77" w14:textId="77777777" w:rsidR="001810AD" w:rsidRDefault="00140627" w:rsidP="001810AD">
      <w:pPr>
        <w:ind w:left="2127"/>
        <w:jc w:val="both"/>
        <w:rPr>
          <w:rFonts w:eastAsia="Arial Unicode MS" w:cs="Calibri"/>
          <w:i/>
          <w:iCs/>
          <w:sz w:val="24"/>
          <w:szCs w:val="24"/>
          <w:lang w:eastAsia="pt-BR"/>
        </w:rPr>
      </w:pPr>
      <w:r w:rsidRPr="00140627">
        <w:rPr>
          <w:rFonts w:eastAsia="Arial Unicode MS" w:cs="Calibri"/>
          <w:i/>
          <w:iCs/>
          <w:sz w:val="24"/>
          <w:szCs w:val="24"/>
          <w:lang w:eastAsia="pt-BR"/>
        </w:rPr>
        <w:t>§ 2º A utilização de recursos do superávit financeiro deverá ser previamente aprovada pelas comissões de planejamento e finanças ou equivalentes e pelos plenários dos respectivos CAU/UF, sendo que na utilização em projetos específicos deverão ser observados critérios e percentuais de uso destes recursos, de responsabilidade de cada CAU/UF.</w:t>
      </w:r>
    </w:p>
    <w:p w14:paraId="715DA4E9" w14:textId="66C980DB" w:rsidR="00140627" w:rsidRPr="00140627" w:rsidRDefault="00140627" w:rsidP="001810AD">
      <w:pPr>
        <w:ind w:left="2127"/>
        <w:jc w:val="both"/>
        <w:rPr>
          <w:rFonts w:eastAsia="Arial Unicode MS" w:cs="Calibri"/>
          <w:i/>
          <w:iCs/>
          <w:sz w:val="24"/>
          <w:szCs w:val="24"/>
          <w:lang w:eastAsia="pt-BR"/>
        </w:rPr>
      </w:pPr>
      <w:r w:rsidRPr="00140627">
        <w:rPr>
          <w:rFonts w:eastAsia="Arial Unicode MS" w:cs="Calibri"/>
          <w:i/>
          <w:iCs/>
          <w:sz w:val="24"/>
          <w:szCs w:val="24"/>
          <w:lang w:eastAsia="pt-BR"/>
        </w:rPr>
        <w:lastRenderedPageBreak/>
        <w:t>§ 3º É vedada a utilização dos recursos do superávit financeiro para remuneração de pessoal efetivo e de ocupantes de empregos de livre provimento e demissão, bem como os encargos sociais inerentes.</w:t>
      </w:r>
      <w:r w:rsidRPr="001810AD">
        <w:rPr>
          <w:rFonts w:eastAsia="Arial Unicode MS" w:cs="Calibri"/>
          <w:i/>
          <w:iCs/>
          <w:sz w:val="24"/>
          <w:szCs w:val="24"/>
          <w:lang w:eastAsia="pt-BR"/>
        </w:rPr>
        <w:t>”</w:t>
      </w:r>
    </w:p>
    <w:p w14:paraId="19CA4356" w14:textId="308C5FE7" w:rsidR="00140627" w:rsidRDefault="00140627" w:rsidP="00F121A6">
      <w:pPr>
        <w:pStyle w:val="PargrafodaLista"/>
        <w:spacing w:line="360" w:lineRule="auto"/>
        <w:ind w:left="1701" w:hanging="141"/>
        <w:jc w:val="both"/>
        <w:rPr>
          <w:rFonts w:eastAsia="Arial Unicode MS" w:cs="Calibri"/>
          <w:i/>
          <w:iCs/>
          <w:sz w:val="24"/>
          <w:szCs w:val="24"/>
        </w:rPr>
      </w:pPr>
    </w:p>
    <w:p w14:paraId="7DC85265" w14:textId="07AD3F7C" w:rsidR="00DF4AB2" w:rsidRDefault="00DF4AB2" w:rsidP="00DF4AB2">
      <w:pPr>
        <w:pStyle w:val="Ttulo1"/>
        <w:ind w:left="0" w:firstLine="0"/>
        <w:jc w:val="both"/>
        <w:rPr>
          <w:rFonts w:eastAsia="Arial Unicode MS"/>
        </w:rPr>
      </w:pPr>
      <w:bookmarkStart w:id="60" w:name="_Toc487558913"/>
      <w:bookmarkStart w:id="61" w:name="_Toc487559014"/>
      <w:bookmarkStart w:id="62" w:name="_Toc83716112"/>
      <w:r w:rsidRPr="00E64855">
        <w:rPr>
          <w:rFonts w:eastAsia="Arial Unicode MS"/>
        </w:rPr>
        <w:t xml:space="preserve">SISTEMÁTICA DE ELABORAÇÃO DO PLANO DE AÇÃO E DO ORÇAMENTO </w:t>
      </w:r>
      <w:bookmarkEnd w:id="60"/>
      <w:bookmarkEnd w:id="61"/>
      <w:r w:rsidRPr="00C71AC8">
        <w:rPr>
          <w:rFonts w:eastAsia="Arial Unicode MS"/>
        </w:rPr>
        <w:t>202</w:t>
      </w:r>
      <w:r w:rsidR="00D15BA6" w:rsidRPr="00C71AC8">
        <w:rPr>
          <w:rFonts w:eastAsia="Arial Unicode MS"/>
        </w:rPr>
        <w:t>2</w:t>
      </w:r>
      <w:bookmarkEnd w:id="62"/>
    </w:p>
    <w:p w14:paraId="7DC85266" w14:textId="77777777" w:rsidR="00DF4AB2" w:rsidRPr="00ED1B2C" w:rsidRDefault="00DF4AB2" w:rsidP="00DF4AB2">
      <w:pPr>
        <w:spacing w:line="360" w:lineRule="auto"/>
        <w:ind w:firstLine="851"/>
        <w:jc w:val="both"/>
        <w:rPr>
          <w:rFonts w:eastAsia="Arial Unicode MS" w:cs="Calibri"/>
          <w:sz w:val="24"/>
          <w:szCs w:val="24"/>
        </w:rPr>
      </w:pPr>
      <w:r w:rsidRPr="00ED1B2C">
        <w:rPr>
          <w:rFonts w:eastAsia="Arial Unicode MS" w:cs="Calibri"/>
          <w:sz w:val="24"/>
          <w:szCs w:val="24"/>
        </w:rPr>
        <w:t>O processo de planejamento caracteriza-se como uma atividade contínua e sistematizada, cujo objetivo é implementar a estratégia definida para a entidade, no alca</w:t>
      </w:r>
      <w:r>
        <w:rPr>
          <w:rFonts w:eastAsia="Arial Unicode MS" w:cs="Calibri"/>
          <w:sz w:val="24"/>
          <w:szCs w:val="24"/>
        </w:rPr>
        <w:t xml:space="preserve">nce de sua Missão institucional e </w:t>
      </w:r>
      <w:r w:rsidRPr="00016442">
        <w:rPr>
          <w:rFonts w:eastAsia="Arial Unicode MS" w:cs="Calibri"/>
          <w:sz w:val="24"/>
          <w:szCs w:val="24"/>
        </w:rPr>
        <w:t>Visão de Futuro.</w:t>
      </w:r>
    </w:p>
    <w:p w14:paraId="7DC85267" w14:textId="77777777" w:rsidR="00DF4AB2" w:rsidRPr="00ED1B2C" w:rsidRDefault="00DF4AB2" w:rsidP="00DF4AB2">
      <w:pPr>
        <w:spacing w:line="360" w:lineRule="auto"/>
        <w:ind w:firstLine="851"/>
        <w:jc w:val="both"/>
        <w:rPr>
          <w:rFonts w:eastAsia="Arial Unicode MS" w:cs="Calibri"/>
          <w:sz w:val="24"/>
          <w:szCs w:val="24"/>
        </w:rPr>
      </w:pPr>
      <w:r w:rsidRPr="00ED1B2C">
        <w:rPr>
          <w:rFonts w:eastAsia="Arial Unicode MS" w:cs="Calibri"/>
          <w:sz w:val="24"/>
          <w:szCs w:val="24"/>
        </w:rPr>
        <w:t xml:space="preserve">O Plano de Ação, instrumento que reflete e sistematiza a estratégia do Conselho de Arquitetura e Urbanismo, é estruturado na forma </w:t>
      </w:r>
      <w:r>
        <w:rPr>
          <w:rFonts w:eastAsia="Arial Unicode MS" w:cs="Calibri"/>
          <w:sz w:val="24"/>
          <w:szCs w:val="24"/>
        </w:rPr>
        <w:t xml:space="preserve">de </w:t>
      </w:r>
      <w:r w:rsidRPr="00016442">
        <w:rPr>
          <w:rFonts w:eastAsia="Arial Unicode MS" w:cs="Calibri"/>
          <w:sz w:val="24"/>
          <w:szCs w:val="24"/>
        </w:rPr>
        <w:t xml:space="preserve">iniciativas estratégicas que são </w:t>
      </w:r>
      <w:r>
        <w:rPr>
          <w:rFonts w:eastAsia="Arial Unicode MS" w:cs="Calibri"/>
          <w:sz w:val="24"/>
          <w:szCs w:val="24"/>
        </w:rPr>
        <w:t>compreendidas por</w:t>
      </w:r>
      <w:r w:rsidRPr="00016442">
        <w:rPr>
          <w:rFonts w:eastAsia="Arial Unicode MS" w:cs="Calibri"/>
          <w:sz w:val="24"/>
          <w:szCs w:val="24"/>
        </w:rPr>
        <w:t xml:space="preserve"> projetos e atividades.</w:t>
      </w:r>
      <w:r w:rsidRPr="00ED1B2C">
        <w:rPr>
          <w:rFonts w:eastAsia="Arial Unicode MS" w:cs="Calibri"/>
          <w:sz w:val="24"/>
          <w:szCs w:val="24"/>
        </w:rPr>
        <w:t xml:space="preserve"> </w:t>
      </w:r>
    </w:p>
    <w:p w14:paraId="7DC85268" w14:textId="4CF808FD" w:rsidR="00DF4AB2" w:rsidRPr="00E64855" w:rsidRDefault="00DF4AB2" w:rsidP="00DF4AB2">
      <w:pPr>
        <w:spacing w:line="360" w:lineRule="auto"/>
        <w:ind w:firstLine="851"/>
        <w:jc w:val="both"/>
        <w:rPr>
          <w:rFonts w:eastAsia="Arial Unicode MS" w:cs="Calibri"/>
          <w:sz w:val="24"/>
          <w:szCs w:val="24"/>
        </w:rPr>
      </w:pPr>
      <w:r w:rsidRPr="00ED1B2C">
        <w:rPr>
          <w:rFonts w:eastAsia="Arial Unicode MS" w:cs="Calibri"/>
          <w:sz w:val="24"/>
          <w:szCs w:val="24"/>
        </w:rPr>
        <w:t xml:space="preserve">A elaboração do Plano de Ação e do Orçamento </w:t>
      </w:r>
      <w:r w:rsidRPr="003C2FC6">
        <w:rPr>
          <w:rFonts w:eastAsia="Arial Unicode MS" w:cs="Calibri"/>
          <w:sz w:val="24"/>
          <w:szCs w:val="24"/>
        </w:rPr>
        <w:t>202</w:t>
      </w:r>
      <w:r w:rsidR="00D15BA6" w:rsidRPr="003C2FC6">
        <w:rPr>
          <w:rFonts w:eastAsia="Arial Unicode MS" w:cs="Calibri"/>
          <w:sz w:val="24"/>
          <w:szCs w:val="24"/>
        </w:rPr>
        <w:t>2</w:t>
      </w:r>
      <w:r w:rsidRPr="00ED1B2C">
        <w:rPr>
          <w:rFonts w:eastAsia="Arial Unicode MS" w:cs="Calibri"/>
          <w:sz w:val="24"/>
          <w:szCs w:val="24"/>
        </w:rPr>
        <w:t xml:space="preserve"> deve </w:t>
      </w:r>
      <w:r w:rsidRPr="00ED1B2C">
        <w:rPr>
          <w:rFonts w:eastAsia="Arial Unicode MS" w:cs="Calibri"/>
          <w:b/>
          <w:sz w:val="24"/>
          <w:szCs w:val="24"/>
        </w:rPr>
        <w:t>focar em resultados</w:t>
      </w:r>
      <w:r>
        <w:rPr>
          <w:rFonts w:eastAsia="Arial Unicode MS" w:cs="Calibri"/>
          <w:sz w:val="24"/>
          <w:szCs w:val="24"/>
        </w:rPr>
        <w:t>, observando</w:t>
      </w:r>
      <w:r w:rsidRPr="00ED1B2C">
        <w:rPr>
          <w:rFonts w:eastAsia="Arial Unicode MS" w:cs="Calibri"/>
          <w:sz w:val="24"/>
          <w:szCs w:val="24"/>
        </w:rPr>
        <w:t xml:space="preserve"> os princípios da </w:t>
      </w:r>
      <w:r w:rsidR="00FF017F" w:rsidRPr="00FF017F">
        <w:rPr>
          <w:rFonts w:eastAsia="Arial Unicode MS" w:cs="Calibri"/>
          <w:b/>
          <w:bCs/>
          <w:sz w:val="24"/>
          <w:szCs w:val="24"/>
        </w:rPr>
        <w:t>coerência,</w:t>
      </w:r>
      <w:r w:rsidR="00FF017F">
        <w:rPr>
          <w:rFonts w:eastAsia="Arial Unicode MS" w:cs="Calibri"/>
          <w:sz w:val="24"/>
          <w:szCs w:val="24"/>
        </w:rPr>
        <w:t xml:space="preserve"> </w:t>
      </w:r>
      <w:r w:rsidRPr="00ED1B2C">
        <w:rPr>
          <w:rFonts w:eastAsia="Arial Unicode MS" w:cs="Calibri"/>
          <w:b/>
          <w:sz w:val="24"/>
          <w:szCs w:val="24"/>
        </w:rPr>
        <w:t>transparência</w:t>
      </w:r>
      <w:r w:rsidRPr="00ED1B2C">
        <w:rPr>
          <w:rFonts w:eastAsia="Arial Unicode MS" w:cs="Calibri"/>
          <w:sz w:val="24"/>
          <w:szCs w:val="24"/>
        </w:rPr>
        <w:t xml:space="preserve">, </w:t>
      </w:r>
      <w:r w:rsidRPr="00ED1B2C">
        <w:rPr>
          <w:rFonts w:eastAsia="Arial Unicode MS" w:cs="Calibri"/>
          <w:b/>
          <w:sz w:val="24"/>
          <w:szCs w:val="24"/>
        </w:rPr>
        <w:t>simplicidade</w:t>
      </w:r>
      <w:r w:rsidRPr="00ED1B2C">
        <w:rPr>
          <w:rFonts w:eastAsia="Arial Unicode MS" w:cs="Calibri"/>
          <w:sz w:val="24"/>
          <w:szCs w:val="24"/>
        </w:rPr>
        <w:t xml:space="preserve"> e </w:t>
      </w:r>
      <w:r w:rsidRPr="00ED1B2C">
        <w:rPr>
          <w:rFonts w:eastAsia="Arial Unicode MS" w:cs="Calibri"/>
          <w:b/>
          <w:sz w:val="24"/>
          <w:szCs w:val="24"/>
        </w:rPr>
        <w:t>flexibilidade</w:t>
      </w:r>
      <w:r w:rsidRPr="00ED1B2C">
        <w:rPr>
          <w:rFonts w:eastAsia="Arial Unicode MS" w:cs="Calibri"/>
          <w:sz w:val="24"/>
          <w:szCs w:val="24"/>
        </w:rPr>
        <w:t>, e considera</w:t>
      </w:r>
      <w:r>
        <w:rPr>
          <w:rFonts w:eastAsia="Arial Unicode MS" w:cs="Calibri"/>
          <w:sz w:val="24"/>
          <w:szCs w:val="24"/>
        </w:rPr>
        <w:t>ndo</w:t>
      </w:r>
      <w:r w:rsidRPr="00ED1B2C">
        <w:rPr>
          <w:rFonts w:eastAsia="Arial Unicode MS" w:cs="Calibri"/>
          <w:sz w:val="24"/>
          <w:szCs w:val="24"/>
        </w:rPr>
        <w:t xml:space="preserve"> as seguintes premissas:</w:t>
      </w:r>
    </w:p>
    <w:p w14:paraId="7DC85269" w14:textId="77777777" w:rsidR="00DF4AB2" w:rsidRPr="00ED1B2C" w:rsidRDefault="00EF2A79" w:rsidP="00DF4AB2">
      <w:pPr>
        <w:pStyle w:val="PargrafodaLista"/>
        <w:numPr>
          <w:ilvl w:val="0"/>
          <w:numId w:val="7"/>
        </w:numPr>
        <w:spacing w:line="360" w:lineRule="auto"/>
        <w:ind w:left="1134" w:hanging="283"/>
        <w:jc w:val="both"/>
        <w:rPr>
          <w:rFonts w:eastAsia="Arial Unicode MS" w:cs="Calibri"/>
          <w:sz w:val="24"/>
          <w:szCs w:val="24"/>
        </w:rPr>
      </w:pPr>
      <w:r>
        <w:rPr>
          <w:rFonts w:eastAsia="Arial Unicode MS" w:cs="Calibri"/>
          <w:sz w:val="24"/>
          <w:szCs w:val="24"/>
        </w:rPr>
        <w:t>o</w:t>
      </w:r>
      <w:r w:rsidR="00DF4AB2" w:rsidRPr="00ED1B2C">
        <w:rPr>
          <w:rFonts w:eastAsia="Arial Unicode MS" w:cs="Calibri"/>
          <w:sz w:val="24"/>
          <w:szCs w:val="24"/>
        </w:rPr>
        <w:t xml:space="preserve"> planejamento antecede e orienta a orçamentação;</w:t>
      </w:r>
    </w:p>
    <w:p w14:paraId="7DC8526A" w14:textId="77777777" w:rsidR="00DF4AB2" w:rsidRPr="00ED1B2C" w:rsidRDefault="00EF2A79" w:rsidP="00DF4AB2">
      <w:pPr>
        <w:pStyle w:val="PargrafodaLista"/>
        <w:numPr>
          <w:ilvl w:val="0"/>
          <w:numId w:val="7"/>
        </w:numPr>
        <w:spacing w:line="360" w:lineRule="auto"/>
        <w:ind w:left="1134" w:hanging="283"/>
        <w:jc w:val="both"/>
        <w:rPr>
          <w:rFonts w:eastAsia="Arial Unicode MS" w:cs="Calibri"/>
          <w:sz w:val="24"/>
          <w:szCs w:val="24"/>
        </w:rPr>
      </w:pPr>
      <w:r>
        <w:rPr>
          <w:rFonts w:eastAsia="Arial Unicode MS" w:cs="Calibri"/>
          <w:sz w:val="24"/>
          <w:szCs w:val="24"/>
        </w:rPr>
        <w:t>o</w:t>
      </w:r>
      <w:r w:rsidR="00DF4AB2" w:rsidRPr="00ED1B2C">
        <w:rPr>
          <w:rFonts w:eastAsia="Arial Unicode MS" w:cs="Calibri"/>
          <w:sz w:val="24"/>
          <w:szCs w:val="24"/>
        </w:rPr>
        <w:t xml:space="preserve"> equilíbrio orçamentário (despesas iguais a receitas); </w:t>
      </w:r>
    </w:p>
    <w:p w14:paraId="7DC8526C" w14:textId="77777777" w:rsidR="00DF4AB2" w:rsidRPr="00ED1B2C" w:rsidRDefault="00EF2A79" w:rsidP="00DF4AB2">
      <w:pPr>
        <w:pStyle w:val="PargrafodaLista"/>
        <w:numPr>
          <w:ilvl w:val="0"/>
          <w:numId w:val="7"/>
        </w:numPr>
        <w:spacing w:line="360" w:lineRule="auto"/>
        <w:ind w:left="1134" w:hanging="283"/>
        <w:jc w:val="both"/>
        <w:rPr>
          <w:rFonts w:eastAsia="Arial Unicode MS" w:cs="Calibri"/>
          <w:sz w:val="24"/>
          <w:szCs w:val="24"/>
        </w:rPr>
      </w:pPr>
      <w:r>
        <w:rPr>
          <w:rFonts w:eastAsia="Arial Unicode MS" w:cs="Calibri"/>
          <w:sz w:val="24"/>
          <w:szCs w:val="24"/>
        </w:rPr>
        <w:t>o</w:t>
      </w:r>
      <w:r w:rsidR="00DF4AB2" w:rsidRPr="00ED1B2C">
        <w:rPr>
          <w:rFonts w:eastAsia="Arial Unicode MS" w:cs="Calibri"/>
          <w:sz w:val="24"/>
          <w:szCs w:val="24"/>
        </w:rPr>
        <w:t>s processos de planejamento e orçamentação são integrados, e ocorrem em momentos distintos e sucessivos. Primeiramente, é realizado o planejamento, que terá como produto os Planos de Ação de cada CAU/UF e o do CAU/BR, os quais, depois de negociados e validados, orientam a elaboração dos respectivos orçamentos;</w:t>
      </w:r>
    </w:p>
    <w:p w14:paraId="7DC8526D" w14:textId="77777777" w:rsidR="00DF4AB2" w:rsidRPr="00ED1B2C" w:rsidRDefault="00EF2A79" w:rsidP="00DF4AB2">
      <w:pPr>
        <w:pStyle w:val="PargrafodaLista"/>
        <w:numPr>
          <w:ilvl w:val="0"/>
          <w:numId w:val="7"/>
        </w:numPr>
        <w:spacing w:line="360" w:lineRule="auto"/>
        <w:ind w:left="1134" w:hanging="283"/>
        <w:jc w:val="both"/>
        <w:rPr>
          <w:rFonts w:eastAsia="Arial Unicode MS" w:cs="Calibri"/>
          <w:sz w:val="24"/>
          <w:szCs w:val="24"/>
        </w:rPr>
      </w:pPr>
      <w:r>
        <w:rPr>
          <w:rFonts w:eastAsia="Arial Unicode MS" w:cs="Calibri"/>
          <w:sz w:val="24"/>
          <w:szCs w:val="24"/>
        </w:rPr>
        <w:t>a</w:t>
      </w:r>
      <w:r w:rsidR="00DF4AB2" w:rsidRPr="00ED1B2C">
        <w:rPr>
          <w:rFonts w:eastAsia="Arial Unicode MS" w:cs="Calibri"/>
          <w:sz w:val="24"/>
          <w:szCs w:val="24"/>
        </w:rPr>
        <w:t xml:space="preserve"> formulação da estratégia de atuação de cada CAU/UF e a da Unidade Nacional, coerente com a realidade local e compatível com o Planejamento Estratégico do CAU 2023, é a base para orientar a alocação de recursos;</w:t>
      </w:r>
    </w:p>
    <w:p w14:paraId="7DC8526E" w14:textId="77777777" w:rsidR="00DF4AB2" w:rsidRPr="00ED1B2C" w:rsidRDefault="00EF2A79" w:rsidP="00DF4AB2">
      <w:pPr>
        <w:pStyle w:val="PargrafodaLista"/>
        <w:numPr>
          <w:ilvl w:val="0"/>
          <w:numId w:val="7"/>
        </w:numPr>
        <w:spacing w:line="360" w:lineRule="auto"/>
        <w:ind w:left="1134" w:hanging="283"/>
        <w:jc w:val="both"/>
        <w:rPr>
          <w:rFonts w:eastAsia="Arial Unicode MS" w:cs="Calibri"/>
          <w:sz w:val="24"/>
          <w:szCs w:val="24"/>
        </w:rPr>
      </w:pPr>
      <w:r>
        <w:rPr>
          <w:rFonts w:eastAsia="Arial Unicode MS" w:cs="Calibri"/>
          <w:sz w:val="24"/>
          <w:szCs w:val="24"/>
        </w:rPr>
        <w:t>a</w:t>
      </w:r>
      <w:r w:rsidR="00DF4AB2" w:rsidRPr="00ED1B2C">
        <w:rPr>
          <w:rFonts w:eastAsia="Arial Unicode MS" w:cs="Calibri"/>
          <w:sz w:val="24"/>
          <w:szCs w:val="24"/>
        </w:rPr>
        <w:t>locação de recursos em projetos estratégicos nacionais e de prioridades locais;</w:t>
      </w:r>
    </w:p>
    <w:p w14:paraId="7DC8526F" w14:textId="77777777" w:rsidR="00DF4AB2" w:rsidRPr="00ED1B2C" w:rsidRDefault="00EF2A79" w:rsidP="00DF4AB2">
      <w:pPr>
        <w:pStyle w:val="PargrafodaLista"/>
        <w:numPr>
          <w:ilvl w:val="0"/>
          <w:numId w:val="7"/>
        </w:numPr>
        <w:spacing w:line="360" w:lineRule="auto"/>
        <w:ind w:left="1134" w:hanging="283"/>
        <w:jc w:val="both"/>
        <w:rPr>
          <w:rFonts w:eastAsia="Arial Unicode MS" w:cs="Calibri"/>
          <w:sz w:val="24"/>
          <w:szCs w:val="24"/>
        </w:rPr>
      </w:pPr>
      <w:r>
        <w:rPr>
          <w:rFonts w:eastAsia="Arial Unicode MS" w:cs="Calibri"/>
          <w:sz w:val="24"/>
          <w:szCs w:val="24"/>
        </w:rPr>
        <w:t>a</w:t>
      </w:r>
      <w:r w:rsidR="00DF4AB2" w:rsidRPr="00ED1B2C">
        <w:rPr>
          <w:rFonts w:eastAsia="Arial Unicode MS" w:cs="Calibri"/>
          <w:sz w:val="24"/>
          <w:szCs w:val="24"/>
        </w:rPr>
        <w:t>valiação sistemática de resultados para aperfeiçoar a atuação do Conselho, indicando medidas corretivas e preventivas, medindo a eficácia e efetividade da atuação do CAU;</w:t>
      </w:r>
      <w:r>
        <w:rPr>
          <w:rFonts w:eastAsia="Arial Unicode MS" w:cs="Calibri"/>
          <w:sz w:val="24"/>
          <w:szCs w:val="24"/>
        </w:rPr>
        <w:t xml:space="preserve"> </w:t>
      </w:r>
    </w:p>
    <w:p w14:paraId="7DC85270" w14:textId="77777777" w:rsidR="00DF4AB2" w:rsidRDefault="00EF2A79" w:rsidP="00DF4AB2">
      <w:pPr>
        <w:pStyle w:val="PargrafodaLista"/>
        <w:numPr>
          <w:ilvl w:val="0"/>
          <w:numId w:val="7"/>
        </w:numPr>
        <w:spacing w:line="360" w:lineRule="auto"/>
        <w:ind w:left="1134" w:hanging="283"/>
        <w:jc w:val="both"/>
        <w:rPr>
          <w:rFonts w:eastAsia="Arial Unicode MS" w:cs="Calibri"/>
          <w:sz w:val="24"/>
          <w:szCs w:val="24"/>
        </w:rPr>
      </w:pPr>
      <w:r>
        <w:rPr>
          <w:rFonts w:eastAsia="Arial Unicode MS" w:cs="Calibri"/>
          <w:sz w:val="24"/>
          <w:szCs w:val="24"/>
        </w:rPr>
        <w:t>a</w:t>
      </w:r>
      <w:r w:rsidR="00DF4AB2" w:rsidRPr="008F7CE3">
        <w:rPr>
          <w:rFonts w:eastAsia="Arial Unicode MS" w:cs="Calibri"/>
          <w:sz w:val="24"/>
          <w:szCs w:val="24"/>
        </w:rPr>
        <w:t>usteridade na destinação dos recursos orçamentários</w:t>
      </w:r>
      <w:r>
        <w:rPr>
          <w:rFonts w:eastAsia="Arial Unicode MS" w:cs="Calibri"/>
          <w:sz w:val="24"/>
          <w:szCs w:val="24"/>
        </w:rPr>
        <w:t>; e</w:t>
      </w:r>
    </w:p>
    <w:p w14:paraId="7DC85271" w14:textId="77777777" w:rsidR="00DF4AB2" w:rsidRDefault="00EF2A79" w:rsidP="00DF4AB2">
      <w:pPr>
        <w:pStyle w:val="PargrafodaLista"/>
        <w:numPr>
          <w:ilvl w:val="0"/>
          <w:numId w:val="7"/>
        </w:numPr>
        <w:spacing w:line="360" w:lineRule="auto"/>
        <w:ind w:left="1134" w:hanging="283"/>
        <w:jc w:val="both"/>
        <w:rPr>
          <w:rFonts w:eastAsia="Arial Unicode MS" w:cs="Calibri"/>
          <w:sz w:val="24"/>
          <w:szCs w:val="24"/>
        </w:rPr>
      </w:pPr>
      <w:r>
        <w:rPr>
          <w:rFonts w:eastAsia="Arial Unicode MS" w:cs="Calibri"/>
          <w:sz w:val="24"/>
          <w:szCs w:val="24"/>
        </w:rPr>
        <w:lastRenderedPageBreak/>
        <w:t>c</w:t>
      </w:r>
      <w:r w:rsidR="00DF4AB2" w:rsidRPr="008F7CE3">
        <w:rPr>
          <w:rFonts w:eastAsia="Arial Unicode MS" w:cs="Calibri"/>
          <w:sz w:val="24"/>
          <w:szCs w:val="24"/>
        </w:rPr>
        <w:t>ompartilhamento de ações e custos.</w:t>
      </w:r>
    </w:p>
    <w:p w14:paraId="12F7F9B1" w14:textId="77777777" w:rsidR="00F121A6" w:rsidRPr="008F7CE3" w:rsidRDefault="00F121A6" w:rsidP="00C1577A">
      <w:pPr>
        <w:pStyle w:val="PargrafodaLista"/>
        <w:spacing w:after="0" w:line="360" w:lineRule="auto"/>
        <w:ind w:left="1134"/>
        <w:jc w:val="both"/>
        <w:rPr>
          <w:rFonts w:eastAsia="Arial Unicode MS" w:cs="Calibri"/>
          <w:sz w:val="24"/>
          <w:szCs w:val="24"/>
        </w:rPr>
      </w:pPr>
    </w:p>
    <w:p w14:paraId="7DC85273" w14:textId="624B8C8D" w:rsidR="00DF4AB2" w:rsidRDefault="00DF4AB2" w:rsidP="00DF4AB2">
      <w:pPr>
        <w:pStyle w:val="Ttulo2"/>
        <w:ind w:left="851" w:firstLine="0"/>
        <w:rPr>
          <w:rFonts w:eastAsia="Arial Unicode MS"/>
        </w:rPr>
      </w:pPr>
      <w:r>
        <w:rPr>
          <w:rFonts w:eastAsia="Arial Unicode MS"/>
        </w:rPr>
        <w:t xml:space="preserve"> </w:t>
      </w:r>
      <w:bookmarkStart w:id="63" w:name="_Toc487558914"/>
      <w:bookmarkStart w:id="64" w:name="_Toc487559015"/>
      <w:bookmarkStart w:id="65" w:name="_Toc83716113"/>
      <w:r>
        <w:rPr>
          <w:rFonts w:eastAsia="Arial Unicode MS"/>
        </w:rPr>
        <w:t>Cenário de Recursos</w:t>
      </w:r>
      <w:bookmarkEnd w:id="63"/>
      <w:bookmarkEnd w:id="64"/>
      <w:bookmarkEnd w:id="65"/>
      <w:r w:rsidR="003474C1">
        <w:rPr>
          <w:rFonts w:eastAsia="Arial Unicode MS"/>
        </w:rPr>
        <w:t xml:space="preserve"> </w:t>
      </w:r>
    </w:p>
    <w:p w14:paraId="7DC85274" w14:textId="6C4C814B" w:rsidR="00DF4AB2" w:rsidRDefault="00DF4AB2" w:rsidP="00DF4AB2">
      <w:pPr>
        <w:pStyle w:val="SemEspaamento"/>
        <w:spacing w:line="360" w:lineRule="auto"/>
        <w:ind w:firstLine="851"/>
        <w:jc w:val="both"/>
        <w:rPr>
          <w:rFonts w:cs="Arial"/>
          <w:color w:val="000000" w:themeColor="text1"/>
          <w:sz w:val="24"/>
          <w:szCs w:val="24"/>
        </w:rPr>
      </w:pPr>
      <w:r w:rsidRPr="00ED1B2C">
        <w:rPr>
          <w:rFonts w:cs="Arial"/>
          <w:color w:val="000000" w:themeColor="text1"/>
          <w:sz w:val="24"/>
          <w:szCs w:val="24"/>
        </w:rPr>
        <w:t>A construção do Cenário de Recursos do CAU é peça fundamental do processo de elaboraçã</w:t>
      </w:r>
      <w:r>
        <w:rPr>
          <w:rFonts w:cs="Arial"/>
          <w:color w:val="000000" w:themeColor="text1"/>
          <w:sz w:val="24"/>
          <w:szCs w:val="24"/>
        </w:rPr>
        <w:t>o do Plano de Ação e Orçamento, o</w:t>
      </w:r>
      <w:r w:rsidRPr="00ED1B2C">
        <w:rPr>
          <w:rFonts w:cs="Arial"/>
          <w:color w:val="000000" w:themeColor="text1"/>
          <w:sz w:val="24"/>
          <w:szCs w:val="24"/>
        </w:rPr>
        <w:t>bjetiva</w:t>
      </w:r>
      <w:r>
        <w:rPr>
          <w:rFonts w:cs="Arial"/>
          <w:color w:val="000000" w:themeColor="text1"/>
          <w:sz w:val="24"/>
          <w:szCs w:val="24"/>
        </w:rPr>
        <w:t>ndo</w:t>
      </w:r>
      <w:r w:rsidRPr="00ED1B2C">
        <w:rPr>
          <w:rFonts w:cs="Arial"/>
          <w:color w:val="000000" w:themeColor="text1"/>
          <w:sz w:val="24"/>
          <w:szCs w:val="24"/>
        </w:rPr>
        <w:t xml:space="preserve"> estimar as disponibilidades de recursos financeiros para a execução dos projetos e atividades do Conselho em prol do desenvolvimento e fortalecimento da profissão e da arquitetura e urbanismo, orientando as decisões de gastos em investimentos e custeio</w:t>
      </w:r>
      <w:r>
        <w:rPr>
          <w:rFonts w:cs="Arial"/>
          <w:color w:val="000000" w:themeColor="text1"/>
          <w:sz w:val="24"/>
          <w:szCs w:val="24"/>
        </w:rPr>
        <w:t>s</w:t>
      </w:r>
      <w:r w:rsidRPr="00ED1B2C">
        <w:rPr>
          <w:rFonts w:cs="Arial"/>
          <w:color w:val="000000" w:themeColor="text1"/>
          <w:sz w:val="24"/>
          <w:szCs w:val="24"/>
        </w:rPr>
        <w:t>.</w:t>
      </w:r>
    </w:p>
    <w:p w14:paraId="4E090458" w14:textId="77777777" w:rsidR="00F63C29" w:rsidRDefault="00F63C29" w:rsidP="00DF4AB2">
      <w:pPr>
        <w:pStyle w:val="SemEspaamento"/>
        <w:spacing w:line="360" w:lineRule="auto"/>
        <w:ind w:firstLine="851"/>
        <w:jc w:val="both"/>
        <w:rPr>
          <w:rFonts w:cs="Arial"/>
          <w:color w:val="000000" w:themeColor="text1"/>
          <w:sz w:val="24"/>
          <w:szCs w:val="24"/>
        </w:rPr>
      </w:pPr>
    </w:p>
    <w:p w14:paraId="7DC85276" w14:textId="77777777" w:rsidR="00DF4AB2" w:rsidRPr="00E91FAE" w:rsidRDefault="00DF4AB2" w:rsidP="00DF4AB2">
      <w:pPr>
        <w:pStyle w:val="SemEspaamento"/>
        <w:spacing w:line="360" w:lineRule="auto"/>
        <w:ind w:left="426" w:firstLine="425"/>
        <w:jc w:val="both"/>
        <w:rPr>
          <w:rFonts w:eastAsia="Calibri" w:cs="Arial"/>
          <w:b/>
          <w:color w:val="006666"/>
          <w:sz w:val="24"/>
          <w:szCs w:val="24"/>
        </w:rPr>
      </w:pPr>
      <w:r w:rsidRPr="00E91FAE">
        <w:rPr>
          <w:rFonts w:eastAsia="Calibri" w:cs="Arial"/>
          <w:b/>
          <w:bCs/>
          <w:color w:val="006666"/>
          <w:sz w:val="24"/>
          <w:szCs w:val="24"/>
        </w:rPr>
        <w:t>O Cenário de Recursos Orçamentários do CAU/BR é composto de:</w:t>
      </w:r>
    </w:p>
    <w:p w14:paraId="7DC85277" w14:textId="77777777" w:rsidR="00DF4AB2" w:rsidRPr="00D15BA6" w:rsidRDefault="00DF4AB2" w:rsidP="00DF4AB2">
      <w:pPr>
        <w:spacing w:before="100" w:beforeAutospacing="1" w:after="100" w:afterAutospacing="1" w:line="360" w:lineRule="auto"/>
        <w:ind w:left="568" w:firstLine="283"/>
        <w:jc w:val="both"/>
        <w:rPr>
          <w:rFonts w:eastAsia="Calibri" w:cs="Arial"/>
          <w:b/>
          <w:sz w:val="24"/>
          <w:szCs w:val="24"/>
        </w:rPr>
      </w:pPr>
      <w:r w:rsidRPr="00D15BA6">
        <w:rPr>
          <w:rFonts w:eastAsia="Calibri" w:cs="Arial"/>
          <w:b/>
          <w:sz w:val="24"/>
          <w:szCs w:val="24"/>
        </w:rPr>
        <w:t>RECEITAS CORRENTES:</w:t>
      </w:r>
    </w:p>
    <w:p w14:paraId="7DC85278" w14:textId="4F758FB7" w:rsidR="00DF4AB2" w:rsidRPr="00163397" w:rsidRDefault="00DF4AB2" w:rsidP="00DF4AB2">
      <w:pPr>
        <w:numPr>
          <w:ilvl w:val="0"/>
          <w:numId w:val="1"/>
        </w:numPr>
        <w:tabs>
          <w:tab w:val="left" w:pos="1134"/>
        </w:tabs>
        <w:spacing w:before="100" w:beforeAutospacing="1" w:after="100" w:afterAutospacing="1" w:line="360" w:lineRule="auto"/>
        <w:ind w:left="1134" w:hanging="283"/>
        <w:jc w:val="both"/>
        <w:rPr>
          <w:rFonts w:eastAsia="Calibri" w:cs="Arial"/>
          <w:sz w:val="24"/>
          <w:szCs w:val="24"/>
        </w:rPr>
      </w:pPr>
      <w:r w:rsidRPr="00163397">
        <w:rPr>
          <w:rFonts w:eastAsia="Calibri" w:cs="Arial"/>
          <w:sz w:val="24"/>
          <w:szCs w:val="24"/>
        </w:rPr>
        <w:t>receitas (20</w:t>
      </w:r>
      <w:r w:rsidR="00963614">
        <w:rPr>
          <w:rFonts w:eastAsia="Calibri" w:cs="Arial"/>
          <w:sz w:val="24"/>
          <w:szCs w:val="24"/>
        </w:rPr>
        <w:t>,0</w:t>
      </w:r>
      <w:r w:rsidRPr="00163397">
        <w:rPr>
          <w:rFonts w:eastAsia="Calibri" w:cs="Arial"/>
          <w:sz w:val="24"/>
          <w:szCs w:val="24"/>
        </w:rPr>
        <w:t>%) das arrecadações com anuidades (PF e PJ), RRT, taxa e multas sobre obrigações dos profissionais com o Conselho pagas com atraso;</w:t>
      </w:r>
    </w:p>
    <w:p w14:paraId="7DC85279" w14:textId="77777777" w:rsidR="00DF4AB2" w:rsidRPr="00163397" w:rsidRDefault="00DF4AB2" w:rsidP="00DF4AB2">
      <w:pPr>
        <w:numPr>
          <w:ilvl w:val="0"/>
          <w:numId w:val="1"/>
        </w:numPr>
        <w:tabs>
          <w:tab w:val="left" w:pos="1134"/>
        </w:tabs>
        <w:spacing w:before="100" w:beforeAutospacing="1" w:after="100" w:afterAutospacing="1" w:line="360" w:lineRule="auto"/>
        <w:ind w:left="1134" w:hanging="283"/>
        <w:jc w:val="both"/>
        <w:rPr>
          <w:rFonts w:eastAsia="Calibri" w:cs="Arial"/>
          <w:sz w:val="24"/>
          <w:szCs w:val="24"/>
        </w:rPr>
      </w:pPr>
      <w:r w:rsidRPr="00163397">
        <w:rPr>
          <w:rFonts w:eastAsia="Calibri" w:cs="Arial"/>
          <w:sz w:val="24"/>
          <w:szCs w:val="24"/>
        </w:rPr>
        <w:t>receitas de aplicações financeiras; e</w:t>
      </w:r>
    </w:p>
    <w:p w14:paraId="7DC8527A" w14:textId="77777777" w:rsidR="00DF4AB2" w:rsidRPr="00163397" w:rsidRDefault="00DF4AB2" w:rsidP="00DF4AB2">
      <w:pPr>
        <w:numPr>
          <w:ilvl w:val="0"/>
          <w:numId w:val="1"/>
        </w:numPr>
        <w:tabs>
          <w:tab w:val="left" w:pos="1134"/>
        </w:tabs>
        <w:spacing w:before="100" w:beforeAutospacing="1" w:after="100" w:afterAutospacing="1" w:line="360" w:lineRule="auto"/>
        <w:ind w:left="1134" w:hanging="283"/>
        <w:jc w:val="both"/>
        <w:rPr>
          <w:rFonts w:eastAsia="Calibri" w:cs="Arial"/>
          <w:sz w:val="24"/>
          <w:szCs w:val="24"/>
        </w:rPr>
      </w:pPr>
      <w:r w:rsidRPr="00163397">
        <w:rPr>
          <w:rFonts w:eastAsia="Calibri" w:cs="Arial"/>
          <w:sz w:val="24"/>
          <w:szCs w:val="24"/>
        </w:rPr>
        <w:t>outras receitas correntes.</w:t>
      </w:r>
    </w:p>
    <w:p w14:paraId="7DC8527B" w14:textId="77777777" w:rsidR="00DF4AB2" w:rsidRPr="00163397" w:rsidRDefault="00DF4AB2" w:rsidP="00DF4AB2">
      <w:pPr>
        <w:tabs>
          <w:tab w:val="left" w:pos="1276"/>
        </w:tabs>
        <w:spacing w:before="100" w:beforeAutospacing="1" w:after="100" w:afterAutospacing="1" w:line="360" w:lineRule="auto"/>
        <w:ind w:firstLine="851"/>
        <w:jc w:val="both"/>
        <w:rPr>
          <w:rFonts w:eastAsia="Calibri" w:cs="Arial"/>
          <w:b/>
          <w:sz w:val="24"/>
          <w:szCs w:val="24"/>
        </w:rPr>
      </w:pPr>
      <w:r w:rsidRPr="00163397">
        <w:rPr>
          <w:rFonts w:eastAsia="Calibri" w:cs="Arial"/>
          <w:b/>
          <w:sz w:val="24"/>
          <w:szCs w:val="24"/>
        </w:rPr>
        <w:t>RECEITAS DE CAPITAL</w:t>
      </w:r>
      <w:r w:rsidR="00EF2A79" w:rsidRPr="00163397">
        <w:rPr>
          <w:rFonts w:eastAsia="Calibri" w:cs="Arial"/>
          <w:b/>
          <w:sz w:val="24"/>
          <w:szCs w:val="24"/>
        </w:rPr>
        <w:t>:</w:t>
      </w:r>
    </w:p>
    <w:p w14:paraId="7DC8527C" w14:textId="77777777" w:rsidR="00DF4AB2" w:rsidRPr="00163397" w:rsidRDefault="00DF4AB2" w:rsidP="00DF4AB2">
      <w:pPr>
        <w:numPr>
          <w:ilvl w:val="0"/>
          <w:numId w:val="3"/>
        </w:numPr>
        <w:tabs>
          <w:tab w:val="left" w:pos="1418"/>
        </w:tabs>
        <w:spacing w:before="100" w:beforeAutospacing="1" w:after="100" w:afterAutospacing="1" w:line="360" w:lineRule="auto"/>
        <w:ind w:left="1134" w:hanging="283"/>
        <w:jc w:val="both"/>
        <w:rPr>
          <w:rFonts w:eastAsia="Calibri" w:cs="Arial"/>
          <w:sz w:val="24"/>
          <w:szCs w:val="24"/>
        </w:rPr>
      </w:pPr>
      <w:r w:rsidRPr="00163397">
        <w:rPr>
          <w:rFonts w:eastAsia="Calibri" w:cs="Arial"/>
          <w:sz w:val="24"/>
          <w:szCs w:val="24"/>
        </w:rPr>
        <w:t>receitas de exercícios anteriores (superávit financeiro); e</w:t>
      </w:r>
    </w:p>
    <w:p w14:paraId="158E302B" w14:textId="722CE694" w:rsidR="008F6EC8" w:rsidRPr="00163397" w:rsidRDefault="00DF4AB2" w:rsidP="00F63C29">
      <w:pPr>
        <w:numPr>
          <w:ilvl w:val="0"/>
          <w:numId w:val="3"/>
        </w:numPr>
        <w:tabs>
          <w:tab w:val="left" w:pos="1418"/>
        </w:tabs>
        <w:spacing w:before="100" w:beforeAutospacing="1" w:after="0" w:line="360" w:lineRule="auto"/>
        <w:ind w:left="1134" w:hanging="283"/>
        <w:jc w:val="both"/>
        <w:rPr>
          <w:rFonts w:eastAsia="Calibri" w:cs="Arial"/>
          <w:sz w:val="24"/>
          <w:szCs w:val="24"/>
        </w:rPr>
      </w:pPr>
      <w:r w:rsidRPr="00163397">
        <w:rPr>
          <w:rFonts w:eastAsia="Calibri" w:cs="Arial"/>
          <w:sz w:val="24"/>
          <w:szCs w:val="24"/>
        </w:rPr>
        <w:t>outras receitas de capital.</w:t>
      </w:r>
    </w:p>
    <w:p w14:paraId="3F96BC31" w14:textId="77777777" w:rsidR="00F63C29" w:rsidRPr="00F63C29" w:rsidRDefault="00F63C29" w:rsidP="00F63C29">
      <w:pPr>
        <w:tabs>
          <w:tab w:val="left" w:pos="1418"/>
        </w:tabs>
        <w:spacing w:after="0" w:line="360" w:lineRule="auto"/>
        <w:jc w:val="both"/>
        <w:rPr>
          <w:rFonts w:eastAsia="Calibri" w:cs="Arial"/>
          <w:sz w:val="24"/>
          <w:szCs w:val="24"/>
        </w:rPr>
      </w:pPr>
    </w:p>
    <w:p w14:paraId="7DC8527F" w14:textId="77777777" w:rsidR="00DF4AB2" w:rsidRPr="00E91FAE" w:rsidRDefault="00DF4AB2" w:rsidP="00DF4AB2">
      <w:pPr>
        <w:pStyle w:val="SemEspaamento"/>
        <w:spacing w:line="360" w:lineRule="auto"/>
        <w:ind w:left="1134" w:hanging="283"/>
        <w:jc w:val="both"/>
        <w:rPr>
          <w:rFonts w:eastAsia="Calibri" w:cs="Arial"/>
          <w:b/>
          <w:color w:val="006666"/>
          <w:sz w:val="24"/>
          <w:szCs w:val="24"/>
        </w:rPr>
      </w:pPr>
      <w:r w:rsidRPr="00E91FAE">
        <w:rPr>
          <w:rFonts w:eastAsia="Calibri" w:cs="Arial"/>
          <w:b/>
          <w:bCs/>
          <w:color w:val="006666"/>
          <w:sz w:val="24"/>
          <w:szCs w:val="24"/>
        </w:rPr>
        <w:t>O Cenário de Recursos Orçamentários do CAU/</w:t>
      </w:r>
      <w:r>
        <w:rPr>
          <w:rFonts w:eastAsia="Calibri" w:cs="Arial"/>
          <w:b/>
          <w:bCs/>
          <w:color w:val="006666"/>
          <w:sz w:val="24"/>
          <w:szCs w:val="24"/>
        </w:rPr>
        <w:t>UF</w:t>
      </w:r>
      <w:r w:rsidRPr="00E91FAE">
        <w:rPr>
          <w:rFonts w:eastAsia="Calibri" w:cs="Arial"/>
          <w:b/>
          <w:bCs/>
          <w:color w:val="006666"/>
          <w:sz w:val="24"/>
          <w:szCs w:val="24"/>
        </w:rPr>
        <w:t xml:space="preserve"> é composto de:</w:t>
      </w:r>
    </w:p>
    <w:p w14:paraId="7DC85280" w14:textId="77777777" w:rsidR="00DF4AB2" w:rsidRPr="00EF2A79" w:rsidRDefault="00DF4AB2" w:rsidP="00DF4AB2">
      <w:pPr>
        <w:spacing w:before="100" w:beforeAutospacing="1" w:after="100" w:afterAutospacing="1" w:line="360" w:lineRule="auto"/>
        <w:ind w:left="1134" w:hanging="283"/>
        <w:jc w:val="both"/>
        <w:rPr>
          <w:rFonts w:eastAsia="Calibri" w:cs="Arial"/>
          <w:b/>
          <w:bCs/>
          <w:sz w:val="24"/>
          <w:szCs w:val="24"/>
        </w:rPr>
      </w:pPr>
      <w:r w:rsidRPr="00EF2A79">
        <w:rPr>
          <w:rFonts w:eastAsia="Calibri" w:cs="Arial"/>
          <w:b/>
          <w:bCs/>
          <w:sz w:val="24"/>
          <w:szCs w:val="24"/>
        </w:rPr>
        <w:t>RECEITAS CORRENTES</w:t>
      </w:r>
      <w:r w:rsidR="00EF2A79">
        <w:rPr>
          <w:rFonts w:eastAsia="Calibri" w:cs="Arial"/>
          <w:b/>
          <w:bCs/>
          <w:sz w:val="24"/>
          <w:szCs w:val="24"/>
        </w:rPr>
        <w:t>:</w:t>
      </w:r>
    </w:p>
    <w:p w14:paraId="7DC85281" w14:textId="54F88E30" w:rsidR="00DF4AB2" w:rsidRPr="00E91FAE" w:rsidRDefault="00DF4AB2" w:rsidP="00DF4AB2">
      <w:pPr>
        <w:numPr>
          <w:ilvl w:val="0"/>
          <w:numId w:val="1"/>
        </w:numPr>
        <w:tabs>
          <w:tab w:val="left" w:pos="1418"/>
        </w:tabs>
        <w:spacing w:before="100" w:beforeAutospacing="1" w:after="100" w:afterAutospacing="1" w:line="360" w:lineRule="auto"/>
        <w:ind w:left="1134" w:hanging="283"/>
        <w:jc w:val="both"/>
        <w:rPr>
          <w:rFonts w:eastAsia="Calibri" w:cs="Arial"/>
          <w:sz w:val="24"/>
          <w:szCs w:val="24"/>
        </w:rPr>
      </w:pPr>
      <w:r w:rsidRPr="00E91FAE">
        <w:rPr>
          <w:rFonts w:eastAsia="Calibri" w:cs="Arial"/>
          <w:sz w:val="24"/>
          <w:szCs w:val="24"/>
        </w:rPr>
        <w:t>receitas (80</w:t>
      </w:r>
      <w:r w:rsidR="00963614">
        <w:rPr>
          <w:rFonts w:eastAsia="Calibri" w:cs="Arial"/>
          <w:sz w:val="24"/>
          <w:szCs w:val="24"/>
        </w:rPr>
        <w:t>,0</w:t>
      </w:r>
      <w:r w:rsidRPr="00E91FAE">
        <w:rPr>
          <w:rFonts w:eastAsia="Calibri" w:cs="Arial"/>
          <w:sz w:val="24"/>
          <w:szCs w:val="24"/>
        </w:rPr>
        <w:t>%) das arrecadações com anuidades (PF e PJ), RRT e taxas e multas sobre as obrigações dos profissionais, com o Conselho, pagas com atraso;</w:t>
      </w:r>
    </w:p>
    <w:p w14:paraId="7DC85282" w14:textId="77777777" w:rsidR="00DF4AB2" w:rsidRPr="00E91FAE" w:rsidRDefault="00DF4AB2" w:rsidP="00DF4AB2">
      <w:pPr>
        <w:numPr>
          <w:ilvl w:val="0"/>
          <w:numId w:val="1"/>
        </w:numPr>
        <w:tabs>
          <w:tab w:val="left" w:pos="1418"/>
        </w:tabs>
        <w:spacing w:before="100" w:beforeAutospacing="1" w:after="100" w:afterAutospacing="1" w:line="360" w:lineRule="auto"/>
        <w:ind w:left="1134" w:hanging="283"/>
        <w:jc w:val="both"/>
        <w:rPr>
          <w:rFonts w:eastAsia="Calibri" w:cs="Arial"/>
          <w:sz w:val="24"/>
          <w:szCs w:val="24"/>
        </w:rPr>
      </w:pPr>
      <w:r w:rsidRPr="00E91FAE">
        <w:rPr>
          <w:rFonts w:eastAsia="Calibri" w:cs="Arial"/>
          <w:sz w:val="24"/>
          <w:szCs w:val="24"/>
        </w:rPr>
        <w:t>receitas de aplicações financeiras;</w:t>
      </w:r>
    </w:p>
    <w:p w14:paraId="7DC85283" w14:textId="77777777" w:rsidR="00DF4AB2" w:rsidRPr="00E91FAE" w:rsidRDefault="00DF4AB2" w:rsidP="00DF4AB2">
      <w:pPr>
        <w:numPr>
          <w:ilvl w:val="0"/>
          <w:numId w:val="1"/>
        </w:numPr>
        <w:tabs>
          <w:tab w:val="left" w:pos="1418"/>
        </w:tabs>
        <w:spacing w:before="100" w:beforeAutospacing="1" w:after="100" w:afterAutospacing="1" w:line="360" w:lineRule="auto"/>
        <w:ind w:left="1134" w:hanging="283"/>
        <w:jc w:val="both"/>
        <w:rPr>
          <w:rFonts w:eastAsia="Calibri" w:cs="Arial"/>
          <w:sz w:val="24"/>
          <w:szCs w:val="24"/>
        </w:rPr>
      </w:pPr>
      <w:r w:rsidRPr="00E91FAE">
        <w:rPr>
          <w:rFonts w:eastAsia="Calibri" w:cs="Arial"/>
          <w:sz w:val="24"/>
          <w:szCs w:val="24"/>
        </w:rPr>
        <w:t>receitas do Fundo de Apoio Financeiro aos CAU/UF (somente para os CAU/UF contemplados como CAU Básico); e</w:t>
      </w:r>
    </w:p>
    <w:p w14:paraId="7DC85284" w14:textId="77777777" w:rsidR="00DF4AB2" w:rsidRDefault="00DF4AB2" w:rsidP="00DF4AB2">
      <w:pPr>
        <w:numPr>
          <w:ilvl w:val="0"/>
          <w:numId w:val="1"/>
        </w:numPr>
        <w:tabs>
          <w:tab w:val="left" w:pos="1418"/>
        </w:tabs>
        <w:spacing w:before="100" w:beforeAutospacing="1" w:after="100" w:afterAutospacing="1" w:line="360" w:lineRule="auto"/>
        <w:ind w:left="1134" w:hanging="283"/>
        <w:jc w:val="both"/>
        <w:rPr>
          <w:rFonts w:eastAsia="Calibri" w:cs="Arial"/>
          <w:sz w:val="24"/>
          <w:szCs w:val="24"/>
        </w:rPr>
      </w:pPr>
      <w:r w:rsidRPr="00E91FAE">
        <w:rPr>
          <w:rFonts w:eastAsia="Calibri" w:cs="Arial"/>
          <w:sz w:val="24"/>
          <w:szCs w:val="24"/>
        </w:rPr>
        <w:t>outras receitas.</w:t>
      </w:r>
    </w:p>
    <w:p w14:paraId="7DC85285" w14:textId="77777777" w:rsidR="00DF4AB2" w:rsidRPr="00EF2A79" w:rsidRDefault="00DF4AB2" w:rsidP="00DF4AB2">
      <w:pPr>
        <w:tabs>
          <w:tab w:val="left" w:pos="1418"/>
        </w:tabs>
        <w:spacing w:before="100" w:beforeAutospacing="1" w:after="100" w:afterAutospacing="1" w:line="360" w:lineRule="auto"/>
        <w:ind w:left="1134" w:hanging="283"/>
        <w:jc w:val="both"/>
        <w:rPr>
          <w:rFonts w:eastAsia="Calibri" w:cs="Arial"/>
          <w:b/>
          <w:bCs/>
          <w:sz w:val="24"/>
          <w:szCs w:val="24"/>
        </w:rPr>
      </w:pPr>
      <w:r w:rsidRPr="00EF2A79">
        <w:rPr>
          <w:rFonts w:eastAsia="Calibri" w:cs="Arial"/>
          <w:b/>
          <w:bCs/>
          <w:sz w:val="24"/>
          <w:szCs w:val="24"/>
        </w:rPr>
        <w:lastRenderedPageBreak/>
        <w:t>RECEITAS DE CAPITAL</w:t>
      </w:r>
      <w:r w:rsidR="00EF2A79">
        <w:rPr>
          <w:rFonts w:eastAsia="Calibri" w:cs="Arial"/>
          <w:b/>
          <w:bCs/>
          <w:sz w:val="24"/>
          <w:szCs w:val="24"/>
        </w:rPr>
        <w:t>:</w:t>
      </w:r>
    </w:p>
    <w:p w14:paraId="7DC85286" w14:textId="77777777" w:rsidR="00DF4AB2" w:rsidRDefault="00DF4AB2" w:rsidP="00DF4AB2">
      <w:pPr>
        <w:pStyle w:val="PargrafodaLista"/>
        <w:numPr>
          <w:ilvl w:val="0"/>
          <w:numId w:val="3"/>
        </w:numPr>
        <w:tabs>
          <w:tab w:val="left" w:pos="1418"/>
        </w:tabs>
        <w:spacing w:before="100" w:beforeAutospacing="1" w:after="100" w:afterAutospacing="1" w:line="360" w:lineRule="auto"/>
        <w:ind w:left="1134" w:hanging="283"/>
        <w:jc w:val="both"/>
        <w:rPr>
          <w:rFonts w:eastAsia="Calibri" w:cs="Arial"/>
          <w:sz w:val="24"/>
          <w:szCs w:val="24"/>
        </w:rPr>
      </w:pPr>
      <w:r>
        <w:rPr>
          <w:rFonts w:eastAsia="Calibri" w:cs="Arial"/>
          <w:sz w:val="24"/>
          <w:szCs w:val="24"/>
        </w:rPr>
        <w:t>r</w:t>
      </w:r>
      <w:r w:rsidRPr="000F1502">
        <w:rPr>
          <w:rFonts w:eastAsia="Calibri" w:cs="Arial"/>
          <w:sz w:val="24"/>
          <w:szCs w:val="24"/>
        </w:rPr>
        <w:t>eceitas de exercícios anteriores (superávit financeiro); e</w:t>
      </w:r>
    </w:p>
    <w:p w14:paraId="7DC85287" w14:textId="77777777" w:rsidR="00DF4AB2" w:rsidRDefault="00DF4AB2" w:rsidP="00DF4AB2">
      <w:pPr>
        <w:pStyle w:val="PargrafodaLista"/>
        <w:numPr>
          <w:ilvl w:val="0"/>
          <w:numId w:val="3"/>
        </w:numPr>
        <w:tabs>
          <w:tab w:val="left" w:pos="1418"/>
        </w:tabs>
        <w:spacing w:before="100" w:beforeAutospacing="1" w:after="100" w:afterAutospacing="1" w:line="360" w:lineRule="auto"/>
        <w:ind w:left="1134" w:hanging="283"/>
        <w:jc w:val="both"/>
        <w:rPr>
          <w:rFonts w:eastAsia="Calibri" w:cs="Arial"/>
          <w:sz w:val="24"/>
          <w:szCs w:val="24"/>
        </w:rPr>
      </w:pPr>
      <w:r>
        <w:rPr>
          <w:rFonts w:eastAsia="Calibri" w:cs="Arial"/>
          <w:sz w:val="24"/>
          <w:szCs w:val="24"/>
        </w:rPr>
        <w:t>o</w:t>
      </w:r>
      <w:r w:rsidRPr="00ED1B2C">
        <w:rPr>
          <w:rFonts w:eastAsia="Calibri" w:cs="Arial"/>
          <w:sz w:val="24"/>
          <w:szCs w:val="24"/>
        </w:rPr>
        <w:t>utras receitas de capital.</w:t>
      </w:r>
    </w:p>
    <w:p w14:paraId="7DC85288" w14:textId="77777777" w:rsidR="00DF4AB2" w:rsidRPr="00ED1B2C" w:rsidRDefault="00DF4AB2" w:rsidP="005D2618">
      <w:pPr>
        <w:pStyle w:val="PargrafodaLista"/>
        <w:tabs>
          <w:tab w:val="left" w:pos="1418"/>
        </w:tabs>
        <w:spacing w:after="0" w:line="360" w:lineRule="auto"/>
        <w:ind w:left="1211"/>
        <w:jc w:val="both"/>
        <w:rPr>
          <w:rFonts w:eastAsia="Calibri" w:cs="Arial"/>
          <w:sz w:val="24"/>
          <w:szCs w:val="24"/>
        </w:rPr>
      </w:pPr>
    </w:p>
    <w:p w14:paraId="7DC85289" w14:textId="77777777" w:rsidR="00DF4AB2" w:rsidRPr="0086304E" w:rsidRDefault="00DF4AB2" w:rsidP="00CC6FA0">
      <w:pPr>
        <w:pStyle w:val="Ttulo3"/>
        <w:ind w:left="851" w:firstLine="0"/>
        <w:rPr>
          <w:rFonts w:eastAsia="Arial Unicode MS"/>
        </w:rPr>
      </w:pPr>
      <w:bookmarkStart w:id="66" w:name="_Toc487558915"/>
      <w:bookmarkStart w:id="67" w:name="_Toc487559016"/>
      <w:bookmarkStart w:id="68" w:name="_Toc83716114"/>
      <w:r w:rsidRPr="0086304E">
        <w:rPr>
          <w:rFonts w:eastAsia="Arial Unicode MS"/>
        </w:rPr>
        <w:t>Receitas de Arrecadação</w:t>
      </w:r>
      <w:bookmarkEnd w:id="66"/>
      <w:bookmarkEnd w:id="67"/>
      <w:bookmarkEnd w:id="68"/>
    </w:p>
    <w:p w14:paraId="7DC8528A" w14:textId="721A678C" w:rsidR="00DF4AB2" w:rsidRDefault="00532DB8" w:rsidP="00DF4AB2">
      <w:pPr>
        <w:spacing w:line="360" w:lineRule="auto"/>
        <w:ind w:firstLine="851"/>
        <w:jc w:val="both"/>
        <w:rPr>
          <w:rFonts w:eastAsia="Arial Unicode MS" w:cs="Calibri"/>
          <w:color w:val="000000" w:themeColor="text1"/>
          <w:sz w:val="24"/>
          <w:szCs w:val="24"/>
        </w:rPr>
      </w:pPr>
      <w:r>
        <w:rPr>
          <w:rFonts w:eastAsia="Arial Unicode MS" w:cs="Calibri"/>
          <w:color w:val="000000" w:themeColor="text1"/>
          <w:sz w:val="24"/>
          <w:szCs w:val="24"/>
        </w:rPr>
        <w:t xml:space="preserve">Considerando a continuidade do cenário de recuperação da economia no campo da construção civil, ainda em pandemia, </w:t>
      </w:r>
      <w:r w:rsidR="00DF4AB2" w:rsidRPr="00B363EA">
        <w:rPr>
          <w:rFonts w:eastAsia="Arial Unicode MS" w:cs="Calibri"/>
          <w:color w:val="000000" w:themeColor="text1"/>
          <w:sz w:val="24"/>
          <w:szCs w:val="24"/>
        </w:rPr>
        <w:t xml:space="preserve">onde as perspectivas apontam para </w:t>
      </w:r>
      <w:r w:rsidR="00525F16">
        <w:rPr>
          <w:rFonts w:eastAsia="Arial Unicode MS" w:cs="Calibri"/>
          <w:color w:val="000000" w:themeColor="text1"/>
          <w:sz w:val="24"/>
          <w:szCs w:val="24"/>
        </w:rPr>
        <w:t xml:space="preserve">um </w:t>
      </w:r>
      <w:r w:rsidR="00DF4AB2" w:rsidRPr="00B363EA">
        <w:rPr>
          <w:rFonts w:eastAsia="Arial Unicode MS" w:cs="Calibri"/>
          <w:color w:val="000000" w:themeColor="text1"/>
          <w:sz w:val="24"/>
          <w:szCs w:val="24"/>
        </w:rPr>
        <w:t>cenário econômico recessivo</w:t>
      </w:r>
      <w:r w:rsidR="00525F16">
        <w:rPr>
          <w:rFonts w:eastAsia="Arial Unicode MS" w:cs="Calibri"/>
          <w:color w:val="000000" w:themeColor="text1"/>
          <w:sz w:val="24"/>
          <w:szCs w:val="24"/>
        </w:rPr>
        <w:t xml:space="preserve">, </w:t>
      </w:r>
      <w:r w:rsidR="00DF4AB2" w:rsidRPr="00B363EA">
        <w:rPr>
          <w:rFonts w:eastAsia="Arial Unicode MS" w:cs="Calibri"/>
          <w:color w:val="000000" w:themeColor="text1"/>
          <w:sz w:val="24"/>
          <w:szCs w:val="24"/>
        </w:rPr>
        <w:t>com impactos nos níveis de emprego, da capacidade produtiva do país, perda de competividade</w:t>
      </w:r>
      <w:r>
        <w:rPr>
          <w:rFonts w:eastAsia="Arial Unicode MS" w:cs="Calibri"/>
          <w:color w:val="000000" w:themeColor="text1"/>
          <w:sz w:val="24"/>
          <w:szCs w:val="24"/>
        </w:rPr>
        <w:t>, a crise hídrica,</w:t>
      </w:r>
      <w:r w:rsidR="00DF4AB2" w:rsidRPr="00B363EA">
        <w:rPr>
          <w:rFonts w:eastAsia="Arial Unicode MS" w:cs="Calibri"/>
          <w:color w:val="000000" w:themeColor="text1"/>
          <w:sz w:val="24"/>
          <w:szCs w:val="24"/>
        </w:rPr>
        <w:t xml:space="preserve"> dentre outras tendências, os índices de crescimento se apresentam </w:t>
      </w:r>
      <w:r w:rsidR="00B363EA">
        <w:rPr>
          <w:rFonts w:eastAsia="Arial Unicode MS" w:cs="Calibri"/>
          <w:color w:val="000000" w:themeColor="text1"/>
          <w:sz w:val="24"/>
          <w:szCs w:val="24"/>
        </w:rPr>
        <w:t xml:space="preserve">com </w:t>
      </w:r>
      <w:r w:rsidR="00DF4AB2" w:rsidRPr="00B363EA">
        <w:rPr>
          <w:rFonts w:eastAsia="Arial Unicode MS" w:cs="Calibri"/>
          <w:color w:val="000000" w:themeColor="text1"/>
          <w:sz w:val="24"/>
          <w:szCs w:val="24"/>
        </w:rPr>
        <w:t>variações</w:t>
      </w:r>
      <w:r w:rsidR="00B363EA" w:rsidRPr="00B363EA">
        <w:rPr>
          <w:rFonts w:eastAsia="Arial Unicode MS" w:cs="Calibri"/>
          <w:color w:val="000000" w:themeColor="text1"/>
          <w:sz w:val="24"/>
          <w:szCs w:val="24"/>
        </w:rPr>
        <w:t xml:space="preserve"> conservadoras.</w:t>
      </w:r>
      <w:r w:rsidR="002352AD">
        <w:rPr>
          <w:rFonts w:eastAsia="Arial Unicode MS" w:cs="Calibri"/>
          <w:color w:val="000000" w:themeColor="text1"/>
          <w:sz w:val="24"/>
          <w:szCs w:val="24"/>
        </w:rPr>
        <w:t xml:space="preserve"> </w:t>
      </w:r>
    </w:p>
    <w:p w14:paraId="7A036010" w14:textId="5E73B55B" w:rsidR="0076077D" w:rsidRPr="0076077D" w:rsidRDefault="0076077D" w:rsidP="0076077D">
      <w:pPr>
        <w:spacing w:line="360" w:lineRule="auto"/>
        <w:ind w:firstLine="851"/>
        <w:jc w:val="both"/>
        <w:rPr>
          <w:rFonts w:eastAsia="Arial Unicode MS" w:cs="Calibri"/>
          <w:sz w:val="24"/>
          <w:szCs w:val="24"/>
        </w:rPr>
      </w:pPr>
      <w:r w:rsidRPr="0076077D">
        <w:rPr>
          <w:rFonts w:eastAsia="Arial Unicode MS" w:cs="Calibri"/>
          <w:color w:val="000000" w:themeColor="text1"/>
          <w:sz w:val="24"/>
          <w:szCs w:val="24"/>
        </w:rPr>
        <w:t xml:space="preserve">Dessa forma, os índices de indexação de preços que estão sendo estimados com base nas informações dos órgãos do governo, focando no caso as estimadas para o INPC (Índice Nacional de Preços ao Consumidor), </w:t>
      </w:r>
      <w:r w:rsidRPr="0076077D">
        <w:t>referente ao período compreendido entre o mês de dezembro do segundo ano antecedente e o mês de novembro do ano imediatamente antecedente</w:t>
      </w:r>
      <w:r w:rsidRPr="0076077D">
        <w:rPr>
          <w:rFonts w:eastAsia="Arial Unicode MS" w:cs="Calibri"/>
          <w:color w:val="000000" w:themeColor="text1"/>
          <w:sz w:val="24"/>
          <w:szCs w:val="24"/>
        </w:rPr>
        <w:t>, conforme a Resolução N</w:t>
      </w:r>
      <w:r w:rsidRPr="0076077D">
        <w:rPr>
          <w:rFonts w:eastAsia="Arial Unicode MS" w:cs="Calibri"/>
          <w:b/>
          <w:bCs/>
          <w:color w:val="000000" w:themeColor="text1"/>
          <w:sz w:val="24"/>
          <w:szCs w:val="24"/>
        </w:rPr>
        <w:t xml:space="preserve">º </w:t>
      </w:r>
      <w:hyperlink r:id="rId25" w:history="1">
        <w:r w:rsidRPr="0076077D">
          <w:rPr>
            <w:rStyle w:val="Hyperlink"/>
            <w:rFonts w:eastAsia="Arial Unicode MS" w:cs="Calibri"/>
            <w:b/>
            <w:bCs/>
            <w:sz w:val="24"/>
            <w:szCs w:val="24"/>
          </w:rPr>
          <w:t>3/2011</w:t>
        </w:r>
      </w:hyperlink>
      <w:r w:rsidRPr="0076077D">
        <w:rPr>
          <w:rFonts w:eastAsia="Arial Unicode MS" w:cs="Calibri"/>
          <w:color w:val="000000" w:themeColor="text1"/>
          <w:sz w:val="24"/>
          <w:szCs w:val="24"/>
        </w:rPr>
        <w:t xml:space="preserve">, 15 de dezembro de 2011.Nesse contexto e, observando a política atual, o CAU adotou o </w:t>
      </w:r>
      <w:r w:rsidRPr="0076077D">
        <w:rPr>
          <w:rFonts w:eastAsia="Arial Unicode MS" w:cs="Calibri"/>
          <w:b/>
          <w:color w:val="000000" w:themeColor="text1"/>
          <w:sz w:val="24"/>
          <w:szCs w:val="24"/>
        </w:rPr>
        <w:t>índice do INPC</w:t>
      </w:r>
      <w:r w:rsidRPr="0076077D">
        <w:rPr>
          <w:rFonts w:eastAsia="Arial Unicode MS" w:cs="Calibri"/>
          <w:color w:val="000000" w:themeColor="text1"/>
          <w:sz w:val="24"/>
          <w:szCs w:val="24"/>
        </w:rPr>
        <w:t xml:space="preserve"> observando a estimativa de</w:t>
      </w:r>
      <w:r w:rsidRPr="0076077D">
        <w:rPr>
          <w:rFonts w:eastAsia="Arial Unicode MS" w:cs="Calibri"/>
          <w:b/>
          <w:sz w:val="24"/>
          <w:szCs w:val="24"/>
        </w:rPr>
        <w:t xml:space="preserve"> </w:t>
      </w:r>
      <w:r w:rsidRPr="0076077D">
        <w:rPr>
          <w:rFonts w:eastAsia="Arial Unicode MS" w:cs="Calibri"/>
          <w:b/>
          <w:sz w:val="24"/>
          <w:szCs w:val="24"/>
          <w:shd w:val="clear" w:color="auto" w:fill="FFFFFF" w:themeFill="background1"/>
        </w:rPr>
        <w:t>10,5%</w:t>
      </w:r>
      <w:r w:rsidRPr="0076077D">
        <w:rPr>
          <w:rFonts w:eastAsia="Arial Unicode MS" w:cs="Calibri"/>
          <w:sz w:val="24"/>
          <w:szCs w:val="24"/>
        </w:rPr>
        <w:t xml:space="preserve"> para corrigir os valores de anuidades, RRT e demais taxas que vierem a ser cobradas pelo Conselho no exercício de 2022.</w:t>
      </w:r>
    </w:p>
    <w:p w14:paraId="7DC8528F" w14:textId="6F1A965E" w:rsidR="00DF4AB2" w:rsidRDefault="00DF4AB2" w:rsidP="007820E4">
      <w:pPr>
        <w:spacing w:line="360" w:lineRule="auto"/>
        <w:ind w:firstLine="851"/>
        <w:jc w:val="both"/>
        <w:rPr>
          <w:rFonts w:eastAsia="Arial Unicode MS" w:cs="Calibri"/>
          <w:color w:val="000000" w:themeColor="text1"/>
          <w:sz w:val="24"/>
          <w:szCs w:val="24"/>
        </w:rPr>
      </w:pPr>
      <w:r w:rsidRPr="003C2FC6">
        <w:rPr>
          <w:rFonts w:eastAsia="Arial Unicode MS" w:cs="Calibri"/>
          <w:sz w:val="24"/>
          <w:szCs w:val="24"/>
        </w:rPr>
        <w:t>Os valores previstos para 202</w:t>
      </w:r>
      <w:r w:rsidR="002C437F" w:rsidRPr="003C2FC6">
        <w:rPr>
          <w:rFonts w:eastAsia="Arial Unicode MS" w:cs="Calibri"/>
          <w:sz w:val="24"/>
          <w:szCs w:val="24"/>
        </w:rPr>
        <w:t>2</w:t>
      </w:r>
      <w:r w:rsidRPr="003C2FC6">
        <w:rPr>
          <w:rFonts w:eastAsia="Arial Unicode MS" w:cs="Calibri"/>
          <w:sz w:val="24"/>
          <w:szCs w:val="24"/>
        </w:rPr>
        <w:t xml:space="preserve">, a serem utilizados pelo CAU </w:t>
      </w:r>
      <w:r w:rsidRPr="00B20A5D">
        <w:rPr>
          <w:rFonts w:eastAsia="Arial Unicode MS" w:cs="Calibri"/>
          <w:color w:val="000000" w:themeColor="text1"/>
          <w:sz w:val="24"/>
          <w:szCs w:val="24"/>
        </w:rPr>
        <w:t>na projeção de suas receitas, estão apresentados no Quadro 0</w:t>
      </w:r>
      <w:r w:rsidR="0095114A">
        <w:rPr>
          <w:rFonts w:eastAsia="Arial Unicode MS" w:cs="Calibri"/>
          <w:color w:val="000000" w:themeColor="text1"/>
          <w:sz w:val="24"/>
          <w:szCs w:val="24"/>
        </w:rPr>
        <w:t>2</w:t>
      </w:r>
      <w:r w:rsidRPr="00B20A5D">
        <w:rPr>
          <w:rFonts w:eastAsia="Arial Unicode MS" w:cs="Calibri"/>
          <w:color w:val="000000" w:themeColor="text1"/>
          <w:sz w:val="24"/>
          <w:szCs w:val="24"/>
        </w:rPr>
        <w:t>:</w:t>
      </w:r>
    </w:p>
    <w:p w14:paraId="7DD3193B" w14:textId="267BE2F9" w:rsidR="00532DB8" w:rsidRPr="00532DB8" w:rsidRDefault="00073350" w:rsidP="00532DB8">
      <w:pPr>
        <w:pStyle w:val="Ttulo5"/>
        <w:ind w:right="-1"/>
        <w:rPr>
          <w:color w:val="1F3864" w:themeColor="accent5" w:themeShade="80"/>
        </w:rPr>
      </w:pPr>
      <w:bookmarkStart w:id="69" w:name="_Toc83716307"/>
      <w:r w:rsidRPr="00705D7A">
        <w:rPr>
          <w:rStyle w:val="TtulodoLivro"/>
          <w:b/>
          <w:bCs w:val="0"/>
          <w:i w:val="0"/>
          <w:iCs w:val="0"/>
          <w:color w:val="1F3864" w:themeColor="accent5" w:themeShade="80"/>
          <w:spacing w:val="0"/>
        </w:rPr>
        <w:t xml:space="preserve">Quadro </w:t>
      </w:r>
      <w:r w:rsidR="0095114A">
        <w:rPr>
          <w:rStyle w:val="TtulodoLivro"/>
          <w:b/>
          <w:bCs w:val="0"/>
          <w:i w:val="0"/>
          <w:iCs w:val="0"/>
          <w:color w:val="1F3864" w:themeColor="accent5" w:themeShade="80"/>
          <w:spacing w:val="0"/>
        </w:rPr>
        <w:t>2</w:t>
      </w:r>
      <w:r w:rsidRPr="00705D7A">
        <w:rPr>
          <w:rStyle w:val="TtulodoLivro"/>
          <w:b/>
          <w:bCs w:val="0"/>
          <w:i w:val="0"/>
          <w:iCs w:val="0"/>
          <w:color w:val="1F3864" w:themeColor="accent5" w:themeShade="80"/>
          <w:spacing w:val="0"/>
        </w:rPr>
        <w:t xml:space="preserve"> –</w:t>
      </w:r>
      <w:r w:rsidR="00527515" w:rsidRPr="00705D7A">
        <w:rPr>
          <w:rStyle w:val="TtulodoLivro"/>
          <w:b/>
          <w:bCs w:val="0"/>
          <w:i w:val="0"/>
          <w:iCs w:val="0"/>
          <w:color w:val="1F3864" w:themeColor="accent5" w:themeShade="80"/>
          <w:spacing w:val="0"/>
        </w:rPr>
        <w:t xml:space="preserve"> Valor de a</w:t>
      </w:r>
      <w:r w:rsidR="003D3D0A">
        <w:rPr>
          <w:rStyle w:val="TtulodoLivro"/>
          <w:b/>
          <w:bCs w:val="0"/>
          <w:i w:val="0"/>
          <w:iCs w:val="0"/>
          <w:color w:val="1F3864" w:themeColor="accent5" w:themeShade="80"/>
          <w:spacing w:val="0"/>
        </w:rPr>
        <w:t xml:space="preserve">nuidade e RRT - </w:t>
      </w:r>
      <w:r w:rsidR="00870AEF">
        <w:rPr>
          <w:rStyle w:val="TtulodoLivro"/>
          <w:b/>
          <w:bCs w:val="0"/>
          <w:i w:val="0"/>
          <w:iCs w:val="0"/>
          <w:color w:val="1F3864" w:themeColor="accent5" w:themeShade="80"/>
          <w:spacing w:val="0"/>
        </w:rPr>
        <w:t>Rep</w:t>
      </w:r>
      <w:r w:rsidR="003D3D0A">
        <w:rPr>
          <w:rStyle w:val="TtulodoLivro"/>
          <w:b/>
          <w:bCs w:val="0"/>
          <w:i w:val="0"/>
          <w:iCs w:val="0"/>
          <w:color w:val="1F3864" w:themeColor="accent5" w:themeShade="80"/>
          <w:spacing w:val="0"/>
        </w:rPr>
        <w:t>rogramação 202</w:t>
      </w:r>
      <w:r w:rsidR="00B06514">
        <w:rPr>
          <w:rStyle w:val="TtulodoLivro"/>
          <w:b/>
          <w:bCs w:val="0"/>
          <w:i w:val="0"/>
          <w:iCs w:val="0"/>
          <w:color w:val="1F3864" w:themeColor="accent5" w:themeShade="80"/>
          <w:spacing w:val="0"/>
        </w:rPr>
        <w:t>1</w:t>
      </w:r>
      <w:r w:rsidR="00527515" w:rsidRPr="00705D7A">
        <w:rPr>
          <w:rStyle w:val="TtulodoLivro"/>
          <w:b/>
          <w:bCs w:val="0"/>
          <w:i w:val="0"/>
          <w:iCs w:val="0"/>
          <w:color w:val="1F3864" w:themeColor="accent5" w:themeShade="80"/>
          <w:spacing w:val="0"/>
        </w:rPr>
        <w:t xml:space="preserve"> X</w:t>
      </w:r>
      <w:r w:rsidR="000A0ED2" w:rsidRPr="00705D7A">
        <w:rPr>
          <w:rStyle w:val="TtulodoLivro"/>
          <w:b/>
          <w:bCs w:val="0"/>
          <w:i w:val="0"/>
          <w:iCs w:val="0"/>
          <w:color w:val="1F3864" w:themeColor="accent5" w:themeShade="80"/>
          <w:spacing w:val="0"/>
        </w:rPr>
        <w:t xml:space="preserve"> </w:t>
      </w:r>
      <w:r w:rsidR="00870AEF">
        <w:rPr>
          <w:rStyle w:val="TtulodoLivro"/>
          <w:b/>
          <w:bCs w:val="0"/>
          <w:i w:val="0"/>
          <w:iCs w:val="0"/>
          <w:color w:val="1F3864" w:themeColor="accent5" w:themeShade="80"/>
          <w:spacing w:val="0"/>
        </w:rPr>
        <w:t>P</w:t>
      </w:r>
      <w:r w:rsidR="00BA5607" w:rsidRPr="00705D7A">
        <w:rPr>
          <w:rStyle w:val="TtulodoLivro"/>
          <w:b/>
          <w:bCs w:val="0"/>
          <w:i w:val="0"/>
          <w:iCs w:val="0"/>
          <w:color w:val="1F3864" w:themeColor="accent5" w:themeShade="80"/>
          <w:spacing w:val="0"/>
        </w:rPr>
        <w:t xml:space="preserve">rogramação </w:t>
      </w:r>
      <w:r w:rsidR="002D75E1" w:rsidRPr="00705D7A">
        <w:rPr>
          <w:rStyle w:val="TtulodoLivro"/>
          <w:b/>
          <w:bCs w:val="0"/>
          <w:i w:val="0"/>
          <w:iCs w:val="0"/>
          <w:color w:val="1F3864" w:themeColor="accent5" w:themeShade="80"/>
          <w:spacing w:val="0"/>
        </w:rPr>
        <w:t>20</w:t>
      </w:r>
      <w:r w:rsidR="00BE0534">
        <w:rPr>
          <w:rStyle w:val="TtulodoLivro"/>
          <w:b/>
          <w:bCs w:val="0"/>
          <w:i w:val="0"/>
          <w:iCs w:val="0"/>
          <w:color w:val="1F3864" w:themeColor="accent5" w:themeShade="80"/>
          <w:spacing w:val="0"/>
        </w:rPr>
        <w:t>2</w:t>
      </w:r>
      <w:r w:rsidR="00B06514">
        <w:rPr>
          <w:rStyle w:val="TtulodoLivro"/>
          <w:b/>
          <w:bCs w:val="0"/>
          <w:i w:val="0"/>
          <w:iCs w:val="0"/>
          <w:color w:val="1F3864" w:themeColor="accent5" w:themeShade="80"/>
          <w:spacing w:val="0"/>
        </w:rPr>
        <w:t>2</w:t>
      </w:r>
      <w:bookmarkEnd w:id="69"/>
    </w:p>
    <w:p w14:paraId="7AFB4CB9" w14:textId="0223721E" w:rsidR="000557C3" w:rsidRDefault="00532DB8" w:rsidP="006D637A">
      <w:pPr>
        <w:jc w:val="right"/>
        <w:rPr>
          <w:rStyle w:val="TtulodoLivro"/>
          <w:b w:val="0"/>
          <w:bCs w:val="0"/>
          <w:i w:val="0"/>
          <w:iCs w:val="0"/>
          <w:color w:val="1F3864" w:themeColor="accent5" w:themeShade="80"/>
          <w:spacing w:val="0"/>
        </w:rPr>
      </w:pPr>
      <w:r w:rsidRPr="00532DB8">
        <w:rPr>
          <w:rStyle w:val="TtulodoLivro"/>
          <w:b w:val="0"/>
          <w:bCs w:val="0"/>
          <w:i w:val="0"/>
          <w:iCs w:val="0"/>
          <w:noProof/>
          <w:spacing w:val="0"/>
          <w:lang w:eastAsia="pt-BR"/>
        </w:rPr>
        <w:drawing>
          <wp:inline distT="0" distB="0" distL="0" distR="0" wp14:anchorId="609F2026" wp14:editId="4E1692A1">
            <wp:extent cx="4221126" cy="1555893"/>
            <wp:effectExtent l="0" t="0" r="8255" b="635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56471" cy="1568921"/>
                    </a:xfrm>
                    <a:prstGeom prst="rect">
                      <a:avLst/>
                    </a:prstGeom>
                    <a:noFill/>
                    <a:ln>
                      <a:noFill/>
                    </a:ln>
                  </pic:spPr>
                </pic:pic>
              </a:graphicData>
            </a:graphic>
          </wp:inline>
        </w:drawing>
      </w:r>
    </w:p>
    <w:p w14:paraId="7DC85290" w14:textId="07698AC1" w:rsidR="005B43FC" w:rsidRPr="00705D7A" w:rsidRDefault="002D75E1" w:rsidP="006D637A">
      <w:pPr>
        <w:rPr>
          <w:rStyle w:val="TtulodoLivro"/>
          <w:b w:val="0"/>
          <w:bCs w:val="0"/>
          <w:i w:val="0"/>
          <w:iCs w:val="0"/>
          <w:color w:val="1F3864" w:themeColor="accent5" w:themeShade="80"/>
          <w:spacing w:val="0"/>
        </w:rPr>
      </w:pPr>
      <w:r w:rsidRPr="00705D7A">
        <w:rPr>
          <w:rStyle w:val="TtulodoLivro"/>
          <w:bCs w:val="0"/>
          <w:i w:val="0"/>
          <w:iCs w:val="0"/>
          <w:color w:val="1F3864" w:themeColor="accent5" w:themeShade="80"/>
          <w:spacing w:val="0"/>
        </w:rPr>
        <w:t xml:space="preserve"> </w:t>
      </w:r>
    </w:p>
    <w:p w14:paraId="7DC852A0" w14:textId="055F7352" w:rsidR="00DF4AB2" w:rsidRPr="006462AE" w:rsidRDefault="00DF4AB2" w:rsidP="00DF4AB2">
      <w:pPr>
        <w:tabs>
          <w:tab w:val="num" w:pos="1440"/>
          <w:tab w:val="num" w:pos="2160"/>
        </w:tabs>
        <w:spacing w:line="360" w:lineRule="auto"/>
        <w:ind w:firstLine="851"/>
        <w:jc w:val="both"/>
        <w:rPr>
          <w:rFonts w:eastAsia="Arial Unicode MS" w:cs="Calibri"/>
          <w:color w:val="000000" w:themeColor="text1"/>
          <w:sz w:val="24"/>
          <w:szCs w:val="24"/>
        </w:rPr>
      </w:pPr>
      <w:r w:rsidRPr="004C3E1D">
        <w:rPr>
          <w:rFonts w:eastAsia="Arial Unicode MS" w:cs="Calibri"/>
          <w:color w:val="000000" w:themeColor="text1"/>
          <w:sz w:val="24"/>
          <w:szCs w:val="24"/>
        </w:rPr>
        <w:t xml:space="preserve">As </w:t>
      </w:r>
      <w:r w:rsidRPr="0042491D">
        <w:rPr>
          <w:rFonts w:eastAsia="Arial Unicode MS" w:cs="Calibri"/>
          <w:sz w:val="24"/>
          <w:szCs w:val="24"/>
        </w:rPr>
        <w:t xml:space="preserve">metas executadas de </w:t>
      </w:r>
      <w:r w:rsidRPr="0042491D">
        <w:rPr>
          <w:rFonts w:eastAsia="Arial Unicode MS" w:cs="Calibri"/>
          <w:b/>
          <w:sz w:val="24"/>
          <w:szCs w:val="24"/>
        </w:rPr>
        <w:t>profissionais ativos</w:t>
      </w:r>
      <w:r w:rsidRPr="0042491D">
        <w:rPr>
          <w:rFonts w:eastAsia="Arial Unicode MS" w:cs="Calibri"/>
          <w:sz w:val="24"/>
          <w:szCs w:val="24"/>
        </w:rPr>
        <w:t xml:space="preserve"> disponíveis no </w:t>
      </w:r>
      <w:r w:rsidR="005D7F3A" w:rsidRPr="0042491D">
        <w:rPr>
          <w:rFonts w:eastAsia="Arial Unicode MS" w:cs="Calibri"/>
          <w:sz w:val="24"/>
          <w:szCs w:val="24"/>
        </w:rPr>
        <w:t>Relatório IGEO (Repositório)</w:t>
      </w:r>
      <w:r w:rsidRPr="0042491D">
        <w:rPr>
          <w:rFonts w:eastAsia="Arial Unicode MS" w:cs="Calibri"/>
          <w:sz w:val="24"/>
          <w:szCs w:val="24"/>
        </w:rPr>
        <w:t xml:space="preserve">, </w:t>
      </w:r>
      <w:r w:rsidRPr="0042491D">
        <w:rPr>
          <w:rFonts w:eastAsia="Arial Unicode MS" w:cs="Calibri"/>
          <w:sz w:val="24"/>
          <w:szCs w:val="24"/>
          <w:shd w:val="clear" w:color="auto" w:fill="FFFFFF" w:themeFill="background1"/>
        </w:rPr>
        <w:t xml:space="preserve">em </w:t>
      </w:r>
      <w:r w:rsidR="00C04BAF" w:rsidRPr="0042491D">
        <w:rPr>
          <w:rFonts w:eastAsia="Arial Unicode MS" w:cs="Calibri"/>
          <w:sz w:val="24"/>
          <w:szCs w:val="24"/>
          <w:shd w:val="clear" w:color="auto" w:fill="FFFFFF" w:themeFill="background1"/>
        </w:rPr>
        <w:t>2</w:t>
      </w:r>
      <w:r w:rsidR="00432ED0" w:rsidRPr="0042491D">
        <w:rPr>
          <w:rFonts w:eastAsia="Arial Unicode MS" w:cs="Calibri"/>
          <w:sz w:val="24"/>
          <w:szCs w:val="24"/>
          <w:shd w:val="clear" w:color="auto" w:fill="FFFFFF" w:themeFill="background1"/>
        </w:rPr>
        <w:t>3</w:t>
      </w:r>
      <w:r w:rsidRPr="0042491D">
        <w:rPr>
          <w:rFonts w:eastAsia="Arial Unicode MS" w:cs="Calibri"/>
          <w:sz w:val="24"/>
          <w:szCs w:val="24"/>
          <w:shd w:val="clear" w:color="auto" w:fill="FFFFFF" w:themeFill="background1"/>
        </w:rPr>
        <w:t>/0</w:t>
      </w:r>
      <w:r w:rsidR="00021AB6" w:rsidRPr="0042491D">
        <w:rPr>
          <w:rFonts w:eastAsia="Arial Unicode MS" w:cs="Calibri"/>
          <w:sz w:val="24"/>
          <w:szCs w:val="24"/>
          <w:shd w:val="clear" w:color="auto" w:fill="FFFFFF" w:themeFill="background1"/>
        </w:rPr>
        <w:t>8</w:t>
      </w:r>
      <w:r w:rsidRPr="0042491D">
        <w:rPr>
          <w:rFonts w:eastAsia="Arial Unicode MS" w:cs="Calibri"/>
          <w:sz w:val="24"/>
          <w:szCs w:val="24"/>
          <w:shd w:val="clear" w:color="auto" w:fill="FFFFFF" w:themeFill="background1"/>
        </w:rPr>
        <w:t>/20</w:t>
      </w:r>
      <w:r w:rsidR="00021AB6" w:rsidRPr="0042491D">
        <w:rPr>
          <w:rFonts w:eastAsia="Arial Unicode MS" w:cs="Calibri"/>
          <w:sz w:val="24"/>
          <w:szCs w:val="24"/>
          <w:shd w:val="clear" w:color="auto" w:fill="FFFFFF" w:themeFill="background1"/>
        </w:rPr>
        <w:t>2</w:t>
      </w:r>
      <w:r w:rsidR="00C04BAF" w:rsidRPr="0042491D">
        <w:rPr>
          <w:rFonts w:eastAsia="Arial Unicode MS" w:cs="Calibri"/>
          <w:sz w:val="24"/>
          <w:szCs w:val="24"/>
          <w:shd w:val="clear" w:color="auto" w:fill="FFFFFF" w:themeFill="background1"/>
        </w:rPr>
        <w:t>1</w:t>
      </w:r>
      <w:r w:rsidRPr="003C2FC6">
        <w:rPr>
          <w:rFonts w:eastAsia="Arial Unicode MS" w:cs="Calibri"/>
          <w:sz w:val="24"/>
          <w:szCs w:val="24"/>
          <w:shd w:val="clear" w:color="auto" w:fill="FFFFFF" w:themeFill="background1"/>
        </w:rPr>
        <w:t>,</w:t>
      </w:r>
      <w:r w:rsidRPr="003C2FC6">
        <w:rPr>
          <w:rFonts w:eastAsia="Arial Unicode MS" w:cs="Calibri"/>
          <w:sz w:val="24"/>
          <w:szCs w:val="24"/>
        </w:rPr>
        <w:t xml:space="preserve"> apontam para um atingimento de</w:t>
      </w:r>
      <w:r w:rsidR="00B05426" w:rsidRPr="003C2FC6">
        <w:rPr>
          <w:rFonts w:eastAsia="Arial Unicode MS" w:cs="Calibri"/>
          <w:sz w:val="24"/>
          <w:szCs w:val="24"/>
        </w:rPr>
        <w:t xml:space="preserve"> </w:t>
      </w:r>
      <w:r w:rsidRPr="0042491D">
        <w:rPr>
          <w:rFonts w:eastAsia="Arial Unicode MS" w:cs="Calibri"/>
          <w:b/>
          <w:sz w:val="24"/>
          <w:szCs w:val="24"/>
        </w:rPr>
        <w:t>9</w:t>
      </w:r>
      <w:r w:rsidR="004B27E0">
        <w:rPr>
          <w:rFonts w:eastAsia="Arial Unicode MS" w:cs="Calibri"/>
          <w:b/>
          <w:sz w:val="24"/>
          <w:szCs w:val="24"/>
        </w:rPr>
        <w:t>8,8</w:t>
      </w:r>
      <w:r w:rsidRPr="0042491D">
        <w:rPr>
          <w:rFonts w:eastAsia="Arial Unicode MS" w:cs="Calibri"/>
          <w:b/>
          <w:sz w:val="24"/>
          <w:szCs w:val="24"/>
        </w:rPr>
        <w:t>%</w:t>
      </w:r>
      <w:r w:rsidRPr="0042491D">
        <w:rPr>
          <w:rFonts w:eastAsia="Arial Unicode MS" w:cs="Calibri"/>
          <w:sz w:val="24"/>
          <w:szCs w:val="24"/>
        </w:rPr>
        <w:t xml:space="preserve"> das </w:t>
      </w:r>
      <w:r w:rsidRPr="003C2FC6">
        <w:rPr>
          <w:rFonts w:eastAsia="Arial Unicode MS" w:cs="Calibri"/>
          <w:sz w:val="24"/>
          <w:szCs w:val="24"/>
        </w:rPr>
        <w:t>metas previstas na reprogramação</w:t>
      </w:r>
      <w:r w:rsidR="004B27E0">
        <w:rPr>
          <w:rFonts w:eastAsia="Arial Unicode MS" w:cs="Calibri"/>
          <w:sz w:val="24"/>
          <w:szCs w:val="24"/>
        </w:rPr>
        <w:t xml:space="preserve"> 2021</w:t>
      </w:r>
      <w:r w:rsidRPr="003C2FC6">
        <w:rPr>
          <w:rFonts w:eastAsia="Arial Unicode MS" w:cs="Calibri"/>
          <w:sz w:val="24"/>
          <w:szCs w:val="24"/>
        </w:rPr>
        <w:t xml:space="preserve">. No contexto, as estimativas de </w:t>
      </w:r>
      <w:r w:rsidRPr="004B27E0">
        <w:rPr>
          <w:rFonts w:eastAsia="Arial Unicode MS" w:cs="Calibri"/>
          <w:sz w:val="24"/>
          <w:szCs w:val="24"/>
        </w:rPr>
        <w:t>202</w:t>
      </w:r>
      <w:r w:rsidR="002C437F" w:rsidRPr="004B27E0">
        <w:rPr>
          <w:rFonts w:eastAsia="Arial Unicode MS" w:cs="Calibri"/>
          <w:sz w:val="24"/>
          <w:szCs w:val="24"/>
        </w:rPr>
        <w:t>2</w:t>
      </w:r>
      <w:r w:rsidRPr="003C2FC6">
        <w:rPr>
          <w:rFonts w:eastAsia="Arial Unicode MS" w:cs="Calibri"/>
          <w:sz w:val="24"/>
          <w:szCs w:val="24"/>
        </w:rPr>
        <w:t xml:space="preserve">, foi considerada a seguinte </w:t>
      </w:r>
      <w:r w:rsidRPr="003C2FC6">
        <w:rPr>
          <w:rFonts w:eastAsia="Arial Unicode MS" w:cs="Calibri"/>
          <w:sz w:val="24"/>
          <w:szCs w:val="24"/>
        </w:rPr>
        <w:lastRenderedPageBreak/>
        <w:t>premissa</w:t>
      </w:r>
      <w:r w:rsidRPr="001A6E1E">
        <w:rPr>
          <w:rFonts w:eastAsia="Arial Unicode MS" w:cs="Calibri"/>
          <w:color w:val="00B050"/>
          <w:sz w:val="24"/>
          <w:szCs w:val="24"/>
        </w:rPr>
        <w:t>:</w:t>
      </w:r>
      <w:r w:rsidR="009A4F52" w:rsidRPr="001A6E1E">
        <w:rPr>
          <w:rFonts w:eastAsia="Arial Unicode MS" w:cs="Calibri"/>
          <w:color w:val="00B050"/>
          <w:sz w:val="24"/>
          <w:szCs w:val="24"/>
        </w:rPr>
        <w:t xml:space="preserve"> </w:t>
      </w:r>
      <w:r w:rsidR="009A4F52" w:rsidRPr="004B27E0">
        <w:rPr>
          <w:rFonts w:eastAsia="Arial Unicode MS" w:cs="Calibri"/>
          <w:sz w:val="24"/>
          <w:szCs w:val="24"/>
        </w:rPr>
        <w:t>a quantidade de ativos (posição em 23/08) mais os Novos Egressos (u</w:t>
      </w:r>
      <w:r w:rsidR="00957A2D" w:rsidRPr="004B27E0">
        <w:rPr>
          <w:rFonts w:eastAsia="Arial Unicode MS" w:cs="Calibri"/>
          <w:sz w:val="24"/>
          <w:szCs w:val="24"/>
        </w:rPr>
        <w:t>tilizou-se até 80</w:t>
      </w:r>
      <w:r w:rsidR="00963614">
        <w:rPr>
          <w:rFonts w:eastAsia="Arial Unicode MS" w:cs="Calibri"/>
          <w:sz w:val="24"/>
          <w:szCs w:val="24"/>
        </w:rPr>
        <w:t>,0</w:t>
      </w:r>
      <w:r w:rsidR="00957A2D" w:rsidRPr="004B27E0">
        <w:rPr>
          <w:rFonts w:eastAsia="Arial Unicode MS" w:cs="Calibri"/>
          <w:sz w:val="24"/>
          <w:szCs w:val="24"/>
        </w:rPr>
        <w:t>% do valor das médias dos egressos registrados nos períodos de 2018-2020, com exceção dos seguintes CAU/UF: AL; MA; MS; PR; RO e TO que permaneceram com os valores previstos na Programação 2021 e o CAU/RJ com a média dos últimos 3 anos</w:t>
      </w:r>
      <w:r w:rsidR="00A90DB8" w:rsidRPr="004B27E0">
        <w:rPr>
          <w:rFonts w:eastAsia="Arial Unicode MS" w:cs="Calibri"/>
          <w:sz w:val="24"/>
          <w:szCs w:val="24"/>
        </w:rPr>
        <w:t>)</w:t>
      </w:r>
      <w:r w:rsidR="003C2FC6" w:rsidRPr="004B27E0">
        <w:rPr>
          <w:rFonts w:eastAsia="Arial Unicode MS" w:cs="Calibri"/>
          <w:sz w:val="24"/>
          <w:szCs w:val="24"/>
        </w:rPr>
        <w:t>. D</w:t>
      </w:r>
      <w:r w:rsidRPr="004B27E0">
        <w:rPr>
          <w:rFonts w:eastAsia="Arial Unicode MS" w:cs="Calibri"/>
          <w:sz w:val="24"/>
          <w:szCs w:val="24"/>
        </w:rPr>
        <w:t>essa forma a quantidade de arquitetos e urbanistas ativos</w:t>
      </w:r>
      <w:r w:rsidR="004B27E0" w:rsidRPr="004B27E0">
        <w:rPr>
          <w:rFonts w:eastAsia="Arial Unicode MS" w:cs="Calibri"/>
          <w:sz w:val="24"/>
          <w:szCs w:val="24"/>
        </w:rPr>
        <w:t xml:space="preserve"> projetadas para</w:t>
      </w:r>
      <w:r w:rsidRPr="004B27E0">
        <w:rPr>
          <w:rFonts w:eastAsia="Arial Unicode MS" w:cs="Calibri"/>
          <w:sz w:val="24"/>
          <w:szCs w:val="24"/>
        </w:rPr>
        <w:t xml:space="preserve"> </w:t>
      </w:r>
      <w:r w:rsidR="004B27E0" w:rsidRPr="004B27E0">
        <w:rPr>
          <w:rFonts w:eastAsia="Arial Unicode MS" w:cs="Calibri"/>
          <w:sz w:val="24"/>
          <w:szCs w:val="24"/>
        </w:rPr>
        <w:t>2022</w:t>
      </w:r>
      <w:r w:rsidRPr="004B27E0">
        <w:rPr>
          <w:rFonts w:eastAsia="Arial Unicode MS" w:cs="Calibri"/>
          <w:sz w:val="24"/>
          <w:szCs w:val="24"/>
        </w:rPr>
        <w:t xml:space="preserve"> é de </w:t>
      </w:r>
      <w:r w:rsidR="00957A2D" w:rsidRPr="004B27E0">
        <w:rPr>
          <w:rFonts w:eastAsia="Arial Unicode MS" w:cs="Calibri"/>
          <w:sz w:val="24"/>
          <w:szCs w:val="24"/>
        </w:rPr>
        <w:t>2</w:t>
      </w:r>
      <w:r w:rsidR="004B27E0" w:rsidRPr="004B27E0">
        <w:rPr>
          <w:rFonts w:eastAsia="Arial Unicode MS" w:cs="Calibri"/>
          <w:sz w:val="24"/>
          <w:szCs w:val="24"/>
        </w:rPr>
        <w:t>14.832</w:t>
      </w:r>
      <w:r w:rsidRPr="004B27E0">
        <w:rPr>
          <w:rFonts w:eastAsia="Arial Unicode MS" w:cs="Calibri"/>
          <w:sz w:val="24"/>
          <w:szCs w:val="24"/>
        </w:rPr>
        <w:t xml:space="preserve"> com uma inadimplência média </w:t>
      </w:r>
      <w:r w:rsidR="004C3E1D" w:rsidRPr="004B27E0">
        <w:rPr>
          <w:rFonts w:eastAsia="Arial Unicode MS" w:cs="Calibri"/>
          <w:sz w:val="24"/>
          <w:szCs w:val="24"/>
        </w:rPr>
        <w:t xml:space="preserve">prevista </w:t>
      </w:r>
      <w:r w:rsidRPr="004B27E0">
        <w:rPr>
          <w:rFonts w:eastAsia="Arial Unicode MS" w:cs="Calibri"/>
          <w:sz w:val="24"/>
          <w:szCs w:val="24"/>
        </w:rPr>
        <w:t xml:space="preserve">de </w:t>
      </w:r>
      <w:r w:rsidR="00957A2D" w:rsidRPr="004B27E0">
        <w:rPr>
          <w:rFonts w:eastAsia="Arial Unicode MS" w:cs="Calibri"/>
          <w:sz w:val="24"/>
          <w:szCs w:val="24"/>
        </w:rPr>
        <w:t>2</w:t>
      </w:r>
      <w:r w:rsidR="004B27E0" w:rsidRPr="004B27E0">
        <w:rPr>
          <w:rFonts w:eastAsia="Arial Unicode MS" w:cs="Calibri"/>
          <w:sz w:val="24"/>
          <w:szCs w:val="24"/>
        </w:rPr>
        <w:t>6</w:t>
      </w:r>
      <w:r w:rsidR="00957A2D" w:rsidRPr="004B27E0">
        <w:rPr>
          <w:rFonts w:eastAsia="Arial Unicode MS" w:cs="Calibri"/>
          <w:sz w:val="24"/>
          <w:szCs w:val="24"/>
        </w:rPr>
        <w:t>,</w:t>
      </w:r>
      <w:r w:rsidR="004B27E0" w:rsidRPr="004B27E0">
        <w:rPr>
          <w:rFonts w:eastAsia="Arial Unicode MS" w:cs="Calibri"/>
          <w:sz w:val="24"/>
          <w:szCs w:val="24"/>
        </w:rPr>
        <w:t>8</w:t>
      </w:r>
      <w:r w:rsidR="00957A2D" w:rsidRPr="004B27E0">
        <w:rPr>
          <w:rFonts w:eastAsia="Arial Unicode MS" w:cs="Calibri"/>
          <w:sz w:val="24"/>
          <w:szCs w:val="24"/>
        </w:rPr>
        <w:t>%</w:t>
      </w:r>
      <w:r w:rsidRPr="004B27E0">
        <w:rPr>
          <w:rFonts w:eastAsia="Arial Unicode MS" w:cs="Calibri"/>
          <w:sz w:val="24"/>
          <w:szCs w:val="24"/>
        </w:rPr>
        <w:t xml:space="preserve">, ou </w:t>
      </w:r>
      <w:r w:rsidR="00957A2D" w:rsidRPr="004B27E0">
        <w:rPr>
          <w:rFonts w:eastAsia="Arial Unicode MS" w:cs="Calibri"/>
          <w:sz w:val="24"/>
          <w:szCs w:val="24"/>
        </w:rPr>
        <w:t>14</w:t>
      </w:r>
      <w:r w:rsidR="004B27E0" w:rsidRPr="004B27E0">
        <w:rPr>
          <w:rFonts w:eastAsia="Arial Unicode MS" w:cs="Calibri"/>
          <w:sz w:val="24"/>
          <w:szCs w:val="24"/>
        </w:rPr>
        <w:t>7</w:t>
      </w:r>
      <w:r w:rsidR="00957A2D" w:rsidRPr="004B27E0">
        <w:rPr>
          <w:rFonts w:eastAsia="Arial Unicode MS" w:cs="Calibri"/>
          <w:sz w:val="24"/>
          <w:szCs w:val="24"/>
        </w:rPr>
        <w:t>.</w:t>
      </w:r>
      <w:r w:rsidR="004B27E0" w:rsidRPr="004B27E0">
        <w:rPr>
          <w:rFonts w:eastAsia="Arial Unicode MS" w:cs="Calibri"/>
          <w:sz w:val="24"/>
          <w:szCs w:val="24"/>
        </w:rPr>
        <w:t>431</w:t>
      </w:r>
      <w:r w:rsidRPr="004B27E0">
        <w:rPr>
          <w:rFonts w:eastAsia="Arial Unicode MS" w:cs="Calibri"/>
          <w:sz w:val="24"/>
          <w:szCs w:val="24"/>
        </w:rPr>
        <w:t xml:space="preserve"> arquitetos </w:t>
      </w:r>
      <w:r w:rsidRPr="003C2FC6">
        <w:rPr>
          <w:rFonts w:eastAsia="Arial Unicode MS" w:cs="Calibri"/>
          <w:sz w:val="24"/>
          <w:szCs w:val="24"/>
        </w:rPr>
        <w:t xml:space="preserve">e urbanistas </w:t>
      </w:r>
      <w:r w:rsidRPr="00957A2D">
        <w:rPr>
          <w:rFonts w:eastAsia="Arial Unicode MS" w:cs="Calibri"/>
          <w:color w:val="000000" w:themeColor="text1"/>
          <w:sz w:val="24"/>
          <w:szCs w:val="24"/>
        </w:rPr>
        <w:t>pagantes com inadimplência.</w:t>
      </w:r>
      <w:r w:rsidRPr="004D2D3D">
        <w:rPr>
          <w:rFonts w:eastAsia="Arial Unicode MS" w:cs="Calibri"/>
          <w:color w:val="000000" w:themeColor="text1"/>
          <w:sz w:val="24"/>
          <w:szCs w:val="24"/>
        </w:rPr>
        <w:t xml:space="preserve"> Importante mencionar que as</w:t>
      </w:r>
      <w:r w:rsidRPr="006462AE">
        <w:rPr>
          <w:rFonts w:eastAsia="Arial Unicode MS" w:cs="Calibri"/>
          <w:color w:val="000000" w:themeColor="text1"/>
          <w:sz w:val="24"/>
          <w:szCs w:val="24"/>
        </w:rPr>
        <w:t xml:space="preserve"> informações de arquitetos e urbanistas, registrados no </w:t>
      </w:r>
      <w:r w:rsidR="003F54F8">
        <w:rPr>
          <w:rFonts w:eastAsia="Arial Unicode MS" w:cs="Calibri"/>
          <w:color w:val="000000" w:themeColor="text1"/>
          <w:sz w:val="24"/>
          <w:szCs w:val="24"/>
        </w:rPr>
        <w:t>SICCAU</w:t>
      </w:r>
      <w:r w:rsidRPr="006462AE">
        <w:rPr>
          <w:rFonts w:eastAsia="Arial Unicode MS" w:cs="Calibri"/>
          <w:color w:val="000000" w:themeColor="text1"/>
          <w:sz w:val="24"/>
          <w:szCs w:val="24"/>
        </w:rPr>
        <w:t xml:space="preserve">, decorrem do esforço empreendido pelo Conselho para conhecer a real quantidade de profissionais existente no país, mediante </w:t>
      </w:r>
      <w:r w:rsidR="004C3E1D">
        <w:rPr>
          <w:rFonts w:eastAsia="Arial Unicode MS" w:cs="Calibri"/>
          <w:color w:val="000000" w:themeColor="text1"/>
          <w:sz w:val="24"/>
          <w:szCs w:val="24"/>
        </w:rPr>
        <w:t>ações de</w:t>
      </w:r>
      <w:r w:rsidRPr="006462AE">
        <w:rPr>
          <w:rFonts w:eastAsia="Arial Unicode MS" w:cs="Calibri"/>
          <w:color w:val="000000" w:themeColor="text1"/>
          <w:sz w:val="24"/>
          <w:szCs w:val="24"/>
        </w:rPr>
        <w:t xml:space="preserve"> recadastramento e de Fiscalização já implementadas pelos CAU/UF. </w:t>
      </w:r>
    </w:p>
    <w:p w14:paraId="7DC852A1" w14:textId="3B2B33BA" w:rsidR="00DF4AB2" w:rsidRPr="0037094A" w:rsidRDefault="00DF4AB2" w:rsidP="0037094A">
      <w:pPr>
        <w:tabs>
          <w:tab w:val="num" w:pos="1440"/>
          <w:tab w:val="num" w:pos="2160"/>
        </w:tabs>
        <w:spacing w:line="360" w:lineRule="auto"/>
        <w:ind w:firstLine="851"/>
        <w:jc w:val="both"/>
        <w:rPr>
          <w:rFonts w:eastAsia="Arial Unicode MS" w:cs="Calibri"/>
          <w:color w:val="000000" w:themeColor="text1"/>
          <w:sz w:val="24"/>
          <w:szCs w:val="24"/>
        </w:rPr>
      </w:pPr>
      <w:r w:rsidRPr="007D1870">
        <w:rPr>
          <w:rFonts w:eastAsia="Arial Unicode MS" w:cs="Calibri"/>
          <w:color w:val="000000" w:themeColor="text1"/>
          <w:sz w:val="24"/>
          <w:szCs w:val="24"/>
        </w:rPr>
        <w:t>As metas executadas de empresas ativas</w:t>
      </w:r>
      <w:r w:rsidR="00E20A2B" w:rsidRPr="007D1870">
        <w:rPr>
          <w:rFonts w:eastAsia="Arial Unicode MS" w:cs="Calibri"/>
          <w:color w:val="000000" w:themeColor="text1"/>
          <w:sz w:val="24"/>
          <w:szCs w:val="24"/>
        </w:rPr>
        <w:t xml:space="preserve"> </w:t>
      </w:r>
      <w:r w:rsidRPr="007D1870">
        <w:rPr>
          <w:rFonts w:eastAsia="Arial Unicode MS" w:cs="Calibri"/>
          <w:color w:val="000000" w:themeColor="text1"/>
          <w:sz w:val="24"/>
          <w:szCs w:val="24"/>
        </w:rPr>
        <w:t xml:space="preserve">de arquitetura e urbanismo disponíveis </w:t>
      </w:r>
      <w:r w:rsidR="00B05426" w:rsidRPr="007D1870">
        <w:rPr>
          <w:rFonts w:eastAsia="Arial Unicode MS" w:cs="Calibri"/>
          <w:color w:val="000000" w:themeColor="text1"/>
          <w:sz w:val="24"/>
          <w:szCs w:val="24"/>
        </w:rPr>
        <w:t>Relatório IGEO (Repositório), em 23/08/2021</w:t>
      </w:r>
      <w:r w:rsidRPr="007D1870">
        <w:rPr>
          <w:rFonts w:eastAsia="Arial Unicode MS" w:cs="Calibri"/>
          <w:color w:val="000000" w:themeColor="text1"/>
          <w:sz w:val="24"/>
          <w:szCs w:val="24"/>
        </w:rPr>
        <w:t xml:space="preserve">, apontam para um atingimento de </w:t>
      </w:r>
      <w:r w:rsidR="00F6461D" w:rsidRPr="007D1870">
        <w:rPr>
          <w:rFonts w:eastAsia="Arial Unicode MS" w:cs="Calibri"/>
          <w:color w:val="000000" w:themeColor="text1"/>
          <w:sz w:val="24"/>
          <w:szCs w:val="24"/>
        </w:rPr>
        <w:t>9</w:t>
      </w:r>
      <w:r w:rsidR="006368FE" w:rsidRPr="007D1870">
        <w:rPr>
          <w:rFonts w:eastAsia="Arial Unicode MS" w:cs="Calibri"/>
          <w:color w:val="000000" w:themeColor="text1"/>
          <w:sz w:val="24"/>
          <w:szCs w:val="24"/>
        </w:rPr>
        <w:t>9,1</w:t>
      </w:r>
      <w:r w:rsidRPr="007D1870">
        <w:rPr>
          <w:rFonts w:eastAsia="Arial Unicode MS" w:cs="Calibri"/>
          <w:color w:val="000000" w:themeColor="text1"/>
          <w:sz w:val="24"/>
          <w:szCs w:val="24"/>
        </w:rPr>
        <w:t xml:space="preserve">% das metas previstas na reprogramação, ou seja, o atingimento </w:t>
      </w:r>
      <w:r w:rsidR="003F54F8" w:rsidRPr="007D1870">
        <w:rPr>
          <w:rFonts w:eastAsia="Arial Unicode MS" w:cs="Calibri"/>
          <w:color w:val="000000" w:themeColor="text1"/>
          <w:sz w:val="24"/>
          <w:szCs w:val="24"/>
        </w:rPr>
        <w:t xml:space="preserve">encontra-se </w:t>
      </w:r>
      <w:r w:rsidR="007D1870" w:rsidRPr="007D1870">
        <w:rPr>
          <w:rFonts w:eastAsia="Arial Unicode MS" w:cs="Calibri"/>
          <w:color w:val="000000" w:themeColor="text1"/>
          <w:sz w:val="24"/>
          <w:szCs w:val="24"/>
        </w:rPr>
        <w:t>próximo ao previsto</w:t>
      </w:r>
      <w:r w:rsidR="00674F9B" w:rsidRPr="007D1870">
        <w:rPr>
          <w:rFonts w:eastAsia="Arial Unicode MS" w:cs="Calibri"/>
          <w:color w:val="000000" w:themeColor="text1"/>
          <w:sz w:val="24"/>
          <w:szCs w:val="24"/>
        </w:rPr>
        <w:t xml:space="preserve"> na reprogramação</w:t>
      </w:r>
      <w:r w:rsidR="007D1870" w:rsidRPr="007D1870">
        <w:rPr>
          <w:rFonts w:eastAsia="Arial Unicode MS" w:cs="Calibri"/>
          <w:color w:val="000000" w:themeColor="text1"/>
          <w:sz w:val="24"/>
          <w:szCs w:val="24"/>
        </w:rPr>
        <w:t xml:space="preserve"> 2021</w:t>
      </w:r>
      <w:r w:rsidR="00674F9B" w:rsidRPr="007D1870">
        <w:rPr>
          <w:rFonts w:eastAsia="Arial Unicode MS" w:cs="Calibri"/>
          <w:color w:val="000000" w:themeColor="text1"/>
          <w:sz w:val="24"/>
          <w:szCs w:val="24"/>
        </w:rPr>
        <w:t xml:space="preserve">. </w:t>
      </w:r>
      <w:r w:rsidR="00F2394D" w:rsidRPr="007D1870">
        <w:rPr>
          <w:rFonts w:eastAsia="Arial Unicode MS" w:cs="Calibri"/>
          <w:color w:val="000000" w:themeColor="text1"/>
          <w:sz w:val="24"/>
          <w:szCs w:val="24"/>
        </w:rPr>
        <w:t>P</w:t>
      </w:r>
      <w:r w:rsidRPr="007D1870">
        <w:rPr>
          <w:rFonts w:eastAsia="Arial Unicode MS" w:cs="Calibri"/>
          <w:color w:val="000000" w:themeColor="text1"/>
          <w:sz w:val="24"/>
          <w:szCs w:val="24"/>
        </w:rPr>
        <w:t>ara as estimativas de 202</w:t>
      </w:r>
      <w:r w:rsidR="001E71EA" w:rsidRPr="007D1870">
        <w:rPr>
          <w:rFonts w:eastAsia="Arial Unicode MS" w:cs="Calibri"/>
          <w:color w:val="000000" w:themeColor="text1"/>
          <w:sz w:val="24"/>
          <w:szCs w:val="24"/>
        </w:rPr>
        <w:t>2</w:t>
      </w:r>
      <w:r w:rsidRPr="007D1870">
        <w:rPr>
          <w:rFonts w:eastAsia="Arial Unicode MS" w:cs="Calibri"/>
          <w:color w:val="000000" w:themeColor="text1"/>
          <w:sz w:val="24"/>
          <w:szCs w:val="24"/>
        </w:rPr>
        <w:t>,</w:t>
      </w:r>
      <w:r w:rsidR="001E71EA" w:rsidRPr="007D1870">
        <w:rPr>
          <w:rFonts w:eastAsia="Arial Unicode MS" w:cs="Calibri"/>
          <w:color w:val="000000" w:themeColor="text1"/>
          <w:sz w:val="24"/>
          <w:szCs w:val="24"/>
        </w:rPr>
        <w:t xml:space="preserve"> foi considerada </w:t>
      </w:r>
      <w:r w:rsidR="007D1870">
        <w:rPr>
          <w:rFonts w:eastAsia="Arial Unicode MS" w:cs="Calibri"/>
          <w:color w:val="000000" w:themeColor="text1"/>
          <w:sz w:val="24"/>
          <w:szCs w:val="24"/>
        </w:rPr>
        <w:t xml:space="preserve">Empresas </w:t>
      </w:r>
      <w:r w:rsidR="007D1870" w:rsidRPr="007D1870">
        <w:rPr>
          <w:rFonts w:eastAsia="Arial Unicode MS" w:cs="Calibri"/>
          <w:color w:val="000000" w:themeColor="text1"/>
          <w:sz w:val="24"/>
          <w:szCs w:val="24"/>
        </w:rPr>
        <w:t xml:space="preserve">Projetadas </w:t>
      </w:r>
      <w:r w:rsidR="007D1870">
        <w:rPr>
          <w:rFonts w:eastAsia="Arial Unicode MS" w:cs="Calibri"/>
          <w:color w:val="000000" w:themeColor="text1"/>
          <w:sz w:val="24"/>
          <w:szCs w:val="24"/>
        </w:rPr>
        <w:t xml:space="preserve">até </w:t>
      </w:r>
      <w:r w:rsidR="007D1870" w:rsidRPr="007D1870">
        <w:rPr>
          <w:rFonts w:eastAsia="Arial Unicode MS" w:cs="Calibri"/>
          <w:color w:val="000000" w:themeColor="text1"/>
          <w:sz w:val="24"/>
          <w:szCs w:val="24"/>
        </w:rPr>
        <w:t>31/12/2</w:t>
      </w:r>
      <w:r w:rsidR="007D1870">
        <w:rPr>
          <w:rFonts w:eastAsia="Arial Unicode MS" w:cs="Calibri"/>
          <w:color w:val="000000" w:themeColor="text1"/>
          <w:sz w:val="24"/>
          <w:szCs w:val="24"/>
        </w:rPr>
        <w:t>1</w:t>
      </w:r>
      <w:r w:rsidR="007D1870" w:rsidRPr="007D1870">
        <w:rPr>
          <w:rFonts w:eastAsia="Arial Unicode MS" w:cs="Calibri"/>
          <w:color w:val="000000" w:themeColor="text1"/>
          <w:sz w:val="24"/>
          <w:szCs w:val="24"/>
        </w:rPr>
        <w:t xml:space="preserve"> + Novas Empresas</w:t>
      </w:r>
      <w:r w:rsidR="0037094A">
        <w:rPr>
          <w:rFonts w:eastAsia="Arial Unicode MS" w:cs="Calibri"/>
          <w:color w:val="000000" w:themeColor="text1"/>
          <w:sz w:val="24"/>
          <w:szCs w:val="24"/>
        </w:rPr>
        <w:t xml:space="preserve">, totalizando 29.174 empresas projetadas para 2022 </w:t>
      </w:r>
      <w:r w:rsidRPr="003C2FC6">
        <w:rPr>
          <w:rFonts w:eastAsia="Arial Unicode MS" w:cs="Calibri"/>
          <w:sz w:val="24"/>
          <w:szCs w:val="24"/>
        </w:rPr>
        <w:t xml:space="preserve">com uma inadimplência média de </w:t>
      </w:r>
      <w:r w:rsidR="0055420B" w:rsidRPr="0037094A">
        <w:rPr>
          <w:rFonts w:eastAsia="Arial Unicode MS" w:cs="Calibri"/>
          <w:sz w:val="24"/>
          <w:szCs w:val="24"/>
        </w:rPr>
        <w:t>47,</w:t>
      </w:r>
      <w:r w:rsidR="0037094A" w:rsidRPr="0037094A">
        <w:rPr>
          <w:rFonts w:eastAsia="Arial Unicode MS" w:cs="Calibri"/>
          <w:sz w:val="24"/>
          <w:szCs w:val="24"/>
        </w:rPr>
        <w:t>7</w:t>
      </w:r>
      <w:r w:rsidRPr="0037094A">
        <w:rPr>
          <w:rFonts w:eastAsia="Arial Unicode MS" w:cs="Calibri"/>
          <w:sz w:val="24"/>
          <w:szCs w:val="24"/>
        </w:rPr>
        <w:t xml:space="preserve">% ou </w:t>
      </w:r>
      <w:r w:rsidR="0055420B" w:rsidRPr="0037094A">
        <w:rPr>
          <w:rFonts w:eastAsia="Arial Unicode MS" w:cs="Calibri"/>
          <w:sz w:val="24"/>
          <w:szCs w:val="24"/>
        </w:rPr>
        <w:t>1</w:t>
      </w:r>
      <w:r w:rsidR="0037094A" w:rsidRPr="0037094A">
        <w:rPr>
          <w:rFonts w:eastAsia="Arial Unicode MS" w:cs="Calibri"/>
          <w:sz w:val="24"/>
          <w:szCs w:val="24"/>
        </w:rPr>
        <w:t>5.267 de</w:t>
      </w:r>
      <w:r w:rsidR="0095124A" w:rsidRPr="0037094A">
        <w:rPr>
          <w:rFonts w:eastAsia="Arial Unicode MS" w:cs="Calibri"/>
          <w:sz w:val="24"/>
          <w:szCs w:val="24"/>
        </w:rPr>
        <w:t xml:space="preserve"> </w:t>
      </w:r>
      <w:r w:rsidRPr="003C2FC6">
        <w:rPr>
          <w:rFonts w:eastAsia="Arial Unicode MS" w:cs="Calibri"/>
          <w:sz w:val="24"/>
          <w:szCs w:val="24"/>
        </w:rPr>
        <w:t xml:space="preserve">empresas </w:t>
      </w:r>
      <w:r w:rsidRPr="0095124A">
        <w:rPr>
          <w:rFonts w:eastAsia="Arial Unicode MS" w:cs="Calibri"/>
          <w:color w:val="000000" w:themeColor="text1"/>
          <w:sz w:val="24"/>
          <w:szCs w:val="24"/>
        </w:rPr>
        <w:t>de arquitetura e urbanismo pagantes</w:t>
      </w:r>
      <w:r w:rsidR="0037094A">
        <w:rPr>
          <w:rFonts w:eastAsia="Arial Unicode MS" w:cs="Calibri"/>
          <w:color w:val="000000" w:themeColor="text1"/>
          <w:sz w:val="24"/>
          <w:szCs w:val="24"/>
        </w:rPr>
        <w:t>.</w:t>
      </w:r>
      <w:r w:rsidRPr="0095124A">
        <w:rPr>
          <w:rFonts w:eastAsia="Arial Unicode MS" w:cs="Calibri"/>
          <w:color w:val="000000" w:themeColor="text1"/>
          <w:sz w:val="24"/>
          <w:szCs w:val="24"/>
        </w:rPr>
        <w:t xml:space="preserve"> </w:t>
      </w:r>
    </w:p>
    <w:p w14:paraId="7DC852A2" w14:textId="2760018E" w:rsidR="00DF4AB2" w:rsidRPr="003C2FC6" w:rsidRDefault="00DF4AB2" w:rsidP="00DF4AB2">
      <w:pPr>
        <w:tabs>
          <w:tab w:val="num" w:pos="1440"/>
          <w:tab w:val="num" w:pos="2160"/>
        </w:tabs>
        <w:spacing w:line="360" w:lineRule="auto"/>
        <w:ind w:firstLine="851"/>
        <w:jc w:val="both"/>
        <w:rPr>
          <w:rFonts w:eastAsia="Arial Unicode MS" w:cs="Calibri"/>
          <w:sz w:val="24"/>
          <w:szCs w:val="24"/>
        </w:rPr>
      </w:pPr>
      <w:r w:rsidRPr="00E20A2B">
        <w:rPr>
          <w:rFonts w:eastAsia="Arial Unicode MS" w:cs="Calibri"/>
          <w:color w:val="000000" w:themeColor="text1"/>
          <w:sz w:val="24"/>
          <w:szCs w:val="24"/>
        </w:rPr>
        <w:t xml:space="preserve">Para os </w:t>
      </w:r>
      <w:r w:rsidRPr="00A241B9">
        <w:rPr>
          <w:rFonts w:eastAsia="Arial Unicode MS" w:cs="Calibri"/>
          <w:sz w:val="24"/>
          <w:szCs w:val="24"/>
        </w:rPr>
        <w:t xml:space="preserve">Registros de Responsabilidade Técnica – RRT, as informações do </w:t>
      </w:r>
      <w:r w:rsidR="00F14AAC" w:rsidRPr="00A241B9">
        <w:rPr>
          <w:rFonts w:eastAsia="Arial Unicode MS" w:cs="Calibri"/>
          <w:sz w:val="24"/>
          <w:szCs w:val="24"/>
        </w:rPr>
        <w:t>relatório IGEO (Repositório)</w:t>
      </w:r>
      <w:r w:rsidRPr="00A241B9">
        <w:rPr>
          <w:rFonts w:eastAsia="Arial Unicode MS" w:cs="Calibri"/>
          <w:sz w:val="24"/>
          <w:szCs w:val="24"/>
        </w:rPr>
        <w:t xml:space="preserve">, no período de janeiro a </w:t>
      </w:r>
      <w:r w:rsidR="00A57545" w:rsidRPr="00A241B9">
        <w:rPr>
          <w:rFonts w:eastAsia="Arial Unicode MS" w:cs="Calibri"/>
          <w:sz w:val="24"/>
          <w:szCs w:val="24"/>
        </w:rPr>
        <w:t>2</w:t>
      </w:r>
      <w:r w:rsidR="005E3939" w:rsidRPr="00A241B9">
        <w:rPr>
          <w:rFonts w:eastAsia="Arial Unicode MS" w:cs="Calibri"/>
          <w:sz w:val="24"/>
          <w:szCs w:val="24"/>
        </w:rPr>
        <w:t>3</w:t>
      </w:r>
      <w:r w:rsidRPr="00A241B9">
        <w:rPr>
          <w:rFonts w:eastAsia="Arial Unicode MS" w:cs="Calibri"/>
          <w:sz w:val="24"/>
          <w:szCs w:val="24"/>
        </w:rPr>
        <w:t xml:space="preserve"> de </w:t>
      </w:r>
      <w:r w:rsidR="00D73FD9" w:rsidRPr="00A241B9">
        <w:rPr>
          <w:rFonts w:eastAsia="Arial Unicode MS" w:cs="Calibri"/>
          <w:sz w:val="24"/>
          <w:szCs w:val="24"/>
        </w:rPr>
        <w:t>agosto de</w:t>
      </w:r>
      <w:r w:rsidRPr="00A241B9">
        <w:rPr>
          <w:rFonts w:eastAsia="Arial Unicode MS" w:cs="Calibri"/>
          <w:sz w:val="24"/>
          <w:szCs w:val="24"/>
        </w:rPr>
        <w:t xml:space="preserve"> 20</w:t>
      </w:r>
      <w:r w:rsidR="00D73FD9" w:rsidRPr="00A241B9">
        <w:rPr>
          <w:rFonts w:eastAsia="Arial Unicode MS" w:cs="Calibri"/>
          <w:sz w:val="24"/>
          <w:szCs w:val="24"/>
        </w:rPr>
        <w:t>2</w:t>
      </w:r>
      <w:r w:rsidR="00A57545" w:rsidRPr="00A241B9">
        <w:rPr>
          <w:rFonts w:eastAsia="Arial Unicode MS" w:cs="Calibri"/>
          <w:sz w:val="24"/>
          <w:szCs w:val="24"/>
        </w:rPr>
        <w:t>1</w:t>
      </w:r>
      <w:r w:rsidRPr="00A241B9">
        <w:rPr>
          <w:rFonts w:eastAsia="Arial Unicode MS" w:cs="Calibri"/>
          <w:sz w:val="24"/>
          <w:szCs w:val="24"/>
        </w:rPr>
        <w:t>, são de</w:t>
      </w:r>
      <w:r w:rsidR="00697869" w:rsidRPr="00A241B9">
        <w:rPr>
          <w:rFonts w:eastAsia="Arial Unicode MS" w:cs="Calibri"/>
          <w:sz w:val="24"/>
          <w:szCs w:val="24"/>
        </w:rPr>
        <w:t xml:space="preserve"> 621.239</w:t>
      </w:r>
      <w:r w:rsidRPr="00A241B9">
        <w:rPr>
          <w:rFonts w:eastAsia="Arial Unicode MS" w:cs="Calibri"/>
          <w:sz w:val="24"/>
          <w:szCs w:val="24"/>
        </w:rPr>
        <w:t xml:space="preserve"> RRT registrados, </w:t>
      </w:r>
      <w:r w:rsidR="0037094A" w:rsidRPr="00A241B9">
        <w:rPr>
          <w:rFonts w:eastAsia="Arial Unicode MS" w:cs="Calibri"/>
          <w:sz w:val="24"/>
          <w:szCs w:val="24"/>
        </w:rPr>
        <w:t xml:space="preserve">representando um atingimento de 66,8% frente ao previsto na reprogramação 2021. </w:t>
      </w:r>
      <w:r w:rsidR="007939E4" w:rsidRPr="00A241B9">
        <w:rPr>
          <w:rFonts w:eastAsia="Arial Unicode MS" w:cs="Calibri"/>
          <w:sz w:val="24"/>
          <w:szCs w:val="24"/>
        </w:rPr>
        <w:t>P</w:t>
      </w:r>
      <w:r w:rsidRPr="00A241B9">
        <w:rPr>
          <w:rFonts w:eastAsia="Arial Unicode MS" w:cs="Calibri"/>
          <w:sz w:val="24"/>
          <w:szCs w:val="24"/>
        </w:rPr>
        <w:t>ara a Programação 202</w:t>
      </w:r>
      <w:r w:rsidR="00A57545" w:rsidRPr="00A241B9">
        <w:rPr>
          <w:rFonts w:eastAsia="Arial Unicode MS" w:cs="Calibri"/>
          <w:sz w:val="24"/>
          <w:szCs w:val="24"/>
        </w:rPr>
        <w:t>2</w:t>
      </w:r>
      <w:r w:rsidRPr="00A241B9">
        <w:rPr>
          <w:rFonts w:eastAsia="Arial Unicode MS" w:cs="Calibri"/>
          <w:sz w:val="24"/>
          <w:szCs w:val="24"/>
        </w:rPr>
        <w:t>, a premissa adotada foi considerar a</w:t>
      </w:r>
      <w:r w:rsidR="001C7ED0" w:rsidRPr="00A241B9">
        <w:rPr>
          <w:rFonts w:eastAsia="Arial Unicode MS" w:cs="Calibri"/>
          <w:sz w:val="24"/>
          <w:szCs w:val="24"/>
        </w:rPr>
        <w:t xml:space="preserve"> </w:t>
      </w:r>
      <w:r w:rsidRPr="00A241B9">
        <w:rPr>
          <w:rFonts w:eastAsia="Arial Unicode MS" w:cs="Calibri"/>
          <w:sz w:val="24"/>
          <w:szCs w:val="24"/>
        </w:rPr>
        <w:t xml:space="preserve">quantidade dos profissionais ativos programados, </w:t>
      </w:r>
      <w:r w:rsidR="000B6453" w:rsidRPr="00A241B9">
        <w:rPr>
          <w:rFonts w:eastAsia="Arial Unicode MS" w:cs="Calibri"/>
          <w:sz w:val="24"/>
          <w:szCs w:val="24"/>
        </w:rPr>
        <w:t xml:space="preserve">reduzindo </w:t>
      </w:r>
      <w:r w:rsidR="0056699E" w:rsidRPr="00A241B9">
        <w:rPr>
          <w:rFonts w:eastAsia="Arial Unicode MS" w:cs="Calibri"/>
          <w:sz w:val="24"/>
          <w:szCs w:val="24"/>
        </w:rPr>
        <w:t xml:space="preserve">o quantitativo de </w:t>
      </w:r>
      <w:r w:rsidRPr="00A241B9">
        <w:rPr>
          <w:rFonts w:eastAsia="Arial Unicode MS" w:cs="Calibri"/>
          <w:sz w:val="24"/>
          <w:szCs w:val="24"/>
        </w:rPr>
        <w:t>50</w:t>
      </w:r>
      <w:r w:rsidR="00963614">
        <w:rPr>
          <w:rFonts w:eastAsia="Arial Unicode MS" w:cs="Calibri"/>
          <w:sz w:val="24"/>
          <w:szCs w:val="24"/>
        </w:rPr>
        <w:t>,0</w:t>
      </w:r>
      <w:r w:rsidRPr="00A241B9">
        <w:rPr>
          <w:rFonts w:eastAsia="Arial Unicode MS" w:cs="Calibri"/>
          <w:sz w:val="24"/>
          <w:szCs w:val="24"/>
        </w:rPr>
        <w:t xml:space="preserve">% </w:t>
      </w:r>
      <w:r w:rsidR="00BE0331" w:rsidRPr="00A241B9">
        <w:rPr>
          <w:rFonts w:eastAsia="Arial Unicode MS" w:cs="Calibri"/>
          <w:sz w:val="24"/>
          <w:szCs w:val="24"/>
        </w:rPr>
        <w:t>d</w:t>
      </w:r>
      <w:r w:rsidR="00BA2171" w:rsidRPr="00A241B9">
        <w:rPr>
          <w:rFonts w:eastAsia="Arial Unicode MS" w:cs="Calibri"/>
          <w:sz w:val="24"/>
          <w:szCs w:val="24"/>
        </w:rPr>
        <w:t>o</w:t>
      </w:r>
      <w:r w:rsidR="00BE0331" w:rsidRPr="00A241B9">
        <w:rPr>
          <w:rFonts w:eastAsia="Arial Unicode MS" w:cs="Calibri"/>
          <w:sz w:val="24"/>
          <w:szCs w:val="24"/>
        </w:rPr>
        <w:t xml:space="preserve">s </w:t>
      </w:r>
      <w:r w:rsidR="00BA2171" w:rsidRPr="00A241B9">
        <w:rPr>
          <w:rFonts w:eastAsia="Arial Unicode MS" w:cs="Calibri"/>
          <w:sz w:val="24"/>
          <w:szCs w:val="24"/>
        </w:rPr>
        <w:t xml:space="preserve">profissionais </w:t>
      </w:r>
      <w:r w:rsidR="000C510D" w:rsidRPr="00A241B9">
        <w:rPr>
          <w:rFonts w:eastAsia="Arial Unicode MS" w:cs="Calibri"/>
          <w:sz w:val="24"/>
          <w:szCs w:val="24"/>
        </w:rPr>
        <w:t>egressos</w:t>
      </w:r>
      <w:r w:rsidR="00BE0331" w:rsidRPr="00A241B9">
        <w:rPr>
          <w:rFonts w:eastAsia="Arial Unicode MS" w:cs="Calibri"/>
          <w:sz w:val="24"/>
          <w:szCs w:val="24"/>
        </w:rPr>
        <w:t xml:space="preserve"> </w:t>
      </w:r>
      <w:r w:rsidR="001C7ED0" w:rsidRPr="00A241B9">
        <w:rPr>
          <w:rFonts w:eastAsia="Arial Unicode MS" w:cs="Calibri"/>
          <w:sz w:val="24"/>
          <w:szCs w:val="24"/>
        </w:rPr>
        <w:t xml:space="preserve">multiplicando </w:t>
      </w:r>
      <w:r w:rsidR="00DC20F3" w:rsidRPr="00A241B9">
        <w:rPr>
          <w:rFonts w:eastAsia="Arial Unicode MS" w:cs="Calibri"/>
          <w:sz w:val="24"/>
          <w:szCs w:val="24"/>
        </w:rPr>
        <w:t xml:space="preserve">a média </w:t>
      </w:r>
      <w:r w:rsidR="00A4250A" w:rsidRPr="00A241B9">
        <w:rPr>
          <w:rFonts w:eastAsia="Arial Unicode MS" w:cs="Calibri"/>
          <w:sz w:val="24"/>
          <w:szCs w:val="24"/>
        </w:rPr>
        <w:t>por PF</w:t>
      </w:r>
      <w:r w:rsidR="00704564" w:rsidRPr="00A241B9">
        <w:rPr>
          <w:rFonts w:eastAsia="Arial Unicode MS" w:cs="Calibri"/>
          <w:sz w:val="24"/>
          <w:szCs w:val="24"/>
        </w:rPr>
        <w:t xml:space="preserve"> (</w:t>
      </w:r>
      <w:r w:rsidR="00A241B9" w:rsidRPr="00A241B9">
        <w:rPr>
          <w:rFonts w:eastAsia="Arial Unicode MS" w:cs="Calibri"/>
          <w:sz w:val="24"/>
          <w:szCs w:val="24"/>
        </w:rPr>
        <w:t xml:space="preserve">utilizou-se a média da </w:t>
      </w:r>
      <w:r w:rsidR="00704564" w:rsidRPr="00A241B9">
        <w:rPr>
          <w:rFonts w:eastAsia="Arial Unicode MS" w:cs="Calibri"/>
          <w:sz w:val="24"/>
          <w:szCs w:val="24"/>
        </w:rPr>
        <w:t>reprogramação 202</w:t>
      </w:r>
      <w:r w:rsidR="00C279D3" w:rsidRPr="00A241B9">
        <w:rPr>
          <w:rFonts w:eastAsia="Arial Unicode MS" w:cs="Calibri"/>
          <w:sz w:val="24"/>
          <w:szCs w:val="24"/>
        </w:rPr>
        <w:t>1</w:t>
      </w:r>
      <w:r w:rsidR="00A241B9" w:rsidRPr="00A241B9">
        <w:rPr>
          <w:rFonts w:eastAsia="Arial Unicode MS" w:cs="Calibri"/>
          <w:sz w:val="24"/>
          <w:szCs w:val="24"/>
        </w:rPr>
        <w:t>)</w:t>
      </w:r>
      <w:r w:rsidR="00C279D3" w:rsidRPr="00A241B9">
        <w:rPr>
          <w:rFonts w:eastAsia="Arial Unicode MS" w:cs="Calibri"/>
          <w:sz w:val="24"/>
          <w:szCs w:val="24"/>
        </w:rPr>
        <w:t xml:space="preserve">. </w:t>
      </w:r>
    </w:p>
    <w:p w14:paraId="37411726" w14:textId="77777777" w:rsidR="003C2FC6" w:rsidRDefault="003C2FC6" w:rsidP="00052AD1">
      <w:pPr>
        <w:tabs>
          <w:tab w:val="num" w:pos="1440"/>
          <w:tab w:val="num" w:pos="2160"/>
        </w:tabs>
        <w:spacing w:after="0" w:line="360" w:lineRule="auto"/>
        <w:ind w:firstLine="851"/>
        <w:jc w:val="both"/>
        <w:rPr>
          <w:rFonts w:eastAsia="Arial Unicode MS" w:cs="Calibri"/>
          <w:color w:val="000000" w:themeColor="text1"/>
          <w:sz w:val="24"/>
          <w:szCs w:val="24"/>
        </w:rPr>
      </w:pPr>
    </w:p>
    <w:p w14:paraId="7DC852A4" w14:textId="4ABBFF49" w:rsidR="00DF4AB2" w:rsidRPr="00DE31F4" w:rsidRDefault="00DF4AB2" w:rsidP="004A729E">
      <w:pPr>
        <w:pStyle w:val="Ttulo3"/>
        <w:ind w:left="851" w:firstLine="0"/>
        <w:rPr>
          <w:rFonts w:eastAsia="Arial Unicode MS"/>
        </w:rPr>
      </w:pPr>
      <w:bookmarkStart w:id="70" w:name="_Toc487558916"/>
      <w:bookmarkStart w:id="71" w:name="_Toc487559017"/>
      <w:bookmarkStart w:id="72" w:name="_Toc83716115"/>
      <w:r w:rsidRPr="00DE31F4">
        <w:rPr>
          <w:rFonts w:eastAsia="Arial Unicode MS"/>
        </w:rPr>
        <w:t xml:space="preserve">Projeção das Receitas de Arrecadação – Exercício </w:t>
      </w:r>
      <w:r w:rsidRPr="003C2FC6">
        <w:rPr>
          <w:rFonts w:eastAsia="Arial Unicode MS"/>
        </w:rPr>
        <w:t>20</w:t>
      </w:r>
      <w:bookmarkEnd w:id="70"/>
      <w:bookmarkEnd w:id="71"/>
      <w:r w:rsidRPr="003C2FC6">
        <w:rPr>
          <w:rFonts w:eastAsia="Arial Unicode MS"/>
        </w:rPr>
        <w:t>2</w:t>
      </w:r>
      <w:r w:rsidR="00697869" w:rsidRPr="003C2FC6">
        <w:rPr>
          <w:rFonts w:eastAsia="Arial Unicode MS"/>
        </w:rPr>
        <w:t>2</w:t>
      </w:r>
      <w:bookmarkEnd w:id="72"/>
    </w:p>
    <w:p w14:paraId="7DC852A5" w14:textId="467D0FCF" w:rsidR="00F1163A" w:rsidRDefault="00DF4AB2" w:rsidP="00DF4AB2">
      <w:pPr>
        <w:spacing w:line="360" w:lineRule="auto"/>
        <w:ind w:firstLine="851"/>
        <w:jc w:val="both"/>
        <w:rPr>
          <w:rFonts w:eastAsia="Arial Unicode MS" w:cs="Calibri"/>
          <w:color w:val="000000" w:themeColor="text1"/>
          <w:sz w:val="24"/>
          <w:szCs w:val="24"/>
        </w:rPr>
      </w:pPr>
      <w:r w:rsidRPr="00E20A2B">
        <w:rPr>
          <w:rFonts w:eastAsia="Arial Unicode MS" w:cs="Calibri"/>
          <w:color w:val="000000" w:themeColor="text1"/>
          <w:sz w:val="24"/>
          <w:szCs w:val="24"/>
        </w:rPr>
        <w:t xml:space="preserve">Face às informações atuais, considerando o esforço de </w:t>
      </w:r>
      <w:r w:rsidR="00A241B9">
        <w:rPr>
          <w:rFonts w:eastAsia="Arial Unicode MS" w:cs="Calibri"/>
          <w:color w:val="000000" w:themeColor="text1"/>
          <w:sz w:val="24"/>
          <w:szCs w:val="24"/>
        </w:rPr>
        <w:t>recuperação das receitas</w:t>
      </w:r>
      <w:r w:rsidRPr="00A241B9">
        <w:rPr>
          <w:rFonts w:eastAsia="Arial Unicode MS" w:cs="Calibri"/>
          <w:sz w:val="24"/>
          <w:szCs w:val="24"/>
        </w:rPr>
        <w:t xml:space="preserve">, </w:t>
      </w:r>
      <w:r w:rsidRPr="00E20A2B">
        <w:rPr>
          <w:rFonts w:eastAsia="Arial Unicode MS" w:cs="Calibri"/>
          <w:color w:val="000000" w:themeColor="text1"/>
          <w:sz w:val="24"/>
          <w:szCs w:val="24"/>
        </w:rPr>
        <w:t>e a estimativa de entrada no mercado de trabalho de</w:t>
      </w:r>
      <w:r w:rsidR="00BD4854" w:rsidRPr="00E20A2B">
        <w:rPr>
          <w:rFonts w:eastAsia="Arial Unicode MS" w:cs="Calibri"/>
          <w:color w:val="000000" w:themeColor="text1"/>
          <w:sz w:val="24"/>
          <w:szCs w:val="24"/>
        </w:rPr>
        <w:t>,</w:t>
      </w:r>
      <w:r w:rsidRPr="00E20A2B">
        <w:rPr>
          <w:rFonts w:eastAsia="Arial Unicode MS" w:cs="Calibri"/>
          <w:color w:val="000000" w:themeColor="text1"/>
          <w:sz w:val="24"/>
          <w:szCs w:val="24"/>
        </w:rPr>
        <w:t xml:space="preserve"> aproximadamente</w:t>
      </w:r>
      <w:r w:rsidR="00BD4854" w:rsidRPr="00E20A2B">
        <w:rPr>
          <w:rFonts w:eastAsia="Arial Unicode MS" w:cs="Calibri"/>
          <w:color w:val="000000" w:themeColor="text1"/>
          <w:sz w:val="24"/>
          <w:szCs w:val="24"/>
        </w:rPr>
        <w:t>,</w:t>
      </w:r>
      <w:r w:rsidRPr="00E20A2B">
        <w:rPr>
          <w:rFonts w:eastAsia="Arial Unicode MS" w:cs="Calibri"/>
          <w:color w:val="000000" w:themeColor="text1"/>
          <w:sz w:val="24"/>
          <w:szCs w:val="24"/>
        </w:rPr>
        <w:t xml:space="preserve"> </w:t>
      </w:r>
      <w:r w:rsidR="00624751" w:rsidRPr="00A241B9">
        <w:rPr>
          <w:rFonts w:eastAsia="Arial Unicode MS" w:cs="Calibri"/>
          <w:sz w:val="24"/>
          <w:szCs w:val="24"/>
        </w:rPr>
        <w:t>11.415</w:t>
      </w:r>
      <w:r w:rsidRPr="00A241B9">
        <w:rPr>
          <w:rFonts w:eastAsia="Arial Unicode MS" w:cs="Calibri"/>
          <w:sz w:val="24"/>
          <w:szCs w:val="24"/>
        </w:rPr>
        <w:t xml:space="preserve"> novos arquitetos e urbanistas</w:t>
      </w:r>
      <w:r w:rsidR="00A241B9">
        <w:rPr>
          <w:rFonts w:eastAsia="Arial Unicode MS" w:cs="Calibri"/>
          <w:sz w:val="24"/>
          <w:szCs w:val="24"/>
        </w:rPr>
        <w:t xml:space="preserve"> e 988 novas empresas</w:t>
      </w:r>
      <w:r w:rsidRPr="00A241B9">
        <w:rPr>
          <w:rFonts w:eastAsia="Arial Unicode MS" w:cs="Calibri"/>
          <w:sz w:val="24"/>
          <w:szCs w:val="24"/>
        </w:rPr>
        <w:t>, para a projeção da arrecadação de 202</w:t>
      </w:r>
      <w:r w:rsidR="00A57545" w:rsidRPr="00A241B9">
        <w:rPr>
          <w:rFonts w:eastAsia="Arial Unicode MS" w:cs="Calibri"/>
          <w:sz w:val="24"/>
          <w:szCs w:val="24"/>
        </w:rPr>
        <w:t>2</w:t>
      </w:r>
      <w:r w:rsidRPr="00A241B9">
        <w:rPr>
          <w:rFonts w:eastAsia="Arial Unicode MS" w:cs="Calibri"/>
          <w:sz w:val="24"/>
          <w:szCs w:val="24"/>
        </w:rPr>
        <w:t xml:space="preserve">, foram consideradas </w:t>
      </w:r>
      <w:r w:rsidRPr="00E20A2B">
        <w:rPr>
          <w:rFonts w:eastAsia="Arial Unicode MS" w:cs="Calibri"/>
          <w:color w:val="000000" w:themeColor="text1"/>
          <w:sz w:val="24"/>
          <w:szCs w:val="24"/>
        </w:rPr>
        <w:t xml:space="preserve">as premissas a seguir. As projeções de arquitetos e urbanistas, empresas e RRT, apresentam-se na forma do Quadro </w:t>
      </w:r>
      <w:r w:rsidR="0095114A" w:rsidRPr="00E20A2B">
        <w:rPr>
          <w:rFonts w:eastAsia="Arial Unicode MS" w:cs="Calibri"/>
          <w:color w:val="000000" w:themeColor="text1"/>
          <w:sz w:val="24"/>
          <w:szCs w:val="24"/>
        </w:rPr>
        <w:t>3</w:t>
      </w:r>
      <w:r w:rsidRPr="00E20A2B">
        <w:rPr>
          <w:rFonts w:eastAsia="Arial Unicode MS" w:cs="Calibri"/>
          <w:color w:val="000000" w:themeColor="text1"/>
          <w:sz w:val="24"/>
          <w:szCs w:val="24"/>
        </w:rPr>
        <w:t>. O detalhamento, por Estado, consta do Anexo III.</w:t>
      </w:r>
    </w:p>
    <w:p w14:paraId="7DC852A6" w14:textId="0EB6B2F2" w:rsidR="002D38BA" w:rsidRDefault="002D38BA" w:rsidP="002D38BA">
      <w:pPr>
        <w:pStyle w:val="Ttulo5"/>
        <w:ind w:left="-567" w:right="140"/>
        <w:rPr>
          <w:color w:val="1F3864" w:themeColor="accent5" w:themeShade="80"/>
        </w:rPr>
      </w:pPr>
      <w:bookmarkStart w:id="73" w:name="_Toc83716308"/>
      <w:r w:rsidRPr="00F63C29">
        <w:rPr>
          <w:rStyle w:val="TtulodoLivro"/>
          <w:b/>
          <w:bCs w:val="0"/>
          <w:i w:val="0"/>
          <w:iCs w:val="0"/>
          <w:color w:val="1F3864" w:themeColor="accent5" w:themeShade="80"/>
          <w:spacing w:val="0"/>
        </w:rPr>
        <w:lastRenderedPageBreak/>
        <w:t xml:space="preserve">Quadro </w:t>
      </w:r>
      <w:r w:rsidR="0095114A" w:rsidRPr="00F63C29">
        <w:rPr>
          <w:rStyle w:val="TtulodoLivro"/>
          <w:b/>
          <w:bCs w:val="0"/>
          <w:i w:val="0"/>
          <w:iCs w:val="0"/>
          <w:color w:val="1F3864" w:themeColor="accent5" w:themeShade="80"/>
          <w:spacing w:val="0"/>
        </w:rPr>
        <w:t>3</w:t>
      </w:r>
      <w:r w:rsidR="00513D77" w:rsidRPr="00F63C29">
        <w:rPr>
          <w:rStyle w:val="TtulodoLivro"/>
          <w:b/>
          <w:bCs w:val="0"/>
          <w:i w:val="0"/>
          <w:iCs w:val="0"/>
          <w:color w:val="1F3864" w:themeColor="accent5" w:themeShade="80"/>
          <w:spacing w:val="0"/>
        </w:rPr>
        <w:t xml:space="preserve"> </w:t>
      </w:r>
      <w:r w:rsidRPr="00F63C29">
        <w:rPr>
          <w:rStyle w:val="TtulodoLivro"/>
          <w:b/>
          <w:bCs w:val="0"/>
          <w:i w:val="0"/>
          <w:iCs w:val="0"/>
          <w:color w:val="1F3864" w:themeColor="accent5" w:themeShade="80"/>
          <w:spacing w:val="0"/>
        </w:rPr>
        <w:t xml:space="preserve">– Arquitetos e Urbanistas, Empresas e RRT – </w:t>
      </w:r>
      <w:r w:rsidR="00870AEF" w:rsidRPr="00F63C29">
        <w:rPr>
          <w:rStyle w:val="TtulodoLivro"/>
          <w:b/>
          <w:bCs w:val="0"/>
          <w:i w:val="0"/>
          <w:iCs w:val="0"/>
          <w:color w:val="1F3864" w:themeColor="accent5" w:themeShade="80"/>
          <w:spacing w:val="0"/>
        </w:rPr>
        <w:t>Rep</w:t>
      </w:r>
      <w:r w:rsidRPr="00F63C29">
        <w:rPr>
          <w:rStyle w:val="TtulodoLivro"/>
          <w:b/>
          <w:bCs w:val="0"/>
          <w:i w:val="0"/>
          <w:iCs w:val="0"/>
          <w:color w:val="1F3864" w:themeColor="accent5" w:themeShade="80"/>
          <w:spacing w:val="0"/>
        </w:rPr>
        <w:t>rogramação 202</w:t>
      </w:r>
      <w:r w:rsidR="003C2FC6">
        <w:rPr>
          <w:rStyle w:val="TtulodoLivro"/>
          <w:b/>
          <w:bCs w:val="0"/>
          <w:i w:val="0"/>
          <w:iCs w:val="0"/>
          <w:color w:val="1F3864" w:themeColor="accent5" w:themeShade="80"/>
          <w:spacing w:val="0"/>
        </w:rPr>
        <w:t>1</w:t>
      </w:r>
      <w:r w:rsidRPr="00F63C29">
        <w:rPr>
          <w:rStyle w:val="TtulodoLivro"/>
          <w:b/>
          <w:bCs w:val="0"/>
          <w:i w:val="0"/>
          <w:iCs w:val="0"/>
          <w:color w:val="1F3864" w:themeColor="accent5" w:themeShade="80"/>
          <w:spacing w:val="0"/>
        </w:rPr>
        <w:t xml:space="preserve"> X </w:t>
      </w:r>
      <w:r w:rsidR="00870AEF" w:rsidRPr="00F63C29">
        <w:rPr>
          <w:rStyle w:val="TtulodoLivro"/>
          <w:b/>
          <w:bCs w:val="0"/>
          <w:i w:val="0"/>
          <w:iCs w:val="0"/>
          <w:color w:val="1F3864" w:themeColor="accent5" w:themeShade="80"/>
          <w:spacing w:val="0"/>
        </w:rPr>
        <w:t>P</w:t>
      </w:r>
      <w:r w:rsidRPr="00F63C29">
        <w:rPr>
          <w:rStyle w:val="TtulodoLivro"/>
          <w:b/>
          <w:bCs w:val="0"/>
          <w:i w:val="0"/>
          <w:iCs w:val="0"/>
          <w:color w:val="1F3864" w:themeColor="accent5" w:themeShade="80"/>
          <w:spacing w:val="0"/>
        </w:rPr>
        <w:t>rogramação 20</w:t>
      </w:r>
      <w:r w:rsidR="000C1C0C" w:rsidRPr="00F63C29">
        <w:rPr>
          <w:rStyle w:val="TtulodoLivro"/>
          <w:b/>
          <w:bCs w:val="0"/>
          <w:i w:val="0"/>
          <w:iCs w:val="0"/>
          <w:color w:val="1F3864" w:themeColor="accent5" w:themeShade="80"/>
          <w:spacing w:val="0"/>
        </w:rPr>
        <w:t>2</w:t>
      </w:r>
      <w:r w:rsidR="00BC464A">
        <w:rPr>
          <w:rStyle w:val="TtulodoLivro"/>
          <w:b/>
          <w:bCs w:val="0"/>
          <w:i w:val="0"/>
          <w:iCs w:val="0"/>
          <w:color w:val="1F3864" w:themeColor="accent5" w:themeShade="80"/>
          <w:spacing w:val="0"/>
        </w:rPr>
        <w:t xml:space="preserve">2 </w:t>
      </w:r>
      <w:r w:rsidRPr="00705D7A">
        <w:rPr>
          <w:color w:val="1F3864" w:themeColor="accent5" w:themeShade="80"/>
        </w:rPr>
        <w:t>(Quantidade)</w:t>
      </w:r>
      <w:bookmarkEnd w:id="73"/>
    </w:p>
    <w:p w14:paraId="7DC17686" w14:textId="7249C40A" w:rsidR="00A8470E" w:rsidRPr="00A8470E" w:rsidRDefault="006E5964" w:rsidP="00A8470E">
      <w:r w:rsidRPr="006E5964">
        <w:rPr>
          <w:noProof/>
          <w:lang w:eastAsia="pt-BR"/>
        </w:rPr>
        <w:drawing>
          <wp:inline distT="0" distB="0" distL="0" distR="0" wp14:anchorId="4E93DB9D" wp14:editId="2ED9962C">
            <wp:extent cx="5760085" cy="261112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2611120"/>
                    </a:xfrm>
                    <a:prstGeom prst="rect">
                      <a:avLst/>
                    </a:prstGeom>
                    <a:noFill/>
                    <a:ln>
                      <a:noFill/>
                    </a:ln>
                  </pic:spPr>
                </pic:pic>
              </a:graphicData>
            </a:graphic>
          </wp:inline>
        </w:drawing>
      </w:r>
    </w:p>
    <w:p w14:paraId="042436EB" w14:textId="77777777" w:rsidR="008F6EC8" w:rsidRDefault="008F6EC8" w:rsidP="00A16E0A">
      <w:pPr>
        <w:spacing w:after="0"/>
        <w:ind w:left="-142" w:right="-1"/>
        <w:jc w:val="right"/>
        <w:rPr>
          <w:rFonts w:eastAsia="Arial Unicode MS"/>
          <w:b/>
          <w:bCs/>
          <w:color w:val="006666"/>
          <w:sz w:val="26"/>
          <w:szCs w:val="24"/>
          <w:lang w:eastAsia="pt-BR"/>
        </w:rPr>
      </w:pPr>
    </w:p>
    <w:p w14:paraId="7DC852D8" w14:textId="08112C06" w:rsidR="00DF4AB2" w:rsidRPr="007C5E75" w:rsidRDefault="00DF4AB2" w:rsidP="00DF4AB2">
      <w:pPr>
        <w:numPr>
          <w:ilvl w:val="0"/>
          <w:numId w:val="2"/>
        </w:numPr>
        <w:tabs>
          <w:tab w:val="left" w:pos="1134"/>
        </w:tabs>
        <w:spacing w:after="0" w:line="360" w:lineRule="auto"/>
        <w:ind w:left="1134" w:hanging="283"/>
        <w:jc w:val="both"/>
        <w:rPr>
          <w:rFonts w:eastAsia="Arial Unicode MS"/>
          <w:b/>
          <w:bCs/>
          <w:color w:val="006666"/>
          <w:sz w:val="26"/>
          <w:szCs w:val="24"/>
          <w:lang w:eastAsia="pt-BR"/>
        </w:rPr>
      </w:pPr>
      <w:r w:rsidRPr="007C5E75">
        <w:rPr>
          <w:rFonts w:eastAsia="Arial Unicode MS"/>
          <w:b/>
          <w:bCs/>
          <w:color w:val="006666"/>
          <w:sz w:val="26"/>
          <w:szCs w:val="24"/>
          <w:lang w:eastAsia="pt-BR"/>
        </w:rPr>
        <w:t>Projeção para as receitas de anuidades de pessoa física:</w:t>
      </w:r>
    </w:p>
    <w:p w14:paraId="7DC852D9" w14:textId="03147746" w:rsidR="00DF4AB2" w:rsidRPr="00A36DC0" w:rsidRDefault="00DF4AB2" w:rsidP="00DF4AB2">
      <w:pPr>
        <w:numPr>
          <w:ilvl w:val="1"/>
          <w:numId w:val="2"/>
        </w:numPr>
        <w:ind w:left="1701" w:hanging="425"/>
        <w:rPr>
          <w:rFonts w:cs="Calibri"/>
          <w:b/>
          <w:sz w:val="24"/>
          <w:szCs w:val="24"/>
        </w:rPr>
      </w:pPr>
      <w:r w:rsidRPr="007C5E75">
        <w:rPr>
          <w:rFonts w:cs="Calibri"/>
          <w:b/>
          <w:color w:val="000000" w:themeColor="text1"/>
          <w:sz w:val="24"/>
          <w:szCs w:val="24"/>
        </w:rPr>
        <w:t>Profissionais ativos</w:t>
      </w:r>
      <w:r w:rsidR="003526A5">
        <w:rPr>
          <w:rFonts w:cs="Calibri"/>
          <w:b/>
          <w:color w:val="000000" w:themeColor="text1"/>
          <w:sz w:val="24"/>
          <w:szCs w:val="24"/>
        </w:rPr>
        <w:t xml:space="preserve"> </w:t>
      </w:r>
      <w:r w:rsidR="003526A5" w:rsidRPr="00475120">
        <w:rPr>
          <w:rFonts w:cs="Calibri"/>
          <w:b/>
          <w:sz w:val="24"/>
          <w:szCs w:val="24"/>
        </w:rPr>
        <w:t>para</w:t>
      </w:r>
      <w:r w:rsidR="006F10B5" w:rsidRPr="00475120">
        <w:rPr>
          <w:rFonts w:cs="Calibri"/>
          <w:b/>
          <w:sz w:val="24"/>
          <w:szCs w:val="24"/>
        </w:rPr>
        <w:t xml:space="preserve"> </w:t>
      </w:r>
      <w:r w:rsidR="006F10B5" w:rsidRPr="00A36DC0">
        <w:rPr>
          <w:rFonts w:cs="Calibri"/>
          <w:b/>
          <w:sz w:val="24"/>
          <w:szCs w:val="24"/>
        </w:rPr>
        <w:t>2022</w:t>
      </w:r>
      <w:r w:rsidR="0016396A" w:rsidRPr="00A36DC0">
        <w:rPr>
          <w:rFonts w:cs="Calibri"/>
          <w:b/>
          <w:sz w:val="24"/>
          <w:szCs w:val="24"/>
        </w:rPr>
        <w:t>:</w:t>
      </w:r>
      <w:r w:rsidR="006F10B5" w:rsidRPr="00A36DC0">
        <w:rPr>
          <w:rFonts w:cs="Calibri"/>
          <w:b/>
          <w:sz w:val="24"/>
          <w:szCs w:val="24"/>
        </w:rPr>
        <w:t xml:space="preserve"> 214.832 </w:t>
      </w:r>
    </w:p>
    <w:p w14:paraId="6C38D9C6" w14:textId="717471D4" w:rsidR="00D9769C" w:rsidRPr="00A36DC0" w:rsidRDefault="00DF4AB2" w:rsidP="00D9769C">
      <w:pPr>
        <w:numPr>
          <w:ilvl w:val="2"/>
          <w:numId w:val="2"/>
        </w:numPr>
        <w:spacing w:after="0" w:line="360" w:lineRule="auto"/>
        <w:ind w:left="2127" w:hanging="426"/>
        <w:jc w:val="both"/>
        <w:rPr>
          <w:rFonts w:cs="Calibri"/>
          <w:sz w:val="24"/>
          <w:szCs w:val="24"/>
        </w:rPr>
      </w:pPr>
      <w:r w:rsidRPr="00A36DC0">
        <w:rPr>
          <w:rFonts w:cs="Calibri"/>
          <w:sz w:val="24"/>
          <w:szCs w:val="24"/>
        </w:rPr>
        <w:t xml:space="preserve">Posição </w:t>
      </w:r>
      <w:r w:rsidR="00D90FFE" w:rsidRPr="00A36DC0">
        <w:rPr>
          <w:rFonts w:cs="Calibri"/>
          <w:sz w:val="24"/>
          <w:szCs w:val="24"/>
        </w:rPr>
        <w:t xml:space="preserve">atual até o dia </w:t>
      </w:r>
      <w:r w:rsidR="0016396A" w:rsidRPr="00A36DC0">
        <w:rPr>
          <w:rFonts w:cs="Calibri"/>
          <w:sz w:val="24"/>
          <w:szCs w:val="24"/>
        </w:rPr>
        <w:t>2</w:t>
      </w:r>
      <w:r w:rsidR="0008367C" w:rsidRPr="00A36DC0">
        <w:rPr>
          <w:rFonts w:cs="Calibri"/>
          <w:sz w:val="24"/>
          <w:szCs w:val="24"/>
        </w:rPr>
        <w:t>3/08/202</w:t>
      </w:r>
      <w:r w:rsidR="00624751" w:rsidRPr="00A36DC0">
        <w:rPr>
          <w:rFonts w:cs="Calibri"/>
          <w:sz w:val="24"/>
          <w:szCs w:val="24"/>
        </w:rPr>
        <w:t>1</w:t>
      </w:r>
      <w:r w:rsidRPr="00A36DC0">
        <w:rPr>
          <w:rFonts w:cs="Calibri"/>
          <w:sz w:val="24"/>
          <w:szCs w:val="24"/>
        </w:rPr>
        <w:t xml:space="preserve">: </w:t>
      </w:r>
      <w:r w:rsidR="0016396A" w:rsidRPr="00A36DC0">
        <w:rPr>
          <w:rFonts w:eastAsia="Arial Unicode MS" w:cs="Calibri"/>
          <w:sz w:val="24"/>
          <w:szCs w:val="24"/>
        </w:rPr>
        <w:t xml:space="preserve">203.417 </w:t>
      </w:r>
    </w:p>
    <w:p w14:paraId="382BBEB8" w14:textId="0FC3A194" w:rsidR="006E5964" w:rsidRPr="00A36DC0" w:rsidRDefault="00DF4AB2" w:rsidP="00D9769C">
      <w:pPr>
        <w:numPr>
          <w:ilvl w:val="2"/>
          <w:numId w:val="2"/>
        </w:numPr>
        <w:spacing w:after="0" w:line="360" w:lineRule="auto"/>
        <w:ind w:left="2127" w:hanging="426"/>
        <w:jc w:val="both"/>
        <w:rPr>
          <w:rFonts w:cs="Calibri"/>
          <w:sz w:val="24"/>
          <w:szCs w:val="24"/>
        </w:rPr>
      </w:pPr>
      <w:r w:rsidRPr="00475120">
        <w:rPr>
          <w:rFonts w:cs="Calibri"/>
          <w:sz w:val="24"/>
          <w:szCs w:val="24"/>
        </w:rPr>
        <w:t xml:space="preserve">Novos </w:t>
      </w:r>
      <w:r w:rsidR="006E5964" w:rsidRPr="00475120">
        <w:rPr>
          <w:rFonts w:cs="Calibri"/>
          <w:sz w:val="24"/>
          <w:szCs w:val="24"/>
        </w:rPr>
        <w:t>Egressos</w:t>
      </w:r>
      <w:r w:rsidRPr="00475120">
        <w:rPr>
          <w:rFonts w:cs="Calibri"/>
          <w:sz w:val="24"/>
          <w:szCs w:val="24"/>
        </w:rPr>
        <w:t xml:space="preserve">: </w:t>
      </w:r>
      <w:r w:rsidR="00CB2B0D" w:rsidRPr="00A36DC0">
        <w:rPr>
          <w:rFonts w:cs="Calibri"/>
          <w:b/>
          <w:bCs/>
          <w:sz w:val="24"/>
          <w:szCs w:val="24"/>
        </w:rPr>
        <w:t>11.</w:t>
      </w:r>
      <w:r w:rsidR="000C6F09" w:rsidRPr="00A36DC0">
        <w:rPr>
          <w:rFonts w:cs="Calibri"/>
          <w:b/>
          <w:bCs/>
          <w:sz w:val="24"/>
          <w:szCs w:val="24"/>
        </w:rPr>
        <w:t>415</w:t>
      </w:r>
      <w:r w:rsidRPr="00A36DC0">
        <w:rPr>
          <w:rFonts w:cs="Calibri"/>
          <w:b/>
          <w:sz w:val="24"/>
          <w:szCs w:val="24"/>
        </w:rPr>
        <w:t xml:space="preserve"> </w:t>
      </w:r>
      <w:r w:rsidR="006E5964" w:rsidRPr="00475120">
        <w:rPr>
          <w:rFonts w:cs="Calibri"/>
          <w:b/>
          <w:sz w:val="24"/>
          <w:szCs w:val="24"/>
        </w:rPr>
        <w:t>(</w:t>
      </w:r>
      <w:r w:rsidR="009A4F52" w:rsidRPr="00A36DC0">
        <w:rPr>
          <w:rFonts w:eastAsia="Arial Unicode MS" w:cs="Calibri"/>
          <w:sz w:val="24"/>
          <w:szCs w:val="24"/>
        </w:rPr>
        <w:t>utilizou-se até 80</w:t>
      </w:r>
      <w:r w:rsidR="00963614">
        <w:rPr>
          <w:rFonts w:eastAsia="Arial Unicode MS" w:cs="Calibri"/>
          <w:sz w:val="24"/>
          <w:szCs w:val="24"/>
        </w:rPr>
        <w:t>,0</w:t>
      </w:r>
      <w:r w:rsidR="009A4F52" w:rsidRPr="00A36DC0">
        <w:rPr>
          <w:rFonts w:eastAsia="Arial Unicode MS" w:cs="Calibri"/>
          <w:sz w:val="24"/>
          <w:szCs w:val="24"/>
        </w:rPr>
        <w:t>% do valor das médias dos egressos registrados nos períodos de 2018-2020, com exceção dos seguintes CAU/UF: AL; MA; MS; R</w:t>
      </w:r>
      <w:r w:rsidR="00A36DC0">
        <w:rPr>
          <w:rFonts w:eastAsia="Arial Unicode MS" w:cs="Calibri"/>
          <w:sz w:val="24"/>
          <w:szCs w:val="24"/>
        </w:rPr>
        <w:t>O</w:t>
      </w:r>
      <w:r w:rsidR="009A4F52" w:rsidRPr="00A36DC0">
        <w:rPr>
          <w:rFonts w:eastAsia="Arial Unicode MS" w:cs="Calibri"/>
          <w:sz w:val="24"/>
          <w:szCs w:val="24"/>
        </w:rPr>
        <w:t xml:space="preserve"> e TO que permaneceram com os valores previstos na Programação 2021 e o CAU/RJ com a média dos últimos 3 anos</w:t>
      </w:r>
      <w:r w:rsidR="006E5964" w:rsidRPr="00A36DC0">
        <w:rPr>
          <w:rFonts w:cs="Calibri"/>
          <w:b/>
          <w:sz w:val="24"/>
          <w:szCs w:val="24"/>
        </w:rPr>
        <w:t>)</w:t>
      </w:r>
      <w:r w:rsidR="005E59B2">
        <w:rPr>
          <w:rFonts w:cs="Calibri"/>
          <w:b/>
          <w:sz w:val="24"/>
          <w:szCs w:val="24"/>
        </w:rPr>
        <w:t xml:space="preserve">. </w:t>
      </w:r>
      <w:r w:rsidR="005E59B2" w:rsidRPr="005E59B2">
        <w:rPr>
          <w:rFonts w:cs="Calibri"/>
          <w:bCs/>
          <w:sz w:val="24"/>
          <w:szCs w:val="24"/>
        </w:rPr>
        <w:t>Para o CAU/PR foi ajustado o calibrador de acordo com solicitação deste CAU/UF.</w:t>
      </w:r>
      <w:r w:rsidR="005E59B2">
        <w:rPr>
          <w:rFonts w:cs="Calibri"/>
          <w:b/>
          <w:sz w:val="24"/>
          <w:szCs w:val="24"/>
        </w:rPr>
        <w:t xml:space="preserve"> </w:t>
      </w:r>
    </w:p>
    <w:p w14:paraId="7DC852DC" w14:textId="6DA2CE29" w:rsidR="00DF4AB2" w:rsidRPr="005E59B2" w:rsidRDefault="00DF4AB2" w:rsidP="00DF4AB2">
      <w:pPr>
        <w:ind w:left="1440"/>
        <w:rPr>
          <w:rFonts w:cs="Calibri"/>
          <w:b/>
          <w:bCs/>
          <w:i/>
          <w:iCs/>
          <w:color w:val="000000" w:themeColor="text1"/>
          <w:sz w:val="24"/>
          <w:szCs w:val="24"/>
        </w:rPr>
      </w:pPr>
      <w:r w:rsidRPr="00475120">
        <w:rPr>
          <w:rFonts w:cs="Calibri"/>
          <w:b/>
          <w:bCs/>
          <w:i/>
          <w:iCs/>
          <w:sz w:val="24"/>
          <w:szCs w:val="24"/>
        </w:rPr>
        <w:t xml:space="preserve">Premissa utilizada = </w:t>
      </w:r>
      <w:r w:rsidRPr="005E59B2">
        <w:rPr>
          <w:rFonts w:cs="Calibri"/>
          <w:b/>
          <w:bCs/>
          <w:i/>
          <w:iCs/>
          <w:color w:val="000000" w:themeColor="text1"/>
          <w:sz w:val="24"/>
          <w:szCs w:val="24"/>
        </w:rPr>
        <w:t xml:space="preserve">Quantidade de Ativos posição em </w:t>
      </w:r>
      <w:r w:rsidR="009A4F52" w:rsidRPr="005E59B2">
        <w:rPr>
          <w:rFonts w:cs="Calibri"/>
          <w:b/>
          <w:bCs/>
          <w:i/>
          <w:iCs/>
          <w:color w:val="000000" w:themeColor="text1"/>
          <w:sz w:val="24"/>
          <w:szCs w:val="24"/>
        </w:rPr>
        <w:t>2</w:t>
      </w:r>
      <w:r w:rsidR="00107E1D" w:rsidRPr="005E59B2">
        <w:rPr>
          <w:rFonts w:cs="Calibri"/>
          <w:b/>
          <w:bCs/>
          <w:i/>
          <w:iCs/>
          <w:color w:val="000000" w:themeColor="text1"/>
          <w:sz w:val="24"/>
          <w:szCs w:val="24"/>
        </w:rPr>
        <w:t>3/08</w:t>
      </w:r>
      <w:r w:rsidRPr="005E59B2">
        <w:rPr>
          <w:rFonts w:cs="Calibri"/>
          <w:b/>
          <w:bCs/>
          <w:i/>
          <w:iCs/>
          <w:color w:val="000000" w:themeColor="text1"/>
          <w:sz w:val="24"/>
          <w:szCs w:val="24"/>
        </w:rPr>
        <w:t xml:space="preserve"> (+)</w:t>
      </w:r>
      <w:r w:rsidR="00306E0B">
        <w:rPr>
          <w:rFonts w:cs="Calibri"/>
          <w:b/>
          <w:bCs/>
          <w:i/>
          <w:iCs/>
          <w:color w:val="000000" w:themeColor="text1"/>
          <w:sz w:val="24"/>
          <w:szCs w:val="24"/>
        </w:rPr>
        <w:t xml:space="preserve"> </w:t>
      </w:r>
      <w:r w:rsidR="009A4F52" w:rsidRPr="005E59B2">
        <w:rPr>
          <w:rFonts w:cs="Calibri"/>
          <w:b/>
          <w:bCs/>
          <w:i/>
          <w:iCs/>
          <w:color w:val="000000" w:themeColor="text1"/>
          <w:sz w:val="24"/>
          <w:szCs w:val="24"/>
        </w:rPr>
        <w:t>Novos Egressos</w:t>
      </w:r>
    </w:p>
    <w:p w14:paraId="7DC852DD" w14:textId="051584D6" w:rsidR="00DF4AB2" w:rsidRPr="004757AC" w:rsidRDefault="00DF4AB2" w:rsidP="004757AC">
      <w:pPr>
        <w:spacing w:after="0" w:line="360" w:lineRule="auto"/>
        <w:ind w:left="2127"/>
        <w:jc w:val="both"/>
        <w:rPr>
          <w:rFonts w:cs="Calibri"/>
          <w:sz w:val="24"/>
          <w:szCs w:val="24"/>
        </w:rPr>
      </w:pPr>
    </w:p>
    <w:p w14:paraId="7DC852DE" w14:textId="4BFBCB79" w:rsidR="000E3BDC" w:rsidRPr="005E59B2" w:rsidRDefault="000E3BDC" w:rsidP="000E3BDC">
      <w:pPr>
        <w:numPr>
          <w:ilvl w:val="1"/>
          <w:numId w:val="2"/>
        </w:numPr>
        <w:spacing w:after="0" w:line="360" w:lineRule="auto"/>
        <w:ind w:left="1701" w:hanging="425"/>
        <w:jc w:val="both"/>
        <w:rPr>
          <w:rFonts w:cs="Calibri"/>
          <w:b/>
          <w:color w:val="000000" w:themeColor="text1"/>
          <w:sz w:val="24"/>
          <w:szCs w:val="24"/>
        </w:rPr>
      </w:pPr>
      <w:r w:rsidRPr="003526A5">
        <w:rPr>
          <w:rFonts w:cs="Calibri"/>
          <w:b/>
          <w:color w:val="000000" w:themeColor="text1"/>
          <w:sz w:val="24"/>
          <w:szCs w:val="24"/>
        </w:rPr>
        <w:t>Profissionais potenciais pagantes</w:t>
      </w:r>
      <w:r w:rsidR="003526A5">
        <w:rPr>
          <w:rFonts w:cs="Calibri"/>
          <w:b/>
          <w:color w:val="000000" w:themeColor="text1"/>
          <w:sz w:val="24"/>
          <w:szCs w:val="24"/>
        </w:rPr>
        <w:t xml:space="preserve"> para </w:t>
      </w:r>
      <w:r w:rsidR="006F10B5" w:rsidRPr="005E59B2">
        <w:rPr>
          <w:rFonts w:cs="Calibri"/>
          <w:b/>
          <w:bCs/>
          <w:color w:val="000000" w:themeColor="text1"/>
          <w:sz w:val="24"/>
          <w:szCs w:val="24"/>
        </w:rPr>
        <w:t>2022</w:t>
      </w:r>
      <w:r w:rsidR="00D26022" w:rsidRPr="005E59B2">
        <w:rPr>
          <w:rFonts w:cs="Calibri"/>
          <w:b/>
          <w:bCs/>
          <w:color w:val="000000" w:themeColor="text1"/>
          <w:sz w:val="24"/>
          <w:szCs w:val="24"/>
        </w:rPr>
        <w:t xml:space="preserve"> – </w:t>
      </w:r>
      <w:r w:rsidR="006F10B5" w:rsidRPr="005E59B2">
        <w:rPr>
          <w:rFonts w:cs="Calibri"/>
          <w:b/>
          <w:bCs/>
          <w:color w:val="000000" w:themeColor="text1"/>
          <w:sz w:val="24"/>
          <w:szCs w:val="24"/>
        </w:rPr>
        <w:t>201.</w:t>
      </w:r>
      <w:r w:rsidR="003332D9" w:rsidRPr="005E59B2">
        <w:rPr>
          <w:rFonts w:cs="Calibri"/>
          <w:b/>
          <w:bCs/>
          <w:color w:val="000000" w:themeColor="text1"/>
          <w:sz w:val="24"/>
          <w:szCs w:val="24"/>
        </w:rPr>
        <w:t>3</w:t>
      </w:r>
      <w:r w:rsidR="006F10B5" w:rsidRPr="005E59B2">
        <w:rPr>
          <w:rFonts w:cs="Calibri"/>
          <w:b/>
          <w:bCs/>
          <w:color w:val="000000" w:themeColor="text1"/>
          <w:sz w:val="24"/>
          <w:szCs w:val="24"/>
        </w:rPr>
        <w:t>48</w:t>
      </w:r>
    </w:p>
    <w:p w14:paraId="33E5DB2D" w14:textId="77777777" w:rsidR="00832B14" w:rsidRPr="005E59B2" w:rsidRDefault="000E3BDC" w:rsidP="00832B14">
      <w:pPr>
        <w:numPr>
          <w:ilvl w:val="2"/>
          <w:numId w:val="2"/>
        </w:numPr>
        <w:ind w:left="2127" w:hanging="426"/>
        <w:rPr>
          <w:rFonts w:cs="Calibri"/>
          <w:b/>
          <w:bCs/>
          <w:color w:val="000000" w:themeColor="text1"/>
          <w:sz w:val="24"/>
          <w:szCs w:val="24"/>
        </w:rPr>
      </w:pPr>
      <w:r w:rsidRPr="005E59B2">
        <w:rPr>
          <w:rFonts w:cs="Calibri"/>
          <w:color w:val="000000" w:themeColor="text1"/>
          <w:sz w:val="24"/>
          <w:szCs w:val="24"/>
        </w:rPr>
        <w:t>Previsão de ativos</w:t>
      </w:r>
      <w:r w:rsidR="006B733C" w:rsidRPr="005E59B2">
        <w:rPr>
          <w:rFonts w:cs="Calibri"/>
          <w:color w:val="000000" w:themeColor="text1"/>
          <w:sz w:val="24"/>
          <w:szCs w:val="24"/>
        </w:rPr>
        <w:t xml:space="preserve"> para </w:t>
      </w:r>
      <w:r w:rsidR="006F10B5" w:rsidRPr="005E59B2">
        <w:rPr>
          <w:rFonts w:cs="Calibri"/>
          <w:b/>
          <w:bCs/>
          <w:color w:val="000000" w:themeColor="text1"/>
          <w:sz w:val="24"/>
          <w:szCs w:val="24"/>
        </w:rPr>
        <w:t>2022 – 214.832</w:t>
      </w:r>
      <w:r w:rsidR="007345C9" w:rsidRPr="005E59B2">
        <w:rPr>
          <w:rFonts w:cs="Calibri"/>
          <w:b/>
          <w:bCs/>
          <w:color w:val="000000" w:themeColor="text1"/>
          <w:sz w:val="24"/>
          <w:szCs w:val="24"/>
        </w:rPr>
        <w:t>;</w:t>
      </w:r>
    </w:p>
    <w:p w14:paraId="7DC852E0" w14:textId="5C3D39F9" w:rsidR="00B14AA1" w:rsidRPr="005E59B2" w:rsidRDefault="000E3BDC" w:rsidP="00832B14">
      <w:pPr>
        <w:numPr>
          <w:ilvl w:val="2"/>
          <w:numId w:val="2"/>
        </w:numPr>
        <w:ind w:left="2127" w:hanging="426"/>
        <w:rPr>
          <w:rFonts w:cs="Calibri"/>
          <w:b/>
          <w:bCs/>
          <w:color w:val="000000" w:themeColor="text1"/>
          <w:sz w:val="24"/>
          <w:szCs w:val="24"/>
        </w:rPr>
      </w:pPr>
      <w:r w:rsidRPr="005E59B2">
        <w:rPr>
          <w:rFonts w:cs="Calibri"/>
          <w:color w:val="000000" w:themeColor="text1"/>
          <w:sz w:val="24"/>
          <w:szCs w:val="24"/>
        </w:rPr>
        <w:t xml:space="preserve">Isentos: </w:t>
      </w:r>
      <w:r w:rsidR="00B14AA1" w:rsidRPr="005E59B2">
        <w:rPr>
          <w:rFonts w:cs="Calibri"/>
          <w:color w:val="000000" w:themeColor="text1"/>
          <w:sz w:val="24"/>
          <w:szCs w:val="24"/>
        </w:rPr>
        <w:t xml:space="preserve">(igual ou superior a 40 anos de </w:t>
      </w:r>
      <w:r w:rsidR="0014618B" w:rsidRPr="005E59B2">
        <w:rPr>
          <w:rFonts w:cs="Calibri"/>
          <w:color w:val="000000" w:themeColor="text1"/>
          <w:sz w:val="24"/>
          <w:szCs w:val="24"/>
        </w:rPr>
        <w:t>registro</w:t>
      </w:r>
      <w:r w:rsidR="00B14AA1" w:rsidRPr="005E59B2">
        <w:rPr>
          <w:rFonts w:cs="Calibri"/>
          <w:color w:val="000000" w:themeColor="text1"/>
          <w:sz w:val="24"/>
          <w:szCs w:val="24"/>
        </w:rPr>
        <w:t xml:space="preserve">): </w:t>
      </w:r>
      <w:r w:rsidR="004A5A5D" w:rsidRPr="005E59B2">
        <w:rPr>
          <w:rFonts w:cs="Calibri"/>
          <w:b/>
          <w:bCs/>
          <w:color w:val="000000" w:themeColor="text1"/>
          <w:sz w:val="24"/>
          <w:szCs w:val="24"/>
        </w:rPr>
        <w:t>1</w:t>
      </w:r>
      <w:r w:rsidR="00D26022" w:rsidRPr="005E59B2">
        <w:rPr>
          <w:rFonts w:cs="Calibri"/>
          <w:b/>
          <w:bCs/>
          <w:color w:val="000000" w:themeColor="text1"/>
          <w:sz w:val="24"/>
          <w:szCs w:val="24"/>
        </w:rPr>
        <w:t>3.484.</w:t>
      </w:r>
    </w:p>
    <w:p w14:paraId="7DC852E1" w14:textId="3AF4F078" w:rsidR="0016130E" w:rsidRPr="005E59B2" w:rsidRDefault="0016130E" w:rsidP="008F7CE3">
      <w:pPr>
        <w:ind w:left="1418"/>
        <w:rPr>
          <w:rFonts w:cs="Calibri"/>
          <w:b/>
          <w:bCs/>
          <w:i/>
          <w:iCs/>
          <w:color w:val="000000" w:themeColor="text1"/>
          <w:sz w:val="24"/>
          <w:szCs w:val="24"/>
        </w:rPr>
      </w:pPr>
      <w:r w:rsidRPr="005E59B2">
        <w:rPr>
          <w:rFonts w:cs="Calibri"/>
          <w:b/>
          <w:bCs/>
          <w:i/>
          <w:iCs/>
          <w:color w:val="000000" w:themeColor="text1"/>
          <w:sz w:val="24"/>
          <w:szCs w:val="24"/>
        </w:rPr>
        <w:t xml:space="preserve">Premissa utilizada = </w:t>
      </w:r>
      <w:r w:rsidR="00D26022" w:rsidRPr="005E59B2">
        <w:rPr>
          <w:rFonts w:cs="Calibri"/>
          <w:b/>
          <w:bCs/>
          <w:i/>
          <w:iCs/>
          <w:color w:val="000000" w:themeColor="text1"/>
          <w:sz w:val="24"/>
          <w:szCs w:val="24"/>
        </w:rPr>
        <w:t>Total de Ativos 2022</w:t>
      </w:r>
      <w:r w:rsidR="00A47281" w:rsidRPr="005E59B2">
        <w:rPr>
          <w:rFonts w:cs="Calibri"/>
          <w:b/>
          <w:bCs/>
          <w:i/>
          <w:iCs/>
          <w:color w:val="000000" w:themeColor="text1"/>
          <w:sz w:val="24"/>
          <w:szCs w:val="24"/>
        </w:rPr>
        <w:t xml:space="preserve"> (</w:t>
      </w:r>
      <w:r w:rsidR="00726005" w:rsidRPr="005E59B2">
        <w:rPr>
          <w:rFonts w:cs="Calibri"/>
          <w:b/>
          <w:bCs/>
          <w:i/>
          <w:iCs/>
          <w:color w:val="000000" w:themeColor="text1"/>
          <w:sz w:val="24"/>
          <w:szCs w:val="24"/>
        </w:rPr>
        <w:t>-</w:t>
      </w:r>
      <w:r w:rsidR="00A47281" w:rsidRPr="005E59B2">
        <w:rPr>
          <w:rFonts w:cs="Calibri"/>
          <w:b/>
          <w:bCs/>
          <w:i/>
          <w:iCs/>
          <w:color w:val="000000" w:themeColor="text1"/>
          <w:sz w:val="24"/>
          <w:szCs w:val="24"/>
        </w:rPr>
        <w:t xml:space="preserve">) </w:t>
      </w:r>
      <w:r w:rsidRPr="005E59B2">
        <w:rPr>
          <w:rFonts w:cs="Calibri"/>
          <w:b/>
          <w:bCs/>
          <w:i/>
          <w:iCs/>
          <w:color w:val="000000" w:themeColor="text1"/>
          <w:sz w:val="24"/>
          <w:szCs w:val="24"/>
        </w:rPr>
        <w:t xml:space="preserve">Isentos Previstos </w:t>
      </w:r>
      <w:r w:rsidR="00BD4854" w:rsidRPr="005E59B2">
        <w:rPr>
          <w:rFonts w:cs="Calibri"/>
          <w:b/>
          <w:bCs/>
          <w:i/>
          <w:iCs/>
          <w:color w:val="000000" w:themeColor="text1"/>
          <w:sz w:val="24"/>
          <w:szCs w:val="24"/>
        </w:rPr>
        <w:t>para</w:t>
      </w:r>
      <w:r w:rsidRPr="005E59B2">
        <w:rPr>
          <w:rFonts w:cs="Calibri"/>
          <w:b/>
          <w:bCs/>
          <w:i/>
          <w:iCs/>
          <w:color w:val="000000" w:themeColor="text1"/>
          <w:sz w:val="24"/>
          <w:szCs w:val="24"/>
        </w:rPr>
        <w:t xml:space="preserve"> </w:t>
      </w:r>
      <w:r w:rsidR="003C09CE" w:rsidRPr="005E59B2">
        <w:rPr>
          <w:rFonts w:cs="Calibri"/>
          <w:b/>
          <w:bCs/>
          <w:i/>
          <w:iCs/>
          <w:color w:val="000000" w:themeColor="text1"/>
          <w:sz w:val="24"/>
          <w:szCs w:val="24"/>
        </w:rPr>
        <w:t>20</w:t>
      </w:r>
      <w:r w:rsidR="00352B8C" w:rsidRPr="005E59B2">
        <w:rPr>
          <w:rFonts w:cs="Calibri"/>
          <w:b/>
          <w:bCs/>
          <w:i/>
          <w:iCs/>
          <w:color w:val="000000" w:themeColor="text1"/>
          <w:sz w:val="24"/>
          <w:szCs w:val="24"/>
        </w:rPr>
        <w:t>2</w:t>
      </w:r>
      <w:r w:rsidR="00D26022" w:rsidRPr="005E59B2">
        <w:rPr>
          <w:rFonts w:cs="Calibri"/>
          <w:b/>
          <w:bCs/>
          <w:i/>
          <w:iCs/>
          <w:color w:val="000000" w:themeColor="text1"/>
          <w:sz w:val="24"/>
          <w:szCs w:val="24"/>
        </w:rPr>
        <w:t>2</w:t>
      </w:r>
    </w:p>
    <w:p w14:paraId="7DC852E2" w14:textId="77777777" w:rsidR="005B43FC" w:rsidRDefault="005B43FC" w:rsidP="000E3BDC">
      <w:pPr>
        <w:spacing w:after="0" w:line="360" w:lineRule="auto"/>
        <w:ind w:left="2127"/>
        <w:jc w:val="both"/>
        <w:rPr>
          <w:rFonts w:cs="Calibri"/>
          <w:sz w:val="24"/>
          <w:szCs w:val="24"/>
        </w:rPr>
      </w:pPr>
    </w:p>
    <w:p w14:paraId="7DC852E3" w14:textId="6266DCB3" w:rsidR="00073350" w:rsidRPr="005E59B2" w:rsidRDefault="00073350" w:rsidP="00073350">
      <w:pPr>
        <w:numPr>
          <w:ilvl w:val="1"/>
          <w:numId w:val="2"/>
        </w:numPr>
        <w:spacing w:after="0" w:line="360" w:lineRule="auto"/>
        <w:ind w:left="1701" w:hanging="425"/>
        <w:jc w:val="both"/>
        <w:rPr>
          <w:rFonts w:cs="Calibri"/>
          <w:b/>
          <w:color w:val="000000" w:themeColor="text1"/>
          <w:sz w:val="24"/>
          <w:szCs w:val="24"/>
        </w:rPr>
      </w:pPr>
      <w:r w:rsidRPr="003526A5">
        <w:rPr>
          <w:rFonts w:cs="Calibri"/>
          <w:b/>
          <w:sz w:val="24"/>
          <w:szCs w:val="24"/>
        </w:rPr>
        <w:t xml:space="preserve">Profissionais </w:t>
      </w:r>
      <w:r w:rsidRPr="003526A5">
        <w:rPr>
          <w:rFonts w:cs="Calibri"/>
          <w:b/>
          <w:color w:val="000000" w:themeColor="text1"/>
          <w:sz w:val="24"/>
          <w:szCs w:val="24"/>
        </w:rPr>
        <w:t>pagantes</w:t>
      </w:r>
      <w:r w:rsidR="003526A5" w:rsidRPr="003526A5">
        <w:rPr>
          <w:rFonts w:cs="Calibri"/>
          <w:b/>
          <w:color w:val="000000" w:themeColor="text1"/>
          <w:sz w:val="24"/>
          <w:szCs w:val="24"/>
        </w:rPr>
        <w:t xml:space="preserve"> para </w:t>
      </w:r>
      <w:r w:rsidR="006F10B5" w:rsidRPr="005E59B2">
        <w:rPr>
          <w:rFonts w:cs="Calibri"/>
          <w:b/>
          <w:color w:val="000000" w:themeColor="text1"/>
          <w:sz w:val="24"/>
          <w:szCs w:val="24"/>
        </w:rPr>
        <w:t>2022 – 147.431</w:t>
      </w:r>
    </w:p>
    <w:p w14:paraId="3C76F512" w14:textId="66032C7A" w:rsidR="00D97A30" w:rsidRPr="005E59B2" w:rsidRDefault="00115033" w:rsidP="00D97A30">
      <w:pPr>
        <w:pStyle w:val="PargrafodaLista"/>
        <w:numPr>
          <w:ilvl w:val="2"/>
          <w:numId w:val="2"/>
        </w:numPr>
        <w:spacing w:after="0" w:line="360" w:lineRule="auto"/>
        <w:ind w:left="2127" w:hanging="426"/>
        <w:jc w:val="both"/>
        <w:rPr>
          <w:rFonts w:cs="Calibri"/>
          <w:color w:val="000000" w:themeColor="text1"/>
          <w:sz w:val="24"/>
          <w:szCs w:val="24"/>
        </w:rPr>
      </w:pPr>
      <w:r w:rsidRPr="005E59B2">
        <w:rPr>
          <w:rFonts w:cs="Calibri"/>
          <w:color w:val="000000" w:themeColor="text1"/>
          <w:sz w:val="24"/>
          <w:szCs w:val="24"/>
        </w:rPr>
        <w:t>Potenciais</w:t>
      </w:r>
      <w:r w:rsidR="003E4831" w:rsidRPr="005E59B2">
        <w:rPr>
          <w:rFonts w:cs="Calibri"/>
          <w:color w:val="000000" w:themeColor="text1"/>
          <w:sz w:val="24"/>
          <w:szCs w:val="24"/>
        </w:rPr>
        <w:t xml:space="preserve"> Pagantes</w:t>
      </w:r>
      <w:r w:rsidR="002125FD" w:rsidRPr="005E59B2">
        <w:rPr>
          <w:rFonts w:cs="Calibri"/>
          <w:color w:val="000000" w:themeColor="text1"/>
          <w:sz w:val="24"/>
          <w:szCs w:val="24"/>
        </w:rPr>
        <w:t xml:space="preserve"> para </w:t>
      </w:r>
      <w:r w:rsidR="006F10B5" w:rsidRPr="005E59B2">
        <w:rPr>
          <w:rFonts w:cs="Calibri"/>
          <w:b/>
          <w:bCs/>
          <w:color w:val="000000" w:themeColor="text1"/>
          <w:sz w:val="24"/>
          <w:szCs w:val="24"/>
        </w:rPr>
        <w:t>2022</w:t>
      </w:r>
      <w:r w:rsidR="00D26022" w:rsidRPr="005E59B2">
        <w:rPr>
          <w:rFonts w:cs="Calibri"/>
          <w:b/>
          <w:bCs/>
          <w:color w:val="000000" w:themeColor="text1"/>
          <w:sz w:val="24"/>
          <w:szCs w:val="24"/>
        </w:rPr>
        <w:t>:</w:t>
      </w:r>
      <w:r w:rsidR="006F10B5" w:rsidRPr="005E59B2">
        <w:rPr>
          <w:rFonts w:cs="Calibri"/>
          <w:b/>
          <w:bCs/>
          <w:color w:val="000000" w:themeColor="text1"/>
          <w:sz w:val="24"/>
          <w:szCs w:val="24"/>
        </w:rPr>
        <w:t xml:space="preserve"> 201.</w:t>
      </w:r>
      <w:r w:rsidR="000B71DC">
        <w:rPr>
          <w:rFonts w:cs="Calibri"/>
          <w:b/>
          <w:bCs/>
          <w:color w:val="000000" w:themeColor="text1"/>
          <w:sz w:val="24"/>
          <w:szCs w:val="24"/>
        </w:rPr>
        <w:t>3</w:t>
      </w:r>
      <w:r w:rsidR="006F10B5" w:rsidRPr="005E59B2">
        <w:rPr>
          <w:rFonts w:cs="Calibri"/>
          <w:b/>
          <w:bCs/>
          <w:color w:val="000000" w:themeColor="text1"/>
          <w:sz w:val="24"/>
          <w:szCs w:val="24"/>
        </w:rPr>
        <w:t>48</w:t>
      </w:r>
      <w:r w:rsidR="00D26022" w:rsidRPr="005E59B2">
        <w:rPr>
          <w:rFonts w:cs="Calibri"/>
          <w:b/>
          <w:bCs/>
          <w:color w:val="000000" w:themeColor="text1"/>
          <w:sz w:val="24"/>
          <w:szCs w:val="24"/>
        </w:rPr>
        <w:t>;</w:t>
      </w:r>
      <w:r w:rsidR="00D97A30" w:rsidRPr="005E59B2">
        <w:rPr>
          <w:rFonts w:cs="Calibri"/>
          <w:b/>
          <w:bCs/>
          <w:color w:val="000000" w:themeColor="text1"/>
          <w:sz w:val="24"/>
          <w:szCs w:val="24"/>
        </w:rPr>
        <w:t xml:space="preserve"> </w:t>
      </w:r>
    </w:p>
    <w:p w14:paraId="149A3567" w14:textId="5E8D53B5" w:rsidR="000B71DC" w:rsidRPr="000B71DC" w:rsidRDefault="003E4831" w:rsidP="00306E0B">
      <w:pPr>
        <w:pStyle w:val="PargrafodaLista"/>
        <w:numPr>
          <w:ilvl w:val="2"/>
          <w:numId w:val="2"/>
        </w:numPr>
        <w:spacing w:after="0" w:line="360" w:lineRule="auto"/>
        <w:ind w:left="2127" w:hanging="426"/>
        <w:jc w:val="both"/>
        <w:rPr>
          <w:rFonts w:cs="Calibri"/>
          <w:color w:val="000000" w:themeColor="text1"/>
          <w:sz w:val="24"/>
          <w:szCs w:val="24"/>
        </w:rPr>
      </w:pPr>
      <w:r w:rsidRPr="005E59B2">
        <w:rPr>
          <w:rFonts w:cs="Calibri"/>
          <w:color w:val="000000" w:themeColor="text1"/>
          <w:sz w:val="24"/>
          <w:szCs w:val="24"/>
        </w:rPr>
        <w:lastRenderedPageBreak/>
        <w:t>Inadimplência média</w:t>
      </w:r>
      <w:r w:rsidR="002125FD" w:rsidRPr="005E59B2">
        <w:rPr>
          <w:rFonts w:cs="Calibri"/>
          <w:color w:val="000000" w:themeColor="text1"/>
          <w:sz w:val="24"/>
          <w:szCs w:val="24"/>
        </w:rPr>
        <w:t xml:space="preserve"> para </w:t>
      </w:r>
      <w:r w:rsidR="002E603C" w:rsidRPr="005E59B2">
        <w:rPr>
          <w:rFonts w:cs="Calibri"/>
          <w:b/>
          <w:bCs/>
          <w:color w:val="000000" w:themeColor="text1"/>
          <w:sz w:val="24"/>
          <w:szCs w:val="24"/>
        </w:rPr>
        <w:t>2022: 26,</w:t>
      </w:r>
      <w:r w:rsidR="000B71DC">
        <w:rPr>
          <w:rFonts w:cs="Calibri"/>
          <w:b/>
          <w:bCs/>
          <w:color w:val="000000" w:themeColor="text1"/>
          <w:sz w:val="24"/>
          <w:szCs w:val="24"/>
        </w:rPr>
        <w:t>8</w:t>
      </w:r>
      <w:r w:rsidR="002E603C" w:rsidRPr="005E59B2">
        <w:rPr>
          <w:rFonts w:cs="Calibri"/>
          <w:b/>
          <w:bCs/>
          <w:color w:val="000000" w:themeColor="text1"/>
          <w:sz w:val="24"/>
          <w:szCs w:val="24"/>
        </w:rPr>
        <w:t>%</w:t>
      </w:r>
      <w:r w:rsidR="0016130E" w:rsidRPr="005E59B2">
        <w:rPr>
          <w:rFonts w:cs="Calibri"/>
          <w:b/>
          <w:bCs/>
          <w:color w:val="000000" w:themeColor="text1"/>
          <w:sz w:val="24"/>
          <w:szCs w:val="24"/>
        </w:rPr>
        <w:t xml:space="preserve"> </w:t>
      </w:r>
      <w:r w:rsidR="000B71DC" w:rsidRPr="000B71DC">
        <w:rPr>
          <w:rFonts w:cs="Calibri"/>
          <w:color w:val="000000" w:themeColor="text1"/>
          <w:sz w:val="24"/>
          <w:szCs w:val="24"/>
        </w:rPr>
        <w:t>(</w:t>
      </w:r>
      <w:r w:rsidR="000B71DC" w:rsidRPr="000B71DC">
        <w:rPr>
          <w:rFonts w:ascii="Segoe UI" w:eastAsia="Times New Roman" w:hAnsi="Segoe UI" w:cs="Segoe UI"/>
          <w:sz w:val="21"/>
          <w:szCs w:val="21"/>
        </w:rPr>
        <w:t xml:space="preserve">observando os índices médios de inadimplência para os períodos 2019/2020 e a Projeção da Reprogramação 2021, e buscando uma correção de curva, a premissa adotada foi a média para a maioria do UF, com exceção dos seguintes </w:t>
      </w:r>
      <w:r w:rsidR="00306E0B">
        <w:rPr>
          <w:rFonts w:ascii="Segoe UI" w:eastAsia="Times New Roman" w:hAnsi="Segoe UI" w:cs="Segoe UI"/>
          <w:sz w:val="21"/>
          <w:szCs w:val="21"/>
        </w:rPr>
        <w:t>CAU/</w:t>
      </w:r>
      <w:r w:rsidR="000B71DC" w:rsidRPr="000B71DC">
        <w:rPr>
          <w:rFonts w:ascii="Segoe UI" w:eastAsia="Times New Roman" w:hAnsi="Segoe UI" w:cs="Segoe UI"/>
          <w:sz w:val="21"/>
          <w:szCs w:val="21"/>
        </w:rPr>
        <w:t>UF:</w:t>
      </w:r>
      <w:r w:rsidR="000B71DC" w:rsidRPr="000B71DC">
        <w:rPr>
          <w:rFonts w:ascii="Segoe UI" w:eastAsia="Times New Roman" w:hAnsi="Segoe UI" w:cs="Segoe UI"/>
          <w:sz w:val="21"/>
          <w:szCs w:val="21"/>
        </w:rPr>
        <w:br/>
        <w:t xml:space="preserve">1. Utilização do mesmo índice da reprogramação 2021: </w:t>
      </w:r>
      <w:r w:rsidR="00306E0B">
        <w:rPr>
          <w:rFonts w:ascii="Segoe UI" w:eastAsia="Times New Roman" w:hAnsi="Segoe UI" w:cs="Segoe UI"/>
          <w:sz w:val="21"/>
          <w:szCs w:val="21"/>
        </w:rPr>
        <w:t xml:space="preserve"> </w:t>
      </w:r>
      <w:r w:rsidR="000B71DC" w:rsidRPr="000B71DC">
        <w:rPr>
          <w:rFonts w:ascii="Segoe UI" w:eastAsia="Times New Roman" w:hAnsi="Segoe UI" w:cs="Segoe UI"/>
          <w:sz w:val="21"/>
          <w:szCs w:val="21"/>
        </w:rPr>
        <w:t>AC; BA e CE.</w:t>
      </w:r>
      <w:r w:rsidR="000B71DC" w:rsidRPr="000B71DC">
        <w:rPr>
          <w:rFonts w:ascii="Segoe UI" w:eastAsia="Times New Roman" w:hAnsi="Segoe UI" w:cs="Segoe UI"/>
          <w:sz w:val="21"/>
          <w:szCs w:val="21"/>
        </w:rPr>
        <w:br/>
        <w:t xml:space="preserve">2. Média dos índices de inadimplência no período 2018 a 2020: </w:t>
      </w:r>
      <w:r w:rsidR="00306E0B">
        <w:rPr>
          <w:rFonts w:ascii="Segoe UI" w:eastAsia="Times New Roman" w:hAnsi="Segoe UI" w:cs="Segoe UI"/>
          <w:sz w:val="21"/>
          <w:szCs w:val="21"/>
        </w:rPr>
        <w:t>A</w:t>
      </w:r>
      <w:r w:rsidR="000B71DC" w:rsidRPr="000B71DC">
        <w:rPr>
          <w:rFonts w:ascii="Segoe UI" w:eastAsia="Times New Roman" w:hAnsi="Segoe UI" w:cs="Segoe UI"/>
          <w:sz w:val="21"/>
          <w:szCs w:val="21"/>
        </w:rPr>
        <w:t>L; SE; GO; MT; ES; MG; PR e SC</w:t>
      </w:r>
      <w:r w:rsidR="00306E0B">
        <w:rPr>
          <w:rFonts w:ascii="Segoe UI" w:eastAsia="Times New Roman" w:hAnsi="Segoe UI" w:cs="Segoe UI"/>
          <w:sz w:val="21"/>
          <w:szCs w:val="21"/>
        </w:rPr>
        <w:t>)</w:t>
      </w:r>
      <w:r w:rsidR="000B71DC" w:rsidRPr="000B71DC">
        <w:rPr>
          <w:rFonts w:ascii="Segoe UI" w:eastAsia="Times New Roman" w:hAnsi="Segoe UI" w:cs="Segoe UI"/>
          <w:sz w:val="21"/>
          <w:szCs w:val="21"/>
        </w:rPr>
        <w:t>.</w:t>
      </w:r>
    </w:p>
    <w:p w14:paraId="37BCF910" w14:textId="2125C82E" w:rsidR="00DB7A36" w:rsidRPr="00DB7A36" w:rsidRDefault="0016130E" w:rsidP="00DB7A36">
      <w:pPr>
        <w:pStyle w:val="PargrafodaLista"/>
        <w:numPr>
          <w:ilvl w:val="2"/>
          <w:numId w:val="2"/>
        </w:numPr>
        <w:spacing w:after="0" w:line="360" w:lineRule="auto"/>
        <w:ind w:left="2127" w:hanging="426"/>
        <w:jc w:val="both"/>
        <w:rPr>
          <w:rFonts w:cs="Calibri"/>
          <w:color w:val="000000" w:themeColor="text1"/>
          <w:sz w:val="24"/>
          <w:szCs w:val="24"/>
        </w:rPr>
      </w:pPr>
      <w:r w:rsidRPr="005E59B2">
        <w:rPr>
          <w:rFonts w:cs="Calibri"/>
          <w:color w:val="000000" w:themeColor="text1"/>
          <w:sz w:val="24"/>
          <w:szCs w:val="24"/>
        </w:rPr>
        <w:t>Pagantes</w:t>
      </w:r>
      <w:r w:rsidR="00D97A30" w:rsidRPr="005E59B2">
        <w:rPr>
          <w:rFonts w:cs="Calibri"/>
          <w:color w:val="000000" w:themeColor="text1"/>
          <w:sz w:val="24"/>
          <w:szCs w:val="24"/>
        </w:rPr>
        <w:t xml:space="preserve"> </w:t>
      </w:r>
      <w:r w:rsidR="00DB7A36">
        <w:rPr>
          <w:rFonts w:cs="Calibri"/>
          <w:color w:val="000000" w:themeColor="text1"/>
          <w:sz w:val="24"/>
          <w:szCs w:val="24"/>
        </w:rPr>
        <w:t xml:space="preserve">até a data de corte: </w:t>
      </w:r>
      <w:r w:rsidR="00DB7A36" w:rsidRPr="00DB7A36">
        <w:rPr>
          <w:rFonts w:cs="Calibri"/>
          <w:b/>
          <w:bCs/>
          <w:color w:val="000000" w:themeColor="text1"/>
          <w:sz w:val="24"/>
          <w:szCs w:val="24"/>
        </w:rPr>
        <w:t>139.901</w:t>
      </w:r>
      <w:r w:rsidR="00DB7A36">
        <w:rPr>
          <w:rFonts w:cs="Calibri"/>
          <w:b/>
          <w:bCs/>
          <w:color w:val="000000" w:themeColor="text1"/>
          <w:sz w:val="24"/>
          <w:szCs w:val="24"/>
        </w:rPr>
        <w:t>;</w:t>
      </w:r>
    </w:p>
    <w:p w14:paraId="7AEA43BB" w14:textId="45172273" w:rsidR="00DB7A36" w:rsidRPr="00DB7A36" w:rsidRDefault="0016130E" w:rsidP="00DB7A36">
      <w:pPr>
        <w:pStyle w:val="PargrafodaLista"/>
        <w:numPr>
          <w:ilvl w:val="2"/>
          <w:numId w:val="2"/>
        </w:numPr>
        <w:shd w:val="clear" w:color="auto" w:fill="FFFFFF" w:themeFill="background1"/>
        <w:spacing w:after="0" w:line="360" w:lineRule="auto"/>
        <w:ind w:left="2127" w:hanging="426"/>
        <w:jc w:val="both"/>
        <w:rPr>
          <w:rFonts w:cs="Calibri"/>
          <w:color w:val="000000" w:themeColor="text1"/>
          <w:sz w:val="24"/>
          <w:szCs w:val="24"/>
        </w:rPr>
      </w:pPr>
      <w:r w:rsidRPr="005E59B2">
        <w:rPr>
          <w:rFonts w:cs="Calibri"/>
          <w:color w:val="000000" w:themeColor="text1"/>
          <w:sz w:val="24"/>
          <w:szCs w:val="24"/>
        </w:rPr>
        <w:t xml:space="preserve">Novos </w:t>
      </w:r>
      <w:r w:rsidR="00DB28A2" w:rsidRPr="005E59B2">
        <w:rPr>
          <w:rFonts w:cs="Calibri"/>
          <w:color w:val="000000" w:themeColor="text1"/>
          <w:sz w:val="24"/>
          <w:szCs w:val="24"/>
        </w:rPr>
        <w:t>Egressos</w:t>
      </w:r>
      <w:r w:rsidR="00115033" w:rsidRPr="005E59B2">
        <w:rPr>
          <w:rFonts w:cs="Calibri"/>
          <w:color w:val="000000" w:themeColor="text1"/>
          <w:sz w:val="24"/>
          <w:szCs w:val="24"/>
        </w:rPr>
        <w:t>:</w:t>
      </w:r>
      <w:r w:rsidRPr="005E59B2">
        <w:rPr>
          <w:rFonts w:cs="Calibri"/>
          <w:color w:val="000000" w:themeColor="text1"/>
          <w:sz w:val="24"/>
          <w:szCs w:val="24"/>
        </w:rPr>
        <w:t xml:space="preserve"> </w:t>
      </w:r>
      <w:r w:rsidR="00DB28A2" w:rsidRPr="005E59B2">
        <w:rPr>
          <w:rFonts w:cs="Calibri"/>
          <w:b/>
          <w:bCs/>
          <w:color w:val="000000" w:themeColor="text1"/>
          <w:sz w:val="24"/>
          <w:szCs w:val="24"/>
        </w:rPr>
        <w:t>11.415</w:t>
      </w:r>
      <w:r w:rsidR="006E3458" w:rsidRPr="005E59B2">
        <w:rPr>
          <w:rFonts w:cs="Calibri"/>
          <w:bCs/>
          <w:color w:val="000000" w:themeColor="text1"/>
          <w:sz w:val="24"/>
          <w:szCs w:val="24"/>
        </w:rPr>
        <w:t>;</w:t>
      </w:r>
    </w:p>
    <w:p w14:paraId="23915F22" w14:textId="56053742" w:rsidR="00DB7A36" w:rsidRPr="00DB7A36" w:rsidRDefault="00DB7A36" w:rsidP="00DB7A36">
      <w:pPr>
        <w:pStyle w:val="PargrafodaLista"/>
        <w:numPr>
          <w:ilvl w:val="2"/>
          <w:numId w:val="2"/>
        </w:numPr>
        <w:shd w:val="clear" w:color="auto" w:fill="FFFFFF" w:themeFill="background1"/>
        <w:spacing w:after="0" w:line="360" w:lineRule="auto"/>
        <w:ind w:left="2127" w:hanging="426"/>
        <w:jc w:val="both"/>
        <w:rPr>
          <w:rFonts w:cs="Calibri"/>
          <w:color w:val="000000" w:themeColor="text1"/>
          <w:sz w:val="24"/>
          <w:szCs w:val="24"/>
        </w:rPr>
      </w:pPr>
      <w:r>
        <w:rPr>
          <w:rFonts w:cs="Calibri"/>
          <w:bCs/>
          <w:color w:val="000000" w:themeColor="text1"/>
          <w:sz w:val="24"/>
          <w:szCs w:val="24"/>
        </w:rPr>
        <w:t xml:space="preserve">Egressos pagantes: </w:t>
      </w:r>
      <w:r w:rsidRPr="00DB7A36">
        <w:rPr>
          <w:rFonts w:cs="Calibri"/>
          <w:b/>
          <w:color w:val="000000" w:themeColor="text1"/>
          <w:sz w:val="24"/>
          <w:szCs w:val="24"/>
        </w:rPr>
        <w:t>8.356</w:t>
      </w:r>
      <w:r>
        <w:rPr>
          <w:rFonts w:cs="Calibri"/>
          <w:bCs/>
          <w:color w:val="000000" w:themeColor="text1"/>
          <w:sz w:val="24"/>
          <w:szCs w:val="24"/>
        </w:rPr>
        <w:t xml:space="preserve"> (novos egressos retirando a inadimplência prevista);</w:t>
      </w:r>
    </w:p>
    <w:p w14:paraId="7DC852E9" w14:textId="40A89385" w:rsidR="00B37538" w:rsidRPr="00DB7A36" w:rsidRDefault="0016130E" w:rsidP="00DB7A36">
      <w:pPr>
        <w:pStyle w:val="PargrafodaLista"/>
        <w:numPr>
          <w:ilvl w:val="2"/>
          <w:numId w:val="2"/>
        </w:numPr>
        <w:shd w:val="clear" w:color="auto" w:fill="FFFFFF" w:themeFill="background1"/>
        <w:spacing w:after="0" w:line="360" w:lineRule="auto"/>
        <w:ind w:left="2127" w:hanging="426"/>
        <w:jc w:val="both"/>
        <w:rPr>
          <w:rFonts w:cs="Calibri"/>
          <w:color w:val="000000" w:themeColor="text1"/>
          <w:sz w:val="24"/>
          <w:szCs w:val="24"/>
        </w:rPr>
      </w:pPr>
      <w:r w:rsidRPr="00DB7A36">
        <w:rPr>
          <w:rFonts w:cs="Calibri"/>
          <w:b/>
          <w:bCs/>
          <w:i/>
          <w:iCs/>
          <w:color w:val="000000" w:themeColor="text1"/>
          <w:sz w:val="24"/>
          <w:szCs w:val="24"/>
        </w:rPr>
        <w:t>Premissa utilizada = Quantidade de Pagantes</w:t>
      </w:r>
      <w:r w:rsidR="00DB7A36">
        <w:rPr>
          <w:rFonts w:cs="Calibri"/>
          <w:b/>
          <w:bCs/>
          <w:i/>
          <w:iCs/>
          <w:color w:val="000000" w:themeColor="text1"/>
          <w:sz w:val="24"/>
          <w:szCs w:val="24"/>
        </w:rPr>
        <w:t xml:space="preserve"> até a data de corte</w:t>
      </w:r>
      <w:r w:rsidRPr="00DB7A36">
        <w:rPr>
          <w:rFonts w:cs="Calibri"/>
          <w:b/>
          <w:bCs/>
          <w:i/>
          <w:iCs/>
          <w:color w:val="000000" w:themeColor="text1"/>
          <w:sz w:val="24"/>
          <w:szCs w:val="24"/>
        </w:rPr>
        <w:t xml:space="preserve"> </w:t>
      </w:r>
      <w:r w:rsidR="008F2657" w:rsidRPr="00DB7A36">
        <w:rPr>
          <w:rFonts w:cs="Calibri"/>
          <w:b/>
          <w:bCs/>
          <w:i/>
          <w:iCs/>
          <w:color w:val="000000" w:themeColor="text1"/>
          <w:sz w:val="24"/>
          <w:szCs w:val="24"/>
        </w:rPr>
        <w:t xml:space="preserve">(+) </w:t>
      </w:r>
      <w:r w:rsidR="00DB28A2" w:rsidRPr="00DB7A36">
        <w:rPr>
          <w:rFonts w:cs="Calibri"/>
          <w:b/>
          <w:bCs/>
          <w:i/>
          <w:iCs/>
          <w:color w:val="000000" w:themeColor="text1"/>
          <w:sz w:val="24"/>
          <w:szCs w:val="24"/>
        </w:rPr>
        <w:t>Egressos</w:t>
      </w:r>
      <w:r w:rsidR="00DB7A36">
        <w:rPr>
          <w:rFonts w:cs="Calibri"/>
          <w:b/>
          <w:bCs/>
          <w:i/>
          <w:iCs/>
          <w:color w:val="000000" w:themeColor="text1"/>
          <w:sz w:val="24"/>
          <w:szCs w:val="24"/>
        </w:rPr>
        <w:t xml:space="preserve"> pagantes</w:t>
      </w:r>
    </w:p>
    <w:p w14:paraId="2E8C3E1C" w14:textId="3AB940BC" w:rsidR="00B37538" w:rsidRDefault="00B37538" w:rsidP="00DB28A2">
      <w:pPr>
        <w:shd w:val="clear" w:color="auto" w:fill="FFFFFF" w:themeFill="background1"/>
        <w:spacing w:after="0"/>
        <w:rPr>
          <w:rFonts w:cs="Calibri"/>
          <w:b/>
          <w:bCs/>
          <w:i/>
          <w:iCs/>
          <w:color w:val="000000" w:themeColor="text1"/>
          <w:sz w:val="24"/>
          <w:szCs w:val="24"/>
        </w:rPr>
      </w:pPr>
    </w:p>
    <w:p w14:paraId="7DC852EB" w14:textId="712CCBBA" w:rsidR="00C91F35" w:rsidRPr="00807789" w:rsidRDefault="00C91F35" w:rsidP="00C91F35">
      <w:pPr>
        <w:numPr>
          <w:ilvl w:val="1"/>
          <w:numId w:val="2"/>
        </w:numPr>
        <w:spacing w:after="0" w:line="360" w:lineRule="auto"/>
        <w:ind w:left="1701" w:hanging="425"/>
        <w:jc w:val="both"/>
        <w:rPr>
          <w:rFonts w:cs="Calibri"/>
          <w:b/>
          <w:color w:val="000000" w:themeColor="text1"/>
          <w:sz w:val="24"/>
          <w:szCs w:val="24"/>
        </w:rPr>
      </w:pPr>
      <w:r w:rsidRPr="00807789">
        <w:rPr>
          <w:rFonts w:cs="Calibri"/>
          <w:b/>
          <w:color w:val="000000" w:themeColor="text1"/>
          <w:sz w:val="24"/>
          <w:szCs w:val="24"/>
        </w:rPr>
        <w:t>Projeção das formas de pagamento</w:t>
      </w:r>
      <w:r w:rsidR="008A2242" w:rsidRPr="00807789">
        <w:rPr>
          <w:rFonts w:cs="Calibri"/>
          <w:b/>
          <w:color w:val="000000" w:themeColor="text1"/>
          <w:sz w:val="24"/>
          <w:szCs w:val="24"/>
        </w:rPr>
        <w:t>, conforme a Resolução nº 193/2020:</w:t>
      </w:r>
      <w:r w:rsidR="003A3AED" w:rsidRPr="00807789">
        <w:rPr>
          <w:rFonts w:cs="Calibri"/>
          <w:b/>
          <w:color w:val="000000" w:themeColor="text1"/>
          <w:sz w:val="24"/>
          <w:szCs w:val="24"/>
        </w:rPr>
        <w:t xml:space="preserve"> </w:t>
      </w:r>
    </w:p>
    <w:p w14:paraId="2D53FC18" w14:textId="10C6ABE6" w:rsidR="00C83EBB" w:rsidRPr="00D62921" w:rsidRDefault="002F207E" w:rsidP="00C83EBB">
      <w:pPr>
        <w:numPr>
          <w:ilvl w:val="2"/>
          <w:numId w:val="2"/>
        </w:numPr>
        <w:spacing w:after="0" w:line="360" w:lineRule="auto"/>
        <w:ind w:left="2127" w:hanging="426"/>
        <w:jc w:val="both"/>
        <w:rPr>
          <w:rFonts w:cs="Calibri"/>
          <w:sz w:val="24"/>
          <w:szCs w:val="24"/>
        </w:rPr>
      </w:pPr>
      <w:r w:rsidRPr="00D62921">
        <w:rPr>
          <w:rFonts w:cs="Calibri"/>
          <w:b/>
          <w:bCs/>
          <w:sz w:val="24"/>
          <w:szCs w:val="24"/>
        </w:rPr>
        <w:t>3</w:t>
      </w:r>
      <w:r w:rsidR="00807789" w:rsidRPr="00D62921">
        <w:rPr>
          <w:rFonts w:cs="Calibri"/>
          <w:b/>
          <w:bCs/>
          <w:sz w:val="24"/>
          <w:szCs w:val="24"/>
        </w:rPr>
        <w:t>5</w:t>
      </w:r>
      <w:r w:rsidR="00963614">
        <w:rPr>
          <w:rFonts w:cs="Calibri"/>
          <w:b/>
          <w:bCs/>
          <w:sz w:val="24"/>
          <w:szCs w:val="24"/>
        </w:rPr>
        <w:t>,0</w:t>
      </w:r>
      <w:r w:rsidR="00C83EBB" w:rsidRPr="00D62921">
        <w:rPr>
          <w:rFonts w:cs="Calibri"/>
          <w:b/>
          <w:bCs/>
          <w:sz w:val="24"/>
          <w:szCs w:val="24"/>
        </w:rPr>
        <w:t xml:space="preserve">% </w:t>
      </w:r>
      <w:r w:rsidR="00C83EBB" w:rsidRPr="00D62921">
        <w:rPr>
          <w:rFonts w:cs="Calibri"/>
          <w:sz w:val="24"/>
          <w:szCs w:val="24"/>
        </w:rPr>
        <w:t>das anuidades</w:t>
      </w:r>
      <w:r w:rsidR="00C83EBB" w:rsidRPr="00D62921">
        <w:rPr>
          <w:rFonts w:cs="Calibri"/>
          <w:b/>
          <w:bCs/>
          <w:sz w:val="24"/>
          <w:szCs w:val="24"/>
        </w:rPr>
        <w:t xml:space="preserve"> </w:t>
      </w:r>
      <w:r w:rsidR="00CF5E96" w:rsidRPr="00CF5E96">
        <w:rPr>
          <w:rFonts w:cs="Calibri"/>
          <w:sz w:val="24"/>
          <w:szCs w:val="24"/>
        </w:rPr>
        <w:t>são</w:t>
      </w:r>
      <w:r w:rsidR="00CF5E96">
        <w:rPr>
          <w:rFonts w:cs="Calibri"/>
          <w:b/>
          <w:bCs/>
          <w:sz w:val="24"/>
          <w:szCs w:val="24"/>
        </w:rPr>
        <w:t xml:space="preserve"> </w:t>
      </w:r>
      <w:r w:rsidR="00C83EBB" w:rsidRPr="00D62921">
        <w:rPr>
          <w:rFonts w:cs="Calibri"/>
          <w:sz w:val="24"/>
          <w:szCs w:val="24"/>
        </w:rPr>
        <w:t xml:space="preserve">pagas </w:t>
      </w:r>
      <w:r w:rsidR="00051522" w:rsidRPr="00D62921">
        <w:rPr>
          <w:rFonts w:cs="Calibri"/>
          <w:sz w:val="24"/>
          <w:szCs w:val="24"/>
        </w:rPr>
        <w:t xml:space="preserve">de forma </w:t>
      </w:r>
      <w:r w:rsidR="000D2E46" w:rsidRPr="00D62921">
        <w:rPr>
          <w:rFonts w:cs="Calibri"/>
          <w:sz w:val="24"/>
          <w:szCs w:val="24"/>
        </w:rPr>
        <w:t>integral</w:t>
      </w:r>
      <w:r w:rsidR="00CF5E96">
        <w:rPr>
          <w:rFonts w:cs="Calibri"/>
          <w:sz w:val="24"/>
          <w:szCs w:val="24"/>
        </w:rPr>
        <w:t xml:space="preserve">, </w:t>
      </w:r>
      <w:r w:rsidR="003526A5" w:rsidRPr="00D62921">
        <w:rPr>
          <w:rFonts w:cs="Calibri"/>
          <w:sz w:val="24"/>
          <w:szCs w:val="24"/>
        </w:rPr>
        <w:t>sem descontos</w:t>
      </w:r>
      <w:r w:rsidRPr="00D62921">
        <w:rPr>
          <w:rFonts w:cs="Calibri"/>
          <w:sz w:val="24"/>
          <w:szCs w:val="24"/>
        </w:rPr>
        <w:t xml:space="preserve"> </w:t>
      </w:r>
      <w:r w:rsidR="00C83EBB" w:rsidRPr="00D62921">
        <w:rPr>
          <w:rFonts w:cs="Calibri"/>
          <w:sz w:val="24"/>
          <w:szCs w:val="24"/>
        </w:rPr>
        <w:t>(</w:t>
      </w:r>
      <w:r w:rsidR="0076077D" w:rsidRPr="0076077D">
        <w:rPr>
          <w:rFonts w:cs="Calibri"/>
          <w:b/>
          <w:bCs/>
          <w:sz w:val="24"/>
          <w:szCs w:val="24"/>
        </w:rPr>
        <w:t>35.052</w:t>
      </w:r>
      <w:r w:rsidR="00C83EBB" w:rsidRPr="00D62921">
        <w:rPr>
          <w:rFonts w:cs="Calibri"/>
          <w:sz w:val="24"/>
          <w:szCs w:val="24"/>
        </w:rPr>
        <w:t>)</w:t>
      </w:r>
      <w:r w:rsidR="00C83EBB" w:rsidRPr="00D62921">
        <w:rPr>
          <w:rFonts w:cs="Calibri"/>
          <w:b/>
          <w:bCs/>
          <w:sz w:val="24"/>
          <w:szCs w:val="24"/>
        </w:rPr>
        <w:t>;</w:t>
      </w:r>
    </w:p>
    <w:p w14:paraId="1E630692" w14:textId="3A91526A" w:rsidR="00D53945" w:rsidRDefault="002F207E" w:rsidP="00073350">
      <w:pPr>
        <w:numPr>
          <w:ilvl w:val="2"/>
          <w:numId w:val="2"/>
        </w:numPr>
        <w:spacing w:after="0" w:line="360" w:lineRule="auto"/>
        <w:ind w:left="2127" w:hanging="426"/>
        <w:jc w:val="both"/>
        <w:rPr>
          <w:rFonts w:cs="Calibri"/>
          <w:sz w:val="24"/>
          <w:szCs w:val="24"/>
        </w:rPr>
      </w:pPr>
      <w:r w:rsidRPr="00D62921">
        <w:rPr>
          <w:rFonts w:cs="Calibri"/>
          <w:b/>
          <w:bCs/>
          <w:sz w:val="24"/>
          <w:szCs w:val="24"/>
        </w:rPr>
        <w:t>6</w:t>
      </w:r>
      <w:r w:rsidR="00807789" w:rsidRPr="00D62921">
        <w:rPr>
          <w:rFonts w:cs="Calibri"/>
          <w:b/>
          <w:bCs/>
          <w:sz w:val="24"/>
          <w:szCs w:val="24"/>
        </w:rPr>
        <w:t>5</w:t>
      </w:r>
      <w:r w:rsidR="00A84DF7">
        <w:rPr>
          <w:rFonts w:cs="Calibri"/>
          <w:b/>
          <w:bCs/>
          <w:sz w:val="24"/>
          <w:szCs w:val="24"/>
        </w:rPr>
        <w:t>,0</w:t>
      </w:r>
      <w:r w:rsidR="00073350" w:rsidRPr="00D62921">
        <w:rPr>
          <w:rFonts w:cs="Calibri"/>
          <w:b/>
          <w:bCs/>
          <w:sz w:val="24"/>
          <w:szCs w:val="24"/>
        </w:rPr>
        <w:t>%</w:t>
      </w:r>
      <w:r w:rsidR="00073350" w:rsidRPr="00D62921">
        <w:rPr>
          <w:rFonts w:cs="Calibri"/>
          <w:sz w:val="24"/>
          <w:szCs w:val="24"/>
        </w:rPr>
        <w:t xml:space="preserve"> das anuidades </w:t>
      </w:r>
      <w:r w:rsidR="00CF5E96">
        <w:rPr>
          <w:rFonts w:cs="Calibri"/>
          <w:sz w:val="24"/>
          <w:szCs w:val="24"/>
        </w:rPr>
        <w:t xml:space="preserve">são </w:t>
      </w:r>
      <w:r w:rsidR="00073350" w:rsidRPr="00D62921">
        <w:rPr>
          <w:rFonts w:cs="Calibri"/>
          <w:sz w:val="24"/>
          <w:szCs w:val="24"/>
        </w:rPr>
        <w:t>pagas</w:t>
      </w:r>
      <w:r w:rsidR="00CF5E96">
        <w:rPr>
          <w:rFonts w:cs="Calibri"/>
          <w:sz w:val="24"/>
          <w:szCs w:val="24"/>
        </w:rPr>
        <w:t xml:space="preserve"> com desconto à vista</w:t>
      </w:r>
      <w:r w:rsidR="005C3D5D" w:rsidRPr="00D62921">
        <w:rPr>
          <w:rFonts w:cs="Calibri"/>
          <w:sz w:val="24"/>
          <w:szCs w:val="24"/>
        </w:rPr>
        <w:t xml:space="preserve"> (</w:t>
      </w:r>
      <w:r w:rsidR="0076077D" w:rsidRPr="0076077D">
        <w:rPr>
          <w:rFonts w:cs="Calibri"/>
          <w:b/>
          <w:bCs/>
          <w:sz w:val="24"/>
          <w:szCs w:val="24"/>
        </w:rPr>
        <w:t>65.105</w:t>
      </w:r>
      <w:r w:rsidR="005C3D5D" w:rsidRPr="00D62921">
        <w:rPr>
          <w:rFonts w:cs="Calibri"/>
          <w:sz w:val="24"/>
          <w:szCs w:val="24"/>
        </w:rPr>
        <w:t>)</w:t>
      </w:r>
      <w:r w:rsidR="00073350" w:rsidRPr="00D62921">
        <w:rPr>
          <w:rFonts w:cs="Calibri"/>
          <w:sz w:val="24"/>
          <w:szCs w:val="24"/>
        </w:rPr>
        <w:t xml:space="preserve"> </w:t>
      </w:r>
      <w:r w:rsidR="00B7259B" w:rsidRPr="00D62921">
        <w:rPr>
          <w:rFonts w:cs="Calibri"/>
          <w:sz w:val="24"/>
          <w:szCs w:val="24"/>
        </w:rPr>
        <w:t>– sendo</w:t>
      </w:r>
      <w:r w:rsidR="00D53945">
        <w:rPr>
          <w:rFonts w:cs="Calibri"/>
          <w:sz w:val="24"/>
          <w:szCs w:val="24"/>
        </w:rPr>
        <w:t>:</w:t>
      </w:r>
    </w:p>
    <w:p w14:paraId="49323FA8" w14:textId="5C29226B" w:rsidR="00D53945" w:rsidRDefault="00D53945" w:rsidP="00D53945">
      <w:pPr>
        <w:pStyle w:val="PargrafodaLista"/>
        <w:numPr>
          <w:ilvl w:val="0"/>
          <w:numId w:val="36"/>
        </w:numPr>
        <w:spacing w:after="0" w:line="360" w:lineRule="auto"/>
        <w:jc w:val="both"/>
        <w:rPr>
          <w:rFonts w:cs="Calibri"/>
          <w:sz w:val="24"/>
          <w:szCs w:val="24"/>
        </w:rPr>
      </w:pPr>
      <w:r>
        <w:rPr>
          <w:rFonts w:cs="Calibri"/>
          <w:sz w:val="24"/>
          <w:szCs w:val="24"/>
        </w:rPr>
        <w:t xml:space="preserve">Janeiro: </w:t>
      </w:r>
      <w:r w:rsidR="0076077D" w:rsidRPr="00D53945">
        <w:rPr>
          <w:rFonts w:cs="Calibri"/>
          <w:sz w:val="24"/>
          <w:szCs w:val="24"/>
        </w:rPr>
        <w:t>51</w:t>
      </w:r>
      <w:r w:rsidR="00A84DF7">
        <w:rPr>
          <w:rFonts w:cs="Calibri"/>
          <w:sz w:val="24"/>
          <w:szCs w:val="24"/>
        </w:rPr>
        <w:t>,0</w:t>
      </w:r>
      <w:r w:rsidR="0076077D" w:rsidRPr="00D53945">
        <w:rPr>
          <w:rFonts w:cs="Calibri"/>
          <w:sz w:val="24"/>
          <w:szCs w:val="24"/>
        </w:rPr>
        <w:t>%</w:t>
      </w:r>
      <w:r w:rsidR="005C3D5D" w:rsidRPr="00D53945">
        <w:rPr>
          <w:rFonts w:cs="Calibri"/>
          <w:sz w:val="24"/>
          <w:szCs w:val="24"/>
        </w:rPr>
        <w:t xml:space="preserve"> pagam</w:t>
      </w:r>
      <w:r w:rsidR="0076077D" w:rsidRPr="00D53945">
        <w:rPr>
          <w:rFonts w:cs="Calibri"/>
          <w:sz w:val="24"/>
          <w:szCs w:val="24"/>
        </w:rPr>
        <w:t xml:space="preserve"> </w:t>
      </w:r>
      <w:r w:rsidR="005E0914" w:rsidRPr="00D53945">
        <w:rPr>
          <w:rFonts w:cs="Calibri"/>
          <w:sz w:val="24"/>
          <w:szCs w:val="24"/>
        </w:rPr>
        <w:t>com descontos de 10</w:t>
      </w:r>
      <w:r w:rsidR="00A84DF7">
        <w:rPr>
          <w:rFonts w:cs="Calibri"/>
          <w:sz w:val="24"/>
          <w:szCs w:val="24"/>
        </w:rPr>
        <w:t>,0</w:t>
      </w:r>
      <w:r w:rsidR="005E0914" w:rsidRPr="00D53945">
        <w:rPr>
          <w:rFonts w:cs="Calibri"/>
          <w:sz w:val="24"/>
          <w:szCs w:val="24"/>
        </w:rPr>
        <w:t>%</w:t>
      </w:r>
      <w:r w:rsidR="005C3D5D" w:rsidRPr="00D53945">
        <w:rPr>
          <w:rFonts w:cs="Calibri"/>
          <w:sz w:val="24"/>
          <w:szCs w:val="24"/>
        </w:rPr>
        <w:t xml:space="preserve"> (</w:t>
      </w:r>
      <w:r w:rsidR="0076077D" w:rsidRPr="00D53945">
        <w:rPr>
          <w:rFonts w:cs="Calibri"/>
          <w:b/>
          <w:bCs/>
          <w:sz w:val="24"/>
          <w:szCs w:val="24"/>
        </w:rPr>
        <w:t>19.540</w:t>
      </w:r>
      <w:r w:rsidR="005C3D5D" w:rsidRPr="00D53945">
        <w:rPr>
          <w:rFonts w:cs="Calibri"/>
          <w:sz w:val="24"/>
          <w:szCs w:val="24"/>
        </w:rPr>
        <w:t>)</w:t>
      </w:r>
      <w:r w:rsidR="00DF4F57" w:rsidRPr="00D53945">
        <w:rPr>
          <w:rFonts w:cs="Calibri"/>
          <w:sz w:val="24"/>
          <w:szCs w:val="24"/>
        </w:rPr>
        <w:t xml:space="preserve">; </w:t>
      </w:r>
      <w:r w:rsidR="0076077D" w:rsidRPr="00D53945">
        <w:rPr>
          <w:rFonts w:cs="Calibri"/>
          <w:sz w:val="24"/>
          <w:szCs w:val="24"/>
        </w:rPr>
        <w:t>7,5</w:t>
      </w:r>
      <w:r w:rsidR="005C3D5D" w:rsidRPr="00D53945">
        <w:rPr>
          <w:rFonts w:cs="Calibri"/>
          <w:sz w:val="24"/>
          <w:szCs w:val="24"/>
        </w:rPr>
        <w:t xml:space="preserve">% pagam com desconto de </w:t>
      </w:r>
      <w:r w:rsidR="0076077D" w:rsidRPr="00D53945">
        <w:rPr>
          <w:rFonts w:cs="Calibri"/>
          <w:sz w:val="24"/>
          <w:szCs w:val="24"/>
        </w:rPr>
        <w:t>10</w:t>
      </w:r>
      <w:r w:rsidR="00A84DF7">
        <w:rPr>
          <w:rFonts w:cs="Calibri"/>
          <w:sz w:val="24"/>
          <w:szCs w:val="24"/>
        </w:rPr>
        <w:t>,0</w:t>
      </w:r>
      <w:r w:rsidR="005E0914" w:rsidRPr="00D53945">
        <w:rPr>
          <w:rFonts w:cs="Calibri"/>
          <w:sz w:val="24"/>
          <w:szCs w:val="24"/>
        </w:rPr>
        <w:t>%</w:t>
      </w:r>
      <w:r w:rsidR="0076077D" w:rsidRPr="00D53945">
        <w:rPr>
          <w:rFonts w:cs="Calibri"/>
          <w:sz w:val="24"/>
          <w:szCs w:val="24"/>
        </w:rPr>
        <w:t>+30</w:t>
      </w:r>
      <w:r w:rsidR="00963614">
        <w:rPr>
          <w:rFonts w:cs="Calibri"/>
          <w:sz w:val="24"/>
          <w:szCs w:val="24"/>
        </w:rPr>
        <w:t>,0</w:t>
      </w:r>
      <w:r w:rsidR="0076077D" w:rsidRPr="00D53945">
        <w:rPr>
          <w:rFonts w:cs="Calibri"/>
          <w:sz w:val="24"/>
          <w:szCs w:val="24"/>
        </w:rPr>
        <w:t>%</w:t>
      </w:r>
      <w:r w:rsidR="005E0914" w:rsidRPr="00D53945">
        <w:rPr>
          <w:rFonts w:cs="Calibri"/>
          <w:sz w:val="24"/>
          <w:szCs w:val="24"/>
        </w:rPr>
        <w:t xml:space="preserve"> </w:t>
      </w:r>
      <w:r w:rsidR="005C3D5D" w:rsidRPr="00D53945">
        <w:rPr>
          <w:rFonts w:cs="Calibri"/>
          <w:sz w:val="24"/>
          <w:szCs w:val="24"/>
        </w:rPr>
        <w:t>(</w:t>
      </w:r>
      <w:r w:rsidR="0076077D" w:rsidRPr="00CF5E96">
        <w:rPr>
          <w:rFonts w:cs="Calibri"/>
          <w:b/>
          <w:bCs/>
          <w:sz w:val="24"/>
          <w:szCs w:val="24"/>
        </w:rPr>
        <w:t>18.553</w:t>
      </w:r>
      <w:r w:rsidR="005C3D5D" w:rsidRPr="00D53945">
        <w:rPr>
          <w:rFonts w:cs="Calibri"/>
          <w:sz w:val="24"/>
          <w:szCs w:val="24"/>
        </w:rPr>
        <w:t>)</w:t>
      </w:r>
      <w:r>
        <w:rPr>
          <w:rFonts w:cs="Calibri"/>
          <w:sz w:val="24"/>
          <w:szCs w:val="24"/>
        </w:rPr>
        <w:t>,</w:t>
      </w:r>
      <w:r w:rsidR="00372D89" w:rsidRPr="00D53945">
        <w:rPr>
          <w:rFonts w:cs="Calibri"/>
          <w:sz w:val="24"/>
          <w:szCs w:val="24"/>
        </w:rPr>
        <w:t xml:space="preserve"> </w:t>
      </w:r>
      <w:r>
        <w:rPr>
          <w:rFonts w:cs="Calibri"/>
          <w:sz w:val="24"/>
          <w:szCs w:val="24"/>
        </w:rPr>
        <w:t>6,5</w:t>
      </w:r>
      <w:r w:rsidR="00372D89" w:rsidRPr="00D53945">
        <w:rPr>
          <w:rFonts w:cs="Calibri"/>
          <w:sz w:val="24"/>
          <w:szCs w:val="24"/>
        </w:rPr>
        <w:t xml:space="preserve">% pagam </w:t>
      </w:r>
      <w:r>
        <w:rPr>
          <w:rFonts w:cs="Calibri"/>
          <w:sz w:val="24"/>
          <w:szCs w:val="24"/>
        </w:rPr>
        <w:t>com desconto de 10</w:t>
      </w:r>
      <w:r w:rsidR="00A84DF7">
        <w:rPr>
          <w:rFonts w:cs="Calibri"/>
          <w:sz w:val="24"/>
          <w:szCs w:val="24"/>
        </w:rPr>
        <w:t>,0</w:t>
      </w:r>
      <w:r>
        <w:rPr>
          <w:rFonts w:cs="Calibri"/>
          <w:sz w:val="24"/>
          <w:szCs w:val="24"/>
        </w:rPr>
        <w:t>%+20</w:t>
      </w:r>
      <w:r w:rsidR="00A84DF7">
        <w:rPr>
          <w:rFonts w:cs="Calibri"/>
          <w:sz w:val="24"/>
          <w:szCs w:val="24"/>
        </w:rPr>
        <w:t>,0</w:t>
      </w:r>
      <w:r>
        <w:rPr>
          <w:rFonts w:cs="Calibri"/>
          <w:sz w:val="24"/>
          <w:szCs w:val="24"/>
        </w:rPr>
        <w:t>%</w:t>
      </w:r>
      <w:r w:rsidR="00CF5E96">
        <w:rPr>
          <w:rFonts w:cs="Calibri"/>
          <w:sz w:val="24"/>
          <w:szCs w:val="24"/>
        </w:rPr>
        <w:t xml:space="preserve"> (</w:t>
      </w:r>
      <w:r w:rsidR="00CF5E96" w:rsidRPr="00CF5E96">
        <w:rPr>
          <w:rFonts w:cs="Calibri"/>
          <w:b/>
          <w:bCs/>
          <w:sz w:val="24"/>
          <w:szCs w:val="24"/>
        </w:rPr>
        <w:t>4.230</w:t>
      </w:r>
      <w:r w:rsidR="00CF5E96">
        <w:rPr>
          <w:rFonts w:cs="Calibri"/>
          <w:sz w:val="24"/>
          <w:szCs w:val="24"/>
        </w:rPr>
        <w:t>)</w:t>
      </w:r>
      <w:r>
        <w:rPr>
          <w:rFonts w:cs="Calibri"/>
          <w:sz w:val="24"/>
          <w:szCs w:val="24"/>
        </w:rPr>
        <w:t>, e 5</w:t>
      </w:r>
      <w:r w:rsidR="00963614">
        <w:rPr>
          <w:rFonts w:cs="Calibri"/>
          <w:sz w:val="24"/>
          <w:szCs w:val="24"/>
        </w:rPr>
        <w:t>,0</w:t>
      </w:r>
      <w:r>
        <w:rPr>
          <w:rFonts w:cs="Calibri"/>
          <w:sz w:val="24"/>
          <w:szCs w:val="24"/>
        </w:rPr>
        <w:t>% pagam 10</w:t>
      </w:r>
      <w:r w:rsidR="00A84DF7">
        <w:rPr>
          <w:rFonts w:cs="Calibri"/>
          <w:sz w:val="24"/>
          <w:szCs w:val="24"/>
        </w:rPr>
        <w:t>,0</w:t>
      </w:r>
      <w:r>
        <w:rPr>
          <w:rFonts w:cs="Calibri"/>
          <w:sz w:val="24"/>
          <w:szCs w:val="24"/>
        </w:rPr>
        <w:t>%+10</w:t>
      </w:r>
      <w:r w:rsidR="00A84DF7">
        <w:rPr>
          <w:rFonts w:cs="Calibri"/>
          <w:sz w:val="24"/>
          <w:szCs w:val="24"/>
        </w:rPr>
        <w:t>,0</w:t>
      </w:r>
      <w:r>
        <w:rPr>
          <w:rFonts w:cs="Calibri"/>
          <w:sz w:val="24"/>
          <w:szCs w:val="24"/>
        </w:rPr>
        <w:t>% (</w:t>
      </w:r>
      <w:r w:rsidRPr="00CF5E96">
        <w:rPr>
          <w:rFonts w:cs="Calibri"/>
          <w:b/>
          <w:bCs/>
          <w:sz w:val="24"/>
          <w:szCs w:val="24"/>
        </w:rPr>
        <w:t>3.250</w:t>
      </w:r>
      <w:r>
        <w:rPr>
          <w:rFonts w:cs="Calibri"/>
          <w:sz w:val="24"/>
          <w:szCs w:val="24"/>
        </w:rPr>
        <w:t>);</w:t>
      </w:r>
    </w:p>
    <w:p w14:paraId="7DC852EC" w14:textId="13979985" w:rsidR="00073350" w:rsidRDefault="00D53945" w:rsidP="00D53945">
      <w:pPr>
        <w:pStyle w:val="PargrafodaLista"/>
        <w:numPr>
          <w:ilvl w:val="0"/>
          <w:numId w:val="36"/>
        </w:numPr>
        <w:spacing w:after="0" w:line="360" w:lineRule="auto"/>
        <w:jc w:val="both"/>
        <w:rPr>
          <w:rFonts w:cs="Calibri"/>
          <w:sz w:val="24"/>
          <w:szCs w:val="24"/>
        </w:rPr>
      </w:pPr>
      <w:r>
        <w:rPr>
          <w:rFonts w:cs="Calibri"/>
          <w:sz w:val="24"/>
          <w:szCs w:val="24"/>
        </w:rPr>
        <w:t>Fevereiro: 17</w:t>
      </w:r>
      <w:r w:rsidR="00A84DF7">
        <w:rPr>
          <w:rFonts w:cs="Calibri"/>
          <w:sz w:val="24"/>
          <w:szCs w:val="24"/>
        </w:rPr>
        <w:t>,0</w:t>
      </w:r>
      <w:r>
        <w:rPr>
          <w:rFonts w:cs="Calibri"/>
          <w:sz w:val="24"/>
          <w:szCs w:val="24"/>
        </w:rPr>
        <w:t>% pagam com desconto de 5</w:t>
      </w:r>
      <w:r w:rsidR="00A84DF7">
        <w:rPr>
          <w:rFonts w:cs="Calibri"/>
          <w:sz w:val="24"/>
          <w:szCs w:val="24"/>
        </w:rPr>
        <w:t>,0</w:t>
      </w:r>
      <w:r>
        <w:rPr>
          <w:rFonts w:cs="Calibri"/>
          <w:sz w:val="24"/>
          <w:szCs w:val="24"/>
        </w:rPr>
        <w:t>% (</w:t>
      </w:r>
      <w:r w:rsidRPr="00CF5E96">
        <w:rPr>
          <w:rFonts w:cs="Calibri"/>
          <w:b/>
          <w:bCs/>
          <w:sz w:val="24"/>
          <w:szCs w:val="24"/>
        </w:rPr>
        <w:t>11.069</w:t>
      </w:r>
      <w:r>
        <w:rPr>
          <w:rFonts w:cs="Calibri"/>
          <w:sz w:val="24"/>
          <w:szCs w:val="24"/>
        </w:rPr>
        <w:t>), 2,5% pagam com desconto de 5</w:t>
      </w:r>
      <w:r w:rsidR="00A84DF7">
        <w:rPr>
          <w:rFonts w:cs="Calibri"/>
          <w:sz w:val="24"/>
          <w:szCs w:val="24"/>
        </w:rPr>
        <w:t>,0</w:t>
      </w:r>
      <w:r>
        <w:rPr>
          <w:rFonts w:cs="Calibri"/>
          <w:sz w:val="24"/>
          <w:szCs w:val="24"/>
        </w:rPr>
        <w:t>%+30</w:t>
      </w:r>
      <w:r w:rsidR="00963614">
        <w:rPr>
          <w:rFonts w:cs="Calibri"/>
          <w:sz w:val="24"/>
          <w:szCs w:val="24"/>
        </w:rPr>
        <w:t>,0</w:t>
      </w:r>
      <w:r>
        <w:rPr>
          <w:rFonts w:cs="Calibri"/>
          <w:sz w:val="24"/>
          <w:szCs w:val="24"/>
        </w:rPr>
        <w:t>% (</w:t>
      </w:r>
      <w:r w:rsidRPr="00CF5E96">
        <w:rPr>
          <w:rFonts w:cs="Calibri"/>
          <w:b/>
          <w:bCs/>
          <w:sz w:val="24"/>
          <w:szCs w:val="24"/>
        </w:rPr>
        <w:t>1.629</w:t>
      </w:r>
      <w:r>
        <w:rPr>
          <w:rFonts w:cs="Calibri"/>
          <w:sz w:val="24"/>
          <w:szCs w:val="24"/>
        </w:rPr>
        <w:t>), 2</w:t>
      </w:r>
      <w:r w:rsidR="00A84DF7">
        <w:rPr>
          <w:rFonts w:cs="Calibri"/>
          <w:sz w:val="24"/>
          <w:szCs w:val="24"/>
        </w:rPr>
        <w:t>,0</w:t>
      </w:r>
      <w:r>
        <w:rPr>
          <w:rFonts w:cs="Calibri"/>
          <w:sz w:val="24"/>
          <w:szCs w:val="24"/>
        </w:rPr>
        <w:t>% pagam com desconto de 5</w:t>
      </w:r>
      <w:r w:rsidR="00A84DF7">
        <w:rPr>
          <w:rFonts w:cs="Calibri"/>
          <w:sz w:val="24"/>
          <w:szCs w:val="24"/>
        </w:rPr>
        <w:t>,0</w:t>
      </w:r>
      <w:r>
        <w:rPr>
          <w:rFonts w:cs="Calibri"/>
          <w:sz w:val="24"/>
          <w:szCs w:val="24"/>
        </w:rPr>
        <w:t>%+20</w:t>
      </w:r>
      <w:r w:rsidR="00963614">
        <w:rPr>
          <w:rFonts w:cs="Calibri"/>
          <w:sz w:val="24"/>
          <w:szCs w:val="24"/>
        </w:rPr>
        <w:t>,0</w:t>
      </w:r>
      <w:r>
        <w:rPr>
          <w:rFonts w:cs="Calibri"/>
          <w:sz w:val="24"/>
          <w:szCs w:val="24"/>
        </w:rPr>
        <w:t>% (</w:t>
      </w:r>
      <w:r w:rsidRPr="00CF5E96">
        <w:rPr>
          <w:rFonts w:cs="Calibri"/>
          <w:b/>
          <w:bCs/>
          <w:sz w:val="24"/>
          <w:szCs w:val="24"/>
        </w:rPr>
        <w:t>1.303</w:t>
      </w:r>
      <w:r>
        <w:rPr>
          <w:rFonts w:cs="Calibri"/>
          <w:sz w:val="24"/>
          <w:szCs w:val="24"/>
        </w:rPr>
        <w:t>), 1,5% pagam com desconto de 5</w:t>
      </w:r>
      <w:r w:rsidR="00A84DF7">
        <w:rPr>
          <w:rFonts w:cs="Calibri"/>
          <w:sz w:val="24"/>
          <w:szCs w:val="24"/>
        </w:rPr>
        <w:t>,0</w:t>
      </w:r>
      <w:r>
        <w:rPr>
          <w:rFonts w:cs="Calibri"/>
          <w:sz w:val="24"/>
          <w:szCs w:val="24"/>
        </w:rPr>
        <w:t>%+10</w:t>
      </w:r>
      <w:r w:rsidR="00A84DF7">
        <w:rPr>
          <w:rFonts w:cs="Calibri"/>
          <w:sz w:val="24"/>
          <w:szCs w:val="24"/>
        </w:rPr>
        <w:t>,0</w:t>
      </w:r>
      <w:r>
        <w:rPr>
          <w:rFonts w:cs="Calibri"/>
          <w:sz w:val="24"/>
          <w:szCs w:val="24"/>
        </w:rPr>
        <w:t>% (</w:t>
      </w:r>
      <w:r w:rsidRPr="00CF5E96">
        <w:rPr>
          <w:rFonts w:cs="Calibri"/>
          <w:b/>
          <w:bCs/>
          <w:sz w:val="24"/>
          <w:szCs w:val="24"/>
        </w:rPr>
        <w:t>977</w:t>
      </w:r>
      <w:r>
        <w:rPr>
          <w:rFonts w:cs="Calibri"/>
          <w:sz w:val="24"/>
          <w:szCs w:val="24"/>
        </w:rPr>
        <w:t>);</w:t>
      </w:r>
    </w:p>
    <w:p w14:paraId="62EF4BA8" w14:textId="4DB8414B" w:rsidR="00D53945" w:rsidRPr="00D53945" w:rsidRDefault="00D53945" w:rsidP="00D53945">
      <w:pPr>
        <w:pStyle w:val="PargrafodaLista"/>
        <w:numPr>
          <w:ilvl w:val="0"/>
          <w:numId w:val="36"/>
        </w:numPr>
        <w:spacing w:after="0" w:line="360" w:lineRule="auto"/>
        <w:jc w:val="both"/>
        <w:rPr>
          <w:rFonts w:cs="Calibri"/>
          <w:sz w:val="24"/>
          <w:szCs w:val="24"/>
        </w:rPr>
      </w:pPr>
      <w:r>
        <w:rPr>
          <w:rFonts w:cs="Calibri"/>
          <w:sz w:val="24"/>
          <w:szCs w:val="24"/>
        </w:rPr>
        <w:t>Março: 2,8% pagam com desconto de 30</w:t>
      </w:r>
      <w:r w:rsidR="00A84DF7">
        <w:rPr>
          <w:rFonts w:cs="Calibri"/>
          <w:sz w:val="24"/>
          <w:szCs w:val="24"/>
        </w:rPr>
        <w:t>,0</w:t>
      </w:r>
      <w:r>
        <w:rPr>
          <w:rFonts w:cs="Calibri"/>
          <w:sz w:val="24"/>
          <w:szCs w:val="24"/>
        </w:rPr>
        <w:t>%</w:t>
      </w:r>
      <w:r w:rsidR="00CF5E96">
        <w:rPr>
          <w:rFonts w:cs="Calibri"/>
          <w:sz w:val="24"/>
          <w:szCs w:val="24"/>
        </w:rPr>
        <w:t xml:space="preserve"> (</w:t>
      </w:r>
      <w:r w:rsidR="00CF5E96">
        <w:rPr>
          <w:rFonts w:cs="Calibri"/>
          <w:b/>
          <w:bCs/>
          <w:sz w:val="24"/>
          <w:szCs w:val="24"/>
        </w:rPr>
        <w:t>1.824</w:t>
      </w:r>
      <w:r w:rsidR="00CF5E96">
        <w:rPr>
          <w:rFonts w:cs="Calibri"/>
          <w:sz w:val="24"/>
          <w:szCs w:val="24"/>
        </w:rPr>
        <w:t>)</w:t>
      </w:r>
      <w:r>
        <w:rPr>
          <w:rFonts w:cs="Calibri"/>
          <w:sz w:val="24"/>
          <w:szCs w:val="24"/>
        </w:rPr>
        <w:t>, 2,5% pagam com desconto de 20</w:t>
      </w:r>
      <w:r w:rsidR="00A84DF7">
        <w:rPr>
          <w:rFonts w:cs="Calibri"/>
          <w:sz w:val="24"/>
          <w:szCs w:val="24"/>
        </w:rPr>
        <w:t>,0</w:t>
      </w:r>
      <w:r>
        <w:rPr>
          <w:rFonts w:cs="Calibri"/>
          <w:sz w:val="24"/>
          <w:szCs w:val="24"/>
        </w:rPr>
        <w:t xml:space="preserve">% </w:t>
      </w:r>
      <w:r w:rsidR="00CF5E96">
        <w:rPr>
          <w:rFonts w:cs="Calibri"/>
          <w:sz w:val="24"/>
          <w:szCs w:val="24"/>
        </w:rPr>
        <w:t>(</w:t>
      </w:r>
      <w:r w:rsidR="00CF5E96">
        <w:rPr>
          <w:rFonts w:cs="Calibri"/>
          <w:b/>
          <w:bCs/>
          <w:sz w:val="24"/>
          <w:szCs w:val="24"/>
        </w:rPr>
        <w:t>1.593</w:t>
      </w:r>
      <w:r w:rsidR="00CF5E96">
        <w:rPr>
          <w:rFonts w:cs="Calibri"/>
          <w:sz w:val="24"/>
          <w:szCs w:val="24"/>
        </w:rPr>
        <w:t xml:space="preserve">) </w:t>
      </w:r>
      <w:r>
        <w:rPr>
          <w:rFonts w:cs="Calibri"/>
          <w:sz w:val="24"/>
          <w:szCs w:val="24"/>
        </w:rPr>
        <w:t>e 1,7% pagam com 10</w:t>
      </w:r>
      <w:r w:rsidR="00A84DF7">
        <w:rPr>
          <w:rFonts w:cs="Calibri"/>
          <w:sz w:val="24"/>
          <w:szCs w:val="24"/>
        </w:rPr>
        <w:t>,0</w:t>
      </w:r>
      <w:r>
        <w:rPr>
          <w:rFonts w:cs="Calibri"/>
          <w:sz w:val="24"/>
          <w:szCs w:val="24"/>
        </w:rPr>
        <w:t>%</w:t>
      </w:r>
      <w:r w:rsidR="00CF5E96">
        <w:rPr>
          <w:rFonts w:cs="Calibri"/>
          <w:sz w:val="24"/>
          <w:szCs w:val="24"/>
        </w:rPr>
        <w:t xml:space="preserve"> (</w:t>
      </w:r>
      <w:r w:rsidR="00CF5E96">
        <w:rPr>
          <w:rFonts w:cs="Calibri"/>
          <w:b/>
          <w:bCs/>
          <w:sz w:val="24"/>
          <w:szCs w:val="24"/>
        </w:rPr>
        <w:t>1.137</w:t>
      </w:r>
      <w:r w:rsidR="00CF5E96">
        <w:rPr>
          <w:rFonts w:cs="Calibri"/>
          <w:sz w:val="24"/>
          <w:szCs w:val="24"/>
        </w:rPr>
        <w:t>)</w:t>
      </w:r>
      <w:r>
        <w:rPr>
          <w:rFonts w:cs="Calibri"/>
          <w:sz w:val="24"/>
          <w:szCs w:val="24"/>
        </w:rPr>
        <w:t>.</w:t>
      </w:r>
    </w:p>
    <w:p w14:paraId="0E616F6D" w14:textId="32A14F04" w:rsidR="00AA675F" w:rsidRDefault="00AA675F" w:rsidP="00AA675F">
      <w:pPr>
        <w:spacing w:after="0" w:line="360" w:lineRule="auto"/>
        <w:ind w:left="2835"/>
        <w:jc w:val="both"/>
        <w:rPr>
          <w:rFonts w:cs="Calibri"/>
          <w:color w:val="000000" w:themeColor="text1"/>
          <w:sz w:val="24"/>
          <w:szCs w:val="24"/>
        </w:rPr>
      </w:pPr>
    </w:p>
    <w:p w14:paraId="71612457" w14:textId="36BC2048" w:rsidR="00CF5E96" w:rsidRDefault="00CF5E96" w:rsidP="00AA675F">
      <w:pPr>
        <w:spacing w:after="0" w:line="360" w:lineRule="auto"/>
        <w:ind w:left="2835"/>
        <w:jc w:val="both"/>
        <w:rPr>
          <w:rFonts w:cs="Calibri"/>
          <w:color w:val="000000" w:themeColor="text1"/>
          <w:sz w:val="24"/>
          <w:szCs w:val="24"/>
        </w:rPr>
      </w:pPr>
    </w:p>
    <w:p w14:paraId="6A2F3B9A" w14:textId="310E6DCB" w:rsidR="00CF5E96" w:rsidRDefault="00CF5E96" w:rsidP="00AA675F">
      <w:pPr>
        <w:spacing w:after="0" w:line="360" w:lineRule="auto"/>
        <w:ind w:left="2835"/>
        <w:jc w:val="both"/>
        <w:rPr>
          <w:rFonts w:cs="Calibri"/>
          <w:color w:val="000000" w:themeColor="text1"/>
          <w:sz w:val="24"/>
          <w:szCs w:val="24"/>
        </w:rPr>
      </w:pPr>
    </w:p>
    <w:p w14:paraId="1196DF56" w14:textId="77777777" w:rsidR="00CF5E96" w:rsidRPr="00ED0FA7" w:rsidRDefault="00CF5E96" w:rsidP="00AA675F">
      <w:pPr>
        <w:spacing w:after="0" w:line="360" w:lineRule="auto"/>
        <w:ind w:left="2835"/>
        <w:jc w:val="both"/>
        <w:rPr>
          <w:rFonts w:cs="Calibri"/>
          <w:color w:val="000000" w:themeColor="text1"/>
          <w:sz w:val="24"/>
          <w:szCs w:val="24"/>
        </w:rPr>
      </w:pPr>
    </w:p>
    <w:p w14:paraId="7DC852F0" w14:textId="77777777" w:rsidR="00073350" w:rsidRPr="00ED0FA7" w:rsidRDefault="00073350" w:rsidP="00F94E03">
      <w:pPr>
        <w:numPr>
          <w:ilvl w:val="0"/>
          <w:numId w:val="2"/>
        </w:numPr>
        <w:spacing w:after="0" w:line="360" w:lineRule="auto"/>
        <w:ind w:left="1134" w:hanging="283"/>
        <w:jc w:val="both"/>
        <w:rPr>
          <w:rFonts w:eastAsia="Arial Unicode MS"/>
          <w:b/>
          <w:bCs/>
          <w:color w:val="006666"/>
          <w:sz w:val="26"/>
          <w:szCs w:val="24"/>
          <w:lang w:eastAsia="pt-BR"/>
        </w:rPr>
      </w:pPr>
      <w:r w:rsidRPr="009F69A1">
        <w:rPr>
          <w:rFonts w:eastAsia="Arial Unicode MS"/>
          <w:b/>
          <w:bCs/>
          <w:color w:val="006666"/>
          <w:sz w:val="26"/>
          <w:szCs w:val="24"/>
          <w:lang w:eastAsia="pt-BR"/>
        </w:rPr>
        <w:t xml:space="preserve">Projeção das </w:t>
      </w:r>
      <w:r w:rsidRPr="00ED0FA7">
        <w:rPr>
          <w:rFonts w:eastAsia="Arial Unicode MS"/>
          <w:b/>
          <w:bCs/>
          <w:color w:val="006666"/>
          <w:sz w:val="26"/>
          <w:szCs w:val="24"/>
          <w:lang w:eastAsia="pt-BR"/>
        </w:rPr>
        <w:t>receitas de anuidades de pessoa jurídica, considerando:</w:t>
      </w:r>
    </w:p>
    <w:p w14:paraId="7DC852F1" w14:textId="06C9DD50" w:rsidR="00073350" w:rsidRPr="00E874EE" w:rsidRDefault="00073350" w:rsidP="00E523A8">
      <w:pPr>
        <w:numPr>
          <w:ilvl w:val="1"/>
          <w:numId w:val="2"/>
        </w:numPr>
        <w:spacing w:after="0" w:line="360" w:lineRule="auto"/>
        <w:ind w:left="1701" w:hanging="425"/>
        <w:jc w:val="both"/>
        <w:rPr>
          <w:rFonts w:cs="Calibri"/>
          <w:b/>
          <w:color w:val="000000" w:themeColor="text1"/>
          <w:sz w:val="24"/>
          <w:szCs w:val="24"/>
        </w:rPr>
      </w:pPr>
      <w:r w:rsidRPr="00ED0FA7">
        <w:rPr>
          <w:rFonts w:cs="Calibri"/>
          <w:b/>
          <w:color w:val="000000" w:themeColor="text1"/>
          <w:sz w:val="24"/>
          <w:szCs w:val="24"/>
        </w:rPr>
        <w:t>Empresas ativas</w:t>
      </w:r>
      <w:r w:rsidR="002C763E" w:rsidRPr="00ED0FA7">
        <w:rPr>
          <w:rFonts w:cs="Calibri"/>
          <w:b/>
          <w:color w:val="000000" w:themeColor="text1"/>
          <w:sz w:val="24"/>
          <w:szCs w:val="24"/>
        </w:rPr>
        <w:t xml:space="preserve"> –</w:t>
      </w:r>
      <w:r w:rsidR="004B5BD0" w:rsidRPr="00ED0FA7">
        <w:rPr>
          <w:rFonts w:cs="Calibri"/>
          <w:b/>
          <w:color w:val="000000" w:themeColor="text1"/>
          <w:sz w:val="24"/>
          <w:szCs w:val="24"/>
        </w:rPr>
        <w:t xml:space="preserve"> </w:t>
      </w:r>
      <w:r w:rsidR="006F10B5" w:rsidRPr="00E874EE">
        <w:rPr>
          <w:rFonts w:cs="Calibri"/>
          <w:b/>
          <w:color w:val="000000" w:themeColor="text1"/>
          <w:sz w:val="24"/>
          <w:szCs w:val="24"/>
        </w:rPr>
        <w:t>29.174</w:t>
      </w:r>
    </w:p>
    <w:p w14:paraId="585A9CE2" w14:textId="7C8036EE" w:rsidR="00642CAB" w:rsidRPr="00642CAB" w:rsidRDefault="00073350" w:rsidP="00642CAB">
      <w:pPr>
        <w:pStyle w:val="PargrafodaLista"/>
        <w:numPr>
          <w:ilvl w:val="2"/>
          <w:numId w:val="2"/>
        </w:numPr>
        <w:spacing w:after="0" w:line="360" w:lineRule="auto"/>
        <w:ind w:left="1701"/>
        <w:jc w:val="both"/>
        <w:rPr>
          <w:rFonts w:cs="Calibri"/>
          <w:b/>
          <w:color w:val="000000" w:themeColor="text1"/>
          <w:sz w:val="24"/>
          <w:szCs w:val="24"/>
        </w:rPr>
      </w:pPr>
      <w:r w:rsidRPr="00E874EE">
        <w:rPr>
          <w:rFonts w:cs="Calibri"/>
          <w:color w:val="000000" w:themeColor="text1"/>
          <w:sz w:val="24"/>
          <w:szCs w:val="24"/>
        </w:rPr>
        <w:t>Posição</w:t>
      </w:r>
      <w:r w:rsidR="007C492E" w:rsidRPr="00E874EE">
        <w:rPr>
          <w:rFonts w:cs="Calibri"/>
          <w:color w:val="000000" w:themeColor="text1"/>
          <w:sz w:val="24"/>
          <w:szCs w:val="24"/>
        </w:rPr>
        <w:t xml:space="preserve"> </w:t>
      </w:r>
      <w:r w:rsidR="00A479B0" w:rsidRPr="00E874EE">
        <w:rPr>
          <w:rFonts w:cs="Calibri"/>
          <w:color w:val="000000" w:themeColor="text1"/>
          <w:sz w:val="24"/>
          <w:szCs w:val="24"/>
        </w:rPr>
        <w:t>atual das empresas ativas:</w:t>
      </w:r>
      <w:r w:rsidR="004B5BD0" w:rsidRPr="00E874EE">
        <w:rPr>
          <w:rFonts w:cs="Calibri"/>
          <w:color w:val="000000" w:themeColor="text1"/>
          <w:sz w:val="24"/>
          <w:szCs w:val="24"/>
        </w:rPr>
        <w:t xml:space="preserve"> </w:t>
      </w:r>
      <w:r w:rsidR="00284A52" w:rsidRPr="00E874EE">
        <w:rPr>
          <w:rFonts w:cs="Calibri"/>
          <w:b/>
          <w:bCs/>
          <w:color w:val="000000" w:themeColor="text1"/>
          <w:sz w:val="24"/>
          <w:szCs w:val="24"/>
        </w:rPr>
        <w:t>28</w:t>
      </w:r>
      <w:r w:rsidR="00E874EE" w:rsidRPr="00E874EE">
        <w:rPr>
          <w:rFonts w:cs="Calibri"/>
          <w:b/>
          <w:bCs/>
          <w:color w:val="000000" w:themeColor="text1"/>
          <w:sz w:val="24"/>
          <w:szCs w:val="24"/>
        </w:rPr>
        <w:t>.</w:t>
      </w:r>
      <w:r w:rsidR="00284A52" w:rsidRPr="00E874EE">
        <w:rPr>
          <w:rFonts w:cs="Calibri"/>
          <w:b/>
          <w:bCs/>
          <w:color w:val="000000" w:themeColor="text1"/>
          <w:sz w:val="24"/>
          <w:szCs w:val="24"/>
        </w:rPr>
        <w:t xml:space="preserve">224 </w:t>
      </w:r>
      <w:r w:rsidR="00F03DDF" w:rsidRPr="00E874EE">
        <w:rPr>
          <w:rFonts w:eastAsia="Arial Unicode MS" w:cs="Calibri"/>
          <w:color w:val="000000" w:themeColor="text1"/>
          <w:sz w:val="24"/>
          <w:szCs w:val="24"/>
        </w:rPr>
        <w:t xml:space="preserve">(informações até o dia </w:t>
      </w:r>
      <w:r w:rsidR="00642CAB">
        <w:rPr>
          <w:rFonts w:eastAsia="Arial Unicode MS" w:cs="Calibri"/>
          <w:color w:val="000000" w:themeColor="text1"/>
          <w:sz w:val="24"/>
          <w:szCs w:val="24"/>
        </w:rPr>
        <w:t>do corte</w:t>
      </w:r>
      <w:r w:rsidR="00F03DDF" w:rsidRPr="00E874EE">
        <w:rPr>
          <w:rFonts w:eastAsia="Arial Unicode MS" w:cs="Calibri"/>
          <w:color w:val="000000" w:themeColor="text1"/>
          <w:sz w:val="24"/>
          <w:szCs w:val="24"/>
        </w:rPr>
        <w:t xml:space="preserve">, extraídas do </w:t>
      </w:r>
      <w:r w:rsidR="00ED0FA7" w:rsidRPr="00E874EE">
        <w:rPr>
          <w:rFonts w:eastAsia="Arial Unicode MS" w:cs="Calibri"/>
          <w:color w:val="000000" w:themeColor="text1"/>
          <w:sz w:val="24"/>
          <w:szCs w:val="24"/>
        </w:rPr>
        <w:t>IGEO</w:t>
      </w:r>
      <w:r w:rsidR="00F03DDF" w:rsidRPr="00E874EE">
        <w:rPr>
          <w:rFonts w:eastAsia="Arial Unicode MS" w:cs="Calibri"/>
          <w:color w:val="000000" w:themeColor="text1"/>
          <w:sz w:val="24"/>
          <w:szCs w:val="24"/>
        </w:rPr>
        <w:t>)</w:t>
      </w:r>
    </w:p>
    <w:p w14:paraId="628579C4" w14:textId="77777777" w:rsidR="00642CAB" w:rsidRPr="00642CAB" w:rsidRDefault="00EA0D4D" w:rsidP="0016148E">
      <w:pPr>
        <w:pStyle w:val="PargrafodaLista"/>
        <w:numPr>
          <w:ilvl w:val="2"/>
          <w:numId w:val="2"/>
        </w:numPr>
        <w:spacing w:after="0" w:line="360" w:lineRule="auto"/>
        <w:ind w:left="1701"/>
        <w:jc w:val="both"/>
        <w:rPr>
          <w:rFonts w:cs="Calibri"/>
          <w:b/>
          <w:color w:val="000000" w:themeColor="text1"/>
          <w:sz w:val="24"/>
          <w:szCs w:val="24"/>
        </w:rPr>
      </w:pPr>
      <w:r w:rsidRPr="00642CAB">
        <w:rPr>
          <w:rFonts w:cs="Calibri"/>
          <w:color w:val="000000" w:themeColor="text1"/>
          <w:sz w:val="24"/>
          <w:szCs w:val="24"/>
        </w:rPr>
        <w:t>Ativos Projetado até 31/12/</w:t>
      </w:r>
      <w:r w:rsidR="00C4597F" w:rsidRPr="00642CAB">
        <w:rPr>
          <w:rFonts w:cs="Calibri"/>
          <w:color w:val="000000" w:themeColor="text1"/>
          <w:sz w:val="24"/>
          <w:szCs w:val="24"/>
        </w:rPr>
        <w:t>20</w:t>
      </w:r>
      <w:r w:rsidR="00284A52" w:rsidRPr="00642CAB">
        <w:rPr>
          <w:rFonts w:cs="Calibri"/>
          <w:color w:val="000000" w:themeColor="text1"/>
          <w:sz w:val="24"/>
          <w:szCs w:val="24"/>
        </w:rPr>
        <w:t>21</w:t>
      </w:r>
      <w:r w:rsidRPr="00642CAB">
        <w:rPr>
          <w:rFonts w:cs="Calibri"/>
          <w:color w:val="000000" w:themeColor="text1"/>
          <w:sz w:val="24"/>
          <w:szCs w:val="24"/>
        </w:rPr>
        <w:t>:</w:t>
      </w:r>
      <w:r w:rsidR="00020DD3" w:rsidRPr="00642CAB">
        <w:rPr>
          <w:rFonts w:cs="Calibri"/>
          <w:color w:val="000000" w:themeColor="text1"/>
          <w:sz w:val="24"/>
          <w:szCs w:val="24"/>
        </w:rPr>
        <w:t xml:space="preserve"> </w:t>
      </w:r>
      <w:r w:rsidR="00284A52" w:rsidRPr="00642CAB">
        <w:rPr>
          <w:rFonts w:cs="Calibri"/>
          <w:b/>
          <w:bCs/>
          <w:color w:val="000000" w:themeColor="text1"/>
          <w:sz w:val="24"/>
          <w:szCs w:val="24"/>
        </w:rPr>
        <w:t>28</w:t>
      </w:r>
      <w:r w:rsidR="00E874EE" w:rsidRPr="00642CAB">
        <w:rPr>
          <w:rFonts w:cs="Calibri"/>
          <w:b/>
          <w:bCs/>
          <w:color w:val="000000" w:themeColor="text1"/>
          <w:sz w:val="24"/>
          <w:szCs w:val="24"/>
        </w:rPr>
        <w:t>.</w:t>
      </w:r>
      <w:r w:rsidR="00284A52" w:rsidRPr="00642CAB">
        <w:rPr>
          <w:rFonts w:cs="Calibri"/>
          <w:b/>
          <w:bCs/>
          <w:color w:val="000000" w:themeColor="text1"/>
          <w:sz w:val="24"/>
          <w:szCs w:val="24"/>
        </w:rPr>
        <w:t>186</w:t>
      </w:r>
      <w:r w:rsidR="00020DD3" w:rsidRPr="00642CAB">
        <w:rPr>
          <w:rFonts w:cs="Calibri"/>
          <w:color w:val="000000" w:themeColor="text1"/>
          <w:sz w:val="24"/>
          <w:szCs w:val="24"/>
        </w:rPr>
        <w:t xml:space="preserve">, </w:t>
      </w:r>
      <w:r w:rsidR="00E874EE" w:rsidRPr="00642CAB">
        <w:rPr>
          <w:rFonts w:cs="Calibri"/>
          <w:color w:val="000000" w:themeColor="text1"/>
          <w:sz w:val="24"/>
          <w:szCs w:val="24"/>
        </w:rPr>
        <w:t>(p</w:t>
      </w:r>
      <w:r w:rsidR="00E874EE" w:rsidRPr="00642CAB">
        <w:rPr>
          <w:rFonts w:ascii="Segoe UI" w:eastAsia="Times New Roman" w:hAnsi="Segoe UI" w:cs="Segoe UI"/>
          <w:sz w:val="21"/>
          <w:szCs w:val="21"/>
        </w:rPr>
        <w:t xml:space="preserve">ara os UF que não atingiram a meta prevista, utilizou-se a mesma quantidade de empresas previstas na Reprogramação 2021. Para os UF que já superaram a quantidade prevista, utilizou-se a quantidade do dia do corte (23.08), com exceção dos CAU/UF PE; SE; e PR). </w:t>
      </w:r>
    </w:p>
    <w:p w14:paraId="7DC852F4" w14:textId="7531F44E" w:rsidR="00073350" w:rsidRPr="00642CAB" w:rsidRDefault="00CD55B6" w:rsidP="0016148E">
      <w:pPr>
        <w:pStyle w:val="PargrafodaLista"/>
        <w:numPr>
          <w:ilvl w:val="2"/>
          <w:numId w:val="2"/>
        </w:numPr>
        <w:spacing w:after="0" w:line="360" w:lineRule="auto"/>
        <w:ind w:left="1701"/>
        <w:jc w:val="both"/>
        <w:rPr>
          <w:rFonts w:cs="Calibri"/>
          <w:b/>
          <w:color w:val="000000" w:themeColor="text1"/>
          <w:sz w:val="24"/>
          <w:szCs w:val="24"/>
        </w:rPr>
      </w:pPr>
      <w:r w:rsidRPr="00642CAB">
        <w:rPr>
          <w:rFonts w:cs="Calibri"/>
          <w:color w:val="000000" w:themeColor="text1"/>
          <w:sz w:val="24"/>
          <w:szCs w:val="24"/>
        </w:rPr>
        <w:t>Nov</w:t>
      </w:r>
      <w:r w:rsidR="00313D3F" w:rsidRPr="00642CAB">
        <w:rPr>
          <w:rFonts w:cs="Calibri"/>
          <w:color w:val="000000" w:themeColor="text1"/>
          <w:sz w:val="24"/>
          <w:szCs w:val="24"/>
        </w:rPr>
        <w:t>a</w:t>
      </w:r>
      <w:r w:rsidRPr="00642CAB">
        <w:rPr>
          <w:rFonts w:cs="Calibri"/>
          <w:color w:val="000000" w:themeColor="text1"/>
          <w:sz w:val="24"/>
          <w:szCs w:val="24"/>
        </w:rPr>
        <w:t xml:space="preserve">s </w:t>
      </w:r>
      <w:r w:rsidR="00A340B1" w:rsidRPr="00642CAB">
        <w:rPr>
          <w:rFonts w:cs="Calibri"/>
          <w:color w:val="000000" w:themeColor="text1"/>
          <w:sz w:val="24"/>
          <w:szCs w:val="24"/>
        </w:rPr>
        <w:t>Empresas:</w:t>
      </w:r>
      <w:r w:rsidR="00A1237E" w:rsidRPr="00642CAB">
        <w:rPr>
          <w:rFonts w:cs="Calibri"/>
          <w:color w:val="000000" w:themeColor="text1"/>
          <w:sz w:val="24"/>
          <w:szCs w:val="24"/>
        </w:rPr>
        <w:t xml:space="preserve"> </w:t>
      </w:r>
      <w:r w:rsidR="00284A52" w:rsidRPr="00642CAB">
        <w:rPr>
          <w:rFonts w:cs="Calibri"/>
          <w:b/>
          <w:bCs/>
          <w:color w:val="000000" w:themeColor="text1"/>
          <w:sz w:val="24"/>
          <w:szCs w:val="24"/>
        </w:rPr>
        <w:t>988</w:t>
      </w:r>
      <w:r w:rsidR="00284A52" w:rsidRPr="00642CAB">
        <w:rPr>
          <w:rFonts w:cs="Calibri"/>
          <w:color w:val="000000" w:themeColor="text1"/>
          <w:sz w:val="24"/>
          <w:szCs w:val="24"/>
        </w:rPr>
        <w:t xml:space="preserve"> </w:t>
      </w:r>
      <w:r w:rsidR="007A2B37" w:rsidRPr="00642CAB">
        <w:rPr>
          <w:rFonts w:cs="Calibri"/>
          <w:color w:val="000000" w:themeColor="text1"/>
          <w:sz w:val="24"/>
          <w:szCs w:val="24"/>
        </w:rPr>
        <w:t>(acréscimo de 3</w:t>
      </w:r>
      <w:r w:rsidR="003B00DB" w:rsidRPr="00642CAB">
        <w:rPr>
          <w:rFonts w:cs="Calibri"/>
          <w:color w:val="000000" w:themeColor="text1"/>
          <w:sz w:val="24"/>
          <w:szCs w:val="24"/>
        </w:rPr>
        <w:t>,</w:t>
      </w:r>
      <w:r w:rsidR="007A2B37" w:rsidRPr="00642CAB">
        <w:rPr>
          <w:rFonts w:cs="Calibri"/>
          <w:color w:val="000000" w:themeColor="text1"/>
          <w:sz w:val="24"/>
          <w:szCs w:val="24"/>
        </w:rPr>
        <w:t>5% da quantidade de empresas registradas até o dia do corte</w:t>
      </w:r>
      <w:r w:rsidR="00642CAB">
        <w:rPr>
          <w:rFonts w:cs="Calibri"/>
          <w:color w:val="000000" w:themeColor="text1"/>
          <w:sz w:val="24"/>
          <w:szCs w:val="24"/>
        </w:rPr>
        <w:t>)</w:t>
      </w:r>
      <w:r w:rsidR="007A2B37" w:rsidRPr="00642CAB">
        <w:rPr>
          <w:rFonts w:cs="Calibri"/>
          <w:color w:val="000000" w:themeColor="text1"/>
          <w:sz w:val="24"/>
          <w:szCs w:val="24"/>
        </w:rPr>
        <w:t xml:space="preserve">. </w:t>
      </w:r>
    </w:p>
    <w:p w14:paraId="7DC852F5" w14:textId="35E3E597" w:rsidR="00A340B1" w:rsidRPr="002125FD" w:rsidRDefault="009607A1" w:rsidP="00CD55B6">
      <w:pPr>
        <w:ind w:left="1440"/>
        <w:rPr>
          <w:rFonts w:cs="Calibri"/>
          <w:b/>
          <w:bCs/>
          <w:i/>
          <w:iCs/>
          <w:color w:val="000000" w:themeColor="text1"/>
          <w:sz w:val="24"/>
          <w:szCs w:val="24"/>
        </w:rPr>
      </w:pPr>
      <w:r w:rsidRPr="00E874EE">
        <w:rPr>
          <w:rFonts w:cs="Calibri"/>
          <w:b/>
          <w:bCs/>
          <w:i/>
          <w:iCs/>
          <w:color w:val="000000" w:themeColor="text1"/>
          <w:sz w:val="24"/>
          <w:szCs w:val="24"/>
        </w:rPr>
        <w:t>Premissa utiliza</w:t>
      </w:r>
      <w:r w:rsidR="00FE1E64" w:rsidRPr="00E874EE">
        <w:rPr>
          <w:rFonts w:cs="Calibri"/>
          <w:b/>
          <w:bCs/>
          <w:i/>
          <w:iCs/>
          <w:color w:val="000000" w:themeColor="text1"/>
          <w:sz w:val="24"/>
          <w:szCs w:val="24"/>
        </w:rPr>
        <w:t xml:space="preserve">da </w:t>
      </w:r>
      <w:r w:rsidR="00BF6630" w:rsidRPr="00E874EE">
        <w:rPr>
          <w:rFonts w:cs="Calibri"/>
          <w:b/>
          <w:bCs/>
          <w:i/>
          <w:iCs/>
          <w:color w:val="000000" w:themeColor="text1"/>
          <w:sz w:val="24"/>
          <w:szCs w:val="24"/>
        </w:rPr>
        <w:t xml:space="preserve">= </w:t>
      </w:r>
      <w:r w:rsidR="00A340B1" w:rsidRPr="00E874EE">
        <w:rPr>
          <w:rFonts w:cs="Calibri"/>
          <w:b/>
          <w:bCs/>
          <w:i/>
          <w:iCs/>
          <w:color w:val="000000" w:themeColor="text1"/>
          <w:sz w:val="24"/>
          <w:szCs w:val="24"/>
        </w:rPr>
        <w:t>Ativos Projetado até 31/12/</w:t>
      </w:r>
      <w:r w:rsidR="00CB4047" w:rsidRPr="00E874EE">
        <w:rPr>
          <w:rFonts w:cs="Calibri"/>
          <w:b/>
          <w:bCs/>
          <w:i/>
          <w:iCs/>
          <w:color w:val="000000" w:themeColor="text1"/>
          <w:sz w:val="24"/>
          <w:szCs w:val="24"/>
        </w:rPr>
        <w:t>2</w:t>
      </w:r>
      <w:r w:rsidR="00284A52" w:rsidRPr="00E874EE">
        <w:rPr>
          <w:rFonts w:cs="Calibri"/>
          <w:b/>
          <w:bCs/>
          <w:i/>
          <w:iCs/>
          <w:color w:val="000000" w:themeColor="text1"/>
          <w:sz w:val="24"/>
          <w:szCs w:val="24"/>
        </w:rPr>
        <w:t>1</w:t>
      </w:r>
      <w:r w:rsidR="00A340B1" w:rsidRPr="00E874EE">
        <w:rPr>
          <w:rFonts w:cs="Calibri"/>
          <w:b/>
          <w:bCs/>
          <w:i/>
          <w:iCs/>
          <w:color w:val="000000" w:themeColor="text1"/>
          <w:sz w:val="24"/>
          <w:szCs w:val="24"/>
        </w:rPr>
        <w:t xml:space="preserve"> (+) </w:t>
      </w:r>
      <w:r w:rsidR="00A340B1" w:rsidRPr="002125FD">
        <w:rPr>
          <w:rFonts w:cs="Calibri"/>
          <w:b/>
          <w:bCs/>
          <w:i/>
          <w:iCs/>
          <w:color w:val="000000" w:themeColor="text1"/>
          <w:sz w:val="24"/>
          <w:szCs w:val="24"/>
        </w:rPr>
        <w:t>Novas Empresas</w:t>
      </w:r>
    </w:p>
    <w:p w14:paraId="6B6A2862" w14:textId="77777777" w:rsidR="008F6EC8" w:rsidRPr="002125FD" w:rsidRDefault="008F6EC8" w:rsidP="00CD55B6">
      <w:pPr>
        <w:ind w:left="1440"/>
        <w:rPr>
          <w:rFonts w:cs="Calibri"/>
          <w:b/>
          <w:bCs/>
          <w:i/>
          <w:iCs/>
          <w:color w:val="000000" w:themeColor="text1"/>
          <w:sz w:val="24"/>
          <w:szCs w:val="24"/>
        </w:rPr>
      </w:pPr>
    </w:p>
    <w:p w14:paraId="7DC852F7" w14:textId="646F66D4" w:rsidR="00073350" w:rsidRPr="00642CAB" w:rsidRDefault="00073350" w:rsidP="00416A4C">
      <w:pPr>
        <w:numPr>
          <w:ilvl w:val="1"/>
          <w:numId w:val="2"/>
        </w:numPr>
        <w:spacing w:after="0" w:line="360" w:lineRule="auto"/>
        <w:ind w:left="1701" w:hanging="425"/>
        <w:jc w:val="both"/>
        <w:rPr>
          <w:rFonts w:cs="Calibri"/>
          <w:b/>
          <w:color w:val="000000" w:themeColor="text1"/>
          <w:sz w:val="24"/>
          <w:szCs w:val="24"/>
        </w:rPr>
      </w:pPr>
      <w:r w:rsidRPr="002125FD">
        <w:rPr>
          <w:rFonts w:cs="Calibri"/>
          <w:b/>
          <w:color w:val="000000" w:themeColor="text1"/>
          <w:sz w:val="24"/>
          <w:szCs w:val="24"/>
        </w:rPr>
        <w:t xml:space="preserve">Empresas </w:t>
      </w:r>
      <w:r w:rsidRPr="00642CAB">
        <w:rPr>
          <w:rFonts w:cs="Calibri"/>
          <w:b/>
          <w:color w:val="000000" w:themeColor="text1"/>
          <w:sz w:val="24"/>
          <w:szCs w:val="24"/>
        </w:rPr>
        <w:t>pagantes</w:t>
      </w:r>
      <w:r w:rsidR="004B5BD0" w:rsidRPr="00642CAB">
        <w:rPr>
          <w:rFonts w:cs="Calibri"/>
          <w:b/>
          <w:color w:val="000000" w:themeColor="text1"/>
          <w:sz w:val="24"/>
          <w:szCs w:val="24"/>
        </w:rPr>
        <w:t>:</w:t>
      </w:r>
      <w:r w:rsidRPr="00642CAB">
        <w:rPr>
          <w:rFonts w:cs="Calibri"/>
          <w:b/>
          <w:color w:val="000000" w:themeColor="text1"/>
          <w:sz w:val="24"/>
          <w:szCs w:val="24"/>
        </w:rPr>
        <w:t xml:space="preserve"> </w:t>
      </w:r>
      <w:r w:rsidR="007F3452" w:rsidRPr="00642CAB">
        <w:rPr>
          <w:rFonts w:cs="Calibri"/>
          <w:b/>
          <w:color w:val="000000" w:themeColor="text1"/>
          <w:sz w:val="24"/>
          <w:szCs w:val="24"/>
        </w:rPr>
        <w:t>15.267</w:t>
      </w:r>
    </w:p>
    <w:p w14:paraId="0A2DA86C" w14:textId="77777777" w:rsidR="00642CAB" w:rsidRPr="003B2B8B" w:rsidRDefault="00CD55B6" w:rsidP="0016148E">
      <w:pPr>
        <w:pStyle w:val="PargrafodaLista"/>
        <w:numPr>
          <w:ilvl w:val="0"/>
          <w:numId w:val="14"/>
        </w:numPr>
        <w:spacing w:after="0" w:line="360" w:lineRule="auto"/>
        <w:ind w:left="2127" w:hanging="426"/>
        <w:jc w:val="both"/>
        <w:rPr>
          <w:rFonts w:cs="Calibri"/>
          <w:color w:val="000000" w:themeColor="text1"/>
          <w:sz w:val="24"/>
          <w:szCs w:val="24"/>
        </w:rPr>
      </w:pPr>
      <w:r w:rsidRPr="003B2B8B">
        <w:rPr>
          <w:rFonts w:cs="Calibri"/>
          <w:color w:val="000000" w:themeColor="text1"/>
          <w:sz w:val="24"/>
          <w:szCs w:val="24"/>
        </w:rPr>
        <w:t xml:space="preserve">Posição de empresas ativas </w:t>
      </w:r>
      <w:r w:rsidR="00A479B0" w:rsidRPr="003B2B8B">
        <w:rPr>
          <w:rFonts w:cs="Calibri"/>
          <w:color w:val="000000" w:themeColor="text1"/>
          <w:sz w:val="24"/>
          <w:szCs w:val="24"/>
        </w:rPr>
        <w:t>atual</w:t>
      </w:r>
      <w:r w:rsidRPr="003B2B8B">
        <w:rPr>
          <w:rFonts w:cs="Calibri"/>
          <w:color w:val="000000" w:themeColor="text1"/>
          <w:sz w:val="24"/>
          <w:szCs w:val="24"/>
        </w:rPr>
        <w:t>:</w:t>
      </w:r>
      <w:r w:rsidR="00F03DDF" w:rsidRPr="003B2B8B">
        <w:rPr>
          <w:rFonts w:eastAsia="Arial Unicode MS" w:cs="Calibri"/>
          <w:color w:val="000000" w:themeColor="text1"/>
          <w:sz w:val="24"/>
          <w:szCs w:val="24"/>
        </w:rPr>
        <w:t xml:space="preserve"> </w:t>
      </w:r>
      <w:r w:rsidR="00F03DDF" w:rsidRPr="003B2B8B">
        <w:rPr>
          <w:rFonts w:eastAsia="Arial Unicode MS" w:cs="Calibri"/>
          <w:b/>
          <w:bCs/>
          <w:color w:val="000000" w:themeColor="text1"/>
          <w:sz w:val="24"/>
          <w:szCs w:val="24"/>
        </w:rPr>
        <w:t>2</w:t>
      </w:r>
      <w:r w:rsidR="004F2BBA" w:rsidRPr="003B2B8B">
        <w:rPr>
          <w:rFonts w:eastAsia="Arial Unicode MS" w:cs="Calibri"/>
          <w:b/>
          <w:bCs/>
          <w:color w:val="000000" w:themeColor="text1"/>
          <w:sz w:val="24"/>
          <w:szCs w:val="24"/>
        </w:rPr>
        <w:t>8</w:t>
      </w:r>
      <w:r w:rsidR="00F03DDF" w:rsidRPr="003B2B8B">
        <w:rPr>
          <w:rFonts w:eastAsia="Arial Unicode MS" w:cs="Calibri"/>
          <w:b/>
          <w:bCs/>
          <w:color w:val="000000" w:themeColor="text1"/>
          <w:sz w:val="24"/>
          <w:szCs w:val="24"/>
        </w:rPr>
        <w:t>.</w:t>
      </w:r>
      <w:r w:rsidR="00642CAB" w:rsidRPr="003B2B8B">
        <w:rPr>
          <w:rFonts w:eastAsia="Arial Unicode MS" w:cs="Calibri"/>
          <w:b/>
          <w:bCs/>
          <w:color w:val="000000" w:themeColor="text1"/>
          <w:sz w:val="24"/>
          <w:szCs w:val="24"/>
        </w:rPr>
        <w:t>22</w:t>
      </w:r>
      <w:r w:rsidR="004F2BBA" w:rsidRPr="003B2B8B">
        <w:rPr>
          <w:rFonts w:eastAsia="Arial Unicode MS" w:cs="Calibri"/>
          <w:b/>
          <w:bCs/>
          <w:color w:val="000000" w:themeColor="text1"/>
          <w:sz w:val="24"/>
          <w:szCs w:val="24"/>
        </w:rPr>
        <w:t>4</w:t>
      </w:r>
      <w:r w:rsidR="00F03DDF" w:rsidRPr="003B2B8B">
        <w:rPr>
          <w:rFonts w:eastAsia="Arial Unicode MS" w:cs="Calibri"/>
          <w:color w:val="000000" w:themeColor="text1"/>
          <w:sz w:val="24"/>
          <w:szCs w:val="24"/>
        </w:rPr>
        <w:t xml:space="preserve"> (informações até o dia </w:t>
      </w:r>
      <w:r w:rsidR="004F2BBA" w:rsidRPr="003B2B8B">
        <w:rPr>
          <w:rFonts w:eastAsia="Arial Unicode MS" w:cs="Calibri"/>
          <w:color w:val="000000" w:themeColor="text1"/>
          <w:sz w:val="24"/>
          <w:szCs w:val="24"/>
        </w:rPr>
        <w:t>23</w:t>
      </w:r>
      <w:r w:rsidR="00D96775" w:rsidRPr="003B2B8B">
        <w:rPr>
          <w:rFonts w:eastAsia="Arial Unicode MS" w:cs="Calibri"/>
          <w:color w:val="000000" w:themeColor="text1"/>
          <w:sz w:val="24"/>
          <w:szCs w:val="24"/>
        </w:rPr>
        <w:t>/08/2</w:t>
      </w:r>
      <w:r w:rsidR="000E5CA4" w:rsidRPr="003B2B8B">
        <w:rPr>
          <w:rFonts w:eastAsia="Arial Unicode MS" w:cs="Calibri"/>
          <w:color w:val="000000" w:themeColor="text1"/>
          <w:sz w:val="24"/>
          <w:szCs w:val="24"/>
        </w:rPr>
        <w:t>02</w:t>
      </w:r>
      <w:r w:rsidR="004F2BBA" w:rsidRPr="003B2B8B">
        <w:rPr>
          <w:rFonts w:eastAsia="Arial Unicode MS" w:cs="Calibri"/>
          <w:color w:val="000000" w:themeColor="text1"/>
          <w:sz w:val="24"/>
          <w:szCs w:val="24"/>
        </w:rPr>
        <w:t>1</w:t>
      </w:r>
      <w:r w:rsidR="00F03DDF" w:rsidRPr="003B2B8B">
        <w:rPr>
          <w:rFonts w:eastAsia="Arial Unicode MS" w:cs="Calibri"/>
          <w:color w:val="000000" w:themeColor="text1"/>
          <w:sz w:val="24"/>
          <w:szCs w:val="24"/>
        </w:rPr>
        <w:t xml:space="preserve">, extraídas do </w:t>
      </w:r>
      <w:r w:rsidR="002125FD" w:rsidRPr="003B2B8B">
        <w:rPr>
          <w:rFonts w:eastAsia="Arial Unicode MS" w:cs="Calibri"/>
          <w:color w:val="000000" w:themeColor="text1"/>
          <w:sz w:val="24"/>
          <w:szCs w:val="24"/>
        </w:rPr>
        <w:t>IGEO</w:t>
      </w:r>
      <w:r w:rsidR="00F03DDF" w:rsidRPr="003B2B8B">
        <w:rPr>
          <w:rFonts w:eastAsia="Arial Unicode MS" w:cs="Calibri"/>
          <w:color w:val="000000" w:themeColor="text1"/>
          <w:sz w:val="24"/>
          <w:szCs w:val="24"/>
        </w:rPr>
        <w:t xml:space="preserve">) </w:t>
      </w:r>
    </w:p>
    <w:p w14:paraId="0DBF5291" w14:textId="14A85D5B" w:rsidR="00642CAB" w:rsidRPr="003B2B8B" w:rsidRDefault="009607A1" w:rsidP="0016148E">
      <w:pPr>
        <w:pStyle w:val="PargrafodaLista"/>
        <w:numPr>
          <w:ilvl w:val="0"/>
          <w:numId w:val="14"/>
        </w:numPr>
        <w:spacing w:after="0" w:line="360" w:lineRule="auto"/>
        <w:ind w:left="2127" w:hanging="426"/>
        <w:jc w:val="both"/>
        <w:rPr>
          <w:rFonts w:cs="Calibri"/>
          <w:color w:val="000000" w:themeColor="text1"/>
          <w:sz w:val="24"/>
          <w:szCs w:val="24"/>
        </w:rPr>
      </w:pPr>
      <w:r w:rsidRPr="003B2B8B">
        <w:rPr>
          <w:rFonts w:cs="Calibri"/>
          <w:color w:val="000000" w:themeColor="text1"/>
          <w:sz w:val="24"/>
          <w:szCs w:val="24"/>
        </w:rPr>
        <w:t>Inadimplência média</w:t>
      </w:r>
      <w:r w:rsidR="002125FD" w:rsidRPr="003B2B8B">
        <w:rPr>
          <w:rFonts w:cs="Calibri"/>
          <w:color w:val="000000" w:themeColor="text1"/>
          <w:sz w:val="24"/>
          <w:szCs w:val="24"/>
        </w:rPr>
        <w:t xml:space="preserve"> para 202</w:t>
      </w:r>
      <w:r w:rsidR="00B97FEA" w:rsidRPr="003B2B8B">
        <w:rPr>
          <w:rFonts w:cs="Calibri"/>
          <w:color w:val="000000" w:themeColor="text1"/>
          <w:sz w:val="24"/>
          <w:szCs w:val="24"/>
        </w:rPr>
        <w:t>2</w:t>
      </w:r>
      <w:r w:rsidRPr="003B2B8B">
        <w:rPr>
          <w:rFonts w:cs="Calibri"/>
          <w:color w:val="000000" w:themeColor="text1"/>
          <w:sz w:val="24"/>
          <w:szCs w:val="24"/>
        </w:rPr>
        <w:t xml:space="preserve"> = </w:t>
      </w:r>
      <w:r w:rsidR="002E603C" w:rsidRPr="003B2B8B">
        <w:rPr>
          <w:rFonts w:cs="Calibri"/>
          <w:b/>
          <w:bCs/>
          <w:color w:val="000000" w:themeColor="text1"/>
          <w:sz w:val="24"/>
          <w:szCs w:val="24"/>
        </w:rPr>
        <w:t>47,</w:t>
      </w:r>
      <w:r w:rsidR="00B97FEA" w:rsidRPr="003B2B8B">
        <w:rPr>
          <w:rFonts w:cs="Calibri"/>
          <w:b/>
          <w:bCs/>
          <w:color w:val="000000" w:themeColor="text1"/>
          <w:sz w:val="24"/>
          <w:szCs w:val="24"/>
        </w:rPr>
        <w:t>7</w:t>
      </w:r>
      <w:r w:rsidR="002E603C" w:rsidRPr="003B2B8B">
        <w:rPr>
          <w:rFonts w:cs="Calibri"/>
          <w:b/>
          <w:bCs/>
          <w:color w:val="000000" w:themeColor="text1"/>
          <w:sz w:val="24"/>
          <w:szCs w:val="24"/>
        </w:rPr>
        <w:t>%</w:t>
      </w:r>
      <w:r w:rsidRPr="003B2B8B">
        <w:rPr>
          <w:rFonts w:cs="Calibri"/>
          <w:color w:val="000000" w:themeColor="text1"/>
          <w:sz w:val="24"/>
          <w:szCs w:val="24"/>
        </w:rPr>
        <w:t xml:space="preserve"> </w:t>
      </w:r>
      <w:r w:rsidR="00642CAB" w:rsidRPr="003B2B8B">
        <w:rPr>
          <w:rFonts w:cs="Calibri"/>
          <w:color w:val="000000" w:themeColor="text1"/>
          <w:sz w:val="24"/>
          <w:szCs w:val="24"/>
        </w:rPr>
        <w:t>(u</w:t>
      </w:r>
      <w:r w:rsidR="00642CAB" w:rsidRPr="003B2B8B">
        <w:rPr>
          <w:rFonts w:ascii="Segoe UI" w:eastAsia="Times New Roman" w:hAnsi="Segoe UI" w:cs="Segoe UI"/>
          <w:sz w:val="21"/>
          <w:szCs w:val="21"/>
        </w:rPr>
        <w:t xml:space="preserve">tilizou-se o mesmo </w:t>
      </w:r>
      <w:r w:rsidR="00963614">
        <w:rPr>
          <w:rFonts w:ascii="Segoe UI" w:eastAsia="Times New Roman" w:hAnsi="Segoe UI" w:cs="Segoe UI"/>
          <w:sz w:val="21"/>
          <w:szCs w:val="21"/>
        </w:rPr>
        <w:t>percentual</w:t>
      </w:r>
      <w:r w:rsidR="00642CAB" w:rsidRPr="003B2B8B">
        <w:rPr>
          <w:rFonts w:ascii="Segoe UI" w:eastAsia="Times New Roman" w:hAnsi="Segoe UI" w:cs="Segoe UI"/>
          <w:sz w:val="21"/>
          <w:szCs w:val="21"/>
        </w:rPr>
        <w:t xml:space="preserve"> de inadimplência da Reprogramação 2021. </w:t>
      </w:r>
      <w:r w:rsidR="00642CAB" w:rsidRPr="003B2B8B">
        <w:rPr>
          <w:rFonts w:cs="Calibri"/>
          <w:bCs/>
          <w:sz w:val="24"/>
          <w:szCs w:val="24"/>
        </w:rPr>
        <w:t>Para o CAU/PR e CAU/PB foi ajustado o calibrador de acordo com solicitação destes CAU/UF</w:t>
      </w:r>
      <w:r w:rsidR="00642CAB" w:rsidRPr="003B2B8B">
        <w:rPr>
          <w:rFonts w:ascii="Segoe UI" w:eastAsia="Times New Roman" w:hAnsi="Segoe UI" w:cs="Segoe UI"/>
          <w:sz w:val="21"/>
          <w:szCs w:val="21"/>
        </w:rPr>
        <w:t>)</w:t>
      </w:r>
    </w:p>
    <w:p w14:paraId="7DC852FA" w14:textId="4B3C9DCC" w:rsidR="00916C51" w:rsidRPr="00642CAB" w:rsidRDefault="00CD55B6" w:rsidP="00766628">
      <w:pPr>
        <w:pStyle w:val="PargrafodaLista"/>
        <w:numPr>
          <w:ilvl w:val="0"/>
          <w:numId w:val="14"/>
        </w:numPr>
        <w:spacing w:after="0" w:line="360" w:lineRule="auto"/>
        <w:ind w:left="2127" w:hanging="426"/>
        <w:jc w:val="both"/>
        <w:rPr>
          <w:rFonts w:cs="Calibri"/>
          <w:color w:val="000000" w:themeColor="text1"/>
          <w:sz w:val="24"/>
          <w:szCs w:val="24"/>
        </w:rPr>
      </w:pPr>
      <w:r w:rsidRPr="003B2B8B">
        <w:rPr>
          <w:rFonts w:cs="Calibri"/>
          <w:color w:val="000000" w:themeColor="text1"/>
          <w:sz w:val="24"/>
          <w:szCs w:val="24"/>
        </w:rPr>
        <w:t>Nov</w:t>
      </w:r>
      <w:r w:rsidR="00313D3F" w:rsidRPr="003B2B8B">
        <w:rPr>
          <w:rFonts w:cs="Calibri"/>
          <w:color w:val="000000" w:themeColor="text1"/>
          <w:sz w:val="24"/>
          <w:szCs w:val="24"/>
        </w:rPr>
        <w:t>a</w:t>
      </w:r>
      <w:r w:rsidRPr="003B2B8B">
        <w:rPr>
          <w:rFonts w:cs="Calibri"/>
          <w:color w:val="000000" w:themeColor="text1"/>
          <w:sz w:val="24"/>
          <w:szCs w:val="24"/>
        </w:rPr>
        <w:t xml:space="preserve">s </w:t>
      </w:r>
      <w:r w:rsidR="00FE1E64" w:rsidRPr="003B2B8B">
        <w:rPr>
          <w:rFonts w:cs="Calibri"/>
          <w:color w:val="000000" w:themeColor="text1"/>
          <w:sz w:val="24"/>
          <w:szCs w:val="24"/>
        </w:rPr>
        <w:t>E</w:t>
      </w:r>
      <w:r w:rsidR="00F03DDF" w:rsidRPr="003B2B8B">
        <w:rPr>
          <w:rFonts w:cs="Calibri"/>
          <w:color w:val="000000" w:themeColor="text1"/>
          <w:sz w:val="24"/>
          <w:szCs w:val="24"/>
        </w:rPr>
        <w:t>mpresas</w:t>
      </w:r>
      <w:r w:rsidR="00FE1E64" w:rsidRPr="003B2B8B">
        <w:rPr>
          <w:rFonts w:cs="Calibri"/>
          <w:color w:val="000000" w:themeColor="text1"/>
          <w:sz w:val="24"/>
          <w:szCs w:val="24"/>
        </w:rPr>
        <w:t>:</w:t>
      </w:r>
      <w:r w:rsidRPr="003B2B8B">
        <w:rPr>
          <w:rFonts w:cs="Calibri"/>
          <w:color w:val="000000" w:themeColor="text1"/>
          <w:sz w:val="24"/>
          <w:szCs w:val="24"/>
        </w:rPr>
        <w:t xml:space="preserve"> </w:t>
      </w:r>
      <w:r w:rsidR="007F3452" w:rsidRPr="003B2B8B">
        <w:rPr>
          <w:rFonts w:cs="Calibri"/>
          <w:b/>
          <w:bCs/>
          <w:color w:val="000000" w:themeColor="text1"/>
          <w:sz w:val="24"/>
          <w:szCs w:val="24"/>
        </w:rPr>
        <w:t>988</w:t>
      </w:r>
      <w:r w:rsidR="007F3452" w:rsidRPr="003B2B8B">
        <w:rPr>
          <w:rFonts w:cs="Calibri"/>
          <w:color w:val="000000" w:themeColor="text1"/>
          <w:sz w:val="24"/>
          <w:szCs w:val="24"/>
        </w:rPr>
        <w:t xml:space="preserve"> </w:t>
      </w:r>
      <w:r w:rsidR="00313D3F" w:rsidRPr="003B2B8B">
        <w:rPr>
          <w:rFonts w:cs="Calibri"/>
          <w:color w:val="000000" w:themeColor="text1"/>
          <w:sz w:val="24"/>
          <w:szCs w:val="24"/>
        </w:rPr>
        <w:t>(</w:t>
      </w:r>
      <w:r w:rsidR="000E5CA4" w:rsidRPr="003B2B8B">
        <w:rPr>
          <w:rFonts w:cs="Calibri"/>
          <w:color w:val="000000" w:themeColor="text1"/>
          <w:sz w:val="24"/>
          <w:szCs w:val="24"/>
        </w:rPr>
        <w:t>acréscimo de 3</w:t>
      </w:r>
      <w:r w:rsidR="00642CAB" w:rsidRPr="003B2B8B">
        <w:rPr>
          <w:rFonts w:cs="Calibri"/>
          <w:color w:val="000000" w:themeColor="text1"/>
          <w:sz w:val="24"/>
          <w:szCs w:val="24"/>
        </w:rPr>
        <w:t>,</w:t>
      </w:r>
      <w:r w:rsidR="000E5CA4" w:rsidRPr="003B2B8B">
        <w:rPr>
          <w:rFonts w:cs="Calibri"/>
          <w:color w:val="000000" w:themeColor="text1"/>
          <w:sz w:val="24"/>
          <w:szCs w:val="24"/>
        </w:rPr>
        <w:t>5% da quantidade de empresas registradas</w:t>
      </w:r>
      <w:r w:rsidR="000E5CA4" w:rsidRPr="00642CAB">
        <w:rPr>
          <w:rFonts w:cs="Calibri"/>
          <w:color w:val="000000" w:themeColor="text1"/>
          <w:sz w:val="24"/>
          <w:szCs w:val="24"/>
        </w:rPr>
        <w:t xml:space="preserve"> até o dia do corte (23/08/2021). </w:t>
      </w:r>
    </w:p>
    <w:p w14:paraId="6D73BA50" w14:textId="61C3BB2A" w:rsidR="004E014F" w:rsidRPr="00642CAB" w:rsidRDefault="00510F2E" w:rsidP="00766628">
      <w:pPr>
        <w:pStyle w:val="PargrafodaLista"/>
        <w:numPr>
          <w:ilvl w:val="0"/>
          <w:numId w:val="14"/>
        </w:numPr>
        <w:spacing w:after="0" w:line="360" w:lineRule="auto"/>
        <w:ind w:left="2127" w:hanging="426"/>
        <w:jc w:val="both"/>
        <w:rPr>
          <w:rFonts w:cs="Calibri"/>
          <w:color w:val="000000" w:themeColor="text1"/>
          <w:sz w:val="24"/>
          <w:szCs w:val="24"/>
        </w:rPr>
      </w:pPr>
      <w:r w:rsidRPr="00642CAB">
        <w:rPr>
          <w:rFonts w:cs="Calibri"/>
          <w:color w:val="000000" w:themeColor="text1"/>
          <w:sz w:val="24"/>
          <w:szCs w:val="24"/>
        </w:rPr>
        <w:t>Pagantes com Inadimplência</w:t>
      </w:r>
      <w:r w:rsidR="006A563C" w:rsidRPr="00642CAB">
        <w:rPr>
          <w:rFonts w:cs="Calibri"/>
          <w:color w:val="000000" w:themeColor="text1"/>
          <w:sz w:val="24"/>
          <w:szCs w:val="24"/>
        </w:rPr>
        <w:t xml:space="preserve"> </w:t>
      </w:r>
      <w:r w:rsidRPr="00642CAB">
        <w:rPr>
          <w:rFonts w:cs="Calibri"/>
          <w:color w:val="000000" w:themeColor="text1"/>
          <w:sz w:val="24"/>
          <w:szCs w:val="24"/>
        </w:rPr>
        <w:t xml:space="preserve">= </w:t>
      </w:r>
      <w:r w:rsidR="002E603C" w:rsidRPr="00642CAB">
        <w:rPr>
          <w:rFonts w:cs="Calibri"/>
          <w:b/>
          <w:bCs/>
          <w:color w:val="000000" w:themeColor="text1"/>
          <w:sz w:val="24"/>
          <w:szCs w:val="24"/>
        </w:rPr>
        <w:t>15</w:t>
      </w:r>
      <w:r w:rsidR="00642CAB" w:rsidRPr="00642CAB">
        <w:rPr>
          <w:rFonts w:cs="Calibri"/>
          <w:b/>
          <w:bCs/>
          <w:color w:val="000000" w:themeColor="text1"/>
          <w:sz w:val="24"/>
          <w:szCs w:val="24"/>
        </w:rPr>
        <w:t>.</w:t>
      </w:r>
      <w:r w:rsidR="002E603C" w:rsidRPr="00642CAB">
        <w:rPr>
          <w:rFonts w:cs="Calibri"/>
          <w:b/>
          <w:bCs/>
          <w:color w:val="000000" w:themeColor="text1"/>
          <w:sz w:val="24"/>
          <w:szCs w:val="24"/>
        </w:rPr>
        <w:t>267</w:t>
      </w:r>
      <w:r w:rsidR="00416A4C" w:rsidRPr="00642CAB">
        <w:rPr>
          <w:rFonts w:cs="Calibri"/>
          <w:color w:val="000000" w:themeColor="text1"/>
          <w:sz w:val="24"/>
          <w:szCs w:val="24"/>
        </w:rPr>
        <w:t xml:space="preserve"> </w:t>
      </w:r>
      <w:r w:rsidR="00A1166D" w:rsidRPr="00642CAB">
        <w:rPr>
          <w:rFonts w:cs="Calibri"/>
          <w:color w:val="000000" w:themeColor="text1"/>
          <w:sz w:val="24"/>
          <w:szCs w:val="24"/>
        </w:rPr>
        <w:t>(Ativos</w:t>
      </w:r>
      <w:r w:rsidR="00C7218E" w:rsidRPr="00642CAB">
        <w:rPr>
          <w:rFonts w:cs="Calibri"/>
          <w:color w:val="000000" w:themeColor="text1"/>
          <w:sz w:val="24"/>
          <w:szCs w:val="24"/>
        </w:rPr>
        <w:t xml:space="preserve"> Projetado 31/12/2</w:t>
      </w:r>
      <w:r w:rsidR="004F2BBA" w:rsidRPr="00642CAB">
        <w:rPr>
          <w:rFonts w:cs="Calibri"/>
          <w:color w:val="000000" w:themeColor="text1"/>
          <w:sz w:val="24"/>
          <w:szCs w:val="24"/>
        </w:rPr>
        <w:t>1</w:t>
      </w:r>
      <w:r w:rsidR="00C7218E" w:rsidRPr="00642CAB">
        <w:rPr>
          <w:rFonts w:cs="Calibri"/>
          <w:color w:val="000000" w:themeColor="text1"/>
          <w:sz w:val="24"/>
          <w:szCs w:val="24"/>
        </w:rPr>
        <w:t xml:space="preserve"> </w:t>
      </w:r>
      <w:r w:rsidR="004E014F" w:rsidRPr="00642CAB">
        <w:rPr>
          <w:rFonts w:cs="Calibri"/>
          <w:color w:val="000000" w:themeColor="text1"/>
          <w:sz w:val="24"/>
          <w:szCs w:val="24"/>
        </w:rPr>
        <w:t>mais as novas empresas com o percentual Inadimplência (mesmo percentual da Reprogramação 2021)</w:t>
      </w:r>
      <w:r w:rsidR="00642CAB" w:rsidRPr="00642CAB">
        <w:rPr>
          <w:rFonts w:cs="Calibri"/>
          <w:color w:val="000000" w:themeColor="text1"/>
          <w:sz w:val="24"/>
          <w:szCs w:val="24"/>
        </w:rPr>
        <w:t>)</w:t>
      </w:r>
    </w:p>
    <w:p w14:paraId="7DC852FC" w14:textId="0405CC1A" w:rsidR="00916C51" w:rsidRPr="00642CAB" w:rsidRDefault="00916C51" w:rsidP="00642CAB">
      <w:pPr>
        <w:pStyle w:val="PargrafodaLista"/>
        <w:spacing w:after="0" w:line="360" w:lineRule="auto"/>
        <w:ind w:left="2127"/>
        <w:jc w:val="both"/>
        <w:rPr>
          <w:rFonts w:cs="Calibri"/>
          <w:color w:val="000000" w:themeColor="text1"/>
          <w:sz w:val="24"/>
          <w:szCs w:val="24"/>
        </w:rPr>
      </w:pPr>
      <w:r w:rsidRPr="00642CAB">
        <w:rPr>
          <w:rFonts w:cs="Calibri"/>
          <w:bCs/>
          <w:color w:val="000000" w:themeColor="text1"/>
          <w:sz w:val="24"/>
          <w:szCs w:val="24"/>
        </w:rPr>
        <w:t xml:space="preserve">Inadimplência média: </w:t>
      </w:r>
      <w:r w:rsidR="002E603C" w:rsidRPr="00642CAB">
        <w:rPr>
          <w:rFonts w:cs="Calibri"/>
          <w:b/>
          <w:bCs/>
          <w:color w:val="000000" w:themeColor="text1"/>
          <w:sz w:val="24"/>
          <w:szCs w:val="24"/>
        </w:rPr>
        <w:t xml:space="preserve"> 47,</w:t>
      </w:r>
      <w:r w:rsidR="00B97FEA" w:rsidRPr="00642CAB">
        <w:rPr>
          <w:rFonts w:cs="Calibri"/>
          <w:b/>
          <w:bCs/>
          <w:color w:val="000000" w:themeColor="text1"/>
          <w:sz w:val="24"/>
          <w:szCs w:val="24"/>
        </w:rPr>
        <w:t>4</w:t>
      </w:r>
      <w:r w:rsidR="002E603C" w:rsidRPr="00642CAB">
        <w:rPr>
          <w:rFonts w:cs="Calibri"/>
          <w:b/>
          <w:bCs/>
          <w:color w:val="000000" w:themeColor="text1"/>
          <w:sz w:val="24"/>
          <w:szCs w:val="24"/>
        </w:rPr>
        <w:t xml:space="preserve">% </w:t>
      </w:r>
    </w:p>
    <w:p w14:paraId="7DC852FD" w14:textId="4F4D70A0" w:rsidR="00CD55B6" w:rsidRDefault="00CD55B6" w:rsidP="006B04FD">
      <w:pPr>
        <w:ind w:left="1440"/>
        <w:rPr>
          <w:rFonts w:cs="Calibri"/>
          <w:b/>
          <w:bCs/>
          <w:i/>
          <w:iCs/>
          <w:color w:val="000000" w:themeColor="text1"/>
          <w:sz w:val="24"/>
          <w:szCs w:val="24"/>
        </w:rPr>
      </w:pPr>
      <w:r w:rsidRPr="002125FD">
        <w:rPr>
          <w:rFonts w:cs="Calibri"/>
          <w:b/>
          <w:bCs/>
          <w:i/>
          <w:iCs/>
          <w:color w:val="000000" w:themeColor="text1"/>
          <w:sz w:val="24"/>
          <w:szCs w:val="24"/>
        </w:rPr>
        <w:t xml:space="preserve">Premissa utilizada = </w:t>
      </w:r>
      <w:r w:rsidR="00510F2E" w:rsidRPr="003B2B8B">
        <w:rPr>
          <w:rFonts w:cs="Calibri"/>
          <w:b/>
          <w:bCs/>
          <w:i/>
          <w:iCs/>
          <w:color w:val="000000" w:themeColor="text1"/>
          <w:sz w:val="24"/>
          <w:szCs w:val="24"/>
        </w:rPr>
        <w:t xml:space="preserve">Quantidade de Pagantes </w:t>
      </w:r>
      <w:r w:rsidR="00916C51" w:rsidRPr="003B2B8B">
        <w:rPr>
          <w:rFonts w:cs="Calibri"/>
          <w:b/>
          <w:bCs/>
          <w:i/>
          <w:iCs/>
          <w:color w:val="000000" w:themeColor="text1"/>
          <w:sz w:val="24"/>
          <w:szCs w:val="24"/>
        </w:rPr>
        <w:t>+ Nova</w:t>
      </w:r>
      <w:r w:rsidR="00864823" w:rsidRPr="003B2B8B">
        <w:rPr>
          <w:rFonts w:cs="Calibri"/>
          <w:b/>
          <w:bCs/>
          <w:i/>
          <w:iCs/>
          <w:color w:val="000000" w:themeColor="text1"/>
          <w:sz w:val="24"/>
          <w:szCs w:val="24"/>
        </w:rPr>
        <w:t>s Empresas</w:t>
      </w:r>
      <w:r w:rsidR="00020DD3" w:rsidRPr="003B2B8B">
        <w:rPr>
          <w:rFonts w:cs="Calibri"/>
          <w:b/>
          <w:bCs/>
          <w:i/>
          <w:iCs/>
          <w:color w:val="000000" w:themeColor="text1"/>
          <w:sz w:val="24"/>
          <w:szCs w:val="24"/>
        </w:rPr>
        <w:t>*</w:t>
      </w:r>
      <w:r w:rsidR="004E014F" w:rsidRPr="003B2B8B">
        <w:rPr>
          <w:rFonts w:cs="Calibri"/>
          <w:b/>
          <w:bCs/>
          <w:i/>
          <w:iCs/>
          <w:color w:val="000000" w:themeColor="text1"/>
          <w:sz w:val="24"/>
          <w:szCs w:val="24"/>
        </w:rPr>
        <w:t xml:space="preserve">considerando o percentual de inadimplência </w:t>
      </w:r>
    </w:p>
    <w:p w14:paraId="68E699D7" w14:textId="77777777" w:rsidR="004E014F" w:rsidRDefault="004E014F" w:rsidP="006B04FD">
      <w:pPr>
        <w:ind w:left="1440"/>
        <w:rPr>
          <w:rFonts w:cs="Calibri"/>
          <w:b/>
          <w:bCs/>
          <w:i/>
          <w:iCs/>
          <w:color w:val="000000" w:themeColor="text1"/>
          <w:sz w:val="24"/>
          <w:szCs w:val="24"/>
        </w:rPr>
      </w:pPr>
    </w:p>
    <w:p w14:paraId="7DC852FF" w14:textId="1553EFF8" w:rsidR="004B5BD0" w:rsidRPr="009411C2" w:rsidRDefault="004B5BD0" w:rsidP="009411C2">
      <w:pPr>
        <w:numPr>
          <w:ilvl w:val="1"/>
          <w:numId w:val="2"/>
        </w:numPr>
        <w:spacing w:after="0" w:line="360" w:lineRule="auto"/>
        <w:ind w:left="1701" w:hanging="425"/>
        <w:jc w:val="both"/>
        <w:rPr>
          <w:rFonts w:cs="Calibri"/>
          <w:b/>
          <w:color w:val="000000" w:themeColor="text1"/>
          <w:sz w:val="24"/>
          <w:szCs w:val="24"/>
        </w:rPr>
      </w:pPr>
      <w:r w:rsidRPr="00D133ED">
        <w:rPr>
          <w:rFonts w:cs="Calibri"/>
          <w:b/>
          <w:color w:val="000000" w:themeColor="text1"/>
          <w:sz w:val="24"/>
          <w:szCs w:val="24"/>
        </w:rPr>
        <w:t>Projeção das formas de pagamento</w:t>
      </w:r>
      <w:r w:rsidR="009411C2">
        <w:rPr>
          <w:rFonts w:cs="Calibri"/>
          <w:b/>
          <w:color w:val="000000" w:themeColor="text1"/>
          <w:sz w:val="24"/>
          <w:szCs w:val="24"/>
        </w:rPr>
        <w:t>,</w:t>
      </w:r>
      <w:r w:rsidR="009411C2" w:rsidRPr="009411C2">
        <w:rPr>
          <w:rFonts w:cs="Calibri"/>
          <w:b/>
          <w:color w:val="000000" w:themeColor="text1"/>
          <w:sz w:val="24"/>
          <w:szCs w:val="24"/>
        </w:rPr>
        <w:t xml:space="preserve"> </w:t>
      </w:r>
      <w:r w:rsidR="009411C2">
        <w:rPr>
          <w:rFonts w:cs="Calibri"/>
          <w:b/>
          <w:color w:val="000000" w:themeColor="text1"/>
          <w:sz w:val="24"/>
          <w:szCs w:val="24"/>
        </w:rPr>
        <w:t>conforme a Resolução nº 193/2020:</w:t>
      </w:r>
      <w:r w:rsidR="009411C2" w:rsidRPr="003526A5">
        <w:rPr>
          <w:rFonts w:cs="Calibri"/>
          <w:b/>
          <w:color w:val="000000" w:themeColor="text1"/>
          <w:sz w:val="24"/>
          <w:szCs w:val="24"/>
        </w:rPr>
        <w:t xml:space="preserve"> </w:t>
      </w:r>
    </w:p>
    <w:p w14:paraId="75EFA524" w14:textId="77777777" w:rsidR="00EA1942" w:rsidRPr="00AD5240" w:rsidRDefault="00EA1942" w:rsidP="00EA1942">
      <w:pPr>
        <w:numPr>
          <w:ilvl w:val="2"/>
          <w:numId w:val="2"/>
        </w:numPr>
        <w:spacing w:after="0" w:line="360" w:lineRule="auto"/>
        <w:ind w:left="2127" w:hanging="426"/>
        <w:jc w:val="both"/>
        <w:rPr>
          <w:rFonts w:cs="Calibri"/>
          <w:color w:val="000000" w:themeColor="text1"/>
          <w:sz w:val="24"/>
          <w:szCs w:val="24"/>
        </w:rPr>
      </w:pPr>
      <w:r w:rsidRPr="00EA1942">
        <w:rPr>
          <w:rFonts w:cs="Calibri"/>
          <w:b/>
          <w:bCs/>
          <w:sz w:val="24"/>
          <w:szCs w:val="24"/>
        </w:rPr>
        <w:t xml:space="preserve">34,0% </w:t>
      </w:r>
      <w:r w:rsidRPr="00EA1942">
        <w:rPr>
          <w:rFonts w:cs="Calibri"/>
          <w:sz w:val="24"/>
          <w:szCs w:val="24"/>
        </w:rPr>
        <w:t>(</w:t>
      </w:r>
      <w:r w:rsidRPr="00EA1942">
        <w:rPr>
          <w:rFonts w:cs="Calibri"/>
          <w:b/>
          <w:bCs/>
          <w:sz w:val="24"/>
          <w:szCs w:val="24"/>
        </w:rPr>
        <w:t>4.564</w:t>
      </w:r>
      <w:r w:rsidRPr="00EA1942">
        <w:rPr>
          <w:rFonts w:cs="Calibri"/>
          <w:sz w:val="24"/>
          <w:szCs w:val="24"/>
        </w:rPr>
        <w:t xml:space="preserve">) </w:t>
      </w:r>
      <w:r w:rsidRPr="00AD5240">
        <w:rPr>
          <w:rFonts w:cs="Calibri"/>
          <w:color w:val="000000" w:themeColor="text1"/>
          <w:sz w:val="24"/>
          <w:szCs w:val="24"/>
        </w:rPr>
        <w:t>das anuidades</w:t>
      </w:r>
      <w:r w:rsidRPr="00AD5240">
        <w:rPr>
          <w:rFonts w:cs="Calibri"/>
          <w:b/>
          <w:bCs/>
          <w:color w:val="000000" w:themeColor="text1"/>
          <w:sz w:val="24"/>
          <w:szCs w:val="24"/>
        </w:rPr>
        <w:t xml:space="preserve"> </w:t>
      </w:r>
      <w:r w:rsidRPr="00AD5240">
        <w:rPr>
          <w:rFonts w:cs="Calibri"/>
          <w:color w:val="000000" w:themeColor="text1"/>
          <w:sz w:val="24"/>
          <w:szCs w:val="24"/>
        </w:rPr>
        <w:t>pagas de forma integral (sem desconto à vista) ou parcelado</w:t>
      </w:r>
      <w:r w:rsidRPr="00AD5240">
        <w:rPr>
          <w:rFonts w:cs="Calibri"/>
          <w:b/>
          <w:bCs/>
          <w:color w:val="000000" w:themeColor="text1"/>
          <w:sz w:val="24"/>
          <w:szCs w:val="24"/>
        </w:rPr>
        <w:t>;</w:t>
      </w:r>
    </w:p>
    <w:p w14:paraId="6A4B633B" w14:textId="1B22EBD7" w:rsidR="00EA1942" w:rsidRPr="00E17C55" w:rsidRDefault="00EA1942" w:rsidP="00EA1942">
      <w:pPr>
        <w:numPr>
          <w:ilvl w:val="2"/>
          <w:numId w:val="2"/>
        </w:numPr>
        <w:spacing w:after="0" w:line="360" w:lineRule="auto"/>
        <w:ind w:left="2127" w:hanging="426"/>
        <w:jc w:val="both"/>
        <w:rPr>
          <w:rFonts w:cs="Calibri"/>
          <w:sz w:val="24"/>
          <w:szCs w:val="24"/>
        </w:rPr>
      </w:pPr>
      <w:r>
        <w:rPr>
          <w:rFonts w:cs="Calibri"/>
          <w:b/>
          <w:bCs/>
          <w:sz w:val="24"/>
          <w:szCs w:val="24"/>
        </w:rPr>
        <w:lastRenderedPageBreak/>
        <w:t xml:space="preserve">66,0% </w:t>
      </w:r>
      <w:r w:rsidRPr="00E17C55">
        <w:rPr>
          <w:rFonts w:cs="Calibri"/>
          <w:sz w:val="24"/>
          <w:szCs w:val="24"/>
        </w:rPr>
        <w:t>(</w:t>
      </w:r>
      <w:r w:rsidRPr="00E17C55">
        <w:rPr>
          <w:rFonts w:cs="Calibri"/>
          <w:b/>
          <w:bCs/>
          <w:sz w:val="24"/>
          <w:szCs w:val="24"/>
        </w:rPr>
        <w:t>5.650</w:t>
      </w:r>
      <w:r w:rsidRPr="00E17C55">
        <w:rPr>
          <w:rFonts w:cs="Calibri"/>
          <w:sz w:val="24"/>
          <w:szCs w:val="24"/>
        </w:rPr>
        <w:t>) das anuidades pagas à vista – 73,0% pagam com descontos de 10</w:t>
      </w:r>
      <w:r w:rsidR="00963614">
        <w:rPr>
          <w:rFonts w:cs="Calibri"/>
          <w:sz w:val="24"/>
          <w:szCs w:val="24"/>
        </w:rPr>
        <w:t>,0</w:t>
      </w:r>
      <w:r w:rsidRPr="00E17C55">
        <w:rPr>
          <w:rFonts w:cs="Calibri"/>
          <w:sz w:val="24"/>
          <w:szCs w:val="24"/>
        </w:rPr>
        <w:t>% (</w:t>
      </w:r>
      <w:r w:rsidRPr="00E17C55">
        <w:rPr>
          <w:rFonts w:cs="Calibri"/>
          <w:b/>
          <w:bCs/>
          <w:sz w:val="24"/>
          <w:szCs w:val="24"/>
        </w:rPr>
        <w:t>4.125</w:t>
      </w:r>
      <w:r w:rsidRPr="00E17C55">
        <w:rPr>
          <w:rFonts w:cs="Calibri"/>
          <w:sz w:val="24"/>
          <w:szCs w:val="24"/>
        </w:rPr>
        <w:t>) em julho; e 27,0% pagam com desconto de 5</w:t>
      </w:r>
      <w:r w:rsidR="00963614">
        <w:rPr>
          <w:rFonts w:cs="Calibri"/>
          <w:sz w:val="24"/>
          <w:szCs w:val="24"/>
        </w:rPr>
        <w:t>,0</w:t>
      </w:r>
      <w:r w:rsidRPr="00E17C55">
        <w:rPr>
          <w:rFonts w:cs="Calibri"/>
          <w:sz w:val="24"/>
          <w:szCs w:val="24"/>
        </w:rPr>
        <w:t>% em agosto (</w:t>
      </w:r>
      <w:r w:rsidRPr="00E17C55">
        <w:rPr>
          <w:rFonts w:cs="Calibri"/>
          <w:b/>
          <w:bCs/>
          <w:sz w:val="24"/>
          <w:szCs w:val="24"/>
        </w:rPr>
        <w:t>1.525</w:t>
      </w:r>
      <w:r w:rsidRPr="00E17C55">
        <w:rPr>
          <w:rFonts w:cs="Calibri"/>
          <w:sz w:val="24"/>
          <w:szCs w:val="24"/>
        </w:rPr>
        <w:t>), sendo que:</w:t>
      </w:r>
    </w:p>
    <w:p w14:paraId="692AC57E" w14:textId="33AD8792" w:rsidR="00EA1942" w:rsidRPr="000276F1" w:rsidRDefault="00EA1942" w:rsidP="00EA1942">
      <w:pPr>
        <w:pStyle w:val="PargrafodaLista"/>
        <w:numPr>
          <w:ilvl w:val="3"/>
          <w:numId w:val="4"/>
        </w:numPr>
        <w:spacing w:after="0" w:line="360" w:lineRule="auto"/>
        <w:jc w:val="both"/>
        <w:rPr>
          <w:rFonts w:cs="Calibri"/>
          <w:color w:val="000000" w:themeColor="text1"/>
          <w:sz w:val="24"/>
          <w:szCs w:val="24"/>
        </w:rPr>
      </w:pPr>
      <w:r w:rsidRPr="00E17C55">
        <w:rPr>
          <w:rFonts w:cs="Calibri"/>
          <w:b/>
          <w:bCs/>
          <w:sz w:val="24"/>
          <w:szCs w:val="24"/>
        </w:rPr>
        <w:t xml:space="preserve">62,9% </w:t>
      </w:r>
      <w:r w:rsidRPr="00E17C55">
        <w:rPr>
          <w:rFonts w:cs="Calibri"/>
          <w:sz w:val="24"/>
          <w:szCs w:val="24"/>
        </w:rPr>
        <w:t>(</w:t>
      </w:r>
      <w:r w:rsidRPr="00E17C55">
        <w:rPr>
          <w:rFonts w:cs="Calibri"/>
          <w:b/>
          <w:bCs/>
          <w:sz w:val="24"/>
          <w:szCs w:val="24"/>
        </w:rPr>
        <w:t>5.650</w:t>
      </w:r>
      <w:r w:rsidRPr="00E17C55">
        <w:rPr>
          <w:rFonts w:cs="Calibri"/>
          <w:sz w:val="24"/>
          <w:szCs w:val="24"/>
        </w:rPr>
        <w:t>) das anuidades pagas à vista, sendo 73,0% (</w:t>
      </w:r>
      <w:r w:rsidRPr="00E17C55">
        <w:rPr>
          <w:rFonts w:cs="Calibri"/>
          <w:b/>
          <w:bCs/>
          <w:sz w:val="24"/>
          <w:szCs w:val="24"/>
        </w:rPr>
        <w:t>4.125</w:t>
      </w:r>
      <w:r w:rsidRPr="00E17C55">
        <w:rPr>
          <w:rFonts w:cs="Calibri"/>
          <w:sz w:val="24"/>
          <w:szCs w:val="24"/>
        </w:rPr>
        <w:t>) pagam com apenas 10</w:t>
      </w:r>
      <w:r w:rsidR="00963614">
        <w:rPr>
          <w:rFonts w:cs="Calibri"/>
          <w:sz w:val="24"/>
          <w:szCs w:val="24"/>
        </w:rPr>
        <w:t>,0</w:t>
      </w:r>
      <w:r w:rsidRPr="00E17C55">
        <w:rPr>
          <w:rFonts w:cs="Calibri"/>
          <w:sz w:val="24"/>
          <w:szCs w:val="24"/>
        </w:rPr>
        <w:t>% de desconto em julho; 27,0% (</w:t>
      </w:r>
      <w:r w:rsidRPr="00E17C55">
        <w:rPr>
          <w:rFonts w:cs="Calibri"/>
          <w:b/>
          <w:bCs/>
          <w:sz w:val="24"/>
          <w:szCs w:val="24"/>
        </w:rPr>
        <w:t>1.525</w:t>
      </w:r>
      <w:r w:rsidRPr="00E17C55">
        <w:rPr>
          <w:rFonts w:cs="Calibri"/>
          <w:sz w:val="24"/>
          <w:szCs w:val="24"/>
        </w:rPr>
        <w:t xml:space="preserve">) </w:t>
      </w:r>
      <w:r w:rsidRPr="000276F1">
        <w:rPr>
          <w:rFonts w:cs="Calibri"/>
          <w:color w:val="000000" w:themeColor="text1"/>
          <w:sz w:val="24"/>
          <w:szCs w:val="24"/>
        </w:rPr>
        <w:t>pagam com apenas 5</w:t>
      </w:r>
      <w:r w:rsidR="00963614">
        <w:rPr>
          <w:rFonts w:cs="Calibri"/>
          <w:color w:val="000000" w:themeColor="text1"/>
          <w:sz w:val="24"/>
          <w:szCs w:val="24"/>
        </w:rPr>
        <w:t>,0</w:t>
      </w:r>
      <w:r w:rsidRPr="000276F1">
        <w:rPr>
          <w:rFonts w:cs="Calibri"/>
          <w:color w:val="000000" w:themeColor="text1"/>
          <w:sz w:val="24"/>
          <w:szCs w:val="24"/>
        </w:rPr>
        <w:t>% desconto em agosto;</w:t>
      </w:r>
    </w:p>
    <w:p w14:paraId="28E764AB" w14:textId="04B0907C" w:rsidR="00EA1942" w:rsidRPr="00C01C64" w:rsidRDefault="00EA1942" w:rsidP="00EA1942">
      <w:pPr>
        <w:pStyle w:val="PargrafodaLista"/>
        <w:numPr>
          <w:ilvl w:val="3"/>
          <w:numId w:val="4"/>
        </w:numPr>
        <w:spacing w:after="0" w:line="360" w:lineRule="auto"/>
        <w:jc w:val="both"/>
        <w:rPr>
          <w:rFonts w:cs="Calibri"/>
          <w:sz w:val="24"/>
          <w:szCs w:val="24"/>
        </w:rPr>
      </w:pPr>
      <w:r w:rsidRPr="00C01C64">
        <w:rPr>
          <w:rFonts w:cs="Calibri"/>
          <w:b/>
          <w:bCs/>
          <w:sz w:val="24"/>
          <w:szCs w:val="24"/>
        </w:rPr>
        <w:t>23,6%</w:t>
      </w:r>
      <w:r w:rsidRPr="00C01C64">
        <w:rPr>
          <w:rFonts w:cs="Calibri"/>
          <w:sz w:val="24"/>
          <w:szCs w:val="24"/>
        </w:rPr>
        <w:t xml:space="preserve"> (</w:t>
      </w:r>
      <w:r w:rsidRPr="00C01C64">
        <w:rPr>
          <w:rFonts w:cs="Calibri"/>
          <w:b/>
          <w:bCs/>
          <w:sz w:val="24"/>
          <w:szCs w:val="24"/>
        </w:rPr>
        <w:t>2.117</w:t>
      </w:r>
      <w:r w:rsidRPr="00C01C64">
        <w:rPr>
          <w:rFonts w:cs="Calibri"/>
          <w:sz w:val="24"/>
          <w:szCs w:val="24"/>
        </w:rPr>
        <w:t xml:space="preserve">) </w:t>
      </w:r>
      <w:r w:rsidRPr="000276F1">
        <w:rPr>
          <w:rFonts w:cs="Calibri"/>
          <w:color w:val="000000" w:themeColor="text1"/>
          <w:sz w:val="24"/>
          <w:szCs w:val="24"/>
        </w:rPr>
        <w:t>das anuidades pagas à vista também são acrescidas do desconto de 50</w:t>
      </w:r>
      <w:r w:rsidR="00963614">
        <w:rPr>
          <w:rFonts w:cs="Calibri"/>
          <w:color w:val="000000" w:themeColor="text1"/>
          <w:sz w:val="24"/>
          <w:szCs w:val="24"/>
        </w:rPr>
        <w:t>,0</w:t>
      </w:r>
      <w:r w:rsidRPr="000276F1">
        <w:rPr>
          <w:rFonts w:cs="Calibri"/>
          <w:color w:val="000000" w:themeColor="text1"/>
          <w:sz w:val="24"/>
          <w:szCs w:val="24"/>
        </w:rPr>
        <w:t xml:space="preserve">% para pessoas jurídicas cujo quadro social seja composto por até 3 (três) sócios arquitetos e urbanistas, </w:t>
      </w:r>
      <w:r w:rsidRPr="00C01C64">
        <w:rPr>
          <w:rFonts w:cs="Calibri"/>
          <w:sz w:val="24"/>
          <w:szCs w:val="24"/>
        </w:rPr>
        <w:t>ou que conte até 5 (cinco) anos de constituição, sendo que desses, 73,1% (</w:t>
      </w:r>
      <w:r w:rsidRPr="00C01C64">
        <w:rPr>
          <w:rFonts w:cs="Calibri"/>
          <w:b/>
          <w:bCs/>
          <w:sz w:val="24"/>
          <w:szCs w:val="24"/>
        </w:rPr>
        <w:t>1.546</w:t>
      </w:r>
      <w:r w:rsidRPr="00C01C64">
        <w:rPr>
          <w:rFonts w:cs="Calibri"/>
          <w:sz w:val="24"/>
          <w:szCs w:val="24"/>
        </w:rPr>
        <w:t>) pagam com acréscimos de 10</w:t>
      </w:r>
      <w:r w:rsidR="00963614">
        <w:rPr>
          <w:rFonts w:cs="Calibri"/>
          <w:sz w:val="24"/>
          <w:szCs w:val="24"/>
        </w:rPr>
        <w:t>,0</w:t>
      </w:r>
      <w:r w:rsidRPr="00C01C64">
        <w:rPr>
          <w:rFonts w:cs="Calibri"/>
          <w:sz w:val="24"/>
          <w:szCs w:val="24"/>
        </w:rPr>
        <w:t>% de desconto em julho e 27,0% (</w:t>
      </w:r>
      <w:r w:rsidRPr="00C01C64">
        <w:rPr>
          <w:rFonts w:cs="Calibri"/>
          <w:b/>
          <w:bCs/>
          <w:sz w:val="24"/>
          <w:szCs w:val="24"/>
        </w:rPr>
        <w:t>571</w:t>
      </w:r>
      <w:r w:rsidRPr="00C01C64">
        <w:rPr>
          <w:rFonts w:cs="Calibri"/>
          <w:sz w:val="24"/>
          <w:szCs w:val="24"/>
        </w:rPr>
        <w:t>) pagam com acréscimo de 5</w:t>
      </w:r>
      <w:r w:rsidR="00963614">
        <w:rPr>
          <w:rFonts w:cs="Calibri"/>
          <w:sz w:val="24"/>
          <w:szCs w:val="24"/>
        </w:rPr>
        <w:t>,0</w:t>
      </w:r>
      <w:r w:rsidRPr="00C01C64">
        <w:rPr>
          <w:rFonts w:cs="Calibri"/>
          <w:sz w:val="24"/>
          <w:szCs w:val="24"/>
        </w:rPr>
        <w:t>% desconto em agosto;</w:t>
      </w:r>
    </w:p>
    <w:p w14:paraId="500DAB31" w14:textId="6D3E09D4" w:rsidR="00EA1942" w:rsidRPr="00C01C64" w:rsidRDefault="00EA1942" w:rsidP="00EA1942">
      <w:pPr>
        <w:pStyle w:val="PargrafodaLista"/>
        <w:numPr>
          <w:ilvl w:val="3"/>
          <w:numId w:val="4"/>
        </w:numPr>
        <w:spacing w:after="0" w:line="360" w:lineRule="auto"/>
        <w:jc w:val="both"/>
        <w:rPr>
          <w:rFonts w:cs="Calibri"/>
          <w:sz w:val="24"/>
          <w:szCs w:val="24"/>
        </w:rPr>
      </w:pPr>
      <w:r w:rsidRPr="00C01C64">
        <w:rPr>
          <w:rFonts w:cs="Calibri"/>
          <w:b/>
          <w:bCs/>
          <w:sz w:val="24"/>
          <w:szCs w:val="24"/>
        </w:rPr>
        <w:t>13,5%</w:t>
      </w:r>
      <w:r w:rsidRPr="00C01C64">
        <w:rPr>
          <w:rFonts w:cs="Calibri"/>
          <w:sz w:val="24"/>
          <w:szCs w:val="24"/>
        </w:rPr>
        <w:t xml:space="preserve"> (</w:t>
      </w:r>
      <w:r w:rsidRPr="00C01C64">
        <w:rPr>
          <w:rFonts w:cs="Calibri"/>
          <w:b/>
          <w:bCs/>
          <w:sz w:val="24"/>
          <w:szCs w:val="24"/>
        </w:rPr>
        <w:t>1.217</w:t>
      </w:r>
      <w:r w:rsidRPr="00C01C64">
        <w:rPr>
          <w:rFonts w:cs="Calibri"/>
          <w:sz w:val="24"/>
          <w:szCs w:val="24"/>
        </w:rPr>
        <w:t>) das anuidades pagas à vista também são acrescidas do desconto de 90</w:t>
      </w:r>
      <w:r w:rsidR="00963614">
        <w:rPr>
          <w:rFonts w:cs="Calibri"/>
          <w:sz w:val="24"/>
          <w:szCs w:val="24"/>
        </w:rPr>
        <w:t>,0</w:t>
      </w:r>
      <w:r w:rsidRPr="00C01C64">
        <w:rPr>
          <w:rFonts w:cs="Calibri"/>
          <w:sz w:val="24"/>
          <w:szCs w:val="24"/>
        </w:rPr>
        <w:t>% para) para pessoas jurídicas com um único proprietário e que este seja arquiteto e urbanista, sendo que desses, 73,0% (</w:t>
      </w:r>
      <w:r w:rsidRPr="00C01C64">
        <w:rPr>
          <w:rFonts w:cs="Calibri"/>
          <w:b/>
          <w:bCs/>
          <w:sz w:val="24"/>
          <w:szCs w:val="24"/>
        </w:rPr>
        <w:t>888</w:t>
      </w:r>
      <w:r w:rsidRPr="00C01C64">
        <w:rPr>
          <w:rFonts w:cs="Calibri"/>
          <w:sz w:val="24"/>
          <w:szCs w:val="24"/>
        </w:rPr>
        <w:t>) pagam com acréscimos de 10</w:t>
      </w:r>
      <w:r w:rsidR="00963614">
        <w:rPr>
          <w:rFonts w:cs="Calibri"/>
          <w:sz w:val="24"/>
          <w:szCs w:val="24"/>
        </w:rPr>
        <w:t>,0</w:t>
      </w:r>
      <w:r w:rsidRPr="00C01C64">
        <w:rPr>
          <w:rFonts w:cs="Calibri"/>
          <w:sz w:val="24"/>
          <w:szCs w:val="24"/>
        </w:rPr>
        <w:t>% de desconto em julho; e 27,0% (</w:t>
      </w:r>
      <w:r w:rsidRPr="00C01C64">
        <w:rPr>
          <w:rFonts w:cs="Calibri"/>
          <w:b/>
          <w:bCs/>
          <w:sz w:val="24"/>
          <w:szCs w:val="24"/>
        </w:rPr>
        <w:t>329</w:t>
      </w:r>
      <w:r w:rsidRPr="00C01C64">
        <w:rPr>
          <w:rFonts w:cs="Calibri"/>
          <w:sz w:val="24"/>
          <w:szCs w:val="24"/>
        </w:rPr>
        <w:t>) pagam com acréscimo de 5</w:t>
      </w:r>
      <w:r w:rsidR="00963614">
        <w:rPr>
          <w:rFonts w:cs="Calibri"/>
          <w:sz w:val="24"/>
          <w:szCs w:val="24"/>
        </w:rPr>
        <w:t>,0</w:t>
      </w:r>
      <w:r w:rsidRPr="00C01C64">
        <w:rPr>
          <w:rFonts w:cs="Calibri"/>
          <w:sz w:val="24"/>
          <w:szCs w:val="24"/>
        </w:rPr>
        <w:t>% desconto em agosto.</w:t>
      </w:r>
    </w:p>
    <w:p w14:paraId="54B17A37" w14:textId="77777777" w:rsidR="002F2E4E" w:rsidRPr="00D62921" w:rsidRDefault="002F2E4E" w:rsidP="00EA1942">
      <w:pPr>
        <w:spacing w:after="0" w:line="360" w:lineRule="auto"/>
        <w:ind w:left="2127"/>
        <w:jc w:val="both"/>
        <w:rPr>
          <w:rFonts w:cs="Calibri"/>
          <w:sz w:val="24"/>
          <w:szCs w:val="24"/>
        </w:rPr>
      </w:pPr>
    </w:p>
    <w:p w14:paraId="7DC85306" w14:textId="77777777" w:rsidR="00073350" w:rsidRPr="005C4F07" w:rsidRDefault="00073350" w:rsidP="00F94E03">
      <w:pPr>
        <w:numPr>
          <w:ilvl w:val="0"/>
          <w:numId w:val="2"/>
        </w:numPr>
        <w:tabs>
          <w:tab w:val="left" w:pos="1134"/>
        </w:tabs>
        <w:spacing w:after="0" w:line="360" w:lineRule="auto"/>
        <w:ind w:left="1134" w:hanging="283"/>
        <w:jc w:val="both"/>
        <w:rPr>
          <w:rFonts w:cs="Calibri"/>
          <w:sz w:val="24"/>
          <w:szCs w:val="24"/>
        </w:rPr>
      </w:pPr>
      <w:r w:rsidRPr="005128AA">
        <w:rPr>
          <w:rFonts w:eastAsia="Arial Unicode MS"/>
          <w:b/>
          <w:bCs/>
          <w:color w:val="006666"/>
          <w:sz w:val="26"/>
          <w:szCs w:val="24"/>
          <w:lang w:eastAsia="pt-BR"/>
        </w:rPr>
        <w:t>Projeção das receitas de RRT, considerando:</w:t>
      </w:r>
    </w:p>
    <w:p w14:paraId="7DC85307" w14:textId="6079B7DA" w:rsidR="00073350" w:rsidRPr="00602AB3" w:rsidRDefault="00073350" w:rsidP="006B04FD">
      <w:pPr>
        <w:pStyle w:val="PargrafodaLista"/>
        <w:numPr>
          <w:ilvl w:val="2"/>
          <w:numId w:val="4"/>
        </w:numPr>
        <w:spacing w:after="0" w:line="360" w:lineRule="auto"/>
        <w:ind w:left="1701" w:hanging="425"/>
        <w:jc w:val="both"/>
        <w:rPr>
          <w:rFonts w:cs="Calibri"/>
          <w:b/>
          <w:color w:val="000000" w:themeColor="text1"/>
          <w:sz w:val="24"/>
          <w:szCs w:val="24"/>
        </w:rPr>
      </w:pPr>
      <w:r w:rsidRPr="003C3F07">
        <w:rPr>
          <w:rFonts w:cs="Calibri"/>
          <w:b/>
          <w:color w:val="000000" w:themeColor="text1"/>
          <w:sz w:val="24"/>
          <w:szCs w:val="24"/>
        </w:rPr>
        <w:t>RRT</w:t>
      </w:r>
      <w:r w:rsidR="00C148B3" w:rsidRPr="00602AB3">
        <w:rPr>
          <w:rFonts w:cs="Calibri"/>
          <w:b/>
          <w:color w:val="000000" w:themeColor="text1"/>
          <w:sz w:val="24"/>
          <w:szCs w:val="24"/>
        </w:rPr>
        <w:t>:</w:t>
      </w:r>
      <w:r w:rsidRPr="00602AB3">
        <w:rPr>
          <w:rFonts w:cs="Calibri"/>
          <w:b/>
          <w:color w:val="000000" w:themeColor="text1"/>
          <w:sz w:val="24"/>
          <w:szCs w:val="24"/>
        </w:rPr>
        <w:t xml:space="preserve"> </w:t>
      </w:r>
      <w:r w:rsidR="00B6639E" w:rsidRPr="00602AB3">
        <w:rPr>
          <w:rFonts w:cs="Calibri"/>
          <w:b/>
          <w:color w:val="000000" w:themeColor="text1"/>
          <w:sz w:val="24"/>
          <w:szCs w:val="24"/>
        </w:rPr>
        <w:t xml:space="preserve"> 946.291</w:t>
      </w:r>
    </w:p>
    <w:p w14:paraId="7DC85308" w14:textId="65F9FA3B" w:rsidR="009540D2" w:rsidRPr="00602AB3" w:rsidRDefault="00FE1E64" w:rsidP="009540D2">
      <w:pPr>
        <w:pStyle w:val="PargrafodaLista"/>
        <w:numPr>
          <w:ilvl w:val="5"/>
          <w:numId w:val="4"/>
        </w:numPr>
        <w:tabs>
          <w:tab w:val="left" w:pos="1701"/>
        </w:tabs>
        <w:spacing w:after="0" w:line="360" w:lineRule="auto"/>
        <w:ind w:left="2127" w:hanging="426"/>
        <w:jc w:val="both"/>
        <w:rPr>
          <w:rFonts w:cs="Calibri"/>
          <w:color w:val="000000" w:themeColor="text1"/>
          <w:sz w:val="24"/>
          <w:szCs w:val="24"/>
        </w:rPr>
      </w:pPr>
      <w:r w:rsidRPr="00602AB3">
        <w:rPr>
          <w:rFonts w:cs="Calibri"/>
          <w:color w:val="000000" w:themeColor="text1"/>
          <w:sz w:val="24"/>
          <w:szCs w:val="24"/>
        </w:rPr>
        <w:t xml:space="preserve">Dos </w:t>
      </w:r>
      <w:r w:rsidR="00313D3F" w:rsidRPr="00602AB3">
        <w:rPr>
          <w:rFonts w:cs="Calibri"/>
          <w:color w:val="000000" w:themeColor="text1"/>
          <w:sz w:val="24"/>
          <w:szCs w:val="24"/>
        </w:rPr>
        <w:t xml:space="preserve">profissionais </w:t>
      </w:r>
      <w:r w:rsidRPr="00602AB3">
        <w:rPr>
          <w:rFonts w:cs="Calibri"/>
          <w:color w:val="000000" w:themeColor="text1"/>
          <w:sz w:val="24"/>
          <w:szCs w:val="24"/>
        </w:rPr>
        <w:t>entrantes previstos considera</w:t>
      </w:r>
      <w:r w:rsidR="00E12E86" w:rsidRPr="00602AB3">
        <w:rPr>
          <w:rFonts w:cs="Calibri"/>
          <w:color w:val="000000" w:themeColor="text1"/>
          <w:sz w:val="24"/>
          <w:szCs w:val="24"/>
        </w:rPr>
        <w:t>n</w:t>
      </w:r>
      <w:r w:rsidRPr="00602AB3">
        <w:rPr>
          <w:rFonts w:cs="Calibri"/>
          <w:color w:val="000000" w:themeColor="text1"/>
          <w:sz w:val="24"/>
          <w:szCs w:val="24"/>
        </w:rPr>
        <w:t xml:space="preserve">do o </w:t>
      </w:r>
      <w:r w:rsidR="003C3F07" w:rsidRPr="00602AB3">
        <w:rPr>
          <w:rFonts w:cs="Calibri"/>
          <w:color w:val="000000" w:themeColor="text1"/>
          <w:sz w:val="24"/>
          <w:szCs w:val="24"/>
        </w:rPr>
        <w:t>percentual de</w:t>
      </w:r>
      <w:r w:rsidRPr="00602AB3">
        <w:rPr>
          <w:rFonts w:cs="Calibri"/>
          <w:color w:val="000000" w:themeColor="text1"/>
          <w:sz w:val="24"/>
          <w:szCs w:val="24"/>
        </w:rPr>
        <w:t xml:space="preserve"> 50</w:t>
      </w:r>
      <w:r w:rsidR="00963614">
        <w:rPr>
          <w:rFonts w:cs="Calibri"/>
          <w:color w:val="000000" w:themeColor="text1"/>
          <w:sz w:val="24"/>
          <w:szCs w:val="24"/>
        </w:rPr>
        <w:t>,0</w:t>
      </w:r>
      <w:r w:rsidRPr="00602AB3">
        <w:rPr>
          <w:rFonts w:cs="Calibri"/>
          <w:color w:val="000000" w:themeColor="text1"/>
          <w:sz w:val="24"/>
          <w:szCs w:val="24"/>
        </w:rPr>
        <w:t>%:</w:t>
      </w:r>
      <w:r w:rsidR="009540D2" w:rsidRPr="00602AB3">
        <w:rPr>
          <w:rFonts w:cs="Calibri"/>
          <w:color w:val="000000" w:themeColor="text1"/>
          <w:sz w:val="24"/>
          <w:szCs w:val="24"/>
        </w:rPr>
        <w:t xml:space="preserve"> </w:t>
      </w:r>
      <w:r w:rsidR="00B6639E" w:rsidRPr="00602AB3">
        <w:rPr>
          <w:rFonts w:cs="Calibri"/>
          <w:b/>
          <w:color w:val="000000" w:themeColor="text1"/>
          <w:sz w:val="24"/>
          <w:szCs w:val="24"/>
        </w:rPr>
        <w:t>5.712</w:t>
      </w:r>
    </w:p>
    <w:p w14:paraId="57E16469" w14:textId="5220F0B1" w:rsidR="00B65B35" w:rsidRPr="00602AB3" w:rsidRDefault="00585C35" w:rsidP="00B65B35">
      <w:pPr>
        <w:pStyle w:val="PargrafodaLista"/>
        <w:numPr>
          <w:ilvl w:val="5"/>
          <w:numId w:val="4"/>
        </w:numPr>
        <w:tabs>
          <w:tab w:val="left" w:pos="1701"/>
        </w:tabs>
        <w:spacing w:after="0" w:line="360" w:lineRule="auto"/>
        <w:ind w:left="2127" w:hanging="426"/>
        <w:jc w:val="both"/>
        <w:rPr>
          <w:rFonts w:cs="Calibri"/>
          <w:bCs/>
          <w:color w:val="000000" w:themeColor="text1"/>
          <w:sz w:val="24"/>
          <w:szCs w:val="24"/>
        </w:rPr>
      </w:pPr>
      <w:r w:rsidRPr="00602AB3">
        <w:rPr>
          <w:rFonts w:cs="Calibri"/>
          <w:color w:val="000000" w:themeColor="text1"/>
          <w:sz w:val="24"/>
          <w:szCs w:val="24"/>
        </w:rPr>
        <w:t>Quantidade total de Ativos considerados para RRT</w:t>
      </w:r>
      <w:r w:rsidR="009540D2" w:rsidRPr="00602AB3">
        <w:rPr>
          <w:rFonts w:cs="Calibri"/>
          <w:color w:val="000000" w:themeColor="text1"/>
          <w:sz w:val="24"/>
          <w:szCs w:val="24"/>
        </w:rPr>
        <w:t xml:space="preserve">: </w:t>
      </w:r>
      <w:r w:rsidR="0023463E" w:rsidRPr="00602AB3">
        <w:rPr>
          <w:rFonts w:cs="Calibri"/>
          <w:b/>
          <w:bCs/>
          <w:color w:val="000000" w:themeColor="text1"/>
          <w:sz w:val="24"/>
          <w:szCs w:val="24"/>
        </w:rPr>
        <w:t>20</w:t>
      </w:r>
      <w:r w:rsidR="00602AB3" w:rsidRPr="00602AB3">
        <w:rPr>
          <w:rFonts w:cs="Calibri"/>
          <w:b/>
          <w:bCs/>
          <w:color w:val="000000" w:themeColor="text1"/>
          <w:sz w:val="24"/>
          <w:szCs w:val="24"/>
        </w:rPr>
        <w:t>9</w:t>
      </w:r>
      <w:r w:rsidR="0023463E" w:rsidRPr="00602AB3">
        <w:rPr>
          <w:rFonts w:cs="Calibri"/>
          <w:b/>
          <w:bCs/>
          <w:color w:val="000000" w:themeColor="text1"/>
          <w:sz w:val="24"/>
          <w:szCs w:val="24"/>
        </w:rPr>
        <w:t>.</w:t>
      </w:r>
      <w:r w:rsidR="00602AB3" w:rsidRPr="00602AB3">
        <w:rPr>
          <w:rFonts w:cs="Calibri"/>
          <w:b/>
          <w:bCs/>
          <w:color w:val="000000" w:themeColor="text1"/>
          <w:sz w:val="24"/>
          <w:szCs w:val="24"/>
        </w:rPr>
        <w:t>120</w:t>
      </w:r>
      <w:r w:rsidR="0023463E" w:rsidRPr="00602AB3">
        <w:rPr>
          <w:rFonts w:cs="Calibri"/>
          <w:color w:val="000000" w:themeColor="text1"/>
          <w:sz w:val="24"/>
          <w:szCs w:val="24"/>
        </w:rPr>
        <w:t xml:space="preserve"> </w:t>
      </w:r>
      <w:r w:rsidR="0091204D" w:rsidRPr="00602AB3">
        <w:rPr>
          <w:rFonts w:cs="Calibri"/>
          <w:bCs/>
          <w:color w:val="000000" w:themeColor="text1"/>
          <w:sz w:val="24"/>
          <w:szCs w:val="24"/>
        </w:rPr>
        <w:t>(Quantidade de ativos PF 202</w:t>
      </w:r>
      <w:r w:rsidR="0023463E" w:rsidRPr="00602AB3">
        <w:rPr>
          <w:rFonts w:cs="Calibri"/>
          <w:bCs/>
          <w:color w:val="000000" w:themeColor="text1"/>
          <w:sz w:val="24"/>
          <w:szCs w:val="24"/>
        </w:rPr>
        <w:t>1</w:t>
      </w:r>
      <w:r w:rsidR="0091204D" w:rsidRPr="00602AB3">
        <w:rPr>
          <w:rFonts w:cs="Calibri"/>
          <w:bCs/>
          <w:color w:val="000000" w:themeColor="text1"/>
          <w:sz w:val="24"/>
          <w:szCs w:val="24"/>
        </w:rPr>
        <w:t xml:space="preserve"> com 50</w:t>
      </w:r>
      <w:r w:rsidR="00963614">
        <w:rPr>
          <w:rFonts w:cs="Calibri"/>
          <w:bCs/>
          <w:color w:val="000000" w:themeColor="text1"/>
          <w:sz w:val="24"/>
          <w:szCs w:val="24"/>
        </w:rPr>
        <w:t>,0</w:t>
      </w:r>
      <w:r w:rsidR="0091204D" w:rsidRPr="00602AB3">
        <w:rPr>
          <w:rFonts w:cs="Calibri"/>
          <w:bCs/>
          <w:color w:val="000000" w:themeColor="text1"/>
          <w:sz w:val="24"/>
          <w:szCs w:val="24"/>
        </w:rPr>
        <w:t>% dos e</w:t>
      </w:r>
      <w:r w:rsidR="001168BC" w:rsidRPr="00602AB3">
        <w:rPr>
          <w:rFonts w:cs="Calibri"/>
          <w:bCs/>
          <w:color w:val="000000" w:themeColor="text1"/>
          <w:sz w:val="24"/>
          <w:szCs w:val="24"/>
        </w:rPr>
        <w:t>gressos</w:t>
      </w:r>
      <w:r w:rsidR="0091204D" w:rsidRPr="00602AB3">
        <w:rPr>
          <w:rFonts w:cs="Calibri"/>
          <w:bCs/>
          <w:color w:val="000000" w:themeColor="text1"/>
          <w:sz w:val="24"/>
          <w:szCs w:val="24"/>
        </w:rPr>
        <w:t>);</w:t>
      </w:r>
    </w:p>
    <w:p w14:paraId="7DC8530B" w14:textId="11B7788E" w:rsidR="00A042FC" w:rsidRPr="00602AB3" w:rsidRDefault="00073350" w:rsidP="00B65B35">
      <w:pPr>
        <w:pStyle w:val="PargrafodaLista"/>
        <w:numPr>
          <w:ilvl w:val="5"/>
          <w:numId w:val="4"/>
        </w:numPr>
        <w:tabs>
          <w:tab w:val="left" w:pos="1701"/>
        </w:tabs>
        <w:spacing w:after="0" w:line="360" w:lineRule="auto"/>
        <w:ind w:left="2127" w:hanging="426"/>
        <w:jc w:val="both"/>
        <w:rPr>
          <w:rFonts w:cs="Calibri"/>
          <w:bCs/>
          <w:color w:val="000000" w:themeColor="text1"/>
          <w:sz w:val="24"/>
          <w:szCs w:val="24"/>
        </w:rPr>
      </w:pPr>
      <w:r w:rsidRPr="00602AB3">
        <w:rPr>
          <w:rFonts w:cs="Calibri"/>
          <w:color w:val="000000" w:themeColor="text1"/>
          <w:sz w:val="24"/>
          <w:szCs w:val="24"/>
        </w:rPr>
        <w:t>Média de RRT</w:t>
      </w:r>
      <w:r w:rsidR="00313D3F" w:rsidRPr="00602AB3">
        <w:rPr>
          <w:rFonts w:cs="Calibri"/>
          <w:color w:val="000000" w:themeColor="text1"/>
          <w:sz w:val="24"/>
          <w:szCs w:val="24"/>
        </w:rPr>
        <w:t xml:space="preserve"> por PF</w:t>
      </w:r>
      <w:r w:rsidR="00C148B3" w:rsidRPr="00602AB3">
        <w:rPr>
          <w:rFonts w:cs="Calibri"/>
          <w:color w:val="000000" w:themeColor="text1"/>
          <w:sz w:val="24"/>
          <w:szCs w:val="24"/>
        </w:rPr>
        <w:t>:</w:t>
      </w:r>
      <w:r w:rsidR="00F83891" w:rsidRPr="00602AB3">
        <w:rPr>
          <w:rFonts w:cs="Calibri"/>
          <w:color w:val="000000" w:themeColor="text1"/>
          <w:sz w:val="24"/>
          <w:szCs w:val="24"/>
        </w:rPr>
        <w:t xml:space="preserve"> </w:t>
      </w:r>
      <w:r w:rsidR="006B62F8" w:rsidRPr="00602AB3">
        <w:rPr>
          <w:rFonts w:cs="Calibri"/>
          <w:color w:val="000000" w:themeColor="text1"/>
          <w:sz w:val="24"/>
          <w:szCs w:val="24"/>
        </w:rPr>
        <w:t>4</w:t>
      </w:r>
      <w:r w:rsidR="00A33E02" w:rsidRPr="00602AB3">
        <w:rPr>
          <w:rFonts w:cs="Calibri"/>
          <w:color w:val="000000" w:themeColor="text1"/>
          <w:sz w:val="24"/>
          <w:szCs w:val="24"/>
        </w:rPr>
        <w:t>,</w:t>
      </w:r>
      <w:r w:rsidR="00602AB3" w:rsidRPr="00602AB3">
        <w:rPr>
          <w:rFonts w:cs="Calibri"/>
          <w:color w:val="000000" w:themeColor="text1"/>
          <w:sz w:val="24"/>
          <w:szCs w:val="24"/>
        </w:rPr>
        <w:t>7</w:t>
      </w:r>
      <w:r w:rsidR="00A33E02" w:rsidRPr="00602AB3">
        <w:rPr>
          <w:rFonts w:cs="Calibri"/>
          <w:color w:val="000000" w:themeColor="text1"/>
          <w:sz w:val="24"/>
          <w:szCs w:val="24"/>
        </w:rPr>
        <w:t xml:space="preserve"> </w:t>
      </w:r>
      <w:r w:rsidR="009607A1" w:rsidRPr="00602AB3">
        <w:rPr>
          <w:rFonts w:cs="Calibri"/>
          <w:color w:val="000000" w:themeColor="text1"/>
          <w:sz w:val="24"/>
          <w:szCs w:val="24"/>
        </w:rPr>
        <w:t>(</w:t>
      </w:r>
      <w:r w:rsidR="00693476" w:rsidRPr="00602AB3">
        <w:rPr>
          <w:rFonts w:cs="Calibri"/>
          <w:color w:val="000000" w:themeColor="text1"/>
          <w:sz w:val="24"/>
          <w:szCs w:val="24"/>
        </w:rPr>
        <w:t>Utilizou-se a média da Reprogramação 2021)</w:t>
      </w:r>
    </w:p>
    <w:p w14:paraId="5EC80100" w14:textId="2D4DAB05" w:rsidR="00602AB3" w:rsidRDefault="00A7402A" w:rsidP="0091204D">
      <w:pPr>
        <w:ind w:left="1440"/>
        <w:jc w:val="both"/>
        <w:rPr>
          <w:rFonts w:cs="Calibri"/>
          <w:b/>
          <w:bCs/>
          <w:i/>
          <w:iCs/>
          <w:color w:val="000000" w:themeColor="text1"/>
          <w:sz w:val="24"/>
          <w:szCs w:val="24"/>
        </w:rPr>
      </w:pPr>
      <w:r w:rsidRPr="00D91689">
        <w:rPr>
          <w:rFonts w:cs="Calibri"/>
          <w:b/>
          <w:bCs/>
          <w:i/>
          <w:iCs/>
          <w:color w:val="000000" w:themeColor="text1"/>
          <w:sz w:val="24"/>
          <w:szCs w:val="24"/>
        </w:rPr>
        <w:t>Premissa utilizada =</w:t>
      </w:r>
      <w:r w:rsidR="00AA3F6E" w:rsidRPr="00D91689">
        <w:rPr>
          <w:rFonts w:cs="Calibri"/>
          <w:b/>
          <w:bCs/>
          <w:i/>
          <w:iCs/>
          <w:color w:val="000000" w:themeColor="text1"/>
          <w:sz w:val="24"/>
          <w:szCs w:val="24"/>
        </w:rPr>
        <w:t xml:space="preserve"> </w:t>
      </w:r>
      <w:r w:rsidR="00602AB3">
        <w:rPr>
          <w:rFonts w:cs="Calibri"/>
          <w:b/>
          <w:bCs/>
          <w:i/>
          <w:iCs/>
          <w:color w:val="000000" w:themeColor="text1"/>
          <w:sz w:val="24"/>
          <w:szCs w:val="24"/>
        </w:rPr>
        <w:t>quantidade de ativos PF com 50</w:t>
      </w:r>
      <w:r w:rsidR="00963614">
        <w:rPr>
          <w:rFonts w:cs="Calibri"/>
          <w:b/>
          <w:bCs/>
          <w:i/>
          <w:iCs/>
          <w:color w:val="000000" w:themeColor="text1"/>
          <w:sz w:val="24"/>
          <w:szCs w:val="24"/>
        </w:rPr>
        <w:t>,0</w:t>
      </w:r>
      <w:r w:rsidR="00602AB3">
        <w:rPr>
          <w:rFonts w:cs="Calibri"/>
          <w:b/>
          <w:bCs/>
          <w:i/>
          <w:iCs/>
          <w:color w:val="000000" w:themeColor="text1"/>
          <w:sz w:val="24"/>
          <w:szCs w:val="24"/>
        </w:rPr>
        <w:t>% dos entrantes*média por PF</w:t>
      </w:r>
    </w:p>
    <w:p w14:paraId="43A61EFE" w14:textId="1F702437" w:rsidR="00866813" w:rsidRDefault="00866813" w:rsidP="00E779C2">
      <w:pPr>
        <w:ind w:firstLine="709"/>
        <w:jc w:val="both"/>
        <w:rPr>
          <w:rFonts w:cs="Calibri"/>
          <w:i/>
          <w:color w:val="000000" w:themeColor="text1"/>
        </w:rPr>
      </w:pPr>
    </w:p>
    <w:p w14:paraId="2C2A108C" w14:textId="64C99809" w:rsidR="00EA1942" w:rsidRDefault="00EA1942" w:rsidP="00E779C2">
      <w:pPr>
        <w:ind w:firstLine="709"/>
        <w:jc w:val="both"/>
        <w:rPr>
          <w:rFonts w:cs="Calibri"/>
          <w:i/>
          <w:color w:val="000000" w:themeColor="text1"/>
        </w:rPr>
      </w:pPr>
    </w:p>
    <w:p w14:paraId="24DA6E8F" w14:textId="77777777" w:rsidR="00EA1942" w:rsidRPr="00E779C2" w:rsidRDefault="00EA1942" w:rsidP="00E779C2">
      <w:pPr>
        <w:ind w:firstLine="709"/>
        <w:jc w:val="both"/>
        <w:rPr>
          <w:rFonts w:cs="Calibri"/>
          <w:i/>
          <w:color w:val="000000" w:themeColor="text1"/>
        </w:rPr>
      </w:pPr>
    </w:p>
    <w:p w14:paraId="7DC8530F" w14:textId="7E19B7CD" w:rsidR="00073350" w:rsidRPr="00D91689" w:rsidRDefault="00073350" w:rsidP="00F94E03">
      <w:pPr>
        <w:numPr>
          <w:ilvl w:val="0"/>
          <w:numId w:val="2"/>
        </w:numPr>
        <w:tabs>
          <w:tab w:val="left" w:pos="1134"/>
        </w:tabs>
        <w:spacing w:after="0" w:line="360" w:lineRule="auto"/>
        <w:ind w:left="1134" w:hanging="283"/>
        <w:jc w:val="both"/>
        <w:rPr>
          <w:rFonts w:eastAsia="Arial Unicode MS"/>
          <w:b/>
          <w:bCs/>
          <w:color w:val="006666"/>
          <w:sz w:val="26"/>
          <w:szCs w:val="24"/>
          <w:lang w:eastAsia="pt-BR"/>
        </w:rPr>
      </w:pPr>
      <w:r w:rsidRPr="00D91689">
        <w:rPr>
          <w:rFonts w:eastAsia="Arial Unicode MS"/>
          <w:b/>
          <w:bCs/>
          <w:color w:val="006666"/>
          <w:sz w:val="26"/>
          <w:szCs w:val="24"/>
          <w:lang w:eastAsia="pt-BR"/>
        </w:rPr>
        <w:lastRenderedPageBreak/>
        <w:t>Projeção das receitas de taxas e multas, considerando:</w:t>
      </w:r>
    </w:p>
    <w:p w14:paraId="4136E501" w14:textId="18140968" w:rsidR="003B00DB" w:rsidRPr="00866813" w:rsidRDefault="0076077D" w:rsidP="00866813">
      <w:pPr>
        <w:pStyle w:val="PargrafodaLista"/>
        <w:numPr>
          <w:ilvl w:val="0"/>
          <w:numId w:val="35"/>
        </w:numPr>
        <w:spacing w:after="0" w:line="360" w:lineRule="auto"/>
        <w:jc w:val="both"/>
        <w:rPr>
          <w:rFonts w:eastAsia="Arial Unicode MS" w:cs="Calibri"/>
          <w:color w:val="000000" w:themeColor="text1"/>
          <w:sz w:val="24"/>
          <w:szCs w:val="24"/>
        </w:rPr>
      </w:pPr>
      <w:r w:rsidRPr="00182F05">
        <w:rPr>
          <w:noProof/>
        </w:rPr>
        <mc:AlternateContent>
          <mc:Choice Requires="wps">
            <w:drawing>
              <wp:anchor distT="0" distB="0" distL="114300" distR="114300" simplePos="0" relativeHeight="251680768" behindDoc="0" locked="0" layoutInCell="1" allowOverlap="1" wp14:anchorId="76154FA0" wp14:editId="53B9A64F">
                <wp:simplePos x="0" y="0"/>
                <wp:positionH relativeFrom="margin">
                  <wp:align>center</wp:align>
                </wp:positionH>
                <wp:positionV relativeFrom="paragraph">
                  <wp:posOffset>1026160</wp:posOffset>
                </wp:positionV>
                <wp:extent cx="5950585" cy="2790190"/>
                <wp:effectExtent l="342900" t="57150" r="50165" b="314960"/>
                <wp:wrapTopAndBottom/>
                <wp:docPr id="50" name="Caixa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0585" cy="2790190"/>
                        </a:xfrm>
                        <a:prstGeom prst="rect">
                          <a:avLst/>
                        </a:prstGeom>
                        <a:solidFill>
                          <a:schemeClr val="bg1"/>
                        </a:solidFill>
                        <a:ln>
                          <a:noFill/>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1">
                          <a:schemeClr val="accent5"/>
                        </a:lnRef>
                        <a:fillRef idx="2">
                          <a:schemeClr val="accent5"/>
                        </a:fillRef>
                        <a:effectRef idx="1">
                          <a:schemeClr val="accent5"/>
                        </a:effectRef>
                        <a:fontRef idx="minor">
                          <a:schemeClr val="dk1"/>
                        </a:fontRef>
                      </wps:style>
                      <wps:txbx>
                        <w:txbxContent>
                          <w:p w14:paraId="7FD23E48" w14:textId="77777777" w:rsidR="0016148E" w:rsidRPr="00F02DBF" w:rsidRDefault="0016148E" w:rsidP="00602AB3">
                            <w:pPr>
                              <w:shd w:val="clear" w:color="auto" w:fill="FFD966" w:themeFill="accent4" w:themeFillTint="99"/>
                              <w:spacing w:after="0" w:line="360" w:lineRule="auto"/>
                              <w:ind w:firstLine="709"/>
                              <w:jc w:val="center"/>
                              <w:rPr>
                                <w:rFonts w:eastAsia="Arial Unicode MS" w:cs="Calibri"/>
                                <w:b/>
                                <w:i/>
                                <w:sz w:val="16"/>
                                <w:szCs w:val="16"/>
                                <w:u w:val="single"/>
                              </w:rPr>
                            </w:pPr>
                          </w:p>
                          <w:p w14:paraId="4FD70344" w14:textId="0618C88B" w:rsidR="0016148E" w:rsidRPr="00E33095" w:rsidRDefault="0016148E" w:rsidP="00602AB3">
                            <w:pPr>
                              <w:shd w:val="clear" w:color="auto" w:fill="FFD966" w:themeFill="accent4" w:themeFillTint="99"/>
                              <w:spacing w:after="0" w:line="360" w:lineRule="auto"/>
                              <w:ind w:firstLine="709"/>
                              <w:jc w:val="center"/>
                              <w:rPr>
                                <w:rFonts w:eastAsia="Arial Unicode MS" w:cs="Calibri"/>
                                <w:b/>
                                <w:i/>
                                <w:sz w:val="24"/>
                                <w:szCs w:val="24"/>
                              </w:rPr>
                            </w:pPr>
                            <w:r>
                              <w:rPr>
                                <w:rFonts w:eastAsia="Arial Unicode MS" w:cs="Calibri"/>
                                <w:b/>
                                <w:i/>
                                <w:sz w:val="24"/>
                                <w:szCs w:val="24"/>
                                <w:u w:val="single"/>
                              </w:rPr>
                              <w:t>NOTA</w:t>
                            </w:r>
                            <w:r w:rsidRPr="00E33095">
                              <w:rPr>
                                <w:rFonts w:eastAsia="Arial Unicode MS" w:cs="Calibri"/>
                                <w:b/>
                                <w:i/>
                                <w:sz w:val="24"/>
                                <w:szCs w:val="24"/>
                                <w:u w:val="single"/>
                              </w:rPr>
                              <w:t xml:space="preserve"> 3</w:t>
                            </w:r>
                            <w:r w:rsidRPr="00805662">
                              <w:rPr>
                                <w:rFonts w:eastAsia="Arial Unicode MS" w:cs="Calibri"/>
                                <w:b/>
                                <w:i/>
                                <w:sz w:val="24"/>
                                <w:szCs w:val="24"/>
                              </w:rPr>
                              <w:t>:</w:t>
                            </w:r>
                            <w:r w:rsidRPr="00E33095">
                              <w:rPr>
                                <w:rFonts w:eastAsia="Arial Unicode MS" w:cs="Calibri"/>
                                <w:b/>
                                <w:i/>
                                <w:sz w:val="24"/>
                                <w:szCs w:val="24"/>
                              </w:rPr>
                              <w:t xml:space="preserve"> </w:t>
                            </w:r>
                            <w:r w:rsidRPr="00805662">
                              <w:rPr>
                                <w:rFonts w:eastAsia="Arial Unicode MS" w:cs="Calibri"/>
                                <w:bCs/>
                                <w:i/>
                                <w:sz w:val="24"/>
                                <w:szCs w:val="24"/>
                              </w:rPr>
                              <w:t xml:space="preserve">A proposta de receitas de arrecadação contempla projeções para anuidades de exercícios anteriores (2012 a 2020) de acordo com a súmula nº 92/2020 (CPFI/CAU-BR) e considerando as informações disponíveis nos sistemas informatizados, utilizados pelo CAU, permitiram uma análise e projeções mais consistentes. Nesse contexto, as projeções para essa fonte de recursos ficam estabelecidas em no mínimo 10% para a arrecadação de receitas das anuidades de exercícios anteriores, sendo previsto uma recuperação em 2022, no patamar de R$ 14,42 milhões, distribuído em 12,3 (PF) e 5,1% (PJ), como forma de recuperação dos valores de anuidades de exercícios </w:t>
                            </w:r>
                            <w:r w:rsidRPr="00E33095">
                              <w:rPr>
                                <w:rFonts w:eastAsia="Arial Unicode MS" w:cs="Calibri"/>
                                <w:bCs/>
                                <w:i/>
                                <w:sz w:val="24"/>
                                <w:szCs w:val="24"/>
                              </w:rPr>
                              <w:t>anteriores.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154FA0" id="_x0000_s1029" type="#_x0000_t202" style="position:absolute;left:0;text-align:left;margin-left:0;margin-top:80.8pt;width:468.55pt;height:219.7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" fillcolor="white [3212]" stroked="f" strokeweight=".5pt">
                <v:shadow on="t" color="black" opacity="18350f" offset="-5.40094mm,4.37361mm"/>
                <v:textbox>
                  <w:txbxContent>
                    <w:p w14:paraId="7FD23E48" w14:textId="77777777" w:rsidR="0016148E" w:rsidRPr="00F02DBF" w:rsidRDefault="0016148E" w:rsidP="00602AB3">
                      <w:pPr>
                        <w:shd w:val="clear" w:color="auto" w:fill="FFD966" w:themeFill="accent4" w:themeFillTint="99"/>
                        <w:spacing w:after="0" w:line="360" w:lineRule="auto"/>
                        <w:ind w:firstLine="709"/>
                        <w:jc w:val="center"/>
                        <w:rPr>
                          <w:rFonts w:eastAsia="Arial Unicode MS" w:cs="Calibri"/>
                          <w:b/>
                          <w:i/>
                          <w:sz w:val="16"/>
                          <w:szCs w:val="16"/>
                          <w:u w:val="single"/>
                        </w:rPr>
                      </w:pPr>
                    </w:p>
                    <w:p w14:paraId="4FD70344" w14:textId="0618C88B" w:rsidR="0016148E" w:rsidRPr="00E33095" w:rsidRDefault="0016148E" w:rsidP="00602AB3">
                      <w:pPr>
                        <w:shd w:val="clear" w:color="auto" w:fill="FFD966" w:themeFill="accent4" w:themeFillTint="99"/>
                        <w:spacing w:after="0" w:line="360" w:lineRule="auto"/>
                        <w:ind w:firstLine="709"/>
                        <w:jc w:val="center"/>
                        <w:rPr>
                          <w:rFonts w:eastAsia="Arial Unicode MS" w:cs="Calibri"/>
                          <w:b/>
                          <w:i/>
                          <w:sz w:val="24"/>
                          <w:szCs w:val="24"/>
                        </w:rPr>
                      </w:pPr>
                      <w:r>
                        <w:rPr>
                          <w:rFonts w:eastAsia="Arial Unicode MS" w:cs="Calibri"/>
                          <w:b/>
                          <w:i/>
                          <w:sz w:val="24"/>
                          <w:szCs w:val="24"/>
                          <w:u w:val="single"/>
                        </w:rPr>
                        <w:t>NOTA</w:t>
                      </w:r>
                      <w:r w:rsidRPr="00E33095">
                        <w:rPr>
                          <w:rFonts w:eastAsia="Arial Unicode MS" w:cs="Calibri"/>
                          <w:b/>
                          <w:i/>
                          <w:sz w:val="24"/>
                          <w:szCs w:val="24"/>
                          <w:u w:val="single"/>
                        </w:rPr>
                        <w:t xml:space="preserve"> 3</w:t>
                      </w:r>
                      <w:r w:rsidRPr="00805662">
                        <w:rPr>
                          <w:rFonts w:eastAsia="Arial Unicode MS" w:cs="Calibri"/>
                          <w:b/>
                          <w:i/>
                          <w:sz w:val="24"/>
                          <w:szCs w:val="24"/>
                        </w:rPr>
                        <w:t>:</w:t>
                      </w:r>
                      <w:r w:rsidRPr="00E33095">
                        <w:rPr>
                          <w:rFonts w:eastAsia="Arial Unicode MS" w:cs="Calibri"/>
                          <w:b/>
                          <w:i/>
                          <w:sz w:val="24"/>
                          <w:szCs w:val="24"/>
                        </w:rPr>
                        <w:t xml:space="preserve"> </w:t>
                      </w:r>
                      <w:r w:rsidRPr="00805662">
                        <w:rPr>
                          <w:rFonts w:eastAsia="Arial Unicode MS" w:cs="Calibri"/>
                          <w:bCs/>
                          <w:i/>
                          <w:sz w:val="24"/>
                          <w:szCs w:val="24"/>
                        </w:rPr>
                        <w:t xml:space="preserve">A proposta de receitas de arrecadação contempla projeções para anuidades de exercícios anteriores (2012 a 2020) de acordo com a súmula nº 92/2020 (CPFI/CAU-BR) e considerando as informações disponíveis nos sistemas informatizados, utilizados pelo CAU, permitiram uma análise e projeções mais consistentes. Nesse contexto, as projeções para essa fonte de recursos ficam estabelecidas em no mínimo 10% para a arrecadação de receitas das anuidades de exercícios anteriores, sendo previsto uma recuperação em 2022, no patamar de R$ 14,42 milhões, distribuído em 12,3 (PF) e 5,1% (PJ), como forma de recuperação dos valores de anuidades de exercícios </w:t>
                      </w:r>
                      <w:r w:rsidRPr="00E33095">
                        <w:rPr>
                          <w:rFonts w:eastAsia="Arial Unicode MS" w:cs="Calibri"/>
                          <w:bCs/>
                          <w:i/>
                          <w:sz w:val="24"/>
                          <w:szCs w:val="24"/>
                        </w:rPr>
                        <w:t>anteriores.</w:t>
                      </w:r>
                    </w:p>
                  </w:txbxContent>
                </v:textbox>
                <w10:wrap type="topAndBottom" anchorx="margin"/>
              </v:shape>
            </w:pict>
          </mc:Fallback>
        </mc:AlternateContent>
      </w:r>
      <w:r w:rsidR="00073350" w:rsidRPr="00182F05">
        <w:rPr>
          <w:rFonts w:cs="Calibri"/>
          <w:color w:val="000000" w:themeColor="text1"/>
          <w:sz w:val="24"/>
          <w:szCs w:val="24"/>
        </w:rPr>
        <w:t xml:space="preserve">Projeção </w:t>
      </w:r>
      <w:r w:rsidR="00073350" w:rsidRPr="00182F05">
        <w:rPr>
          <w:rFonts w:cs="Calibri"/>
          <w:sz w:val="24"/>
          <w:szCs w:val="24"/>
        </w:rPr>
        <w:t>para 20</w:t>
      </w:r>
      <w:r w:rsidR="00333CFB" w:rsidRPr="00182F05">
        <w:rPr>
          <w:rFonts w:cs="Calibri"/>
          <w:sz w:val="24"/>
          <w:szCs w:val="24"/>
        </w:rPr>
        <w:t>2</w:t>
      </w:r>
      <w:r w:rsidR="00566C3C" w:rsidRPr="00182F05">
        <w:rPr>
          <w:rFonts w:cs="Calibri"/>
          <w:sz w:val="24"/>
          <w:szCs w:val="24"/>
        </w:rPr>
        <w:t>2</w:t>
      </w:r>
      <w:r w:rsidR="00073350" w:rsidRPr="00182F05">
        <w:rPr>
          <w:rFonts w:cs="Calibri"/>
          <w:sz w:val="24"/>
          <w:szCs w:val="24"/>
        </w:rPr>
        <w:t xml:space="preserve"> –</w:t>
      </w:r>
      <w:r w:rsidR="00602AB3" w:rsidRPr="00182F05">
        <w:rPr>
          <w:rFonts w:cs="Calibri"/>
          <w:sz w:val="24"/>
          <w:szCs w:val="24"/>
        </w:rPr>
        <w:t xml:space="preserve"> 7,86</w:t>
      </w:r>
      <w:r w:rsidR="00073350" w:rsidRPr="00182F05">
        <w:rPr>
          <w:rFonts w:cs="Calibri"/>
          <w:sz w:val="24"/>
          <w:szCs w:val="24"/>
        </w:rPr>
        <w:t xml:space="preserve"> </w:t>
      </w:r>
      <w:r w:rsidR="00602AB3" w:rsidRPr="00182F05">
        <w:rPr>
          <w:rFonts w:cs="Calibri"/>
          <w:sz w:val="24"/>
          <w:szCs w:val="24"/>
        </w:rPr>
        <w:t xml:space="preserve">milhões. </w:t>
      </w:r>
      <w:r w:rsidR="00C3051C" w:rsidRPr="00182F05">
        <w:rPr>
          <w:rFonts w:cs="Calibri"/>
          <w:sz w:val="24"/>
          <w:szCs w:val="24"/>
        </w:rPr>
        <w:t xml:space="preserve">Foi utilizado o mesmo percentual das taxas da Reprogramação 2021 frente às projeções da Receita de arrecadação 2022 </w:t>
      </w:r>
      <w:r w:rsidR="00602AB3" w:rsidRPr="00182F05">
        <w:rPr>
          <w:rFonts w:cs="Calibri"/>
          <w:sz w:val="24"/>
          <w:szCs w:val="24"/>
        </w:rPr>
        <w:t>(</w:t>
      </w:r>
      <w:r w:rsidR="00C3051C" w:rsidRPr="00182F05">
        <w:rPr>
          <w:rFonts w:cs="Calibri"/>
          <w:sz w:val="24"/>
          <w:szCs w:val="24"/>
        </w:rPr>
        <w:t>anuidade PF + anuidade</w:t>
      </w:r>
      <w:r w:rsidR="00C3051C" w:rsidRPr="00866813">
        <w:rPr>
          <w:rFonts w:cs="Calibri"/>
          <w:sz w:val="24"/>
          <w:szCs w:val="24"/>
        </w:rPr>
        <w:t xml:space="preserve"> PJ + RRT). </w:t>
      </w:r>
    </w:p>
    <w:p w14:paraId="7DC85319" w14:textId="69F28638" w:rsidR="0087404B" w:rsidRPr="003B00DB" w:rsidRDefault="00D05376" w:rsidP="003B00DB">
      <w:pPr>
        <w:spacing w:after="0" w:line="360" w:lineRule="auto"/>
        <w:ind w:firstLine="709"/>
        <w:jc w:val="both"/>
        <w:rPr>
          <w:rFonts w:eastAsia="Arial Unicode MS" w:cs="Calibri"/>
          <w:color w:val="000000" w:themeColor="text1"/>
          <w:sz w:val="24"/>
          <w:szCs w:val="24"/>
        </w:rPr>
      </w:pPr>
      <w:r w:rsidRPr="003B00DB">
        <w:rPr>
          <w:rFonts w:eastAsia="Arial Unicode MS" w:cs="Calibri"/>
          <w:color w:val="000000" w:themeColor="text1"/>
          <w:sz w:val="24"/>
          <w:szCs w:val="24"/>
        </w:rPr>
        <w:t xml:space="preserve">Com base nas premissas detalhadas acima, as estimativas das Receitas do CAU são </w:t>
      </w:r>
      <w:r w:rsidR="00DB578E" w:rsidRPr="003B00DB">
        <w:rPr>
          <w:rFonts w:eastAsia="Arial Unicode MS" w:cs="Calibri"/>
          <w:color w:val="000000" w:themeColor="text1"/>
          <w:sz w:val="24"/>
          <w:szCs w:val="24"/>
        </w:rPr>
        <w:t xml:space="preserve">demonstradas </w:t>
      </w:r>
      <w:r w:rsidRPr="003B00DB">
        <w:rPr>
          <w:rFonts w:eastAsia="Arial Unicode MS" w:cs="Calibri"/>
          <w:color w:val="000000" w:themeColor="text1"/>
          <w:sz w:val="24"/>
          <w:szCs w:val="24"/>
        </w:rPr>
        <w:t>nos quadros 4 e 5</w:t>
      </w:r>
      <w:r w:rsidR="00DB578E" w:rsidRPr="003B00DB">
        <w:rPr>
          <w:rFonts w:eastAsia="Arial Unicode MS" w:cs="Calibri"/>
          <w:color w:val="000000" w:themeColor="text1"/>
          <w:sz w:val="24"/>
          <w:szCs w:val="24"/>
        </w:rPr>
        <w:t>, e nos Anexos X.I a X.V</w:t>
      </w:r>
      <w:r w:rsidRPr="003B00DB">
        <w:rPr>
          <w:rFonts w:eastAsia="Arial Unicode MS" w:cs="Calibri"/>
          <w:color w:val="000000" w:themeColor="text1"/>
          <w:sz w:val="24"/>
          <w:szCs w:val="24"/>
        </w:rPr>
        <w:t>:</w:t>
      </w:r>
    </w:p>
    <w:p w14:paraId="56BA46B6" w14:textId="77777777" w:rsidR="00805662" w:rsidRPr="00F02DBF" w:rsidRDefault="00805662" w:rsidP="00F02DBF">
      <w:pPr>
        <w:spacing w:after="0" w:line="360" w:lineRule="auto"/>
        <w:ind w:firstLine="709"/>
        <w:jc w:val="both"/>
        <w:rPr>
          <w:rFonts w:eastAsia="Arial Unicode MS" w:cs="Calibri"/>
          <w:color w:val="000000" w:themeColor="text1"/>
          <w:sz w:val="24"/>
          <w:szCs w:val="24"/>
        </w:rPr>
      </w:pPr>
    </w:p>
    <w:p w14:paraId="7DC8531A" w14:textId="13B0C662" w:rsidR="00703C95" w:rsidRPr="005B4B21" w:rsidRDefault="0086587C" w:rsidP="00AB0505">
      <w:pPr>
        <w:pStyle w:val="Ttulo5"/>
        <w:rPr>
          <w:rStyle w:val="TtulodoLivro"/>
          <w:b/>
          <w:bCs w:val="0"/>
          <w:i w:val="0"/>
          <w:iCs w:val="0"/>
          <w:color w:val="1F3864" w:themeColor="accent5" w:themeShade="80"/>
          <w:spacing w:val="0"/>
        </w:rPr>
      </w:pPr>
      <w:bookmarkStart w:id="74" w:name="_Toc83716309"/>
      <w:r w:rsidRPr="005B4B21">
        <w:rPr>
          <w:rStyle w:val="TtulodoLivro"/>
          <w:b/>
          <w:bCs w:val="0"/>
          <w:i w:val="0"/>
          <w:iCs w:val="0"/>
          <w:color w:val="1F3864" w:themeColor="accent5" w:themeShade="80"/>
          <w:spacing w:val="0"/>
        </w:rPr>
        <w:t xml:space="preserve">Quadro </w:t>
      </w:r>
      <w:r w:rsidR="0095114A">
        <w:rPr>
          <w:rStyle w:val="TtulodoLivro"/>
          <w:b/>
          <w:bCs w:val="0"/>
          <w:i w:val="0"/>
          <w:iCs w:val="0"/>
          <w:color w:val="1F3864" w:themeColor="accent5" w:themeShade="80"/>
          <w:spacing w:val="0"/>
        </w:rPr>
        <w:t>4</w:t>
      </w:r>
      <w:r w:rsidRPr="005B4B21">
        <w:rPr>
          <w:rStyle w:val="TtulodoLivro"/>
          <w:b/>
          <w:bCs w:val="0"/>
          <w:i w:val="0"/>
          <w:iCs w:val="0"/>
          <w:color w:val="1F3864" w:themeColor="accent5" w:themeShade="80"/>
          <w:spacing w:val="0"/>
        </w:rPr>
        <w:t xml:space="preserve"> –</w:t>
      </w:r>
      <w:r w:rsidR="00703C95" w:rsidRPr="005B4B21">
        <w:rPr>
          <w:rStyle w:val="TtulodoLivro"/>
          <w:b/>
          <w:bCs w:val="0"/>
          <w:i w:val="0"/>
          <w:iCs w:val="0"/>
          <w:color w:val="1F3864" w:themeColor="accent5" w:themeShade="80"/>
          <w:spacing w:val="0"/>
        </w:rPr>
        <w:t xml:space="preserve"> </w:t>
      </w:r>
      <w:r w:rsidR="00DE6C44" w:rsidRPr="005B4B21">
        <w:rPr>
          <w:rStyle w:val="TtulodoLivro"/>
          <w:b/>
          <w:bCs w:val="0"/>
          <w:i w:val="0"/>
          <w:iCs w:val="0"/>
          <w:color w:val="1F3864" w:themeColor="accent5" w:themeShade="80"/>
          <w:spacing w:val="0"/>
        </w:rPr>
        <w:t>E</w:t>
      </w:r>
      <w:r w:rsidR="00703C95" w:rsidRPr="005B4B21">
        <w:rPr>
          <w:rStyle w:val="TtulodoLivro"/>
          <w:b/>
          <w:bCs w:val="0"/>
          <w:i w:val="0"/>
          <w:iCs w:val="0"/>
          <w:color w:val="1F3864" w:themeColor="accent5" w:themeShade="80"/>
          <w:spacing w:val="0"/>
        </w:rPr>
        <w:t>stimativa</w:t>
      </w:r>
      <w:r w:rsidR="00EF5007" w:rsidRPr="005B4B21">
        <w:rPr>
          <w:rStyle w:val="TtulodoLivro"/>
          <w:b/>
          <w:bCs w:val="0"/>
          <w:i w:val="0"/>
          <w:iCs w:val="0"/>
          <w:color w:val="1F3864" w:themeColor="accent5" w:themeShade="80"/>
          <w:spacing w:val="0"/>
        </w:rPr>
        <w:t>s</w:t>
      </w:r>
      <w:r w:rsidR="00703C95" w:rsidRPr="005B4B21">
        <w:rPr>
          <w:rStyle w:val="TtulodoLivro"/>
          <w:b/>
          <w:bCs w:val="0"/>
          <w:i w:val="0"/>
          <w:iCs w:val="0"/>
          <w:color w:val="1F3864" w:themeColor="accent5" w:themeShade="80"/>
          <w:spacing w:val="0"/>
        </w:rPr>
        <w:t xml:space="preserve"> das </w:t>
      </w:r>
      <w:r w:rsidR="00F61B39" w:rsidRPr="005B4B21">
        <w:rPr>
          <w:rStyle w:val="TtulodoLivro"/>
          <w:b/>
          <w:bCs w:val="0"/>
          <w:i w:val="0"/>
          <w:iCs w:val="0"/>
          <w:color w:val="1F3864" w:themeColor="accent5" w:themeShade="80"/>
          <w:spacing w:val="0"/>
        </w:rPr>
        <w:t>R</w:t>
      </w:r>
      <w:r w:rsidR="00703C95" w:rsidRPr="005B4B21">
        <w:rPr>
          <w:rStyle w:val="TtulodoLivro"/>
          <w:b/>
          <w:bCs w:val="0"/>
          <w:i w:val="0"/>
          <w:iCs w:val="0"/>
          <w:color w:val="1F3864" w:themeColor="accent5" w:themeShade="80"/>
          <w:spacing w:val="0"/>
        </w:rPr>
        <w:t xml:space="preserve">eceitas do CAU – </w:t>
      </w:r>
      <w:r w:rsidR="00E14BB0">
        <w:rPr>
          <w:rStyle w:val="TtulodoLivro"/>
          <w:b/>
          <w:bCs w:val="0"/>
          <w:i w:val="0"/>
          <w:iCs w:val="0"/>
          <w:color w:val="1F3864" w:themeColor="accent5" w:themeShade="80"/>
          <w:spacing w:val="0"/>
        </w:rPr>
        <w:t>Rep</w:t>
      </w:r>
      <w:r w:rsidR="00703C95" w:rsidRPr="005B4B21">
        <w:rPr>
          <w:rStyle w:val="TtulodoLivro"/>
          <w:b/>
          <w:bCs w:val="0"/>
          <w:i w:val="0"/>
          <w:iCs w:val="0"/>
          <w:color w:val="1F3864" w:themeColor="accent5" w:themeShade="80"/>
          <w:spacing w:val="0"/>
        </w:rPr>
        <w:t xml:space="preserve">rogramação </w:t>
      </w:r>
      <w:r w:rsidR="00534672">
        <w:rPr>
          <w:rStyle w:val="TtulodoLivro"/>
          <w:b/>
          <w:bCs w:val="0"/>
          <w:i w:val="0"/>
          <w:iCs w:val="0"/>
          <w:color w:val="1F3864" w:themeColor="accent5" w:themeShade="80"/>
          <w:spacing w:val="0"/>
        </w:rPr>
        <w:t>202</w:t>
      </w:r>
      <w:r w:rsidR="00881699">
        <w:rPr>
          <w:rStyle w:val="TtulodoLivro"/>
          <w:b/>
          <w:bCs w:val="0"/>
          <w:i w:val="0"/>
          <w:iCs w:val="0"/>
          <w:color w:val="1F3864" w:themeColor="accent5" w:themeShade="80"/>
          <w:spacing w:val="0"/>
        </w:rPr>
        <w:t>1</w:t>
      </w:r>
      <w:r w:rsidR="00703C95" w:rsidRPr="005B4B21">
        <w:rPr>
          <w:rStyle w:val="TtulodoLivro"/>
          <w:b/>
          <w:bCs w:val="0"/>
          <w:i w:val="0"/>
          <w:iCs w:val="0"/>
          <w:color w:val="1F3864" w:themeColor="accent5" w:themeShade="80"/>
          <w:spacing w:val="0"/>
        </w:rPr>
        <w:t xml:space="preserve"> X</w:t>
      </w:r>
      <w:r w:rsidR="000C0F7D" w:rsidRPr="005B4B21">
        <w:rPr>
          <w:rStyle w:val="TtulodoLivro"/>
          <w:b/>
          <w:bCs w:val="0"/>
          <w:i w:val="0"/>
          <w:iCs w:val="0"/>
          <w:color w:val="1F3864" w:themeColor="accent5" w:themeShade="80"/>
          <w:spacing w:val="0"/>
        </w:rPr>
        <w:t xml:space="preserve"> </w:t>
      </w:r>
      <w:r w:rsidR="00761712">
        <w:rPr>
          <w:rStyle w:val="TtulodoLivro"/>
          <w:b/>
          <w:bCs w:val="0"/>
          <w:i w:val="0"/>
          <w:iCs w:val="0"/>
          <w:color w:val="1F3864" w:themeColor="accent5" w:themeShade="80"/>
          <w:spacing w:val="0"/>
        </w:rPr>
        <w:t>P</w:t>
      </w:r>
      <w:r w:rsidR="00703C95" w:rsidRPr="005B4B21">
        <w:rPr>
          <w:rStyle w:val="TtulodoLivro"/>
          <w:b/>
          <w:bCs w:val="0"/>
          <w:i w:val="0"/>
          <w:iCs w:val="0"/>
          <w:color w:val="1F3864" w:themeColor="accent5" w:themeShade="80"/>
          <w:spacing w:val="0"/>
        </w:rPr>
        <w:t xml:space="preserve">rogramação </w:t>
      </w:r>
      <w:r w:rsidR="00182EDB" w:rsidRPr="005B4B21">
        <w:rPr>
          <w:rStyle w:val="TtulodoLivro"/>
          <w:b/>
          <w:bCs w:val="0"/>
          <w:i w:val="0"/>
          <w:iCs w:val="0"/>
          <w:color w:val="1F3864" w:themeColor="accent5" w:themeShade="80"/>
          <w:spacing w:val="0"/>
        </w:rPr>
        <w:t>20</w:t>
      </w:r>
      <w:r w:rsidR="004A0888">
        <w:rPr>
          <w:rStyle w:val="TtulodoLivro"/>
          <w:b/>
          <w:bCs w:val="0"/>
          <w:i w:val="0"/>
          <w:iCs w:val="0"/>
          <w:color w:val="1F3864" w:themeColor="accent5" w:themeShade="80"/>
          <w:spacing w:val="0"/>
        </w:rPr>
        <w:t>2</w:t>
      </w:r>
      <w:r w:rsidR="00881699">
        <w:rPr>
          <w:rStyle w:val="TtulodoLivro"/>
          <w:b/>
          <w:bCs w:val="0"/>
          <w:i w:val="0"/>
          <w:iCs w:val="0"/>
          <w:color w:val="1F3864" w:themeColor="accent5" w:themeShade="80"/>
          <w:spacing w:val="0"/>
        </w:rPr>
        <w:t>2</w:t>
      </w:r>
      <w:bookmarkEnd w:id="74"/>
    </w:p>
    <w:p w14:paraId="7DC8531B" w14:textId="79527979" w:rsidR="0078326B" w:rsidRDefault="00703C95" w:rsidP="00827F98">
      <w:pPr>
        <w:spacing w:after="0"/>
        <w:jc w:val="right"/>
        <w:rPr>
          <w:rFonts w:eastAsia="Arial Unicode MS" w:cs="Calibri"/>
          <w:b/>
          <w:color w:val="1F3864" w:themeColor="accent5" w:themeShade="80"/>
          <w:sz w:val="20"/>
          <w:szCs w:val="20"/>
        </w:rPr>
      </w:pPr>
      <w:r w:rsidRPr="005B4B21">
        <w:rPr>
          <w:rFonts w:eastAsia="Arial Unicode MS" w:cs="Calibri"/>
          <w:b/>
          <w:color w:val="1F3864" w:themeColor="accent5" w:themeShade="80"/>
          <w:sz w:val="20"/>
          <w:szCs w:val="20"/>
        </w:rPr>
        <w:t>(Valores em R$ 1,00)</w:t>
      </w:r>
      <w:r w:rsidR="00AB3EA7" w:rsidRPr="00705D7A">
        <w:rPr>
          <w:rFonts w:eastAsia="Arial Unicode MS" w:cs="Calibri"/>
          <w:b/>
          <w:color w:val="1F3864" w:themeColor="accent5" w:themeShade="80"/>
          <w:sz w:val="20"/>
          <w:szCs w:val="20"/>
        </w:rPr>
        <w:t xml:space="preserve"> </w:t>
      </w:r>
    </w:p>
    <w:p w14:paraId="3B53834A" w14:textId="25B7F4BC" w:rsidR="001229EF" w:rsidRDefault="00342CBD" w:rsidP="00325B7A">
      <w:pPr>
        <w:ind w:left="-426" w:right="-143"/>
        <w:jc w:val="right"/>
        <w:rPr>
          <w:rStyle w:val="TtulodoLivro"/>
          <w:rFonts w:asciiTheme="majorHAnsi" w:eastAsiaTheme="majorEastAsia" w:hAnsiTheme="majorHAnsi" w:cstheme="majorBidi"/>
          <w:bCs w:val="0"/>
          <w:i w:val="0"/>
          <w:iCs w:val="0"/>
          <w:color w:val="1F3864" w:themeColor="accent5" w:themeShade="80"/>
          <w:spacing w:val="0"/>
        </w:rPr>
      </w:pPr>
      <w:r w:rsidRPr="00342CBD">
        <w:rPr>
          <w:rStyle w:val="TtulodoLivro"/>
          <w:b w:val="0"/>
          <w:bCs w:val="0"/>
          <w:i w:val="0"/>
          <w:iCs w:val="0"/>
          <w:noProof/>
          <w:spacing w:val="0"/>
          <w:lang w:eastAsia="pt-BR"/>
        </w:rPr>
        <w:drawing>
          <wp:inline distT="0" distB="0" distL="0" distR="0" wp14:anchorId="639889BB" wp14:editId="1BB5BA47">
            <wp:extent cx="5760085" cy="1842135"/>
            <wp:effectExtent l="0" t="0" r="0" b="571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1842135"/>
                    </a:xfrm>
                    <a:prstGeom prst="rect">
                      <a:avLst/>
                    </a:prstGeom>
                    <a:noFill/>
                    <a:ln>
                      <a:noFill/>
                    </a:ln>
                  </pic:spPr>
                </pic:pic>
              </a:graphicData>
            </a:graphic>
          </wp:inline>
        </w:drawing>
      </w:r>
    </w:p>
    <w:p w14:paraId="1D3499F4" w14:textId="77777777" w:rsidR="00342CBD" w:rsidRDefault="00342CBD" w:rsidP="00325B7A">
      <w:pPr>
        <w:ind w:left="-426" w:right="-143"/>
        <w:jc w:val="right"/>
        <w:rPr>
          <w:rStyle w:val="TtulodoLivro"/>
          <w:rFonts w:asciiTheme="majorHAnsi" w:eastAsiaTheme="majorEastAsia" w:hAnsiTheme="majorHAnsi" w:cstheme="majorBidi"/>
          <w:bCs w:val="0"/>
          <w:i w:val="0"/>
          <w:iCs w:val="0"/>
          <w:color w:val="1F3864" w:themeColor="accent5" w:themeShade="80"/>
          <w:spacing w:val="0"/>
        </w:rPr>
      </w:pPr>
    </w:p>
    <w:p w14:paraId="26F668E6" w14:textId="25E1AE49" w:rsidR="00402431" w:rsidRPr="00402431" w:rsidRDefault="00FF2DED" w:rsidP="00402431">
      <w:pPr>
        <w:pStyle w:val="Ttulo5"/>
      </w:pPr>
      <w:bookmarkStart w:id="75" w:name="_Toc83716310"/>
      <w:r w:rsidRPr="00FB4D78">
        <w:rPr>
          <w:rStyle w:val="TtulodoLivro"/>
          <w:b/>
          <w:bCs w:val="0"/>
          <w:i w:val="0"/>
          <w:iCs w:val="0"/>
          <w:color w:val="1F3864" w:themeColor="accent5" w:themeShade="80"/>
          <w:spacing w:val="0"/>
        </w:rPr>
        <w:lastRenderedPageBreak/>
        <w:t xml:space="preserve">Quadro </w:t>
      </w:r>
      <w:r w:rsidR="0095114A" w:rsidRPr="00FB4D78">
        <w:rPr>
          <w:rStyle w:val="TtulodoLivro"/>
          <w:b/>
          <w:bCs w:val="0"/>
          <w:i w:val="0"/>
          <w:iCs w:val="0"/>
          <w:color w:val="1F3864" w:themeColor="accent5" w:themeShade="80"/>
          <w:spacing w:val="0"/>
        </w:rPr>
        <w:t>5</w:t>
      </w:r>
      <w:r w:rsidRPr="00FB4D78">
        <w:rPr>
          <w:rStyle w:val="TtulodoLivro"/>
          <w:b/>
          <w:bCs w:val="0"/>
          <w:i w:val="0"/>
          <w:iCs w:val="0"/>
          <w:color w:val="1F3864" w:themeColor="accent5" w:themeShade="80"/>
          <w:spacing w:val="0"/>
        </w:rPr>
        <w:t xml:space="preserve"> – Receita do CAU para 20</w:t>
      </w:r>
      <w:r w:rsidR="00534672" w:rsidRPr="00FB4D78">
        <w:rPr>
          <w:rStyle w:val="TtulodoLivro"/>
          <w:b/>
          <w:bCs w:val="0"/>
          <w:i w:val="0"/>
          <w:iCs w:val="0"/>
          <w:color w:val="1F3864" w:themeColor="accent5" w:themeShade="80"/>
          <w:spacing w:val="0"/>
        </w:rPr>
        <w:t>2</w:t>
      </w:r>
      <w:r w:rsidR="00881699">
        <w:rPr>
          <w:rStyle w:val="TtulodoLivro"/>
          <w:b/>
          <w:bCs w:val="0"/>
          <w:i w:val="0"/>
          <w:iCs w:val="0"/>
          <w:color w:val="1F3864" w:themeColor="accent5" w:themeShade="80"/>
          <w:spacing w:val="0"/>
        </w:rPr>
        <w:t>2</w:t>
      </w:r>
      <w:bookmarkEnd w:id="75"/>
    </w:p>
    <w:p w14:paraId="7DC8531E" w14:textId="7E8E60DC" w:rsidR="00084874" w:rsidRDefault="00342CBD" w:rsidP="00AB249C">
      <w:pPr>
        <w:rPr>
          <w:rStyle w:val="TtulodoLivro"/>
          <w:b w:val="0"/>
          <w:bCs w:val="0"/>
          <w:i w:val="0"/>
          <w:iCs w:val="0"/>
          <w:color w:val="1F3864" w:themeColor="accent5" w:themeShade="80"/>
          <w:spacing w:val="0"/>
          <w:sz w:val="24"/>
          <w:szCs w:val="24"/>
        </w:rPr>
      </w:pPr>
      <w:r w:rsidRPr="00342CBD">
        <w:rPr>
          <w:rStyle w:val="TtulodoLivro"/>
          <w:b w:val="0"/>
          <w:bCs w:val="0"/>
          <w:i w:val="0"/>
          <w:iCs w:val="0"/>
          <w:noProof/>
          <w:spacing w:val="0"/>
          <w:lang w:eastAsia="pt-BR"/>
        </w:rPr>
        <w:drawing>
          <wp:inline distT="0" distB="0" distL="0" distR="0" wp14:anchorId="18F01F4B" wp14:editId="5DE40FE2">
            <wp:extent cx="5936776" cy="8133715"/>
            <wp:effectExtent l="0" t="0" r="6985" b="63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142" cy="8136957"/>
                    </a:xfrm>
                    <a:prstGeom prst="rect">
                      <a:avLst/>
                    </a:prstGeom>
                    <a:noFill/>
                    <a:ln>
                      <a:noFill/>
                    </a:ln>
                  </pic:spPr>
                </pic:pic>
              </a:graphicData>
            </a:graphic>
          </wp:inline>
        </w:drawing>
      </w:r>
    </w:p>
    <w:p w14:paraId="33F13FB4" w14:textId="7179B654" w:rsidR="00402431" w:rsidRDefault="00402431" w:rsidP="00B1343A">
      <w:pPr>
        <w:spacing w:after="0"/>
        <w:jc w:val="right"/>
        <w:rPr>
          <w:rStyle w:val="TtulodoLivro"/>
          <w:bCs w:val="0"/>
          <w:i w:val="0"/>
          <w:iCs w:val="0"/>
          <w:color w:val="1F3864" w:themeColor="accent5" w:themeShade="80"/>
          <w:spacing w:val="0"/>
        </w:rPr>
      </w:pPr>
    </w:p>
    <w:p w14:paraId="65549D57" w14:textId="77777777" w:rsidR="00866813" w:rsidRDefault="00866813" w:rsidP="00B1343A">
      <w:pPr>
        <w:spacing w:after="0"/>
        <w:jc w:val="right"/>
        <w:rPr>
          <w:rStyle w:val="TtulodoLivro"/>
          <w:bCs w:val="0"/>
          <w:i w:val="0"/>
          <w:iCs w:val="0"/>
          <w:color w:val="1F3864" w:themeColor="accent5" w:themeShade="80"/>
          <w:spacing w:val="0"/>
        </w:rPr>
      </w:pPr>
    </w:p>
    <w:p w14:paraId="6576B667" w14:textId="3C81696C" w:rsidR="00AF47B8" w:rsidRPr="00B1343A" w:rsidRDefault="00881699" w:rsidP="00B1343A">
      <w:pPr>
        <w:spacing w:after="0"/>
        <w:jc w:val="right"/>
        <w:rPr>
          <w:rStyle w:val="TtulodoLivro"/>
          <w:bCs w:val="0"/>
          <w:i w:val="0"/>
          <w:iCs w:val="0"/>
          <w:color w:val="1F3864" w:themeColor="accent5" w:themeShade="80"/>
          <w:spacing w:val="0"/>
        </w:rPr>
      </w:pPr>
      <w:r>
        <w:rPr>
          <w:rStyle w:val="TtulodoLivro"/>
          <w:bCs w:val="0"/>
          <w:i w:val="0"/>
          <w:iCs w:val="0"/>
          <w:color w:val="1F3864" w:themeColor="accent5" w:themeShade="80"/>
          <w:spacing w:val="0"/>
        </w:rPr>
        <w:lastRenderedPageBreak/>
        <w:t xml:space="preserve">  </w:t>
      </w:r>
      <w:r w:rsidR="00AF47B8" w:rsidRPr="00B1343A">
        <w:rPr>
          <w:rStyle w:val="TtulodoLivro"/>
          <w:bCs w:val="0"/>
          <w:i w:val="0"/>
          <w:iCs w:val="0"/>
          <w:color w:val="1F3864" w:themeColor="accent5" w:themeShade="80"/>
          <w:spacing w:val="0"/>
        </w:rPr>
        <w:t>Quadro 5.a – Receita do CAU para 202</w:t>
      </w:r>
      <w:r>
        <w:rPr>
          <w:rStyle w:val="TtulodoLivro"/>
          <w:bCs w:val="0"/>
          <w:i w:val="0"/>
          <w:iCs w:val="0"/>
          <w:color w:val="1F3864" w:themeColor="accent5" w:themeShade="80"/>
          <w:spacing w:val="0"/>
        </w:rPr>
        <w:t>2</w:t>
      </w:r>
    </w:p>
    <w:p w14:paraId="444D301A" w14:textId="46CACBB5" w:rsidR="002276E1" w:rsidRDefault="00342CBD" w:rsidP="00AB249C">
      <w:pPr>
        <w:rPr>
          <w:rStyle w:val="TtulodoLivro"/>
          <w:b w:val="0"/>
          <w:bCs w:val="0"/>
          <w:i w:val="0"/>
          <w:iCs w:val="0"/>
          <w:color w:val="1F3864" w:themeColor="accent5" w:themeShade="80"/>
          <w:spacing w:val="0"/>
          <w:sz w:val="24"/>
          <w:szCs w:val="24"/>
        </w:rPr>
      </w:pPr>
      <w:r w:rsidRPr="00342CBD">
        <w:rPr>
          <w:rStyle w:val="TtulodoLivro"/>
          <w:b w:val="0"/>
          <w:bCs w:val="0"/>
          <w:i w:val="0"/>
          <w:iCs w:val="0"/>
          <w:noProof/>
          <w:spacing w:val="0"/>
          <w:lang w:eastAsia="pt-BR"/>
        </w:rPr>
        <w:drawing>
          <wp:inline distT="0" distB="0" distL="0" distR="0" wp14:anchorId="1118398C" wp14:editId="7D1F634B">
            <wp:extent cx="5923128" cy="8256270"/>
            <wp:effectExtent l="0" t="0" r="1905"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26167" cy="8260506"/>
                    </a:xfrm>
                    <a:prstGeom prst="rect">
                      <a:avLst/>
                    </a:prstGeom>
                    <a:noFill/>
                    <a:ln>
                      <a:noFill/>
                    </a:ln>
                  </pic:spPr>
                </pic:pic>
              </a:graphicData>
            </a:graphic>
          </wp:inline>
        </w:drawing>
      </w:r>
    </w:p>
    <w:p w14:paraId="6CF5B19F" w14:textId="77777777" w:rsidR="00342CBD" w:rsidRDefault="00342CBD" w:rsidP="00AB249C">
      <w:pPr>
        <w:rPr>
          <w:rStyle w:val="TtulodoLivro"/>
          <w:b w:val="0"/>
          <w:bCs w:val="0"/>
          <w:i w:val="0"/>
          <w:iCs w:val="0"/>
          <w:color w:val="1F3864" w:themeColor="accent5" w:themeShade="80"/>
          <w:spacing w:val="0"/>
          <w:sz w:val="24"/>
          <w:szCs w:val="24"/>
        </w:rPr>
      </w:pPr>
    </w:p>
    <w:p w14:paraId="05E2A750" w14:textId="56FB555C" w:rsidR="00F2178C" w:rsidRPr="00B1343A" w:rsidRDefault="00F2178C" w:rsidP="00F2178C">
      <w:pPr>
        <w:spacing w:after="0"/>
        <w:jc w:val="right"/>
        <w:rPr>
          <w:rStyle w:val="TtulodoLivro"/>
          <w:bCs w:val="0"/>
          <w:i w:val="0"/>
          <w:iCs w:val="0"/>
          <w:color w:val="1F3864" w:themeColor="accent5" w:themeShade="80"/>
          <w:spacing w:val="0"/>
        </w:rPr>
      </w:pPr>
      <w:r w:rsidRPr="00B1343A">
        <w:rPr>
          <w:rStyle w:val="TtulodoLivro"/>
          <w:bCs w:val="0"/>
          <w:i w:val="0"/>
          <w:iCs w:val="0"/>
          <w:color w:val="1F3864" w:themeColor="accent5" w:themeShade="80"/>
          <w:spacing w:val="0"/>
        </w:rPr>
        <w:lastRenderedPageBreak/>
        <w:t>Quadro 5.</w:t>
      </w:r>
      <w:r>
        <w:rPr>
          <w:rStyle w:val="TtulodoLivro"/>
          <w:bCs w:val="0"/>
          <w:i w:val="0"/>
          <w:iCs w:val="0"/>
          <w:color w:val="1F3864" w:themeColor="accent5" w:themeShade="80"/>
          <w:spacing w:val="0"/>
        </w:rPr>
        <w:t>b</w:t>
      </w:r>
      <w:r w:rsidRPr="00B1343A">
        <w:rPr>
          <w:rStyle w:val="TtulodoLivro"/>
          <w:bCs w:val="0"/>
          <w:i w:val="0"/>
          <w:iCs w:val="0"/>
          <w:color w:val="1F3864" w:themeColor="accent5" w:themeShade="80"/>
          <w:spacing w:val="0"/>
        </w:rPr>
        <w:t xml:space="preserve"> – Receita do CAU para 202</w:t>
      </w:r>
      <w:r w:rsidR="00881699">
        <w:rPr>
          <w:rStyle w:val="TtulodoLivro"/>
          <w:bCs w:val="0"/>
          <w:i w:val="0"/>
          <w:iCs w:val="0"/>
          <w:color w:val="1F3864" w:themeColor="accent5" w:themeShade="80"/>
          <w:spacing w:val="0"/>
        </w:rPr>
        <w:t>2</w:t>
      </w:r>
    </w:p>
    <w:p w14:paraId="5C06A487" w14:textId="3EA2FF01" w:rsidR="00F2178C" w:rsidRPr="00FB4D78" w:rsidRDefault="002223BF" w:rsidP="00AB249C">
      <w:pPr>
        <w:rPr>
          <w:rStyle w:val="TtulodoLivro"/>
          <w:b w:val="0"/>
          <w:bCs w:val="0"/>
          <w:i w:val="0"/>
          <w:iCs w:val="0"/>
          <w:color w:val="1F3864" w:themeColor="accent5" w:themeShade="80"/>
          <w:spacing w:val="0"/>
          <w:sz w:val="24"/>
          <w:szCs w:val="24"/>
        </w:rPr>
      </w:pPr>
      <w:r w:rsidRPr="002223BF">
        <w:rPr>
          <w:rStyle w:val="TtulodoLivro"/>
          <w:b w:val="0"/>
          <w:bCs w:val="0"/>
          <w:i w:val="0"/>
          <w:iCs w:val="0"/>
          <w:noProof/>
          <w:spacing w:val="0"/>
          <w:lang w:eastAsia="pt-BR"/>
        </w:rPr>
        <w:drawing>
          <wp:inline distT="0" distB="0" distL="0" distR="0" wp14:anchorId="6AD346CF" wp14:editId="6DA9E669">
            <wp:extent cx="5985163" cy="3343932"/>
            <wp:effectExtent l="0" t="0" r="0" b="889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87734" cy="3345368"/>
                    </a:xfrm>
                    <a:prstGeom prst="rect">
                      <a:avLst/>
                    </a:prstGeom>
                    <a:noFill/>
                    <a:ln>
                      <a:noFill/>
                    </a:ln>
                  </pic:spPr>
                </pic:pic>
              </a:graphicData>
            </a:graphic>
          </wp:inline>
        </w:drawing>
      </w:r>
    </w:p>
    <w:p w14:paraId="01683A8B" w14:textId="77777777" w:rsidR="002223BF" w:rsidRDefault="002223BF" w:rsidP="003121B1">
      <w:pPr>
        <w:spacing w:after="0" w:line="360" w:lineRule="auto"/>
        <w:ind w:firstLine="851"/>
        <w:jc w:val="both"/>
        <w:rPr>
          <w:rFonts w:eastAsia="Arial Unicode MS" w:cs="Calibri"/>
          <w:color w:val="000000" w:themeColor="text1"/>
          <w:sz w:val="24"/>
          <w:szCs w:val="24"/>
        </w:rPr>
      </w:pPr>
    </w:p>
    <w:p w14:paraId="7DC8531F" w14:textId="0AEB3693" w:rsidR="00AC7D51" w:rsidRPr="00340547" w:rsidRDefault="0086587C" w:rsidP="003121B1">
      <w:pPr>
        <w:spacing w:after="0" w:line="360" w:lineRule="auto"/>
        <w:ind w:firstLine="851"/>
        <w:jc w:val="both"/>
        <w:rPr>
          <w:rFonts w:eastAsia="Arial Unicode MS" w:cs="Calibri"/>
          <w:color w:val="000000" w:themeColor="text1"/>
          <w:sz w:val="24"/>
          <w:szCs w:val="24"/>
        </w:rPr>
      </w:pPr>
      <w:r w:rsidRPr="00340547">
        <w:rPr>
          <w:rFonts w:eastAsia="Arial Unicode MS" w:cs="Calibri"/>
          <w:color w:val="000000" w:themeColor="text1"/>
          <w:sz w:val="24"/>
          <w:szCs w:val="24"/>
        </w:rPr>
        <w:t>Considerando as premissas que norteiam a Programação do Plano de Ação e Orçamento do CAU, as projeções para as receitas de arrecadação do CAU, no montante de</w:t>
      </w:r>
      <w:r w:rsidR="00AB249C" w:rsidRPr="00340547">
        <w:rPr>
          <w:rFonts w:eastAsia="Arial Unicode MS" w:cs="Calibri"/>
          <w:color w:val="000000" w:themeColor="text1"/>
          <w:sz w:val="24"/>
          <w:szCs w:val="24"/>
        </w:rPr>
        <w:t xml:space="preserve"> </w:t>
      </w:r>
      <w:r w:rsidRPr="00340547">
        <w:rPr>
          <w:rFonts w:eastAsia="Arial Unicode MS" w:cs="Calibri"/>
          <w:color w:val="000000" w:themeColor="text1"/>
          <w:sz w:val="24"/>
          <w:szCs w:val="24"/>
        </w:rPr>
        <w:t xml:space="preserve">R$ </w:t>
      </w:r>
      <w:r w:rsidR="004A0BA1" w:rsidRPr="00340547">
        <w:rPr>
          <w:rFonts w:eastAsia="Arial Unicode MS" w:cs="Calibri"/>
          <w:color w:val="000000" w:themeColor="text1"/>
          <w:sz w:val="24"/>
          <w:szCs w:val="24"/>
        </w:rPr>
        <w:t>200,9</w:t>
      </w:r>
      <w:r w:rsidR="00340547" w:rsidRPr="00340547">
        <w:rPr>
          <w:rFonts w:eastAsia="Arial Unicode MS" w:cs="Calibri"/>
          <w:color w:val="000000" w:themeColor="text1"/>
          <w:sz w:val="24"/>
          <w:szCs w:val="24"/>
        </w:rPr>
        <w:t>0</w:t>
      </w:r>
      <w:r w:rsidR="004A0BA1" w:rsidRPr="00340547">
        <w:rPr>
          <w:rFonts w:eastAsia="Arial Unicode MS" w:cs="Calibri"/>
          <w:color w:val="000000" w:themeColor="text1"/>
          <w:sz w:val="24"/>
          <w:szCs w:val="24"/>
        </w:rPr>
        <w:t xml:space="preserve"> </w:t>
      </w:r>
      <w:r w:rsidRPr="00340547">
        <w:rPr>
          <w:rFonts w:eastAsia="Arial Unicode MS" w:cs="Calibri"/>
          <w:color w:val="000000" w:themeColor="text1"/>
          <w:sz w:val="24"/>
          <w:szCs w:val="24"/>
        </w:rPr>
        <w:t xml:space="preserve">milhões, apresentam um incremento de </w:t>
      </w:r>
      <w:r w:rsidR="00A340FB" w:rsidRPr="00340547">
        <w:rPr>
          <w:rFonts w:eastAsia="Arial Unicode MS" w:cs="Calibri"/>
          <w:color w:val="000000" w:themeColor="text1"/>
          <w:sz w:val="24"/>
          <w:szCs w:val="24"/>
        </w:rPr>
        <w:t>1</w:t>
      </w:r>
      <w:r w:rsidR="00340547" w:rsidRPr="00340547">
        <w:rPr>
          <w:rFonts w:eastAsia="Arial Unicode MS" w:cs="Calibri"/>
          <w:color w:val="000000" w:themeColor="text1"/>
          <w:sz w:val="24"/>
          <w:szCs w:val="24"/>
        </w:rPr>
        <w:t>3,0</w:t>
      </w:r>
      <w:r w:rsidR="00A340FB" w:rsidRPr="00340547">
        <w:rPr>
          <w:rFonts w:eastAsia="Arial Unicode MS" w:cs="Calibri"/>
          <w:color w:val="000000" w:themeColor="text1"/>
          <w:sz w:val="24"/>
          <w:szCs w:val="24"/>
        </w:rPr>
        <w:t>%</w:t>
      </w:r>
      <w:r w:rsidRPr="00340547">
        <w:rPr>
          <w:rFonts w:eastAsia="Arial Unicode MS" w:cs="Calibri"/>
          <w:color w:val="000000" w:themeColor="text1"/>
          <w:sz w:val="24"/>
          <w:szCs w:val="24"/>
        </w:rPr>
        <w:t xml:space="preserve"> frente às metas previstas para 20</w:t>
      </w:r>
      <w:r w:rsidR="00183D8B" w:rsidRPr="00340547">
        <w:rPr>
          <w:rFonts w:eastAsia="Arial Unicode MS" w:cs="Calibri"/>
          <w:color w:val="000000" w:themeColor="text1"/>
          <w:sz w:val="24"/>
          <w:szCs w:val="24"/>
        </w:rPr>
        <w:t>2</w:t>
      </w:r>
      <w:r w:rsidR="004A0BA1" w:rsidRPr="00340547">
        <w:rPr>
          <w:rFonts w:eastAsia="Arial Unicode MS" w:cs="Calibri"/>
          <w:color w:val="000000" w:themeColor="text1"/>
          <w:sz w:val="24"/>
          <w:szCs w:val="24"/>
        </w:rPr>
        <w:t>1</w:t>
      </w:r>
      <w:r w:rsidRPr="00340547">
        <w:rPr>
          <w:rFonts w:eastAsia="Arial Unicode MS" w:cs="Calibri"/>
          <w:color w:val="000000" w:themeColor="text1"/>
          <w:sz w:val="24"/>
          <w:szCs w:val="24"/>
        </w:rPr>
        <w:t xml:space="preserve"> (</w:t>
      </w:r>
      <w:r w:rsidR="00F61B39" w:rsidRPr="00340547">
        <w:rPr>
          <w:rFonts w:eastAsia="Arial Unicode MS" w:cs="Calibri"/>
          <w:color w:val="000000" w:themeColor="text1"/>
          <w:sz w:val="24"/>
          <w:szCs w:val="24"/>
        </w:rPr>
        <w:t xml:space="preserve">R$ </w:t>
      </w:r>
      <w:r w:rsidR="004A0BA1" w:rsidRPr="00340547">
        <w:rPr>
          <w:rFonts w:eastAsia="Arial Unicode MS" w:cs="Calibri"/>
          <w:color w:val="000000" w:themeColor="text1"/>
          <w:sz w:val="24"/>
          <w:szCs w:val="24"/>
        </w:rPr>
        <w:t>1</w:t>
      </w:r>
      <w:r w:rsidR="00340547" w:rsidRPr="00340547">
        <w:rPr>
          <w:rFonts w:eastAsia="Arial Unicode MS" w:cs="Calibri"/>
          <w:color w:val="000000" w:themeColor="text1"/>
          <w:sz w:val="24"/>
          <w:szCs w:val="24"/>
        </w:rPr>
        <w:t>77</w:t>
      </w:r>
      <w:r w:rsidR="004A0BA1" w:rsidRPr="00340547">
        <w:rPr>
          <w:rFonts w:eastAsia="Arial Unicode MS" w:cs="Calibri"/>
          <w:color w:val="000000" w:themeColor="text1"/>
          <w:sz w:val="24"/>
          <w:szCs w:val="24"/>
        </w:rPr>
        <w:t>,</w:t>
      </w:r>
      <w:r w:rsidR="00340547" w:rsidRPr="00340547">
        <w:rPr>
          <w:rFonts w:eastAsia="Arial Unicode MS" w:cs="Calibri"/>
          <w:color w:val="000000" w:themeColor="text1"/>
          <w:sz w:val="24"/>
          <w:szCs w:val="24"/>
        </w:rPr>
        <w:t>71</w:t>
      </w:r>
      <w:r w:rsidR="004A0BA1" w:rsidRPr="00340547">
        <w:rPr>
          <w:rFonts w:eastAsia="Arial Unicode MS" w:cs="Calibri"/>
          <w:color w:val="000000" w:themeColor="text1"/>
          <w:sz w:val="24"/>
          <w:szCs w:val="24"/>
        </w:rPr>
        <w:t xml:space="preserve"> </w:t>
      </w:r>
      <w:r w:rsidR="00F61B39" w:rsidRPr="00340547">
        <w:rPr>
          <w:rFonts w:eastAsia="Arial Unicode MS" w:cs="Calibri"/>
          <w:color w:val="000000" w:themeColor="text1"/>
          <w:sz w:val="24"/>
          <w:szCs w:val="24"/>
        </w:rPr>
        <w:t xml:space="preserve">milhões na </w:t>
      </w:r>
      <w:r w:rsidR="000B27F2" w:rsidRPr="00340547">
        <w:rPr>
          <w:rFonts w:eastAsia="Arial Unicode MS" w:cs="Calibri"/>
          <w:color w:val="000000" w:themeColor="text1"/>
          <w:sz w:val="24"/>
          <w:szCs w:val="24"/>
        </w:rPr>
        <w:t>r</w:t>
      </w:r>
      <w:r w:rsidR="0090535C" w:rsidRPr="00340547">
        <w:rPr>
          <w:rFonts w:eastAsia="Arial Unicode MS" w:cs="Calibri"/>
          <w:color w:val="000000" w:themeColor="text1"/>
          <w:sz w:val="24"/>
          <w:szCs w:val="24"/>
        </w:rPr>
        <w:t>eprogramação 20</w:t>
      </w:r>
      <w:r w:rsidR="00255E87" w:rsidRPr="00340547">
        <w:rPr>
          <w:rFonts w:eastAsia="Arial Unicode MS" w:cs="Calibri"/>
          <w:color w:val="000000" w:themeColor="text1"/>
          <w:sz w:val="24"/>
          <w:szCs w:val="24"/>
        </w:rPr>
        <w:t>2</w:t>
      </w:r>
      <w:r w:rsidR="00340547" w:rsidRPr="00340547">
        <w:rPr>
          <w:rFonts w:eastAsia="Arial Unicode MS" w:cs="Calibri"/>
          <w:color w:val="000000" w:themeColor="text1"/>
          <w:sz w:val="24"/>
          <w:szCs w:val="24"/>
        </w:rPr>
        <w:t>1</w:t>
      </w:r>
      <w:r w:rsidR="0090535C" w:rsidRPr="00340547">
        <w:rPr>
          <w:rFonts w:eastAsia="Arial Unicode MS" w:cs="Calibri"/>
          <w:color w:val="000000" w:themeColor="text1"/>
          <w:sz w:val="24"/>
          <w:szCs w:val="24"/>
        </w:rPr>
        <w:t xml:space="preserve">), ou </w:t>
      </w:r>
      <w:r w:rsidR="00340547" w:rsidRPr="00340547">
        <w:rPr>
          <w:rFonts w:eastAsia="Arial Unicode MS" w:cs="Calibri"/>
          <w:color w:val="000000" w:themeColor="text1"/>
          <w:sz w:val="24"/>
          <w:szCs w:val="24"/>
        </w:rPr>
        <w:t>2,5</w:t>
      </w:r>
      <w:r w:rsidR="00DB578E" w:rsidRPr="00340547">
        <w:rPr>
          <w:rFonts w:eastAsia="Arial Unicode MS" w:cs="Calibri"/>
          <w:color w:val="000000" w:themeColor="text1"/>
          <w:sz w:val="24"/>
          <w:szCs w:val="24"/>
        </w:rPr>
        <w:t>%</w:t>
      </w:r>
      <w:r w:rsidR="0090535C" w:rsidRPr="00340547">
        <w:rPr>
          <w:rFonts w:eastAsia="Arial Unicode MS" w:cs="Calibri"/>
          <w:color w:val="000000" w:themeColor="text1"/>
          <w:sz w:val="24"/>
          <w:szCs w:val="24"/>
        </w:rPr>
        <w:t xml:space="preserve"> de crescimento real, considerando a correção do índice do INPC </w:t>
      </w:r>
      <w:r w:rsidR="00DB578E" w:rsidRPr="00340547">
        <w:rPr>
          <w:rFonts w:eastAsia="Arial Unicode MS" w:cs="Calibri"/>
          <w:color w:val="000000" w:themeColor="text1"/>
          <w:sz w:val="24"/>
          <w:szCs w:val="24"/>
        </w:rPr>
        <w:t xml:space="preserve">previsto </w:t>
      </w:r>
      <w:r w:rsidR="0090535C" w:rsidRPr="00340547">
        <w:rPr>
          <w:rFonts w:eastAsia="Arial Unicode MS" w:cs="Calibri"/>
          <w:color w:val="000000" w:themeColor="text1"/>
          <w:sz w:val="24"/>
          <w:szCs w:val="24"/>
        </w:rPr>
        <w:t xml:space="preserve">de </w:t>
      </w:r>
      <w:r w:rsidR="00A340FB" w:rsidRPr="00340547">
        <w:rPr>
          <w:rFonts w:eastAsia="Arial Unicode MS" w:cs="Calibri"/>
          <w:color w:val="000000" w:themeColor="text1"/>
          <w:sz w:val="24"/>
          <w:szCs w:val="24"/>
        </w:rPr>
        <w:t>10,5</w:t>
      </w:r>
      <w:r w:rsidR="0090535C" w:rsidRPr="00340547">
        <w:rPr>
          <w:rFonts w:eastAsia="Arial Unicode MS" w:cs="Calibri"/>
          <w:color w:val="000000" w:themeColor="text1"/>
          <w:sz w:val="24"/>
          <w:szCs w:val="24"/>
        </w:rPr>
        <w:t>% na correção dos valores aplicados para anuidad</w:t>
      </w:r>
      <w:r w:rsidR="000E64B8" w:rsidRPr="00340547">
        <w:rPr>
          <w:rFonts w:eastAsia="Arial Unicode MS" w:cs="Calibri"/>
          <w:color w:val="000000" w:themeColor="text1"/>
          <w:sz w:val="24"/>
          <w:szCs w:val="24"/>
        </w:rPr>
        <w:t>es, RRT e demais taxas e multas</w:t>
      </w:r>
      <w:r w:rsidR="0090535C" w:rsidRPr="00340547">
        <w:rPr>
          <w:rFonts w:eastAsia="Arial Unicode MS" w:cs="Calibri"/>
          <w:color w:val="000000" w:themeColor="text1"/>
          <w:sz w:val="24"/>
          <w:szCs w:val="24"/>
        </w:rPr>
        <w:t xml:space="preserve">. </w:t>
      </w:r>
      <w:r w:rsidR="00EC73B6" w:rsidRPr="00340547">
        <w:rPr>
          <w:rFonts w:eastAsia="Arial Unicode MS" w:cs="Calibri"/>
          <w:color w:val="000000" w:themeColor="text1"/>
          <w:sz w:val="24"/>
          <w:szCs w:val="24"/>
        </w:rPr>
        <w:t>Do</w:t>
      </w:r>
      <w:r w:rsidR="000E64B8" w:rsidRPr="00340547">
        <w:rPr>
          <w:rFonts w:eastAsia="Arial Unicode MS" w:cs="Calibri"/>
          <w:color w:val="000000" w:themeColor="text1"/>
          <w:sz w:val="24"/>
          <w:szCs w:val="24"/>
        </w:rPr>
        <w:t xml:space="preserve"> total dos</w:t>
      </w:r>
      <w:r w:rsidR="00EC73B6" w:rsidRPr="00340547">
        <w:rPr>
          <w:rFonts w:eastAsia="Arial Unicode MS" w:cs="Calibri"/>
          <w:color w:val="000000" w:themeColor="text1"/>
          <w:sz w:val="24"/>
          <w:szCs w:val="24"/>
        </w:rPr>
        <w:t xml:space="preserve"> recursos projetados</w:t>
      </w:r>
      <w:r w:rsidR="000E64B8" w:rsidRPr="00340547">
        <w:rPr>
          <w:rFonts w:eastAsia="Arial Unicode MS" w:cs="Calibri"/>
          <w:color w:val="000000" w:themeColor="text1"/>
          <w:sz w:val="24"/>
          <w:szCs w:val="24"/>
        </w:rPr>
        <w:t>,</w:t>
      </w:r>
      <w:r w:rsidR="00EC73B6" w:rsidRPr="00340547">
        <w:rPr>
          <w:rFonts w:eastAsia="Arial Unicode MS" w:cs="Calibri"/>
          <w:color w:val="000000" w:themeColor="text1"/>
          <w:sz w:val="24"/>
          <w:szCs w:val="24"/>
        </w:rPr>
        <w:t xml:space="preserve"> </w:t>
      </w:r>
      <w:r w:rsidRPr="00340547">
        <w:rPr>
          <w:rFonts w:eastAsia="Arial Unicode MS" w:cs="Calibri"/>
          <w:color w:val="000000" w:themeColor="text1"/>
          <w:sz w:val="24"/>
          <w:szCs w:val="24"/>
        </w:rPr>
        <w:t>80</w:t>
      </w:r>
      <w:r w:rsidR="00963614">
        <w:rPr>
          <w:rFonts w:eastAsia="Arial Unicode MS" w:cs="Calibri"/>
          <w:color w:val="000000" w:themeColor="text1"/>
          <w:sz w:val="24"/>
          <w:szCs w:val="24"/>
        </w:rPr>
        <w:t>,0</w:t>
      </w:r>
      <w:r w:rsidRPr="00340547">
        <w:rPr>
          <w:rFonts w:eastAsia="Arial Unicode MS" w:cs="Calibri"/>
          <w:color w:val="000000" w:themeColor="text1"/>
          <w:sz w:val="24"/>
          <w:szCs w:val="24"/>
        </w:rPr>
        <w:t xml:space="preserve">% </w:t>
      </w:r>
      <w:r w:rsidR="00EC73B6" w:rsidRPr="00340547">
        <w:rPr>
          <w:rFonts w:eastAsia="Arial Unicode MS" w:cs="Calibri"/>
          <w:color w:val="000000" w:themeColor="text1"/>
          <w:sz w:val="24"/>
          <w:szCs w:val="24"/>
        </w:rPr>
        <w:t>são direcionados a suportar a programação dos CAU/UF e 20</w:t>
      </w:r>
      <w:r w:rsidR="00963614">
        <w:rPr>
          <w:rFonts w:eastAsia="Arial Unicode MS" w:cs="Calibri"/>
          <w:color w:val="000000" w:themeColor="text1"/>
          <w:sz w:val="24"/>
          <w:szCs w:val="24"/>
        </w:rPr>
        <w:t>,0</w:t>
      </w:r>
      <w:r w:rsidR="00EC73B6" w:rsidRPr="00340547">
        <w:rPr>
          <w:rFonts w:eastAsia="Arial Unicode MS" w:cs="Calibri"/>
          <w:color w:val="000000" w:themeColor="text1"/>
          <w:sz w:val="24"/>
          <w:szCs w:val="24"/>
        </w:rPr>
        <w:t>% à programação do C</w:t>
      </w:r>
      <w:r w:rsidR="00705A31" w:rsidRPr="00340547">
        <w:rPr>
          <w:rFonts w:eastAsia="Arial Unicode MS" w:cs="Calibri"/>
          <w:color w:val="000000" w:themeColor="text1"/>
          <w:sz w:val="24"/>
          <w:szCs w:val="24"/>
        </w:rPr>
        <w:t xml:space="preserve">AU/BR, conforme </w:t>
      </w:r>
      <w:r w:rsidR="00DC6840" w:rsidRPr="00340547">
        <w:rPr>
          <w:rFonts w:eastAsia="Arial Unicode MS" w:cs="Calibri"/>
          <w:color w:val="000000" w:themeColor="text1"/>
          <w:sz w:val="24"/>
          <w:szCs w:val="24"/>
        </w:rPr>
        <w:t>Q</w:t>
      </w:r>
      <w:r w:rsidR="00705A31" w:rsidRPr="00340547">
        <w:rPr>
          <w:rFonts w:eastAsia="Arial Unicode MS" w:cs="Calibri"/>
          <w:color w:val="000000" w:themeColor="text1"/>
          <w:sz w:val="24"/>
          <w:szCs w:val="24"/>
        </w:rPr>
        <w:t xml:space="preserve">uadro </w:t>
      </w:r>
      <w:r w:rsidR="00534706" w:rsidRPr="00340547">
        <w:rPr>
          <w:rFonts w:eastAsia="Arial Unicode MS" w:cs="Calibri"/>
          <w:color w:val="000000" w:themeColor="text1"/>
          <w:sz w:val="24"/>
          <w:szCs w:val="24"/>
        </w:rPr>
        <w:t>6</w:t>
      </w:r>
      <w:r w:rsidR="00705A31" w:rsidRPr="00340547">
        <w:rPr>
          <w:rFonts w:eastAsia="Arial Unicode MS" w:cs="Calibri"/>
          <w:color w:val="000000" w:themeColor="text1"/>
          <w:sz w:val="24"/>
          <w:szCs w:val="24"/>
        </w:rPr>
        <w:t xml:space="preserve"> a seguir.</w:t>
      </w:r>
    </w:p>
    <w:p w14:paraId="7DC85321" w14:textId="51151F94" w:rsidR="00703C95" w:rsidRDefault="00F824A1" w:rsidP="006A292F">
      <w:pPr>
        <w:pStyle w:val="Ttulo5"/>
        <w:ind w:right="-143"/>
        <w:rPr>
          <w:rFonts w:eastAsia="Arial Unicode MS"/>
          <w:color w:val="1F3864" w:themeColor="accent5" w:themeShade="80"/>
        </w:rPr>
      </w:pPr>
      <w:bookmarkStart w:id="76" w:name="_Toc83716311"/>
      <w:r w:rsidRPr="009516B9">
        <w:rPr>
          <w:rFonts w:eastAsia="Arial Unicode MS"/>
          <w:color w:val="1F3864" w:themeColor="accent5" w:themeShade="80"/>
        </w:rPr>
        <w:lastRenderedPageBreak/>
        <w:t xml:space="preserve">Quadro </w:t>
      </w:r>
      <w:r w:rsidR="00534706">
        <w:rPr>
          <w:rFonts w:eastAsia="Arial Unicode MS"/>
          <w:color w:val="1F3864" w:themeColor="accent5" w:themeShade="80"/>
        </w:rPr>
        <w:t>6</w:t>
      </w:r>
      <w:r w:rsidRPr="009516B9">
        <w:rPr>
          <w:rFonts w:eastAsia="Arial Unicode MS"/>
          <w:color w:val="1F3864" w:themeColor="accent5" w:themeShade="80"/>
        </w:rPr>
        <w:t xml:space="preserve"> - Receitas</w:t>
      </w:r>
      <w:r w:rsidRPr="00A95B4A">
        <w:rPr>
          <w:rFonts w:eastAsia="Arial Unicode MS"/>
          <w:color w:val="1F3864" w:themeColor="accent5" w:themeShade="80"/>
        </w:rPr>
        <w:t xml:space="preserve"> dos CAU/UF e CAU/BR – Programação </w:t>
      </w:r>
      <w:r w:rsidR="00182EDB" w:rsidRPr="00A95B4A">
        <w:rPr>
          <w:rFonts w:eastAsia="Arial Unicode MS"/>
          <w:color w:val="1F3864" w:themeColor="accent5" w:themeShade="80"/>
        </w:rPr>
        <w:t>20</w:t>
      </w:r>
      <w:r w:rsidR="00534672">
        <w:rPr>
          <w:rFonts w:eastAsia="Arial Unicode MS"/>
          <w:color w:val="1F3864" w:themeColor="accent5" w:themeShade="80"/>
        </w:rPr>
        <w:t>2</w:t>
      </w:r>
      <w:r w:rsidR="00881699">
        <w:rPr>
          <w:rFonts w:eastAsia="Arial Unicode MS"/>
          <w:color w:val="1F3864" w:themeColor="accent5" w:themeShade="80"/>
        </w:rPr>
        <w:t>2</w:t>
      </w:r>
      <w:bookmarkEnd w:id="76"/>
      <w:r w:rsidRPr="00A95B4A">
        <w:rPr>
          <w:rFonts w:eastAsia="Arial Unicode MS"/>
          <w:color w:val="1F3864" w:themeColor="accent5" w:themeShade="80"/>
        </w:rPr>
        <w:t xml:space="preserve"> </w:t>
      </w:r>
    </w:p>
    <w:p w14:paraId="45D6CB1B" w14:textId="48C68DE1" w:rsidR="00F56232" w:rsidRDefault="002A67C3" w:rsidP="00327C1D">
      <w:pPr>
        <w:spacing w:after="0" w:line="360" w:lineRule="auto"/>
        <w:ind w:right="-143"/>
        <w:jc w:val="right"/>
        <w:rPr>
          <w:rFonts w:eastAsia="Arial Unicode MS" w:cs="Calibri"/>
          <w:color w:val="000000" w:themeColor="text1"/>
          <w:sz w:val="24"/>
          <w:szCs w:val="24"/>
        </w:rPr>
      </w:pPr>
      <w:r w:rsidRPr="002A67C3">
        <w:rPr>
          <w:noProof/>
          <w:lang w:eastAsia="pt-BR"/>
        </w:rPr>
        <w:drawing>
          <wp:inline distT="0" distB="0" distL="0" distR="0" wp14:anchorId="43AD726E" wp14:editId="225F7B7D">
            <wp:extent cx="6008940" cy="4429497"/>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19917" cy="4437589"/>
                    </a:xfrm>
                    <a:prstGeom prst="rect">
                      <a:avLst/>
                    </a:prstGeom>
                    <a:noFill/>
                    <a:ln>
                      <a:noFill/>
                    </a:ln>
                  </pic:spPr>
                </pic:pic>
              </a:graphicData>
            </a:graphic>
          </wp:inline>
        </w:drawing>
      </w:r>
    </w:p>
    <w:p w14:paraId="5FABFDB3" w14:textId="77777777" w:rsidR="00A56F0B" w:rsidRDefault="00A56F0B" w:rsidP="00A56F0B">
      <w:pPr>
        <w:spacing w:after="0" w:line="360" w:lineRule="auto"/>
        <w:ind w:firstLine="851"/>
        <w:jc w:val="both"/>
        <w:rPr>
          <w:rFonts w:eastAsia="Arial Unicode MS" w:cs="Calibri"/>
          <w:color w:val="000000" w:themeColor="text1"/>
          <w:sz w:val="24"/>
          <w:szCs w:val="24"/>
        </w:rPr>
      </w:pPr>
    </w:p>
    <w:p w14:paraId="2D09C3BB" w14:textId="26CB4893" w:rsidR="00F56232" w:rsidRDefault="0086587C" w:rsidP="00A56F0B">
      <w:pPr>
        <w:spacing w:line="360" w:lineRule="auto"/>
        <w:ind w:firstLine="851"/>
        <w:jc w:val="both"/>
        <w:rPr>
          <w:rFonts w:eastAsia="Arial Unicode MS" w:cs="Calibri"/>
          <w:color w:val="000000" w:themeColor="text1"/>
          <w:sz w:val="24"/>
          <w:szCs w:val="24"/>
        </w:rPr>
      </w:pPr>
      <w:r w:rsidRPr="00070FB6">
        <w:rPr>
          <w:rFonts w:eastAsia="Arial Unicode MS" w:cs="Calibri"/>
          <w:color w:val="000000" w:themeColor="text1"/>
          <w:sz w:val="24"/>
          <w:szCs w:val="24"/>
        </w:rPr>
        <w:t>Do valor destinado aos CAU/UF, a posição por região ap</w:t>
      </w:r>
      <w:r w:rsidR="000B3015" w:rsidRPr="00070FB6">
        <w:rPr>
          <w:rFonts w:eastAsia="Arial Unicode MS" w:cs="Calibri"/>
          <w:color w:val="000000" w:themeColor="text1"/>
          <w:sz w:val="24"/>
          <w:szCs w:val="24"/>
        </w:rPr>
        <w:t xml:space="preserve">resenta-se na forma do Quadro </w:t>
      </w:r>
      <w:r w:rsidR="008C1BE1" w:rsidRPr="00070FB6">
        <w:rPr>
          <w:rFonts w:eastAsia="Arial Unicode MS" w:cs="Calibri"/>
          <w:color w:val="000000" w:themeColor="text1"/>
          <w:sz w:val="24"/>
          <w:szCs w:val="24"/>
        </w:rPr>
        <w:t>7</w:t>
      </w:r>
      <w:r w:rsidRPr="00070FB6">
        <w:rPr>
          <w:rFonts w:eastAsia="Arial Unicode MS" w:cs="Calibri"/>
          <w:color w:val="000000" w:themeColor="text1"/>
          <w:sz w:val="24"/>
          <w:szCs w:val="24"/>
        </w:rPr>
        <w:t xml:space="preserve"> a seguir. O</w:t>
      </w:r>
      <w:r w:rsidR="009516B9" w:rsidRPr="00070FB6">
        <w:rPr>
          <w:rFonts w:eastAsia="Arial Unicode MS" w:cs="Calibri"/>
          <w:color w:val="000000" w:themeColor="text1"/>
          <w:sz w:val="24"/>
          <w:szCs w:val="24"/>
        </w:rPr>
        <w:t>s</w:t>
      </w:r>
      <w:r w:rsidRPr="00070FB6">
        <w:rPr>
          <w:rFonts w:eastAsia="Arial Unicode MS" w:cs="Calibri"/>
          <w:color w:val="000000" w:themeColor="text1"/>
          <w:sz w:val="24"/>
          <w:szCs w:val="24"/>
        </w:rPr>
        <w:t xml:space="preserve"> detalhamento</w:t>
      </w:r>
      <w:r w:rsidR="009516B9" w:rsidRPr="00070FB6">
        <w:rPr>
          <w:rFonts w:eastAsia="Arial Unicode MS" w:cs="Calibri"/>
          <w:color w:val="000000" w:themeColor="text1"/>
          <w:sz w:val="24"/>
          <w:szCs w:val="24"/>
        </w:rPr>
        <w:t>s</w:t>
      </w:r>
      <w:r w:rsidRPr="00070FB6">
        <w:rPr>
          <w:rFonts w:eastAsia="Arial Unicode MS" w:cs="Calibri"/>
          <w:color w:val="000000" w:themeColor="text1"/>
          <w:sz w:val="24"/>
          <w:szCs w:val="24"/>
        </w:rPr>
        <w:t xml:space="preserve"> por CAU/UF consta do An</w:t>
      </w:r>
      <w:r w:rsidR="000B3015" w:rsidRPr="00070FB6">
        <w:rPr>
          <w:rFonts w:eastAsia="Arial Unicode MS" w:cs="Calibri"/>
          <w:color w:val="000000" w:themeColor="text1"/>
          <w:sz w:val="24"/>
          <w:szCs w:val="24"/>
        </w:rPr>
        <w:t>exo X</w:t>
      </w:r>
      <w:r w:rsidR="00231337" w:rsidRPr="00070FB6">
        <w:rPr>
          <w:rFonts w:eastAsia="Arial Unicode MS" w:cs="Calibri"/>
          <w:color w:val="000000" w:themeColor="text1"/>
          <w:sz w:val="24"/>
          <w:szCs w:val="24"/>
        </w:rPr>
        <w:t>.I</w:t>
      </w:r>
      <w:r w:rsidR="000B3015" w:rsidRPr="00070FB6">
        <w:rPr>
          <w:rFonts w:eastAsia="Arial Unicode MS" w:cs="Calibri"/>
          <w:color w:val="000000" w:themeColor="text1"/>
          <w:sz w:val="24"/>
          <w:szCs w:val="24"/>
        </w:rPr>
        <w:t>.</w:t>
      </w:r>
    </w:p>
    <w:p w14:paraId="7DC85324" w14:textId="027D1EEC" w:rsidR="007F078D" w:rsidRPr="00705D7A" w:rsidRDefault="000B3015" w:rsidP="003D7C0C">
      <w:pPr>
        <w:pStyle w:val="Ttulo5"/>
        <w:ind w:hanging="284"/>
        <w:rPr>
          <w:rFonts w:eastAsia="Arial Unicode MS"/>
          <w:color w:val="1F3864" w:themeColor="accent5" w:themeShade="80"/>
        </w:rPr>
      </w:pPr>
      <w:bookmarkStart w:id="77" w:name="_Toc83716312"/>
      <w:r w:rsidRPr="00EF5167">
        <w:rPr>
          <w:rFonts w:eastAsia="Arial Unicode MS"/>
          <w:color w:val="1F3864" w:themeColor="accent5" w:themeShade="80"/>
        </w:rPr>
        <w:t xml:space="preserve">Quadro </w:t>
      </w:r>
      <w:r w:rsidR="00534706" w:rsidRPr="00EF5167">
        <w:rPr>
          <w:rFonts w:eastAsia="Arial Unicode MS"/>
          <w:color w:val="1F3864" w:themeColor="accent5" w:themeShade="80"/>
        </w:rPr>
        <w:t>7</w:t>
      </w:r>
      <w:r w:rsidRPr="00EF5167">
        <w:rPr>
          <w:rFonts w:eastAsia="Arial Unicode MS"/>
          <w:color w:val="1F3864" w:themeColor="accent5" w:themeShade="80"/>
        </w:rPr>
        <w:t xml:space="preserve"> - </w:t>
      </w:r>
      <w:r w:rsidR="00E534D9" w:rsidRPr="00EF5167">
        <w:rPr>
          <w:rFonts w:eastAsia="Arial Unicode MS"/>
          <w:color w:val="1F3864" w:themeColor="accent5" w:themeShade="80"/>
        </w:rPr>
        <w:t>E</w:t>
      </w:r>
      <w:r w:rsidRPr="00EF5167">
        <w:rPr>
          <w:rFonts w:eastAsia="Arial Unicode MS"/>
          <w:color w:val="1F3864" w:themeColor="accent5" w:themeShade="80"/>
        </w:rPr>
        <w:t>stimativa</w:t>
      </w:r>
      <w:r w:rsidR="005B1E7F" w:rsidRPr="00EF5167">
        <w:rPr>
          <w:rFonts w:eastAsia="Arial Unicode MS"/>
          <w:color w:val="1F3864" w:themeColor="accent5" w:themeShade="80"/>
        </w:rPr>
        <w:t>s</w:t>
      </w:r>
      <w:r w:rsidRPr="00EF5167">
        <w:rPr>
          <w:rFonts w:eastAsia="Arial Unicode MS"/>
          <w:color w:val="1F3864" w:themeColor="accent5" w:themeShade="80"/>
        </w:rPr>
        <w:t xml:space="preserve"> das </w:t>
      </w:r>
      <w:r w:rsidR="00E534D9" w:rsidRPr="00EF5167">
        <w:rPr>
          <w:rFonts w:eastAsia="Arial Unicode MS"/>
          <w:color w:val="1F3864" w:themeColor="accent5" w:themeShade="80"/>
        </w:rPr>
        <w:t>R</w:t>
      </w:r>
      <w:r w:rsidRPr="00EF5167">
        <w:rPr>
          <w:rFonts w:eastAsia="Arial Unicode MS"/>
          <w:color w:val="1F3864" w:themeColor="accent5" w:themeShade="80"/>
        </w:rPr>
        <w:t>eceitas dos CAU/UF</w:t>
      </w:r>
      <w:r w:rsidR="00C200BC" w:rsidRPr="00EF5167">
        <w:rPr>
          <w:rFonts w:eastAsia="Arial Unicode MS"/>
          <w:color w:val="1F3864" w:themeColor="accent5" w:themeShade="80"/>
        </w:rPr>
        <w:t xml:space="preserve"> por Região</w:t>
      </w:r>
      <w:r w:rsidRPr="00EF5167">
        <w:rPr>
          <w:rFonts w:eastAsia="Arial Unicode MS"/>
          <w:color w:val="1F3864" w:themeColor="accent5" w:themeShade="80"/>
        </w:rPr>
        <w:t xml:space="preserve"> – </w:t>
      </w:r>
      <w:r w:rsidR="0098624B">
        <w:rPr>
          <w:rFonts w:eastAsia="Arial Unicode MS"/>
          <w:color w:val="1F3864" w:themeColor="accent5" w:themeShade="80"/>
        </w:rPr>
        <w:t>Rep</w:t>
      </w:r>
      <w:r w:rsidR="00534672" w:rsidRPr="00EF5167">
        <w:rPr>
          <w:rFonts w:eastAsia="Arial Unicode MS"/>
          <w:color w:val="1F3864" w:themeColor="accent5" w:themeShade="80"/>
        </w:rPr>
        <w:t>rogramação 202</w:t>
      </w:r>
      <w:r w:rsidR="00881699">
        <w:rPr>
          <w:rFonts w:eastAsia="Arial Unicode MS"/>
          <w:color w:val="1F3864" w:themeColor="accent5" w:themeShade="80"/>
        </w:rPr>
        <w:t>1</w:t>
      </w:r>
      <w:r w:rsidR="00534672" w:rsidRPr="00EF5167">
        <w:rPr>
          <w:rFonts w:eastAsia="Arial Unicode MS"/>
          <w:color w:val="1F3864" w:themeColor="accent5" w:themeShade="80"/>
        </w:rPr>
        <w:t xml:space="preserve"> X </w:t>
      </w:r>
      <w:r w:rsidR="0098624B">
        <w:rPr>
          <w:rFonts w:eastAsia="Arial Unicode MS"/>
          <w:color w:val="1F3864" w:themeColor="accent5" w:themeShade="80"/>
        </w:rPr>
        <w:t>P</w:t>
      </w:r>
      <w:r w:rsidR="00534672" w:rsidRPr="00EF5167">
        <w:rPr>
          <w:rFonts w:eastAsia="Arial Unicode MS"/>
          <w:color w:val="1F3864" w:themeColor="accent5" w:themeShade="80"/>
        </w:rPr>
        <w:t>rogramação 20</w:t>
      </w:r>
      <w:r w:rsidR="007A6E15" w:rsidRPr="00EF5167">
        <w:rPr>
          <w:rFonts w:eastAsia="Arial Unicode MS"/>
          <w:color w:val="1F3864" w:themeColor="accent5" w:themeShade="80"/>
        </w:rPr>
        <w:t>2</w:t>
      </w:r>
      <w:r w:rsidR="00881699">
        <w:rPr>
          <w:rFonts w:eastAsia="Arial Unicode MS"/>
          <w:color w:val="1F3864" w:themeColor="accent5" w:themeShade="80"/>
        </w:rPr>
        <w:t>2</w:t>
      </w:r>
      <w:bookmarkEnd w:id="77"/>
    </w:p>
    <w:p w14:paraId="7DC85325" w14:textId="2DE5FA93" w:rsidR="006624FA" w:rsidRDefault="002A67C3" w:rsidP="00E52C75">
      <w:pPr>
        <w:ind w:left="-284" w:right="-143"/>
        <w:jc w:val="right"/>
        <w:rPr>
          <w:rFonts w:eastAsia="Arial Unicode MS" w:cs="Calibri"/>
          <w:color w:val="000000" w:themeColor="text1"/>
          <w:sz w:val="24"/>
          <w:szCs w:val="24"/>
        </w:rPr>
      </w:pPr>
      <w:r w:rsidRPr="002A67C3">
        <w:rPr>
          <w:noProof/>
          <w:lang w:eastAsia="pt-BR"/>
        </w:rPr>
        <w:drawing>
          <wp:inline distT="0" distB="0" distL="0" distR="0" wp14:anchorId="5B998B5F" wp14:editId="124D133B">
            <wp:extent cx="6139815" cy="1864426"/>
            <wp:effectExtent l="0" t="0" r="0" b="254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60717" cy="1870773"/>
                    </a:xfrm>
                    <a:prstGeom prst="rect">
                      <a:avLst/>
                    </a:prstGeom>
                    <a:noFill/>
                    <a:ln>
                      <a:noFill/>
                    </a:ln>
                  </pic:spPr>
                </pic:pic>
              </a:graphicData>
            </a:graphic>
          </wp:inline>
        </w:drawing>
      </w:r>
    </w:p>
    <w:p w14:paraId="4FE92B16" w14:textId="1E6D3BD2" w:rsidR="00DD5CA0" w:rsidRDefault="000B3015" w:rsidP="00DD5CA0">
      <w:pPr>
        <w:spacing w:after="0" w:line="360" w:lineRule="auto"/>
        <w:ind w:firstLine="567"/>
        <w:jc w:val="both"/>
        <w:rPr>
          <w:rFonts w:eastAsia="Arial Unicode MS" w:cs="Calibri"/>
          <w:color w:val="000000" w:themeColor="text1"/>
          <w:sz w:val="24"/>
          <w:szCs w:val="24"/>
        </w:rPr>
      </w:pPr>
      <w:r w:rsidRPr="00070FB6">
        <w:rPr>
          <w:rFonts w:eastAsia="Arial Unicode MS" w:cs="Calibri"/>
          <w:color w:val="000000" w:themeColor="text1"/>
          <w:sz w:val="24"/>
          <w:szCs w:val="24"/>
        </w:rPr>
        <w:t>O</w:t>
      </w:r>
      <w:r w:rsidR="009516B9" w:rsidRPr="00070FB6">
        <w:rPr>
          <w:rFonts w:eastAsia="Arial Unicode MS" w:cs="Calibri"/>
          <w:color w:val="000000" w:themeColor="text1"/>
          <w:sz w:val="24"/>
          <w:szCs w:val="24"/>
        </w:rPr>
        <w:t>s</w:t>
      </w:r>
      <w:r w:rsidRPr="00070FB6">
        <w:rPr>
          <w:rFonts w:eastAsia="Arial Unicode MS" w:cs="Calibri"/>
          <w:color w:val="000000" w:themeColor="text1"/>
          <w:sz w:val="24"/>
          <w:szCs w:val="24"/>
        </w:rPr>
        <w:t xml:space="preserve"> detalhamento</w:t>
      </w:r>
      <w:r w:rsidR="009516B9" w:rsidRPr="00070FB6">
        <w:rPr>
          <w:rFonts w:eastAsia="Arial Unicode MS" w:cs="Calibri"/>
          <w:color w:val="000000" w:themeColor="text1"/>
          <w:sz w:val="24"/>
          <w:szCs w:val="24"/>
        </w:rPr>
        <w:t>s</w:t>
      </w:r>
      <w:r w:rsidRPr="00070FB6">
        <w:rPr>
          <w:rFonts w:eastAsia="Arial Unicode MS" w:cs="Calibri"/>
          <w:color w:val="000000" w:themeColor="text1"/>
          <w:sz w:val="24"/>
          <w:szCs w:val="24"/>
        </w:rPr>
        <w:t xml:space="preserve"> da</w:t>
      </w:r>
      <w:r w:rsidR="009516B9" w:rsidRPr="00070FB6">
        <w:rPr>
          <w:rFonts w:eastAsia="Arial Unicode MS" w:cs="Calibri"/>
          <w:color w:val="000000" w:themeColor="text1"/>
          <w:sz w:val="24"/>
          <w:szCs w:val="24"/>
        </w:rPr>
        <w:t>s projeções</w:t>
      </w:r>
      <w:r w:rsidRPr="00070FB6">
        <w:rPr>
          <w:rFonts w:eastAsia="Arial Unicode MS" w:cs="Calibri"/>
          <w:color w:val="000000" w:themeColor="text1"/>
          <w:sz w:val="24"/>
          <w:szCs w:val="24"/>
        </w:rPr>
        <w:t xml:space="preserve"> das receitas totais e por anuidade de pessoa física e pessoa jurídica, RRT e taxas e multas, encontra-se</w:t>
      </w:r>
      <w:r w:rsidR="00070FB6" w:rsidRPr="00070FB6">
        <w:rPr>
          <w:rFonts w:eastAsia="Arial Unicode MS" w:cs="Calibri"/>
          <w:color w:val="000000" w:themeColor="text1"/>
          <w:sz w:val="24"/>
          <w:szCs w:val="24"/>
        </w:rPr>
        <w:t xml:space="preserve"> nos</w:t>
      </w:r>
      <w:r w:rsidRPr="00070FB6">
        <w:rPr>
          <w:rFonts w:eastAsia="Arial Unicode MS" w:cs="Calibri"/>
          <w:color w:val="000000" w:themeColor="text1"/>
          <w:sz w:val="24"/>
          <w:szCs w:val="24"/>
        </w:rPr>
        <w:t xml:space="preserve"> Anexo</w:t>
      </w:r>
      <w:r w:rsidR="00070FB6" w:rsidRPr="00070FB6">
        <w:rPr>
          <w:rFonts w:eastAsia="Arial Unicode MS" w:cs="Calibri"/>
          <w:color w:val="000000" w:themeColor="text1"/>
          <w:sz w:val="24"/>
          <w:szCs w:val="24"/>
        </w:rPr>
        <w:t>s</w:t>
      </w:r>
      <w:r w:rsidR="0059744D" w:rsidRPr="00070FB6">
        <w:rPr>
          <w:rFonts w:eastAsia="Arial Unicode MS" w:cs="Calibri"/>
          <w:color w:val="000000" w:themeColor="text1"/>
          <w:sz w:val="24"/>
          <w:szCs w:val="24"/>
        </w:rPr>
        <w:t xml:space="preserve"> </w:t>
      </w:r>
      <w:r w:rsidR="00AF1923" w:rsidRPr="00070FB6">
        <w:rPr>
          <w:rFonts w:eastAsia="Arial Unicode MS" w:cs="Calibri"/>
          <w:color w:val="000000" w:themeColor="text1"/>
          <w:sz w:val="24"/>
          <w:szCs w:val="24"/>
        </w:rPr>
        <w:t>X</w:t>
      </w:r>
      <w:r w:rsidR="00070FB6" w:rsidRPr="00070FB6">
        <w:rPr>
          <w:rFonts w:eastAsia="Arial Unicode MS" w:cs="Calibri"/>
          <w:color w:val="000000" w:themeColor="text1"/>
          <w:sz w:val="24"/>
          <w:szCs w:val="24"/>
        </w:rPr>
        <w:t>.I ao X.V.</w:t>
      </w:r>
    </w:p>
    <w:p w14:paraId="7DC85327" w14:textId="7F986095" w:rsidR="009C7342" w:rsidRDefault="000B3015" w:rsidP="00DD5CA0">
      <w:pPr>
        <w:spacing w:line="360" w:lineRule="auto"/>
        <w:ind w:firstLine="567"/>
        <w:jc w:val="both"/>
        <w:rPr>
          <w:rFonts w:eastAsia="Arial Unicode MS" w:cs="Calibri"/>
          <w:color w:val="000000" w:themeColor="text1"/>
          <w:sz w:val="24"/>
          <w:szCs w:val="24"/>
        </w:rPr>
      </w:pPr>
      <w:r w:rsidRPr="00070FB6">
        <w:rPr>
          <w:rFonts w:eastAsia="Arial Unicode MS" w:cs="Calibri"/>
          <w:color w:val="000000" w:themeColor="text1"/>
          <w:sz w:val="24"/>
          <w:szCs w:val="24"/>
        </w:rPr>
        <w:t>A</w:t>
      </w:r>
      <w:r w:rsidR="005B1E7F" w:rsidRPr="00070FB6">
        <w:rPr>
          <w:rFonts w:eastAsia="Arial Unicode MS" w:cs="Calibri"/>
          <w:color w:val="000000" w:themeColor="text1"/>
          <w:sz w:val="24"/>
          <w:szCs w:val="24"/>
        </w:rPr>
        <w:t>s</w:t>
      </w:r>
      <w:r w:rsidRPr="00070FB6">
        <w:rPr>
          <w:rFonts w:eastAsia="Arial Unicode MS" w:cs="Calibri"/>
          <w:color w:val="000000" w:themeColor="text1"/>
          <w:sz w:val="24"/>
          <w:szCs w:val="24"/>
        </w:rPr>
        <w:t xml:space="preserve"> projeç</w:t>
      </w:r>
      <w:r w:rsidR="005B1E7F" w:rsidRPr="00070FB6">
        <w:rPr>
          <w:rFonts w:eastAsia="Arial Unicode MS" w:cs="Calibri"/>
          <w:color w:val="000000" w:themeColor="text1"/>
          <w:sz w:val="24"/>
          <w:szCs w:val="24"/>
        </w:rPr>
        <w:t>ões</w:t>
      </w:r>
      <w:r w:rsidRPr="00070FB6">
        <w:rPr>
          <w:rFonts w:eastAsia="Arial Unicode MS" w:cs="Calibri"/>
          <w:color w:val="000000" w:themeColor="text1"/>
          <w:sz w:val="24"/>
          <w:szCs w:val="24"/>
        </w:rPr>
        <w:t xml:space="preserve"> das receitas, por CAU/UF, </w:t>
      </w:r>
      <w:r w:rsidR="00070FB6" w:rsidRPr="00070FB6">
        <w:rPr>
          <w:rFonts w:eastAsia="Arial Unicode MS" w:cs="Calibri"/>
          <w:color w:val="000000" w:themeColor="text1"/>
          <w:sz w:val="24"/>
          <w:szCs w:val="24"/>
        </w:rPr>
        <w:t>a serem consideradas no plano de ação encontram-se no</w:t>
      </w:r>
      <w:r w:rsidRPr="00070FB6">
        <w:rPr>
          <w:rFonts w:eastAsia="Arial Unicode MS" w:cs="Calibri"/>
          <w:color w:val="000000" w:themeColor="text1"/>
          <w:sz w:val="24"/>
          <w:szCs w:val="24"/>
        </w:rPr>
        <w:t xml:space="preserve"> Anexo </w:t>
      </w:r>
      <w:r w:rsidR="00527AF3" w:rsidRPr="00070FB6">
        <w:rPr>
          <w:rFonts w:eastAsia="Arial Unicode MS" w:cs="Calibri"/>
          <w:color w:val="000000" w:themeColor="text1"/>
          <w:sz w:val="24"/>
          <w:szCs w:val="24"/>
        </w:rPr>
        <w:t>V</w:t>
      </w:r>
      <w:r w:rsidR="0091777C" w:rsidRPr="00070FB6">
        <w:rPr>
          <w:rFonts w:eastAsia="Arial Unicode MS" w:cs="Calibri"/>
          <w:color w:val="000000" w:themeColor="text1"/>
          <w:sz w:val="24"/>
          <w:szCs w:val="24"/>
        </w:rPr>
        <w:t>.</w:t>
      </w:r>
    </w:p>
    <w:p w14:paraId="386DB09E" w14:textId="77777777" w:rsidR="00DA1038" w:rsidRPr="0000152B" w:rsidRDefault="00DA1038" w:rsidP="00226F0D">
      <w:pPr>
        <w:spacing w:after="0" w:line="240" w:lineRule="auto"/>
        <w:ind w:firstLine="567"/>
        <w:jc w:val="both"/>
        <w:rPr>
          <w:rFonts w:eastAsia="Arial Unicode MS" w:cs="Calibri"/>
          <w:color w:val="000000" w:themeColor="text1"/>
          <w:sz w:val="24"/>
          <w:szCs w:val="24"/>
        </w:rPr>
      </w:pPr>
    </w:p>
    <w:p w14:paraId="7DC85328" w14:textId="635D74FA" w:rsidR="00527515" w:rsidRDefault="00F7453B" w:rsidP="00460504">
      <w:pPr>
        <w:pStyle w:val="Ttulo1"/>
        <w:ind w:left="567" w:hanging="567"/>
        <w:jc w:val="both"/>
        <w:rPr>
          <w:rFonts w:eastAsia="Arial Unicode MS"/>
        </w:rPr>
      </w:pPr>
      <w:bookmarkStart w:id="78" w:name="_Toc487558917"/>
      <w:bookmarkStart w:id="79" w:name="_Toc487559018"/>
      <w:bookmarkStart w:id="80" w:name="_Toc83716116"/>
      <w:r w:rsidRPr="00F7453B">
        <w:rPr>
          <w:rFonts w:eastAsia="Arial Unicode MS"/>
        </w:rPr>
        <w:t xml:space="preserve">SISTEMÁTICA DE ELABORAÇÃO DO PLANO DE AÇÃO E DO ORÇAMENTO </w:t>
      </w:r>
      <w:bookmarkEnd w:id="78"/>
      <w:bookmarkEnd w:id="79"/>
      <w:r w:rsidR="00182EDB">
        <w:rPr>
          <w:rFonts w:eastAsia="Arial Unicode MS"/>
        </w:rPr>
        <w:t>20</w:t>
      </w:r>
      <w:r w:rsidR="004E28D9">
        <w:rPr>
          <w:rFonts w:eastAsia="Arial Unicode MS"/>
        </w:rPr>
        <w:t>2</w:t>
      </w:r>
      <w:r w:rsidR="00552864">
        <w:rPr>
          <w:rFonts w:eastAsia="Arial Unicode MS"/>
        </w:rPr>
        <w:t>2</w:t>
      </w:r>
      <w:bookmarkEnd w:id="80"/>
    </w:p>
    <w:p w14:paraId="7DC85329" w14:textId="77777777" w:rsidR="000B3015" w:rsidRPr="00BE4E43" w:rsidRDefault="000B3015" w:rsidP="000B3015">
      <w:pPr>
        <w:spacing w:line="360" w:lineRule="auto"/>
        <w:ind w:firstLine="851"/>
        <w:jc w:val="both"/>
        <w:rPr>
          <w:rFonts w:eastAsia="Arial Unicode MS" w:cs="Calibri"/>
          <w:color w:val="000000" w:themeColor="text1"/>
          <w:sz w:val="24"/>
          <w:szCs w:val="24"/>
        </w:rPr>
      </w:pPr>
      <w:r w:rsidRPr="000B3015">
        <w:rPr>
          <w:rFonts w:eastAsia="Arial Unicode MS" w:cs="Calibri"/>
          <w:sz w:val="24"/>
          <w:szCs w:val="24"/>
        </w:rPr>
        <w:t xml:space="preserve">O CAU/BR e os CAU/UF elaborarão a proposta de seus Planos de Ação e Orçamento, </w:t>
      </w:r>
      <w:r w:rsidRPr="00BE4E43">
        <w:rPr>
          <w:rFonts w:eastAsia="Arial Unicode MS" w:cs="Calibri"/>
          <w:color w:val="000000" w:themeColor="text1"/>
          <w:sz w:val="24"/>
          <w:szCs w:val="24"/>
        </w:rPr>
        <w:t>contendo as seguintes peças:</w:t>
      </w:r>
    </w:p>
    <w:p w14:paraId="7DC8532A" w14:textId="798DB98B" w:rsidR="008E07E4" w:rsidRPr="00805662" w:rsidRDefault="00BE4E43" w:rsidP="00766628">
      <w:pPr>
        <w:pStyle w:val="PargrafodaLista"/>
        <w:numPr>
          <w:ilvl w:val="0"/>
          <w:numId w:val="10"/>
        </w:numPr>
        <w:spacing w:line="360" w:lineRule="auto"/>
        <w:ind w:left="1418" w:hanging="284"/>
        <w:jc w:val="both"/>
        <w:rPr>
          <w:rFonts w:eastAsia="Arial Unicode MS" w:cs="Calibri"/>
          <w:sz w:val="24"/>
          <w:szCs w:val="24"/>
        </w:rPr>
      </w:pPr>
      <w:r>
        <w:rPr>
          <w:rFonts w:eastAsia="Arial Unicode MS" w:cs="Calibri"/>
          <w:color w:val="000000" w:themeColor="text1"/>
          <w:sz w:val="24"/>
          <w:szCs w:val="24"/>
        </w:rPr>
        <w:t>M</w:t>
      </w:r>
      <w:r w:rsidR="008E07E4" w:rsidRPr="00BE4E43">
        <w:rPr>
          <w:rFonts w:eastAsia="Arial Unicode MS" w:cs="Calibri"/>
          <w:color w:val="000000" w:themeColor="text1"/>
          <w:sz w:val="24"/>
          <w:szCs w:val="24"/>
        </w:rPr>
        <w:t xml:space="preserve">apa estratégico do CAU/UF com os objetivos estratégicos priorizados para a </w:t>
      </w:r>
      <w:r w:rsidR="008E07E4" w:rsidRPr="00805662">
        <w:rPr>
          <w:rFonts w:eastAsia="Arial Unicode MS" w:cs="Calibri"/>
          <w:sz w:val="24"/>
          <w:szCs w:val="24"/>
        </w:rPr>
        <w:t>programação</w:t>
      </w:r>
      <w:r w:rsidR="00182EDB" w:rsidRPr="00805662">
        <w:rPr>
          <w:rFonts w:eastAsia="Arial Unicode MS" w:cs="Calibri"/>
          <w:sz w:val="24"/>
          <w:szCs w:val="24"/>
        </w:rPr>
        <w:t xml:space="preserve"> 20</w:t>
      </w:r>
      <w:r w:rsidR="00C56A90" w:rsidRPr="00805662">
        <w:rPr>
          <w:rFonts w:eastAsia="Arial Unicode MS" w:cs="Calibri"/>
          <w:sz w:val="24"/>
          <w:szCs w:val="24"/>
        </w:rPr>
        <w:t>2</w:t>
      </w:r>
      <w:r w:rsidR="00A340FB" w:rsidRPr="00805662">
        <w:rPr>
          <w:rFonts w:eastAsia="Arial Unicode MS" w:cs="Calibri"/>
          <w:sz w:val="24"/>
          <w:szCs w:val="24"/>
        </w:rPr>
        <w:t>2</w:t>
      </w:r>
      <w:r w:rsidR="00705D7A" w:rsidRPr="00805662">
        <w:rPr>
          <w:rFonts w:eastAsia="Arial Unicode MS" w:cs="Calibri"/>
          <w:sz w:val="24"/>
          <w:szCs w:val="24"/>
        </w:rPr>
        <w:t xml:space="preserve"> (</w:t>
      </w:r>
      <w:r w:rsidR="00705D7A" w:rsidRPr="00805662">
        <w:rPr>
          <w:rFonts w:eastAsia="Arial Unicode MS" w:cs="Calibri"/>
          <w:b/>
          <w:bCs/>
          <w:sz w:val="24"/>
          <w:szCs w:val="24"/>
        </w:rPr>
        <w:t xml:space="preserve">os </w:t>
      </w:r>
      <w:r w:rsidR="00387598" w:rsidRPr="00805662">
        <w:rPr>
          <w:rFonts w:eastAsia="Arial Unicode MS" w:cs="Calibri"/>
          <w:b/>
          <w:bCs/>
          <w:sz w:val="24"/>
          <w:szCs w:val="24"/>
        </w:rPr>
        <w:t xml:space="preserve">três </w:t>
      </w:r>
      <w:r w:rsidR="00145F2C" w:rsidRPr="00805662">
        <w:rPr>
          <w:rFonts w:eastAsia="Arial Unicode MS" w:cs="Calibri"/>
          <w:b/>
          <w:bCs/>
          <w:sz w:val="24"/>
          <w:szCs w:val="24"/>
        </w:rPr>
        <w:t>nacionais</w:t>
      </w:r>
      <w:r w:rsidR="00145F2C" w:rsidRPr="00805662">
        <w:rPr>
          <w:rFonts w:eastAsia="Arial Unicode MS" w:cs="Calibri"/>
          <w:sz w:val="24"/>
          <w:szCs w:val="24"/>
        </w:rPr>
        <w:t xml:space="preserve"> e os </w:t>
      </w:r>
      <w:r w:rsidR="00F11A00" w:rsidRPr="00805662">
        <w:rPr>
          <w:rFonts w:eastAsia="Arial Unicode MS" w:cs="Calibri"/>
          <w:sz w:val="24"/>
          <w:szCs w:val="24"/>
        </w:rPr>
        <w:t>locais</w:t>
      </w:r>
      <w:r w:rsidR="00070FB6" w:rsidRPr="00805662">
        <w:rPr>
          <w:rFonts w:eastAsia="Arial Unicode MS" w:cs="Calibri"/>
          <w:sz w:val="24"/>
          <w:szCs w:val="24"/>
        </w:rPr>
        <w:t>, sendo 2 a 3</w:t>
      </w:r>
      <w:r w:rsidR="00F11A00" w:rsidRPr="00805662">
        <w:rPr>
          <w:rFonts w:eastAsia="Arial Unicode MS" w:cs="Calibri"/>
          <w:sz w:val="24"/>
          <w:szCs w:val="24"/>
        </w:rPr>
        <w:t xml:space="preserve"> </w:t>
      </w:r>
      <w:r w:rsidR="00145F2C" w:rsidRPr="00805662">
        <w:rPr>
          <w:rFonts w:eastAsia="Arial Unicode MS" w:cs="Calibri"/>
          <w:sz w:val="24"/>
          <w:szCs w:val="24"/>
        </w:rPr>
        <w:t>definidos pelo CAU/UF)</w:t>
      </w:r>
      <w:r w:rsidR="00972CA3" w:rsidRPr="00805662">
        <w:rPr>
          <w:rFonts w:eastAsia="Arial Unicode MS" w:cs="Calibri"/>
          <w:sz w:val="24"/>
          <w:szCs w:val="24"/>
        </w:rPr>
        <w:t>.</w:t>
      </w:r>
    </w:p>
    <w:p w14:paraId="7DC8532C" w14:textId="16461873" w:rsidR="008E07E4" w:rsidRPr="00805662" w:rsidRDefault="00BE4E43" w:rsidP="00766628">
      <w:pPr>
        <w:pStyle w:val="PargrafodaLista"/>
        <w:numPr>
          <w:ilvl w:val="0"/>
          <w:numId w:val="10"/>
        </w:numPr>
        <w:spacing w:line="360" w:lineRule="auto"/>
        <w:ind w:left="1418" w:hanging="284"/>
        <w:jc w:val="both"/>
        <w:rPr>
          <w:rFonts w:eastAsia="Arial Unicode MS" w:cs="Calibri"/>
          <w:sz w:val="24"/>
          <w:szCs w:val="24"/>
        </w:rPr>
      </w:pPr>
      <w:r w:rsidRPr="00805662">
        <w:rPr>
          <w:rFonts w:eastAsia="Arial Unicode MS" w:cs="Calibri"/>
          <w:sz w:val="24"/>
          <w:szCs w:val="24"/>
        </w:rPr>
        <w:t>I</w:t>
      </w:r>
      <w:r w:rsidR="008E07E4" w:rsidRPr="00805662">
        <w:rPr>
          <w:rFonts w:eastAsia="Arial Unicode MS" w:cs="Calibri"/>
          <w:sz w:val="24"/>
          <w:szCs w:val="24"/>
        </w:rPr>
        <w:t xml:space="preserve">ndicadores institucionais e de resultados dos objetivos estratégicos priorizados com indicação das metas para </w:t>
      </w:r>
      <w:r w:rsidR="00182EDB" w:rsidRPr="00805662">
        <w:rPr>
          <w:rFonts w:eastAsia="Arial Unicode MS" w:cs="Calibri"/>
          <w:sz w:val="24"/>
          <w:szCs w:val="24"/>
        </w:rPr>
        <w:t>20</w:t>
      </w:r>
      <w:r w:rsidR="00C56A90" w:rsidRPr="00805662">
        <w:rPr>
          <w:rFonts w:eastAsia="Arial Unicode MS" w:cs="Calibri"/>
          <w:sz w:val="24"/>
          <w:szCs w:val="24"/>
        </w:rPr>
        <w:t>2</w:t>
      </w:r>
      <w:r w:rsidR="00A340FB" w:rsidRPr="00805662">
        <w:rPr>
          <w:rFonts w:eastAsia="Arial Unicode MS" w:cs="Calibri"/>
          <w:sz w:val="24"/>
          <w:szCs w:val="24"/>
        </w:rPr>
        <w:t>2</w:t>
      </w:r>
      <w:r w:rsidR="00972CA3" w:rsidRPr="00805662">
        <w:rPr>
          <w:rFonts w:eastAsia="Arial Unicode MS" w:cs="Calibri"/>
          <w:sz w:val="24"/>
          <w:szCs w:val="24"/>
        </w:rPr>
        <w:t>.</w:t>
      </w:r>
      <w:r w:rsidR="008E07E4" w:rsidRPr="00805662">
        <w:rPr>
          <w:rFonts w:eastAsia="Arial Unicode MS" w:cs="Calibri"/>
          <w:sz w:val="24"/>
          <w:szCs w:val="24"/>
        </w:rPr>
        <w:t xml:space="preserve"> </w:t>
      </w:r>
    </w:p>
    <w:p w14:paraId="7DC8532D" w14:textId="1654405C" w:rsidR="000B3015" w:rsidRPr="00805662" w:rsidRDefault="00200C2E" w:rsidP="00766628">
      <w:pPr>
        <w:pStyle w:val="PargrafodaLista"/>
        <w:numPr>
          <w:ilvl w:val="0"/>
          <w:numId w:val="10"/>
        </w:numPr>
        <w:spacing w:line="360" w:lineRule="auto"/>
        <w:ind w:left="1418" w:hanging="284"/>
        <w:jc w:val="both"/>
        <w:rPr>
          <w:rFonts w:eastAsia="Arial Unicode MS" w:cs="Calibri"/>
          <w:sz w:val="24"/>
          <w:szCs w:val="24"/>
        </w:rPr>
      </w:pPr>
      <w:r>
        <w:rPr>
          <w:rFonts w:eastAsia="Arial Unicode MS" w:cs="Calibri"/>
          <w:sz w:val="24"/>
          <w:szCs w:val="24"/>
        </w:rPr>
        <w:t xml:space="preserve">Quadro Geral que representa o </w:t>
      </w:r>
      <w:r w:rsidR="00BE4E43" w:rsidRPr="00805662">
        <w:rPr>
          <w:rFonts w:eastAsia="Arial Unicode MS" w:cs="Calibri"/>
          <w:sz w:val="24"/>
          <w:szCs w:val="24"/>
        </w:rPr>
        <w:t>P</w:t>
      </w:r>
      <w:r w:rsidR="000B3015" w:rsidRPr="00805662">
        <w:rPr>
          <w:rFonts w:eastAsia="Arial Unicode MS" w:cs="Calibri"/>
          <w:sz w:val="24"/>
          <w:szCs w:val="24"/>
        </w:rPr>
        <w:t xml:space="preserve">lano de ação por projeto e atividade </w:t>
      </w:r>
      <w:r w:rsidR="0025684E" w:rsidRPr="00805662">
        <w:rPr>
          <w:rFonts w:eastAsia="Arial Unicode MS" w:cs="Calibri"/>
          <w:sz w:val="24"/>
          <w:szCs w:val="24"/>
        </w:rPr>
        <w:t>–</w:t>
      </w:r>
      <w:r w:rsidR="000B3015" w:rsidRPr="00805662">
        <w:rPr>
          <w:rFonts w:eastAsia="Arial Unicode MS" w:cs="Calibri"/>
          <w:sz w:val="24"/>
          <w:szCs w:val="24"/>
        </w:rPr>
        <w:t xml:space="preserve"> na forma do Anexo </w:t>
      </w:r>
      <w:r w:rsidR="00DD4AF1" w:rsidRPr="00805662">
        <w:rPr>
          <w:rFonts w:eastAsia="Arial Unicode MS" w:cs="Calibri"/>
          <w:sz w:val="24"/>
          <w:szCs w:val="24"/>
        </w:rPr>
        <w:t>I</w:t>
      </w:r>
      <w:r w:rsidR="000B3015" w:rsidRPr="00805662">
        <w:rPr>
          <w:rFonts w:eastAsia="Arial Unicode MS" w:cs="Calibri"/>
          <w:sz w:val="24"/>
          <w:szCs w:val="24"/>
        </w:rPr>
        <w:t>X</w:t>
      </w:r>
      <w:r w:rsidR="006F5585" w:rsidRPr="00805662">
        <w:rPr>
          <w:rFonts w:eastAsia="Arial Unicode MS" w:cs="Calibri"/>
          <w:sz w:val="24"/>
          <w:szCs w:val="24"/>
        </w:rPr>
        <w:t>.</w:t>
      </w:r>
    </w:p>
    <w:p w14:paraId="0FFCB569" w14:textId="69F72AE3" w:rsidR="00200C2E" w:rsidRPr="00200C2E" w:rsidRDefault="00200C2E" w:rsidP="00200C2E">
      <w:pPr>
        <w:pStyle w:val="PargrafodaLista"/>
        <w:numPr>
          <w:ilvl w:val="0"/>
          <w:numId w:val="10"/>
        </w:numPr>
        <w:spacing w:line="360" w:lineRule="auto"/>
        <w:ind w:left="1418" w:hanging="284"/>
        <w:jc w:val="both"/>
        <w:rPr>
          <w:rFonts w:eastAsia="Arial Unicode MS" w:cs="Calibri"/>
          <w:color w:val="000000" w:themeColor="text1"/>
          <w:sz w:val="24"/>
          <w:szCs w:val="24"/>
        </w:rPr>
      </w:pPr>
      <w:r>
        <w:rPr>
          <w:rFonts w:eastAsia="Arial Unicode MS" w:cs="Calibri"/>
          <w:sz w:val="24"/>
          <w:szCs w:val="24"/>
        </w:rPr>
        <w:t>Fontes e Aplicações (</w:t>
      </w:r>
      <w:r w:rsidRPr="00462A32">
        <w:rPr>
          <w:rFonts w:eastAsia="Arial Unicode MS" w:cs="Calibri"/>
          <w:color w:val="000000" w:themeColor="text1"/>
          <w:sz w:val="24"/>
          <w:szCs w:val="24"/>
        </w:rPr>
        <w:t xml:space="preserve">Cenários de receitas </w:t>
      </w:r>
      <w:r>
        <w:rPr>
          <w:rFonts w:eastAsia="Arial Unicode MS" w:cs="Calibri"/>
          <w:color w:val="000000" w:themeColor="text1"/>
          <w:sz w:val="24"/>
          <w:szCs w:val="24"/>
        </w:rPr>
        <w:t>–</w:t>
      </w:r>
      <w:r w:rsidRPr="00462A32">
        <w:rPr>
          <w:rFonts w:eastAsia="Arial Unicode MS" w:cs="Calibri"/>
          <w:color w:val="000000" w:themeColor="text1"/>
          <w:sz w:val="24"/>
          <w:szCs w:val="24"/>
        </w:rPr>
        <w:t xml:space="preserve"> valores e critérios de projeção. As receitas de arrecadação </w:t>
      </w:r>
      <w:r>
        <w:rPr>
          <w:rFonts w:eastAsia="Arial Unicode MS" w:cs="Calibri"/>
          <w:color w:val="000000" w:themeColor="text1"/>
          <w:sz w:val="24"/>
          <w:szCs w:val="24"/>
        </w:rPr>
        <w:t xml:space="preserve">devem </w:t>
      </w:r>
      <w:r w:rsidRPr="00462A32">
        <w:rPr>
          <w:rFonts w:eastAsia="Arial Unicode MS" w:cs="Calibri"/>
          <w:color w:val="000000" w:themeColor="text1"/>
          <w:sz w:val="24"/>
          <w:szCs w:val="24"/>
        </w:rPr>
        <w:t>observa</w:t>
      </w:r>
      <w:r>
        <w:rPr>
          <w:rFonts w:eastAsia="Arial Unicode MS" w:cs="Calibri"/>
          <w:color w:val="000000" w:themeColor="text1"/>
          <w:sz w:val="24"/>
          <w:szCs w:val="24"/>
        </w:rPr>
        <w:t>r</w:t>
      </w:r>
      <w:r w:rsidRPr="00462A32">
        <w:rPr>
          <w:rFonts w:eastAsia="Arial Unicode MS" w:cs="Calibri"/>
          <w:color w:val="000000" w:themeColor="text1"/>
          <w:sz w:val="24"/>
          <w:szCs w:val="24"/>
        </w:rPr>
        <w:t xml:space="preserve"> as metas contempladas nessas Diretrizes</w:t>
      </w:r>
      <w:r>
        <w:rPr>
          <w:rFonts w:eastAsia="Arial Unicode MS" w:cs="Calibri"/>
          <w:color w:val="000000" w:themeColor="text1"/>
          <w:sz w:val="24"/>
          <w:szCs w:val="24"/>
        </w:rPr>
        <w:t>).</w:t>
      </w:r>
    </w:p>
    <w:p w14:paraId="7DC8532E" w14:textId="041AB775" w:rsidR="00711924" w:rsidRPr="00805662" w:rsidRDefault="00200C2E" w:rsidP="00766628">
      <w:pPr>
        <w:pStyle w:val="PargrafodaLista"/>
        <w:numPr>
          <w:ilvl w:val="0"/>
          <w:numId w:val="10"/>
        </w:numPr>
        <w:spacing w:line="360" w:lineRule="auto"/>
        <w:ind w:left="1418" w:hanging="284"/>
        <w:jc w:val="both"/>
        <w:rPr>
          <w:rFonts w:eastAsia="Arial Unicode MS" w:cs="Calibri"/>
          <w:sz w:val="24"/>
          <w:szCs w:val="24"/>
        </w:rPr>
      </w:pPr>
      <w:r>
        <w:rPr>
          <w:rFonts w:eastAsia="Arial Unicode MS" w:cs="Calibri"/>
          <w:sz w:val="24"/>
          <w:szCs w:val="24"/>
        </w:rPr>
        <w:t>L</w:t>
      </w:r>
      <w:r w:rsidR="00711924" w:rsidRPr="00805662">
        <w:rPr>
          <w:rFonts w:eastAsia="Arial Unicode MS" w:cs="Calibri"/>
          <w:sz w:val="24"/>
          <w:szCs w:val="24"/>
        </w:rPr>
        <w:t xml:space="preserve">imites </w:t>
      </w:r>
      <w:r w:rsidR="006E5AD8" w:rsidRPr="00805662">
        <w:rPr>
          <w:rFonts w:eastAsia="Arial Unicode MS" w:cs="Calibri"/>
          <w:sz w:val="24"/>
          <w:szCs w:val="24"/>
        </w:rPr>
        <w:t>de Aplicações dos Recursos Estratégicos.</w:t>
      </w:r>
    </w:p>
    <w:p w14:paraId="0672B3AA" w14:textId="189F5CED" w:rsidR="00200C2E" w:rsidRPr="00200C2E" w:rsidRDefault="00200C2E" w:rsidP="00766628">
      <w:pPr>
        <w:pStyle w:val="PargrafodaLista"/>
        <w:numPr>
          <w:ilvl w:val="0"/>
          <w:numId w:val="10"/>
        </w:numPr>
        <w:spacing w:line="360" w:lineRule="auto"/>
        <w:ind w:left="1418" w:hanging="284"/>
        <w:jc w:val="both"/>
        <w:rPr>
          <w:rFonts w:eastAsia="Arial Unicode MS" w:cs="Calibri"/>
          <w:color w:val="000000" w:themeColor="text1"/>
          <w:sz w:val="24"/>
          <w:szCs w:val="24"/>
        </w:rPr>
      </w:pPr>
      <w:r>
        <w:rPr>
          <w:rFonts w:eastAsia="Arial Unicode MS" w:cs="Calibri"/>
          <w:sz w:val="24"/>
          <w:szCs w:val="24"/>
        </w:rPr>
        <w:t>Aplicações por projeto e atividade de Elemento de Despesas</w:t>
      </w:r>
    </w:p>
    <w:p w14:paraId="7DC8532F" w14:textId="69D40939" w:rsidR="00C56A90" w:rsidRPr="00462A32" w:rsidRDefault="00C56A90" w:rsidP="00766628">
      <w:pPr>
        <w:pStyle w:val="PargrafodaLista"/>
        <w:numPr>
          <w:ilvl w:val="0"/>
          <w:numId w:val="10"/>
        </w:numPr>
        <w:spacing w:line="360" w:lineRule="auto"/>
        <w:ind w:left="1418" w:hanging="284"/>
        <w:jc w:val="both"/>
        <w:rPr>
          <w:rFonts w:eastAsia="Arial Unicode MS" w:cs="Calibri"/>
          <w:color w:val="000000" w:themeColor="text1"/>
          <w:sz w:val="24"/>
          <w:szCs w:val="24"/>
        </w:rPr>
      </w:pPr>
      <w:r w:rsidRPr="00805662">
        <w:rPr>
          <w:rFonts w:eastAsia="Arial Unicode MS" w:cs="Calibri"/>
          <w:sz w:val="24"/>
          <w:szCs w:val="24"/>
        </w:rPr>
        <w:t>Ações Estratégicas Prioritárias 202</w:t>
      </w:r>
      <w:r w:rsidR="00A340FB" w:rsidRPr="00805662">
        <w:rPr>
          <w:rFonts w:eastAsia="Arial Unicode MS" w:cs="Calibri"/>
          <w:sz w:val="24"/>
          <w:szCs w:val="24"/>
        </w:rPr>
        <w:t>2</w:t>
      </w:r>
      <w:r w:rsidR="00070FB6">
        <w:rPr>
          <w:rFonts w:eastAsia="Arial Unicode MS" w:cs="Calibri"/>
          <w:color w:val="000000" w:themeColor="text1"/>
          <w:sz w:val="24"/>
          <w:szCs w:val="24"/>
        </w:rPr>
        <w:t>.</w:t>
      </w:r>
    </w:p>
    <w:p w14:paraId="7DC85331" w14:textId="644CE11E" w:rsidR="000B3015" w:rsidRPr="00462A32" w:rsidRDefault="00BE4E43" w:rsidP="00766628">
      <w:pPr>
        <w:pStyle w:val="PargrafodaLista"/>
        <w:numPr>
          <w:ilvl w:val="0"/>
          <w:numId w:val="10"/>
        </w:numPr>
        <w:spacing w:line="360" w:lineRule="auto"/>
        <w:ind w:left="1418" w:hanging="284"/>
        <w:jc w:val="both"/>
        <w:rPr>
          <w:rFonts w:eastAsia="Arial Unicode MS" w:cs="Calibri"/>
          <w:color w:val="000000" w:themeColor="text1"/>
          <w:sz w:val="24"/>
          <w:szCs w:val="24"/>
        </w:rPr>
      </w:pPr>
      <w:r w:rsidRPr="00462A32">
        <w:rPr>
          <w:rFonts w:eastAsia="Arial Unicode MS" w:cs="Calibri"/>
          <w:color w:val="000000" w:themeColor="text1"/>
          <w:sz w:val="24"/>
          <w:szCs w:val="24"/>
        </w:rPr>
        <w:t>O</w:t>
      </w:r>
      <w:r w:rsidR="000B3015" w:rsidRPr="00462A32">
        <w:rPr>
          <w:rFonts w:eastAsia="Arial Unicode MS" w:cs="Calibri"/>
          <w:color w:val="000000" w:themeColor="text1"/>
          <w:sz w:val="24"/>
          <w:szCs w:val="24"/>
        </w:rPr>
        <w:t xml:space="preserve">rçamento </w:t>
      </w:r>
      <w:r w:rsidR="0025684E">
        <w:rPr>
          <w:rFonts w:eastAsia="Arial Unicode MS" w:cs="Calibri"/>
          <w:color w:val="000000" w:themeColor="text1"/>
          <w:sz w:val="24"/>
          <w:szCs w:val="24"/>
        </w:rPr>
        <w:t>–</w:t>
      </w:r>
      <w:r w:rsidR="000B3015" w:rsidRPr="00462A32">
        <w:rPr>
          <w:rFonts w:eastAsia="Arial Unicode MS" w:cs="Calibri"/>
          <w:color w:val="000000" w:themeColor="text1"/>
          <w:sz w:val="24"/>
          <w:szCs w:val="24"/>
        </w:rPr>
        <w:t xml:space="preserve"> na forma dos centros de custo</w:t>
      </w:r>
      <w:r w:rsidR="002A7565" w:rsidRPr="00462A32">
        <w:rPr>
          <w:rFonts w:eastAsia="Arial Unicode MS" w:cs="Calibri"/>
          <w:color w:val="000000" w:themeColor="text1"/>
          <w:sz w:val="24"/>
          <w:szCs w:val="24"/>
        </w:rPr>
        <w:t>s</w:t>
      </w:r>
      <w:r w:rsidR="000B3015" w:rsidRPr="00462A32">
        <w:rPr>
          <w:rFonts w:eastAsia="Arial Unicode MS" w:cs="Calibri"/>
          <w:color w:val="000000" w:themeColor="text1"/>
          <w:sz w:val="24"/>
          <w:szCs w:val="24"/>
        </w:rPr>
        <w:t xml:space="preserve"> do Plano de Ação.</w:t>
      </w:r>
    </w:p>
    <w:p w14:paraId="7DC85332" w14:textId="77777777" w:rsidR="000B3015" w:rsidRPr="00462A32" w:rsidRDefault="00705D7A" w:rsidP="00766628">
      <w:pPr>
        <w:pStyle w:val="PargrafodaLista"/>
        <w:numPr>
          <w:ilvl w:val="0"/>
          <w:numId w:val="10"/>
        </w:numPr>
        <w:spacing w:line="360" w:lineRule="auto"/>
        <w:ind w:left="1418" w:hanging="284"/>
        <w:jc w:val="both"/>
        <w:rPr>
          <w:rFonts w:eastAsia="Arial Unicode MS" w:cs="Calibri"/>
          <w:color w:val="000000" w:themeColor="text1"/>
          <w:sz w:val="24"/>
          <w:szCs w:val="24"/>
        </w:rPr>
      </w:pPr>
      <w:r>
        <w:rPr>
          <w:rFonts w:eastAsia="Arial Unicode MS" w:cs="Calibri"/>
          <w:color w:val="000000" w:themeColor="text1"/>
          <w:sz w:val="24"/>
          <w:szCs w:val="24"/>
        </w:rPr>
        <w:t>Aprovação pela</w:t>
      </w:r>
      <w:r w:rsidR="000B3015" w:rsidRPr="00462A32">
        <w:rPr>
          <w:rFonts w:eastAsia="Arial Unicode MS" w:cs="Calibri"/>
          <w:color w:val="000000" w:themeColor="text1"/>
          <w:sz w:val="24"/>
          <w:szCs w:val="24"/>
        </w:rPr>
        <w:t xml:space="preserve"> Comissão de Planejamento e Finanças do respectivo CAU/UF. </w:t>
      </w:r>
    </w:p>
    <w:p w14:paraId="7DC85333" w14:textId="77777777" w:rsidR="00F7453B" w:rsidRDefault="00BE4E43" w:rsidP="00766628">
      <w:pPr>
        <w:pStyle w:val="PargrafodaLista"/>
        <w:numPr>
          <w:ilvl w:val="0"/>
          <w:numId w:val="10"/>
        </w:numPr>
        <w:spacing w:line="360" w:lineRule="auto"/>
        <w:ind w:left="1418" w:hanging="284"/>
        <w:jc w:val="both"/>
        <w:rPr>
          <w:rFonts w:eastAsia="Arial Unicode MS" w:cs="Calibri"/>
          <w:color w:val="000000" w:themeColor="text1"/>
          <w:sz w:val="24"/>
          <w:szCs w:val="24"/>
        </w:rPr>
      </w:pPr>
      <w:r w:rsidRPr="00462A32">
        <w:rPr>
          <w:rFonts w:eastAsia="Arial Unicode MS" w:cs="Calibri"/>
          <w:color w:val="000000" w:themeColor="text1"/>
          <w:sz w:val="24"/>
          <w:szCs w:val="24"/>
        </w:rPr>
        <w:t>Aprovação da proposta da</w:t>
      </w:r>
      <w:r w:rsidR="000B3015" w:rsidRPr="00462A32">
        <w:rPr>
          <w:rFonts w:eastAsia="Arial Unicode MS" w:cs="Calibri"/>
          <w:color w:val="000000" w:themeColor="text1"/>
          <w:sz w:val="24"/>
          <w:szCs w:val="24"/>
        </w:rPr>
        <w:t xml:space="preserve"> </w:t>
      </w:r>
      <w:r w:rsidRPr="00462A32">
        <w:rPr>
          <w:rFonts w:eastAsia="Arial Unicode MS" w:cs="Calibri"/>
          <w:color w:val="000000" w:themeColor="text1"/>
          <w:sz w:val="24"/>
          <w:szCs w:val="24"/>
        </w:rPr>
        <w:t>P</w:t>
      </w:r>
      <w:r w:rsidR="000B3015" w:rsidRPr="00462A32">
        <w:rPr>
          <w:rFonts w:eastAsia="Arial Unicode MS" w:cs="Calibri"/>
          <w:color w:val="000000" w:themeColor="text1"/>
          <w:sz w:val="24"/>
          <w:szCs w:val="24"/>
        </w:rPr>
        <w:t xml:space="preserve">rogramação do Plano de Ação e Orçamento, pelo Plenário do </w:t>
      </w:r>
      <w:r w:rsidR="00247AB1" w:rsidRPr="00462A32">
        <w:rPr>
          <w:rFonts w:eastAsia="Arial Unicode MS" w:cs="Calibri"/>
          <w:color w:val="000000" w:themeColor="text1"/>
          <w:sz w:val="24"/>
          <w:szCs w:val="24"/>
        </w:rPr>
        <w:t xml:space="preserve">respectivo </w:t>
      </w:r>
      <w:r w:rsidR="009657A3">
        <w:rPr>
          <w:rFonts w:eastAsia="Arial Unicode MS" w:cs="Calibri"/>
          <w:color w:val="000000" w:themeColor="text1"/>
          <w:sz w:val="24"/>
          <w:szCs w:val="24"/>
        </w:rPr>
        <w:t>CAU/UF.</w:t>
      </w:r>
    </w:p>
    <w:p w14:paraId="7DC85334" w14:textId="77777777" w:rsidR="00387598" w:rsidRPr="00387598" w:rsidRDefault="00387598" w:rsidP="00DA1038">
      <w:pPr>
        <w:spacing w:after="0" w:line="360" w:lineRule="auto"/>
        <w:jc w:val="both"/>
        <w:rPr>
          <w:rFonts w:eastAsia="Arial Unicode MS" w:cs="Calibri"/>
          <w:color w:val="000000" w:themeColor="text1"/>
          <w:sz w:val="24"/>
          <w:szCs w:val="24"/>
        </w:rPr>
      </w:pPr>
    </w:p>
    <w:p w14:paraId="7DC85335" w14:textId="77777777" w:rsidR="003D4302" w:rsidRPr="003D4302" w:rsidRDefault="009866FA" w:rsidP="00766628">
      <w:pPr>
        <w:pStyle w:val="Ttulo2"/>
        <w:numPr>
          <w:ilvl w:val="1"/>
          <w:numId w:val="13"/>
        </w:numPr>
        <w:ind w:left="851" w:firstLine="0"/>
        <w:rPr>
          <w:rFonts w:eastAsia="Arial Unicode MS"/>
        </w:rPr>
      </w:pPr>
      <w:r>
        <w:rPr>
          <w:rFonts w:eastAsia="Arial Unicode MS"/>
        </w:rPr>
        <w:t xml:space="preserve"> </w:t>
      </w:r>
      <w:bookmarkStart w:id="81" w:name="_Toc83716117"/>
      <w:r w:rsidR="003D4302" w:rsidRPr="003D4302">
        <w:rPr>
          <w:rFonts w:eastAsia="Arial Unicode MS"/>
        </w:rPr>
        <w:t>Da Disponibilização e da Aprovação</w:t>
      </w:r>
      <w:bookmarkEnd w:id="81"/>
    </w:p>
    <w:p w14:paraId="7DC85336" w14:textId="6D20E2C5" w:rsidR="00244216" w:rsidRDefault="00244216" w:rsidP="00244216">
      <w:pPr>
        <w:spacing w:line="360" w:lineRule="auto"/>
        <w:ind w:firstLine="851"/>
        <w:jc w:val="both"/>
        <w:rPr>
          <w:rFonts w:eastAsia="Arial Unicode MS" w:cs="Calibri"/>
          <w:sz w:val="24"/>
          <w:szCs w:val="24"/>
        </w:rPr>
      </w:pPr>
      <w:r w:rsidRPr="00EA71B5">
        <w:rPr>
          <w:rFonts w:eastAsia="Arial Unicode MS" w:cs="Calibri"/>
          <w:sz w:val="24"/>
          <w:szCs w:val="24"/>
        </w:rPr>
        <w:t xml:space="preserve">A Programação do Plano de Ação e Orçamento e os critérios utilizados para embasar a estimativa das receitas próprias (aplicações financeiras e outras receitas), deverão ser formalmente remetidos ao CAU/BR, para o endereço eletrônico </w:t>
      </w:r>
      <w:hyperlink r:id="rId34" w:history="1">
        <w:r w:rsidRPr="0037629D">
          <w:rPr>
            <w:rStyle w:val="Hyperlink"/>
            <w:rFonts w:eastAsia="Arial Unicode MS" w:cs="Calibri"/>
            <w:sz w:val="24"/>
            <w:szCs w:val="24"/>
          </w:rPr>
          <w:t>planejamento@caubr.gov.br</w:t>
        </w:r>
      </w:hyperlink>
      <w:r w:rsidRPr="0037629D">
        <w:rPr>
          <w:rFonts w:eastAsia="Arial Unicode MS" w:cs="Calibri"/>
          <w:sz w:val="24"/>
          <w:szCs w:val="24"/>
        </w:rPr>
        <w:t xml:space="preserve">, </w:t>
      </w:r>
      <w:r w:rsidRPr="00805662">
        <w:rPr>
          <w:rFonts w:eastAsia="Arial Unicode MS" w:cs="Calibri"/>
          <w:b/>
          <w:sz w:val="24"/>
          <w:szCs w:val="24"/>
          <w:highlight w:val="lightGray"/>
        </w:rPr>
        <w:t xml:space="preserve">até </w:t>
      </w:r>
      <w:r w:rsidR="00A340FB" w:rsidRPr="00805662">
        <w:rPr>
          <w:rFonts w:eastAsia="Arial Unicode MS" w:cs="Calibri"/>
          <w:b/>
          <w:sz w:val="24"/>
          <w:szCs w:val="24"/>
          <w:highlight w:val="lightGray"/>
        </w:rPr>
        <w:t>29</w:t>
      </w:r>
      <w:r w:rsidRPr="00805662">
        <w:rPr>
          <w:rFonts w:eastAsia="Arial Unicode MS" w:cs="Calibri"/>
          <w:b/>
          <w:sz w:val="24"/>
          <w:szCs w:val="24"/>
          <w:highlight w:val="lightGray"/>
        </w:rPr>
        <w:t xml:space="preserve"> de </w:t>
      </w:r>
      <w:r w:rsidR="0099584D">
        <w:rPr>
          <w:rFonts w:eastAsia="Arial Unicode MS" w:cs="Calibri"/>
          <w:b/>
          <w:sz w:val="24"/>
          <w:szCs w:val="24"/>
          <w:highlight w:val="lightGray"/>
        </w:rPr>
        <w:t>o</w:t>
      </w:r>
      <w:r w:rsidRPr="00805662">
        <w:rPr>
          <w:rFonts w:eastAsia="Arial Unicode MS" w:cs="Calibri"/>
          <w:b/>
          <w:sz w:val="24"/>
          <w:szCs w:val="24"/>
          <w:highlight w:val="lightGray"/>
        </w:rPr>
        <w:t>utubro/</w:t>
      </w:r>
      <w:r w:rsidR="008D1BE7" w:rsidRPr="00805662">
        <w:rPr>
          <w:rFonts w:eastAsia="Arial Unicode MS" w:cs="Calibri"/>
          <w:b/>
          <w:sz w:val="24"/>
          <w:szCs w:val="24"/>
          <w:highlight w:val="lightGray"/>
        </w:rPr>
        <w:t>20</w:t>
      </w:r>
      <w:r w:rsidR="009066EA" w:rsidRPr="00805662">
        <w:rPr>
          <w:rFonts w:eastAsia="Arial Unicode MS" w:cs="Calibri"/>
          <w:b/>
          <w:sz w:val="24"/>
          <w:szCs w:val="24"/>
          <w:highlight w:val="lightGray"/>
        </w:rPr>
        <w:t>21</w:t>
      </w:r>
      <w:r w:rsidR="00534706" w:rsidRPr="00805662">
        <w:rPr>
          <w:rFonts w:eastAsia="Arial Unicode MS" w:cs="Calibri"/>
          <w:sz w:val="24"/>
          <w:szCs w:val="24"/>
          <w:highlight w:val="lightGray"/>
        </w:rPr>
        <w:t xml:space="preserve">, </w:t>
      </w:r>
      <w:r w:rsidR="00534706" w:rsidRPr="00805662">
        <w:rPr>
          <w:rFonts w:eastAsia="Arial Unicode MS" w:cs="Calibri"/>
          <w:sz w:val="24"/>
          <w:szCs w:val="24"/>
        </w:rPr>
        <w:t>com as delibe</w:t>
      </w:r>
      <w:r w:rsidR="00A042FC" w:rsidRPr="00805662">
        <w:rPr>
          <w:rFonts w:eastAsia="Arial Unicode MS" w:cs="Calibri"/>
          <w:sz w:val="24"/>
          <w:szCs w:val="24"/>
        </w:rPr>
        <w:t>rações de aprovação da proposta</w:t>
      </w:r>
      <w:r w:rsidR="00901446" w:rsidRPr="00805662">
        <w:rPr>
          <w:rFonts w:eastAsia="Arial Unicode MS" w:cs="Calibri"/>
          <w:sz w:val="24"/>
          <w:szCs w:val="24"/>
        </w:rPr>
        <w:t xml:space="preserve"> </w:t>
      </w:r>
      <w:r w:rsidR="00901446" w:rsidRPr="00805662">
        <w:rPr>
          <w:rFonts w:eastAsia="Arial Unicode MS" w:cs="Calibri"/>
          <w:b/>
          <w:sz w:val="24"/>
          <w:szCs w:val="24"/>
          <w:highlight w:val="lightGray"/>
        </w:rPr>
        <w:t>até 2</w:t>
      </w:r>
      <w:r w:rsidR="00A340FB" w:rsidRPr="00805662">
        <w:rPr>
          <w:rFonts w:eastAsia="Arial Unicode MS" w:cs="Calibri"/>
          <w:b/>
          <w:sz w:val="24"/>
          <w:szCs w:val="24"/>
          <w:highlight w:val="lightGray"/>
        </w:rPr>
        <w:t>6</w:t>
      </w:r>
      <w:r w:rsidR="00901446" w:rsidRPr="00805662">
        <w:rPr>
          <w:rFonts w:eastAsia="Arial Unicode MS" w:cs="Calibri"/>
          <w:b/>
          <w:sz w:val="24"/>
          <w:szCs w:val="24"/>
          <w:highlight w:val="lightGray"/>
        </w:rPr>
        <w:t xml:space="preserve"> de novembro/20</w:t>
      </w:r>
      <w:r w:rsidR="009066EA" w:rsidRPr="00805662">
        <w:rPr>
          <w:rFonts w:eastAsia="Arial Unicode MS" w:cs="Calibri"/>
          <w:b/>
          <w:sz w:val="24"/>
          <w:szCs w:val="24"/>
          <w:highlight w:val="lightGray"/>
        </w:rPr>
        <w:t>21</w:t>
      </w:r>
      <w:r w:rsidR="00A042FC" w:rsidRPr="00805662">
        <w:rPr>
          <w:rFonts w:eastAsia="Arial Unicode MS" w:cs="Calibri"/>
          <w:sz w:val="24"/>
          <w:szCs w:val="24"/>
        </w:rPr>
        <w:t>.</w:t>
      </w:r>
    </w:p>
    <w:p w14:paraId="7DC85338" w14:textId="77777777" w:rsidR="001249FE" w:rsidRDefault="001249FE" w:rsidP="00DA1038">
      <w:pPr>
        <w:spacing w:after="0" w:line="360" w:lineRule="auto"/>
        <w:ind w:firstLine="851"/>
        <w:jc w:val="both"/>
        <w:rPr>
          <w:rFonts w:eastAsia="Arial Unicode MS" w:cs="Calibri"/>
          <w:sz w:val="24"/>
          <w:szCs w:val="24"/>
        </w:rPr>
      </w:pPr>
    </w:p>
    <w:p w14:paraId="7DC85339" w14:textId="430A91E4" w:rsidR="00244216" w:rsidRPr="00901446" w:rsidRDefault="00244216" w:rsidP="00244216">
      <w:pPr>
        <w:pStyle w:val="Ttulo2"/>
        <w:ind w:left="851" w:firstLine="0"/>
        <w:rPr>
          <w:rFonts w:eastAsia="Arial Unicode MS"/>
        </w:rPr>
      </w:pPr>
      <w:r>
        <w:rPr>
          <w:rFonts w:eastAsia="Arial Unicode MS"/>
        </w:rPr>
        <w:t xml:space="preserve"> </w:t>
      </w:r>
      <w:bookmarkStart w:id="82" w:name="_Toc487558919"/>
      <w:bookmarkStart w:id="83" w:name="_Toc487559020"/>
      <w:bookmarkStart w:id="84" w:name="_Toc83716118"/>
      <w:r w:rsidRPr="00901446">
        <w:rPr>
          <w:rFonts w:eastAsia="Arial Unicode MS"/>
        </w:rPr>
        <w:t>Da Consolidação do Plano de Ação e Orçamento</w:t>
      </w:r>
      <w:bookmarkEnd w:id="82"/>
      <w:bookmarkEnd w:id="83"/>
      <w:r w:rsidRPr="00901446">
        <w:rPr>
          <w:rFonts w:eastAsia="Arial Unicode MS"/>
        </w:rPr>
        <w:t xml:space="preserve"> 202</w:t>
      </w:r>
      <w:r w:rsidR="009066EA">
        <w:rPr>
          <w:rFonts w:eastAsia="Arial Unicode MS"/>
        </w:rPr>
        <w:t>2</w:t>
      </w:r>
      <w:bookmarkEnd w:id="84"/>
    </w:p>
    <w:p w14:paraId="7DC8533A" w14:textId="49ED2226" w:rsidR="00244216" w:rsidRPr="00901446" w:rsidRDefault="00244216" w:rsidP="00244216">
      <w:pPr>
        <w:spacing w:line="360" w:lineRule="auto"/>
        <w:ind w:firstLine="851"/>
        <w:jc w:val="both"/>
        <w:rPr>
          <w:rFonts w:eastAsia="Arial Unicode MS" w:cs="Calibri"/>
          <w:sz w:val="24"/>
          <w:szCs w:val="24"/>
        </w:rPr>
      </w:pPr>
      <w:r w:rsidRPr="00901446">
        <w:rPr>
          <w:rFonts w:eastAsia="Arial Unicode MS" w:cs="Calibri"/>
          <w:sz w:val="24"/>
          <w:szCs w:val="24"/>
        </w:rPr>
        <w:t xml:space="preserve">O CAU/BR elaborará a Programação do Plano de Ação e Orçamento do CAU considerando as propostas de cada CAU/UF e as do CAU/BR, apreciadas pela Comissão de Planejamento e Finanças, submetendo à aprovação do seu Plenário, na reunião ordinária, de </w:t>
      </w:r>
      <w:r w:rsidRPr="00805662">
        <w:rPr>
          <w:rFonts w:eastAsia="Arial Unicode MS" w:cs="Calibri"/>
          <w:b/>
          <w:sz w:val="24"/>
          <w:szCs w:val="24"/>
          <w:highlight w:val="lightGray"/>
        </w:rPr>
        <w:t>1</w:t>
      </w:r>
      <w:r w:rsidR="00C962DD" w:rsidRPr="00805662">
        <w:rPr>
          <w:rFonts w:eastAsia="Arial Unicode MS" w:cs="Calibri"/>
          <w:b/>
          <w:sz w:val="24"/>
          <w:szCs w:val="24"/>
          <w:highlight w:val="lightGray"/>
        </w:rPr>
        <w:t>5</w:t>
      </w:r>
      <w:r w:rsidRPr="00805662">
        <w:rPr>
          <w:rFonts w:eastAsia="Arial Unicode MS" w:cs="Calibri"/>
          <w:b/>
          <w:sz w:val="24"/>
          <w:szCs w:val="24"/>
          <w:highlight w:val="lightGray"/>
        </w:rPr>
        <w:t xml:space="preserve"> de dezembro/</w:t>
      </w:r>
      <w:r w:rsidR="00C962DD" w:rsidRPr="00805662">
        <w:rPr>
          <w:rFonts w:eastAsia="Arial Unicode MS" w:cs="Calibri"/>
          <w:b/>
          <w:sz w:val="24"/>
          <w:szCs w:val="24"/>
          <w:highlight w:val="lightGray"/>
        </w:rPr>
        <w:t>20</w:t>
      </w:r>
      <w:r w:rsidR="009066EA" w:rsidRPr="00805662">
        <w:rPr>
          <w:rFonts w:eastAsia="Arial Unicode MS" w:cs="Calibri"/>
          <w:b/>
          <w:sz w:val="24"/>
          <w:szCs w:val="24"/>
          <w:highlight w:val="lightGray"/>
        </w:rPr>
        <w:t>21</w:t>
      </w:r>
      <w:r w:rsidRPr="00901446">
        <w:rPr>
          <w:rFonts w:eastAsia="Arial Unicode MS" w:cs="Calibri"/>
          <w:sz w:val="24"/>
          <w:szCs w:val="24"/>
        </w:rPr>
        <w:t xml:space="preserve">. </w:t>
      </w:r>
    </w:p>
    <w:p w14:paraId="7DC8533B" w14:textId="3139984F" w:rsidR="001E62AA" w:rsidRDefault="00244216" w:rsidP="00244216">
      <w:pPr>
        <w:spacing w:line="360" w:lineRule="auto"/>
        <w:ind w:firstLine="851"/>
        <w:jc w:val="both"/>
        <w:rPr>
          <w:rFonts w:eastAsia="Arial Unicode MS" w:cs="Calibri"/>
          <w:sz w:val="24"/>
          <w:szCs w:val="24"/>
        </w:rPr>
      </w:pPr>
      <w:r w:rsidRPr="00901446">
        <w:rPr>
          <w:rFonts w:eastAsia="Arial Unicode MS" w:cs="Calibri"/>
          <w:sz w:val="24"/>
          <w:szCs w:val="24"/>
        </w:rPr>
        <w:t xml:space="preserve">Após a aprovação, o CAU/BR comunicará aos respectivos CAU/UF e fará a publicação no Diário Oficial da União da programação orçamentária aprovada, </w:t>
      </w:r>
      <w:r w:rsidRPr="00901446">
        <w:rPr>
          <w:rFonts w:eastAsia="Arial Unicode MS" w:cs="Calibri"/>
          <w:b/>
          <w:sz w:val="24"/>
          <w:szCs w:val="24"/>
        </w:rPr>
        <w:t xml:space="preserve">até 30 de </w:t>
      </w:r>
      <w:r w:rsidRPr="00805662">
        <w:rPr>
          <w:rFonts w:eastAsia="Arial Unicode MS" w:cs="Calibri"/>
          <w:b/>
          <w:sz w:val="24"/>
          <w:szCs w:val="24"/>
        </w:rPr>
        <w:t>dezembro/</w:t>
      </w:r>
      <w:r w:rsidR="004F66B4" w:rsidRPr="00805662">
        <w:rPr>
          <w:rFonts w:eastAsia="Arial Unicode MS" w:cs="Calibri"/>
          <w:b/>
          <w:sz w:val="24"/>
          <w:szCs w:val="24"/>
        </w:rPr>
        <w:t>20</w:t>
      </w:r>
      <w:r w:rsidR="009066EA" w:rsidRPr="00805662">
        <w:rPr>
          <w:rFonts w:eastAsia="Arial Unicode MS" w:cs="Calibri"/>
          <w:b/>
          <w:sz w:val="24"/>
          <w:szCs w:val="24"/>
        </w:rPr>
        <w:t>21</w:t>
      </w:r>
      <w:r w:rsidRPr="00805662">
        <w:rPr>
          <w:rFonts w:eastAsia="Arial Unicode MS" w:cs="Calibri"/>
          <w:sz w:val="24"/>
          <w:szCs w:val="24"/>
        </w:rPr>
        <w:t>.</w:t>
      </w:r>
    </w:p>
    <w:p w14:paraId="5F09193E" w14:textId="77777777" w:rsidR="001E62AA" w:rsidRDefault="001E62AA">
      <w:pPr>
        <w:rPr>
          <w:rFonts w:eastAsia="Arial Unicode MS" w:cs="Calibri"/>
          <w:sz w:val="24"/>
          <w:szCs w:val="24"/>
        </w:rPr>
      </w:pPr>
      <w:r>
        <w:rPr>
          <w:rFonts w:eastAsia="Arial Unicode MS" w:cs="Calibri"/>
          <w:sz w:val="24"/>
          <w:szCs w:val="24"/>
        </w:rPr>
        <w:br w:type="page"/>
      </w:r>
    </w:p>
    <w:p w14:paraId="7DC8533E" w14:textId="5851B06D" w:rsidR="00911843" w:rsidRDefault="00911843" w:rsidP="002E0C3C">
      <w:pPr>
        <w:pStyle w:val="Ttulo1"/>
        <w:ind w:left="0" w:right="-427" w:firstLine="0"/>
        <w:jc w:val="both"/>
        <w:rPr>
          <w:rFonts w:eastAsia="Arial Unicode MS"/>
        </w:rPr>
      </w:pPr>
      <w:bookmarkStart w:id="85" w:name="_Toc83716119"/>
      <w:r w:rsidRPr="006E5AD8">
        <w:rPr>
          <w:rFonts w:eastAsia="Arial Unicode MS"/>
        </w:rPr>
        <w:lastRenderedPageBreak/>
        <w:t>CALENDÁRIO DA PROGRAMAÇÃO DO PLANO DE AÇÃO E</w:t>
      </w:r>
      <w:r>
        <w:rPr>
          <w:rFonts w:eastAsia="Arial Unicode MS"/>
        </w:rPr>
        <w:t xml:space="preserve"> </w:t>
      </w:r>
      <w:r w:rsidRPr="006E5AD8">
        <w:rPr>
          <w:rFonts w:eastAsia="Arial Unicode MS"/>
        </w:rPr>
        <w:t xml:space="preserve">ORÇAMENTO DO CAU </w:t>
      </w:r>
      <w:r>
        <w:rPr>
          <w:rFonts w:eastAsia="Arial Unicode MS"/>
        </w:rPr>
        <w:t>–</w:t>
      </w:r>
      <w:r w:rsidRPr="006E5AD8">
        <w:rPr>
          <w:rFonts w:eastAsia="Arial Unicode MS"/>
        </w:rPr>
        <w:t xml:space="preserve"> EXERCÍCIO</w:t>
      </w:r>
      <w:r>
        <w:rPr>
          <w:rFonts w:eastAsia="Arial Unicode MS"/>
        </w:rPr>
        <w:t xml:space="preserve"> 202</w:t>
      </w:r>
      <w:r w:rsidR="0099584D">
        <w:rPr>
          <w:rFonts w:eastAsia="Arial Unicode MS"/>
        </w:rPr>
        <w:t>2</w:t>
      </w:r>
      <w:bookmarkEnd w:id="85"/>
    </w:p>
    <w:tbl>
      <w:tblPr>
        <w:tblStyle w:val="Tabelacomgrade"/>
        <w:tblpPr w:leftFromText="141" w:rightFromText="141" w:vertAnchor="text" w:horzAnchor="margin" w:tblpY="54"/>
        <w:tblW w:w="9493" w:type="dxa"/>
        <w:tblLook w:val="04A0" w:firstRow="1" w:lastRow="0" w:firstColumn="1" w:lastColumn="0" w:noHBand="0" w:noVBand="1"/>
      </w:tblPr>
      <w:tblGrid>
        <w:gridCol w:w="6429"/>
        <w:gridCol w:w="3064"/>
      </w:tblGrid>
      <w:tr w:rsidR="00911843" w:rsidRPr="00321A4A" w14:paraId="7DC85341" w14:textId="77777777" w:rsidTr="004B5B7D">
        <w:trPr>
          <w:trHeight w:val="413"/>
        </w:trPr>
        <w:tc>
          <w:tcPr>
            <w:tcW w:w="64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666"/>
          </w:tcPr>
          <w:p w14:paraId="7DC8533F" w14:textId="77777777" w:rsidR="00911843" w:rsidRPr="00911843" w:rsidRDefault="00911843" w:rsidP="00911843">
            <w:pPr>
              <w:tabs>
                <w:tab w:val="left" w:pos="364"/>
                <w:tab w:val="left" w:pos="1418"/>
                <w:tab w:val="center" w:pos="3427"/>
              </w:tabs>
              <w:spacing w:line="360" w:lineRule="auto"/>
              <w:rPr>
                <w:b/>
                <w:bCs/>
                <w:color w:val="FFFFFF" w:themeColor="background1"/>
                <w:sz w:val="23"/>
                <w:szCs w:val="23"/>
              </w:rPr>
            </w:pPr>
            <w:r w:rsidRPr="00911843">
              <w:rPr>
                <w:b/>
                <w:bCs/>
                <w:color w:val="FFFFFF" w:themeColor="background1"/>
                <w:sz w:val="23"/>
                <w:szCs w:val="23"/>
              </w:rPr>
              <w:tab/>
            </w:r>
            <w:r w:rsidRPr="00911843">
              <w:rPr>
                <w:b/>
                <w:bCs/>
                <w:color w:val="FFFFFF" w:themeColor="background1"/>
                <w:sz w:val="23"/>
                <w:szCs w:val="23"/>
              </w:rPr>
              <w:tab/>
            </w:r>
            <w:r w:rsidRPr="00911843">
              <w:rPr>
                <w:b/>
                <w:bCs/>
                <w:color w:val="FFFFFF" w:themeColor="background1"/>
                <w:sz w:val="23"/>
                <w:szCs w:val="23"/>
              </w:rPr>
              <w:tab/>
              <w:t>ESPECIFICAÇÃO</w:t>
            </w:r>
          </w:p>
        </w:tc>
        <w:tc>
          <w:tcPr>
            <w:tcW w:w="3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666"/>
          </w:tcPr>
          <w:p w14:paraId="7DC85340" w14:textId="77777777" w:rsidR="00911843" w:rsidRPr="00911843" w:rsidRDefault="00911843" w:rsidP="00911843">
            <w:pPr>
              <w:tabs>
                <w:tab w:val="left" w:pos="1418"/>
              </w:tabs>
              <w:spacing w:line="360" w:lineRule="auto"/>
              <w:jc w:val="center"/>
              <w:rPr>
                <w:b/>
                <w:bCs/>
                <w:color w:val="FFFFFF" w:themeColor="background1"/>
                <w:sz w:val="23"/>
                <w:szCs w:val="23"/>
              </w:rPr>
            </w:pPr>
            <w:r w:rsidRPr="00911843">
              <w:rPr>
                <w:b/>
                <w:bCs/>
                <w:color w:val="FFFFFF" w:themeColor="background1"/>
                <w:sz w:val="23"/>
                <w:szCs w:val="23"/>
              </w:rPr>
              <w:t>DATA</w:t>
            </w:r>
          </w:p>
        </w:tc>
      </w:tr>
      <w:tr w:rsidR="00911843" w:rsidRPr="00120AED" w14:paraId="7DC85344" w14:textId="77777777" w:rsidTr="004B5B7D">
        <w:trPr>
          <w:trHeight w:val="834"/>
        </w:trPr>
        <w:tc>
          <w:tcPr>
            <w:tcW w:w="64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7DC85342" w14:textId="4A76BE7C" w:rsidR="00911843" w:rsidRPr="00911843" w:rsidRDefault="00911843" w:rsidP="00911843">
            <w:pPr>
              <w:tabs>
                <w:tab w:val="left" w:pos="1418"/>
              </w:tabs>
              <w:spacing w:line="360" w:lineRule="auto"/>
              <w:rPr>
                <w:bCs/>
                <w:sz w:val="23"/>
                <w:szCs w:val="23"/>
              </w:rPr>
            </w:pPr>
            <w:r w:rsidRPr="00911843">
              <w:rPr>
                <w:bCs/>
                <w:sz w:val="23"/>
                <w:szCs w:val="23"/>
              </w:rPr>
              <w:t xml:space="preserve">Aprovação das Diretrizes para Elaboração do Plano de Ação e Orçamento CAU – exercício </w:t>
            </w:r>
            <w:r w:rsidRPr="00805662">
              <w:rPr>
                <w:bCs/>
                <w:sz w:val="23"/>
                <w:szCs w:val="23"/>
              </w:rPr>
              <w:t>202</w:t>
            </w:r>
            <w:r w:rsidR="009066EA" w:rsidRPr="00805662">
              <w:rPr>
                <w:bCs/>
                <w:sz w:val="23"/>
                <w:szCs w:val="23"/>
              </w:rPr>
              <w:t>2</w:t>
            </w:r>
            <w:r w:rsidRPr="00805662">
              <w:rPr>
                <w:bCs/>
                <w:sz w:val="23"/>
                <w:szCs w:val="23"/>
              </w:rPr>
              <w:t xml:space="preserve">, </w:t>
            </w:r>
            <w:r w:rsidRPr="00911843">
              <w:rPr>
                <w:bCs/>
                <w:sz w:val="23"/>
                <w:szCs w:val="23"/>
              </w:rPr>
              <w:t>pelo CPFI do CAU/BR</w:t>
            </w:r>
          </w:p>
        </w:tc>
        <w:tc>
          <w:tcPr>
            <w:tcW w:w="3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7DC85343" w14:textId="2265CE70" w:rsidR="009066EA" w:rsidRPr="00911843" w:rsidRDefault="00872939" w:rsidP="009066EA">
            <w:pPr>
              <w:tabs>
                <w:tab w:val="left" w:pos="1418"/>
              </w:tabs>
              <w:spacing w:line="360" w:lineRule="auto"/>
              <w:jc w:val="right"/>
              <w:rPr>
                <w:b/>
                <w:bCs/>
                <w:sz w:val="23"/>
                <w:szCs w:val="23"/>
              </w:rPr>
            </w:pPr>
            <w:r>
              <w:rPr>
                <w:b/>
                <w:bCs/>
                <w:sz w:val="23"/>
                <w:szCs w:val="23"/>
              </w:rPr>
              <w:t>1</w:t>
            </w:r>
            <w:r w:rsidR="009066EA">
              <w:rPr>
                <w:b/>
                <w:bCs/>
                <w:sz w:val="23"/>
                <w:szCs w:val="23"/>
              </w:rPr>
              <w:t>3</w:t>
            </w:r>
            <w:r w:rsidR="00911843" w:rsidRPr="00911843">
              <w:rPr>
                <w:b/>
                <w:bCs/>
                <w:sz w:val="23"/>
                <w:szCs w:val="23"/>
              </w:rPr>
              <w:t xml:space="preserve"> de </w:t>
            </w:r>
            <w:r>
              <w:rPr>
                <w:b/>
                <w:bCs/>
                <w:sz w:val="23"/>
                <w:szCs w:val="23"/>
              </w:rPr>
              <w:t>setembro</w:t>
            </w:r>
            <w:r w:rsidR="00911843" w:rsidRPr="00911843">
              <w:rPr>
                <w:b/>
                <w:bCs/>
                <w:sz w:val="23"/>
                <w:szCs w:val="23"/>
              </w:rPr>
              <w:t>/</w:t>
            </w:r>
            <w:r>
              <w:rPr>
                <w:b/>
                <w:bCs/>
                <w:sz w:val="23"/>
                <w:szCs w:val="23"/>
              </w:rPr>
              <w:t>20</w:t>
            </w:r>
            <w:r w:rsidR="009066EA">
              <w:rPr>
                <w:b/>
                <w:bCs/>
                <w:sz w:val="23"/>
                <w:szCs w:val="23"/>
              </w:rPr>
              <w:t>21</w:t>
            </w:r>
          </w:p>
        </w:tc>
      </w:tr>
      <w:tr w:rsidR="00911843" w:rsidRPr="00120AED" w14:paraId="7DC85347" w14:textId="77777777" w:rsidTr="004B5B7D">
        <w:trPr>
          <w:trHeight w:val="832"/>
        </w:trPr>
        <w:tc>
          <w:tcPr>
            <w:tcW w:w="64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7DC85345" w14:textId="2E6837BC" w:rsidR="00911843" w:rsidRPr="00911843" w:rsidRDefault="00911843" w:rsidP="00911843">
            <w:pPr>
              <w:tabs>
                <w:tab w:val="left" w:pos="1418"/>
              </w:tabs>
              <w:spacing w:line="360" w:lineRule="auto"/>
              <w:rPr>
                <w:bCs/>
                <w:sz w:val="23"/>
                <w:szCs w:val="23"/>
              </w:rPr>
            </w:pPr>
            <w:r w:rsidRPr="00911843">
              <w:rPr>
                <w:bCs/>
                <w:sz w:val="23"/>
                <w:szCs w:val="23"/>
              </w:rPr>
              <w:t>Aprovação das Diretrizes 202</w:t>
            </w:r>
            <w:r w:rsidR="009066EA">
              <w:rPr>
                <w:bCs/>
                <w:sz w:val="23"/>
                <w:szCs w:val="23"/>
              </w:rPr>
              <w:t>2</w:t>
            </w:r>
            <w:r w:rsidRPr="00911843">
              <w:rPr>
                <w:bCs/>
                <w:sz w:val="23"/>
                <w:szCs w:val="23"/>
              </w:rPr>
              <w:t>, pelo Plenário do CAU/BR</w:t>
            </w:r>
          </w:p>
        </w:tc>
        <w:tc>
          <w:tcPr>
            <w:tcW w:w="3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7DC85346" w14:textId="32C96016" w:rsidR="00911843" w:rsidRPr="00911843" w:rsidRDefault="004B5B7D" w:rsidP="00911843">
            <w:pPr>
              <w:tabs>
                <w:tab w:val="left" w:pos="1418"/>
              </w:tabs>
              <w:spacing w:line="360" w:lineRule="auto"/>
              <w:jc w:val="right"/>
              <w:rPr>
                <w:b/>
                <w:bCs/>
                <w:sz w:val="23"/>
                <w:szCs w:val="23"/>
              </w:rPr>
            </w:pPr>
            <w:r>
              <w:rPr>
                <w:b/>
                <w:bCs/>
                <w:sz w:val="23"/>
                <w:szCs w:val="23"/>
              </w:rPr>
              <w:t xml:space="preserve">23 ou </w:t>
            </w:r>
            <w:r w:rsidR="00911843" w:rsidRPr="00911843">
              <w:rPr>
                <w:b/>
                <w:bCs/>
                <w:sz w:val="23"/>
                <w:szCs w:val="23"/>
              </w:rPr>
              <w:t>2</w:t>
            </w:r>
            <w:r w:rsidR="00F5508E">
              <w:rPr>
                <w:b/>
                <w:bCs/>
                <w:sz w:val="23"/>
                <w:szCs w:val="23"/>
              </w:rPr>
              <w:t>4</w:t>
            </w:r>
            <w:r w:rsidR="00901446">
              <w:rPr>
                <w:b/>
                <w:bCs/>
                <w:sz w:val="23"/>
                <w:szCs w:val="23"/>
              </w:rPr>
              <w:t xml:space="preserve"> </w:t>
            </w:r>
            <w:r w:rsidR="00911843" w:rsidRPr="00911843">
              <w:rPr>
                <w:b/>
                <w:bCs/>
                <w:sz w:val="23"/>
                <w:szCs w:val="23"/>
              </w:rPr>
              <w:t xml:space="preserve">de </w:t>
            </w:r>
            <w:r w:rsidR="00F5508E">
              <w:rPr>
                <w:b/>
                <w:bCs/>
                <w:sz w:val="23"/>
                <w:szCs w:val="23"/>
              </w:rPr>
              <w:t>setembro</w:t>
            </w:r>
            <w:r w:rsidR="00911843" w:rsidRPr="00911843">
              <w:rPr>
                <w:b/>
                <w:bCs/>
                <w:sz w:val="23"/>
                <w:szCs w:val="23"/>
              </w:rPr>
              <w:t>/</w:t>
            </w:r>
            <w:r w:rsidR="00F5508E">
              <w:rPr>
                <w:b/>
                <w:bCs/>
                <w:sz w:val="23"/>
                <w:szCs w:val="23"/>
              </w:rPr>
              <w:t>20</w:t>
            </w:r>
            <w:r w:rsidR="009066EA">
              <w:rPr>
                <w:b/>
                <w:bCs/>
                <w:sz w:val="23"/>
                <w:szCs w:val="23"/>
              </w:rPr>
              <w:t>21</w:t>
            </w:r>
          </w:p>
        </w:tc>
      </w:tr>
      <w:tr w:rsidR="00911843" w:rsidRPr="00120AED" w14:paraId="7DC8534A" w14:textId="77777777" w:rsidTr="004B5B7D">
        <w:trPr>
          <w:trHeight w:val="844"/>
        </w:trPr>
        <w:tc>
          <w:tcPr>
            <w:tcW w:w="64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7DC85348" w14:textId="756BBA00" w:rsidR="00911843" w:rsidRPr="00911843" w:rsidRDefault="00911843" w:rsidP="00911843">
            <w:pPr>
              <w:tabs>
                <w:tab w:val="left" w:pos="1418"/>
              </w:tabs>
              <w:spacing w:line="360" w:lineRule="auto"/>
              <w:rPr>
                <w:bCs/>
                <w:sz w:val="23"/>
                <w:szCs w:val="23"/>
              </w:rPr>
            </w:pPr>
            <w:r w:rsidRPr="00911843">
              <w:rPr>
                <w:bCs/>
                <w:sz w:val="23"/>
                <w:szCs w:val="23"/>
              </w:rPr>
              <w:t>Envio das Diretrizes 202</w:t>
            </w:r>
            <w:r w:rsidR="009066EA">
              <w:rPr>
                <w:bCs/>
                <w:sz w:val="23"/>
                <w:szCs w:val="23"/>
              </w:rPr>
              <w:t>2</w:t>
            </w:r>
            <w:r w:rsidRPr="00911843">
              <w:rPr>
                <w:bCs/>
                <w:sz w:val="23"/>
                <w:szCs w:val="23"/>
              </w:rPr>
              <w:t xml:space="preserve"> aos CAU/UF e às unidades do CAU/BR</w:t>
            </w:r>
          </w:p>
        </w:tc>
        <w:tc>
          <w:tcPr>
            <w:tcW w:w="3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7DC85349" w14:textId="594245C7" w:rsidR="00911843" w:rsidRPr="00911843" w:rsidRDefault="00911843" w:rsidP="00911843">
            <w:pPr>
              <w:tabs>
                <w:tab w:val="left" w:pos="1418"/>
              </w:tabs>
              <w:spacing w:line="360" w:lineRule="auto"/>
              <w:jc w:val="right"/>
              <w:rPr>
                <w:b/>
                <w:bCs/>
                <w:sz w:val="23"/>
                <w:szCs w:val="23"/>
              </w:rPr>
            </w:pPr>
            <w:r w:rsidRPr="00911843">
              <w:rPr>
                <w:b/>
                <w:bCs/>
                <w:sz w:val="23"/>
                <w:szCs w:val="23"/>
              </w:rPr>
              <w:t>Até 2</w:t>
            </w:r>
            <w:r w:rsidR="009066EA">
              <w:rPr>
                <w:b/>
                <w:bCs/>
                <w:sz w:val="23"/>
                <w:szCs w:val="23"/>
              </w:rPr>
              <w:t>7</w:t>
            </w:r>
            <w:r w:rsidRPr="00911843">
              <w:rPr>
                <w:b/>
                <w:bCs/>
                <w:sz w:val="23"/>
                <w:szCs w:val="23"/>
              </w:rPr>
              <w:t xml:space="preserve"> de </w:t>
            </w:r>
            <w:r w:rsidR="00814CDA">
              <w:rPr>
                <w:b/>
                <w:bCs/>
                <w:sz w:val="23"/>
                <w:szCs w:val="23"/>
              </w:rPr>
              <w:t>setembro</w:t>
            </w:r>
            <w:r w:rsidRPr="00911843">
              <w:rPr>
                <w:b/>
                <w:bCs/>
                <w:sz w:val="23"/>
                <w:szCs w:val="23"/>
              </w:rPr>
              <w:t>/</w:t>
            </w:r>
            <w:r w:rsidR="00814CDA">
              <w:rPr>
                <w:b/>
                <w:bCs/>
                <w:sz w:val="23"/>
                <w:szCs w:val="23"/>
              </w:rPr>
              <w:t>20</w:t>
            </w:r>
            <w:r w:rsidR="009066EA">
              <w:rPr>
                <w:b/>
                <w:bCs/>
                <w:sz w:val="23"/>
                <w:szCs w:val="23"/>
              </w:rPr>
              <w:t>21</w:t>
            </w:r>
          </w:p>
        </w:tc>
      </w:tr>
      <w:tr w:rsidR="00911843" w:rsidRPr="00120AED" w14:paraId="7DC8534D" w14:textId="77777777" w:rsidTr="004B5B7D">
        <w:trPr>
          <w:trHeight w:val="969"/>
        </w:trPr>
        <w:tc>
          <w:tcPr>
            <w:tcW w:w="64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7DC8534B" w14:textId="3579AC1F" w:rsidR="00911843" w:rsidRPr="00911843" w:rsidRDefault="00911843" w:rsidP="00911843">
            <w:pPr>
              <w:tabs>
                <w:tab w:val="left" w:pos="1418"/>
              </w:tabs>
              <w:spacing w:line="360" w:lineRule="auto"/>
              <w:rPr>
                <w:bCs/>
                <w:sz w:val="23"/>
                <w:szCs w:val="23"/>
              </w:rPr>
            </w:pPr>
            <w:r w:rsidRPr="00911843">
              <w:rPr>
                <w:bCs/>
                <w:sz w:val="23"/>
                <w:szCs w:val="23"/>
              </w:rPr>
              <w:t>Elaboração e Envio da Programação do Plano de Ação e Orçamento 202</w:t>
            </w:r>
            <w:r w:rsidR="009066EA">
              <w:rPr>
                <w:bCs/>
                <w:sz w:val="23"/>
                <w:szCs w:val="23"/>
              </w:rPr>
              <w:t>2</w:t>
            </w:r>
            <w:r w:rsidRPr="00911843">
              <w:rPr>
                <w:bCs/>
                <w:sz w:val="23"/>
                <w:szCs w:val="23"/>
              </w:rPr>
              <w:t xml:space="preserve"> pelos CAU/UF e pelo CAU/BR </w:t>
            </w:r>
          </w:p>
        </w:tc>
        <w:tc>
          <w:tcPr>
            <w:tcW w:w="3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7DC8534C" w14:textId="703F4239" w:rsidR="00911843" w:rsidRPr="00911843" w:rsidRDefault="00911843" w:rsidP="00911843">
            <w:pPr>
              <w:tabs>
                <w:tab w:val="left" w:pos="1418"/>
              </w:tabs>
              <w:spacing w:line="360" w:lineRule="auto"/>
              <w:jc w:val="right"/>
              <w:rPr>
                <w:b/>
                <w:bCs/>
                <w:sz w:val="23"/>
                <w:szCs w:val="23"/>
              </w:rPr>
            </w:pPr>
            <w:r w:rsidRPr="00911843">
              <w:rPr>
                <w:b/>
                <w:bCs/>
                <w:sz w:val="23"/>
                <w:szCs w:val="23"/>
              </w:rPr>
              <w:t>2</w:t>
            </w:r>
            <w:r w:rsidR="008F509E">
              <w:rPr>
                <w:b/>
                <w:bCs/>
                <w:sz w:val="23"/>
                <w:szCs w:val="23"/>
              </w:rPr>
              <w:t>8</w:t>
            </w:r>
            <w:r w:rsidRPr="00911843">
              <w:rPr>
                <w:b/>
                <w:bCs/>
                <w:sz w:val="23"/>
                <w:szCs w:val="23"/>
              </w:rPr>
              <w:t xml:space="preserve"> de </w:t>
            </w:r>
            <w:r w:rsidR="0040783F">
              <w:rPr>
                <w:b/>
                <w:bCs/>
                <w:sz w:val="23"/>
                <w:szCs w:val="23"/>
              </w:rPr>
              <w:t>setembro</w:t>
            </w:r>
            <w:r w:rsidRPr="00911843">
              <w:rPr>
                <w:b/>
                <w:bCs/>
                <w:sz w:val="23"/>
                <w:szCs w:val="23"/>
              </w:rPr>
              <w:t xml:space="preserve"> a                        </w:t>
            </w:r>
            <w:r w:rsidR="009066EA">
              <w:rPr>
                <w:b/>
                <w:bCs/>
                <w:sz w:val="23"/>
                <w:szCs w:val="23"/>
              </w:rPr>
              <w:t>29</w:t>
            </w:r>
            <w:r w:rsidRPr="00911843">
              <w:rPr>
                <w:b/>
                <w:bCs/>
                <w:sz w:val="23"/>
                <w:szCs w:val="23"/>
              </w:rPr>
              <w:t xml:space="preserve"> de </w:t>
            </w:r>
            <w:r w:rsidR="00E964D8">
              <w:rPr>
                <w:b/>
                <w:bCs/>
                <w:sz w:val="23"/>
                <w:szCs w:val="23"/>
              </w:rPr>
              <w:t>outubro</w:t>
            </w:r>
            <w:r w:rsidRPr="00911843">
              <w:rPr>
                <w:b/>
                <w:bCs/>
                <w:sz w:val="23"/>
                <w:szCs w:val="23"/>
              </w:rPr>
              <w:t>/</w:t>
            </w:r>
            <w:r w:rsidR="0040783F">
              <w:rPr>
                <w:b/>
                <w:bCs/>
                <w:sz w:val="23"/>
                <w:szCs w:val="23"/>
              </w:rPr>
              <w:t>20</w:t>
            </w:r>
            <w:r w:rsidR="009066EA">
              <w:rPr>
                <w:b/>
                <w:bCs/>
                <w:sz w:val="23"/>
                <w:szCs w:val="23"/>
              </w:rPr>
              <w:t>21</w:t>
            </w:r>
          </w:p>
        </w:tc>
      </w:tr>
      <w:tr w:rsidR="00911843" w:rsidRPr="00120AED" w14:paraId="7DC85353" w14:textId="77777777" w:rsidTr="004B5B7D">
        <w:trPr>
          <w:trHeight w:val="1263"/>
        </w:trPr>
        <w:tc>
          <w:tcPr>
            <w:tcW w:w="64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7DC85351" w14:textId="46E6DFD3" w:rsidR="00911843" w:rsidRPr="00911843" w:rsidRDefault="004051FB" w:rsidP="00911843">
            <w:pPr>
              <w:tabs>
                <w:tab w:val="left" w:pos="1418"/>
              </w:tabs>
              <w:spacing w:line="360" w:lineRule="auto"/>
              <w:rPr>
                <w:bCs/>
                <w:sz w:val="23"/>
                <w:szCs w:val="23"/>
              </w:rPr>
            </w:pPr>
            <w:r w:rsidRPr="00911843">
              <w:rPr>
                <w:bCs/>
                <w:sz w:val="23"/>
                <w:szCs w:val="23"/>
              </w:rPr>
              <w:t xml:space="preserve">Assessoramento técnico aos CAU/UF e às unidades do CAU/BR </w:t>
            </w:r>
            <w:r>
              <w:rPr>
                <w:bCs/>
                <w:sz w:val="23"/>
                <w:szCs w:val="23"/>
              </w:rPr>
              <w:t xml:space="preserve">e </w:t>
            </w:r>
            <w:r w:rsidRPr="00911843">
              <w:rPr>
                <w:bCs/>
                <w:sz w:val="23"/>
                <w:szCs w:val="23"/>
              </w:rPr>
              <w:t>Análise das propostas da Programação dos Planos de Ação e Orçamento 202</w:t>
            </w:r>
            <w:r w:rsidR="00DD4C3E">
              <w:rPr>
                <w:bCs/>
                <w:sz w:val="23"/>
                <w:szCs w:val="23"/>
              </w:rPr>
              <w:t>2</w:t>
            </w:r>
            <w:r>
              <w:rPr>
                <w:bCs/>
                <w:sz w:val="23"/>
                <w:szCs w:val="23"/>
              </w:rPr>
              <w:t>, pela GERPLAN</w:t>
            </w:r>
          </w:p>
        </w:tc>
        <w:tc>
          <w:tcPr>
            <w:tcW w:w="3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10025B59" w14:textId="77777777" w:rsidR="004051FB" w:rsidRDefault="004051FB" w:rsidP="004051FB">
            <w:pPr>
              <w:tabs>
                <w:tab w:val="left" w:pos="1418"/>
              </w:tabs>
              <w:spacing w:line="360" w:lineRule="auto"/>
              <w:jc w:val="right"/>
              <w:rPr>
                <w:b/>
                <w:bCs/>
                <w:sz w:val="23"/>
                <w:szCs w:val="23"/>
              </w:rPr>
            </w:pPr>
            <w:r>
              <w:rPr>
                <w:b/>
                <w:bCs/>
                <w:sz w:val="23"/>
                <w:szCs w:val="23"/>
              </w:rPr>
              <w:t xml:space="preserve">28 de setembro a </w:t>
            </w:r>
          </w:p>
          <w:p w14:paraId="7DC85352" w14:textId="59825214" w:rsidR="00911843" w:rsidRPr="00911843" w:rsidRDefault="004051FB" w:rsidP="004051FB">
            <w:pPr>
              <w:tabs>
                <w:tab w:val="left" w:pos="1418"/>
              </w:tabs>
              <w:spacing w:line="360" w:lineRule="auto"/>
              <w:jc w:val="right"/>
              <w:rPr>
                <w:b/>
                <w:bCs/>
                <w:sz w:val="23"/>
                <w:szCs w:val="23"/>
              </w:rPr>
            </w:pPr>
            <w:r>
              <w:rPr>
                <w:b/>
                <w:bCs/>
                <w:sz w:val="23"/>
                <w:szCs w:val="23"/>
              </w:rPr>
              <w:t>26</w:t>
            </w:r>
            <w:r w:rsidRPr="00911843">
              <w:rPr>
                <w:b/>
                <w:bCs/>
                <w:sz w:val="23"/>
                <w:szCs w:val="23"/>
              </w:rPr>
              <w:t xml:space="preserve"> de </w:t>
            </w:r>
            <w:r>
              <w:rPr>
                <w:b/>
                <w:bCs/>
                <w:sz w:val="23"/>
                <w:szCs w:val="23"/>
              </w:rPr>
              <w:t>novembro</w:t>
            </w:r>
            <w:r w:rsidRPr="00911843">
              <w:rPr>
                <w:b/>
                <w:bCs/>
                <w:sz w:val="23"/>
                <w:szCs w:val="23"/>
              </w:rPr>
              <w:t>/</w:t>
            </w:r>
            <w:r>
              <w:rPr>
                <w:b/>
                <w:bCs/>
                <w:sz w:val="23"/>
                <w:szCs w:val="23"/>
              </w:rPr>
              <w:t xml:space="preserve">2021 </w:t>
            </w:r>
          </w:p>
        </w:tc>
      </w:tr>
      <w:tr w:rsidR="00911843" w:rsidRPr="00120AED" w14:paraId="7DC85356" w14:textId="77777777" w:rsidTr="004B5B7D">
        <w:trPr>
          <w:trHeight w:val="1263"/>
        </w:trPr>
        <w:tc>
          <w:tcPr>
            <w:tcW w:w="64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7DC85354" w14:textId="2ABDC26D" w:rsidR="00911843" w:rsidRPr="00911843" w:rsidRDefault="004051FB" w:rsidP="00911843">
            <w:pPr>
              <w:tabs>
                <w:tab w:val="left" w:pos="1418"/>
              </w:tabs>
              <w:spacing w:line="360" w:lineRule="auto"/>
              <w:rPr>
                <w:bCs/>
                <w:sz w:val="23"/>
                <w:szCs w:val="23"/>
              </w:rPr>
            </w:pPr>
            <w:r w:rsidRPr="004051FB">
              <w:rPr>
                <w:bCs/>
                <w:sz w:val="23"/>
                <w:szCs w:val="23"/>
              </w:rPr>
              <w:t xml:space="preserve">Prazo </w:t>
            </w:r>
            <w:r w:rsidRPr="004051FB">
              <w:rPr>
                <w:b/>
                <w:bCs/>
                <w:sz w:val="23"/>
                <w:szCs w:val="23"/>
              </w:rPr>
              <w:t xml:space="preserve">FINAL </w:t>
            </w:r>
            <w:r w:rsidRPr="004051FB">
              <w:rPr>
                <w:bCs/>
                <w:sz w:val="23"/>
                <w:szCs w:val="23"/>
              </w:rPr>
              <w:t>para envio das Deliberações de aprovação da Proposta pelo Plenário do CAU/UF</w:t>
            </w:r>
          </w:p>
        </w:tc>
        <w:tc>
          <w:tcPr>
            <w:tcW w:w="3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7DC85355" w14:textId="78A834AA" w:rsidR="00911843" w:rsidRPr="00911843" w:rsidRDefault="004051FB" w:rsidP="00794D2C">
            <w:pPr>
              <w:tabs>
                <w:tab w:val="left" w:pos="1418"/>
              </w:tabs>
              <w:spacing w:line="360" w:lineRule="auto"/>
              <w:jc w:val="right"/>
              <w:rPr>
                <w:b/>
                <w:bCs/>
                <w:sz w:val="23"/>
                <w:szCs w:val="23"/>
              </w:rPr>
            </w:pPr>
            <w:r w:rsidRPr="00911843">
              <w:rPr>
                <w:b/>
                <w:bCs/>
                <w:sz w:val="23"/>
                <w:szCs w:val="23"/>
              </w:rPr>
              <w:t xml:space="preserve">Até </w:t>
            </w:r>
            <w:r>
              <w:rPr>
                <w:b/>
                <w:bCs/>
                <w:sz w:val="23"/>
                <w:szCs w:val="23"/>
              </w:rPr>
              <w:t xml:space="preserve">26 </w:t>
            </w:r>
            <w:r w:rsidRPr="00911843">
              <w:rPr>
                <w:b/>
                <w:bCs/>
                <w:sz w:val="23"/>
                <w:szCs w:val="23"/>
              </w:rPr>
              <w:t xml:space="preserve">de </w:t>
            </w:r>
            <w:r>
              <w:rPr>
                <w:b/>
                <w:bCs/>
                <w:sz w:val="23"/>
                <w:szCs w:val="23"/>
              </w:rPr>
              <w:t>novembro</w:t>
            </w:r>
            <w:r w:rsidRPr="00911843">
              <w:rPr>
                <w:b/>
                <w:bCs/>
                <w:sz w:val="23"/>
                <w:szCs w:val="23"/>
              </w:rPr>
              <w:t>/</w:t>
            </w:r>
            <w:r>
              <w:rPr>
                <w:b/>
                <w:bCs/>
                <w:sz w:val="23"/>
                <w:szCs w:val="23"/>
              </w:rPr>
              <w:t>2021</w:t>
            </w:r>
          </w:p>
        </w:tc>
      </w:tr>
      <w:tr w:rsidR="00911843" w:rsidRPr="00120AED" w14:paraId="7DC8535C" w14:textId="77777777" w:rsidTr="004B5B7D">
        <w:trPr>
          <w:trHeight w:val="1263"/>
        </w:trPr>
        <w:tc>
          <w:tcPr>
            <w:tcW w:w="64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7DC8535A" w14:textId="144FB351" w:rsidR="00911843" w:rsidRPr="00911843" w:rsidRDefault="00911843" w:rsidP="00911843">
            <w:pPr>
              <w:tabs>
                <w:tab w:val="left" w:pos="1418"/>
              </w:tabs>
              <w:spacing w:line="360" w:lineRule="auto"/>
              <w:rPr>
                <w:bCs/>
                <w:sz w:val="23"/>
                <w:szCs w:val="23"/>
              </w:rPr>
            </w:pPr>
            <w:r w:rsidRPr="00911843">
              <w:rPr>
                <w:bCs/>
                <w:sz w:val="23"/>
                <w:szCs w:val="23"/>
              </w:rPr>
              <w:t xml:space="preserve">Elaboração da </w:t>
            </w:r>
            <w:r w:rsidR="00901446">
              <w:rPr>
                <w:bCs/>
                <w:sz w:val="23"/>
                <w:szCs w:val="23"/>
              </w:rPr>
              <w:t xml:space="preserve">minuta de </w:t>
            </w:r>
            <w:r w:rsidRPr="00911843">
              <w:rPr>
                <w:bCs/>
                <w:sz w:val="23"/>
                <w:szCs w:val="23"/>
              </w:rPr>
              <w:t>consolidação da Programação do Plano de Ação e Orçamento do CAU – exercício 202</w:t>
            </w:r>
            <w:r w:rsidR="00DD4C3E">
              <w:rPr>
                <w:bCs/>
                <w:sz w:val="23"/>
                <w:szCs w:val="23"/>
              </w:rPr>
              <w:t>2</w:t>
            </w:r>
            <w:r w:rsidRPr="00911843">
              <w:rPr>
                <w:bCs/>
                <w:sz w:val="23"/>
                <w:szCs w:val="23"/>
              </w:rPr>
              <w:t xml:space="preserve"> e envio para CFPI do CAU- BR</w:t>
            </w:r>
          </w:p>
        </w:tc>
        <w:tc>
          <w:tcPr>
            <w:tcW w:w="3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7DC8535B" w14:textId="6E6B958B" w:rsidR="00911843" w:rsidRPr="00911843" w:rsidRDefault="00911843" w:rsidP="00911843">
            <w:pPr>
              <w:spacing w:line="360" w:lineRule="auto"/>
              <w:jc w:val="right"/>
              <w:rPr>
                <w:b/>
                <w:bCs/>
                <w:sz w:val="23"/>
                <w:szCs w:val="23"/>
              </w:rPr>
            </w:pPr>
            <w:r w:rsidRPr="00911843">
              <w:rPr>
                <w:b/>
                <w:bCs/>
                <w:sz w:val="23"/>
                <w:szCs w:val="23"/>
              </w:rPr>
              <w:t xml:space="preserve">Até </w:t>
            </w:r>
            <w:r w:rsidR="00DD4C3E">
              <w:rPr>
                <w:b/>
                <w:bCs/>
                <w:sz w:val="23"/>
                <w:szCs w:val="23"/>
              </w:rPr>
              <w:t>01</w:t>
            </w:r>
            <w:r w:rsidRPr="00911843">
              <w:rPr>
                <w:b/>
                <w:bCs/>
                <w:sz w:val="23"/>
                <w:szCs w:val="23"/>
              </w:rPr>
              <w:t xml:space="preserve"> de </w:t>
            </w:r>
            <w:r w:rsidR="00DD4C3E">
              <w:rPr>
                <w:b/>
                <w:bCs/>
                <w:sz w:val="23"/>
                <w:szCs w:val="23"/>
              </w:rPr>
              <w:t>dezembro</w:t>
            </w:r>
            <w:r w:rsidRPr="00911843">
              <w:rPr>
                <w:b/>
                <w:bCs/>
                <w:sz w:val="23"/>
                <w:szCs w:val="23"/>
              </w:rPr>
              <w:t>/</w:t>
            </w:r>
            <w:r w:rsidR="00EE7218">
              <w:rPr>
                <w:b/>
                <w:bCs/>
                <w:sz w:val="23"/>
                <w:szCs w:val="23"/>
              </w:rPr>
              <w:t>20</w:t>
            </w:r>
            <w:r w:rsidR="00DD4C3E">
              <w:rPr>
                <w:b/>
                <w:bCs/>
                <w:sz w:val="23"/>
                <w:szCs w:val="23"/>
              </w:rPr>
              <w:t>21</w:t>
            </w:r>
          </w:p>
        </w:tc>
      </w:tr>
      <w:tr w:rsidR="00911843" w:rsidRPr="00120AED" w14:paraId="7DC8535F" w14:textId="77777777" w:rsidTr="004B5B7D">
        <w:trPr>
          <w:trHeight w:val="1020"/>
        </w:trPr>
        <w:tc>
          <w:tcPr>
            <w:tcW w:w="64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7DC8535D" w14:textId="7C1DBCC8" w:rsidR="00911843" w:rsidRPr="00911843" w:rsidRDefault="00911843" w:rsidP="00911843">
            <w:pPr>
              <w:tabs>
                <w:tab w:val="left" w:pos="1418"/>
              </w:tabs>
              <w:spacing w:line="360" w:lineRule="auto"/>
              <w:rPr>
                <w:bCs/>
                <w:sz w:val="23"/>
                <w:szCs w:val="23"/>
              </w:rPr>
            </w:pPr>
            <w:r w:rsidRPr="00911843">
              <w:rPr>
                <w:bCs/>
                <w:sz w:val="23"/>
                <w:szCs w:val="23"/>
              </w:rPr>
              <w:t>Aprovação da Programação do Plano de Ação e Orçamento do CAU – exercício 202</w:t>
            </w:r>
            <w:r w:rsidR="00DD4C3E">
              <w:rPr>
                <w:bCs/>
                <w:sz w:val="23"/>
                <w:szCs w:val="23"/>
              </w:rPr>
              <w:t>2</w:t>
            </w:r>
            <w:r w:rsidRPr="00911843">
              <w:rPr>
                <w:bCs/>
                <w:sz w:val="23"/>
                <w:szCs w:val="23"/>
              </w:rPr>
              <w:t>, pela CPFI do CAU/BR</w:t>
            </w:r>
          </w:p>
        </w:tc>
        <w:tc>
          <w:tcPr>
            <w:tcW w:w="3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7DC8535E" w14:textId="4A52D16F" w:rsidR="00911843" w:rsidRPr="00911843" w:rsidRDefault="00911843" w:rsidP="00911843">
            <w:pPr>
              <w:tabs>
                <w:tab w:val="left" w:pos="1418"/>
              </w:tabs>
              <w:spacing w:line="360" w:lineRule="auto"/>
              <w:jc w:val="right"/>
              <w:rPr>
                <w:b/>
                <w:bCs/>
                <w:sz w:val="23"/>
                <w:szCs w:val="23"/>
              </w:rPr>
            </w:pPr>
            <w:r w:rsidRPr="00911843">
              <w:rPr>
                <w:b/>
                <w:bCs/>
                <w:sz w:val="23"/>
                <w:szCs w:val="23"/>
              </w:rPr>
              <w:t>0</w:t>
            </w:r>
            <w:r w:rsidR="00DD4C3E">
              <w:rPr>
                <w:b/>
                <w:bCs/>
                <w:sz w:val="23"/>
                <w:szCs w:val="23"/>
              </w:rPr>
              <w:t xml:space="preserve">2 e </w:t>
            </w:r>
            <w:r w:rsidRPr="00911843">
              <w:rPr>
                <w:b/>
                <w:bCs/>
                <w:sz w:val="23"/>
                <w:szCs w:val="23"/>
              </w:rPr>
              <w:t>0</w:t>
            </w:r>
            <w:r w:rsidR="00DD4C3E">
              <w:rPr>
                <w:b/>
                <w:bCs/>
                <w:sz w:val="23"/>
                <w:szCs w:val="23"/>
              </w:rPr>
              <w:t>3</w:t>
            </w:r>
            <w:r w:rsidRPr="00911843">
              <w:rPr>
                <w:b/>
                <w:bCs/>
                <w:sz w:val="23"/>
                <w:szCs w:val="23"/>
              </w:rPr>
              <w:t xml:space="preserve"> de dezembro/</w:t>
            </w:r>
            <w:r w:rsidR="00271220">
              <w:rPr>
                <w:b/>
                <w:bCs/>
                <w:sz w:val="23"/>
                <w:szCs w:val="23"/>
              </w:rPr>
              <w:t>20</w:t>
            </w:r>
            <w:r w:rsidR="00DD4C3E">
              <w:rPr>
                <w:b/>
                <w:bCs/>
                <w:sz w:val="23"/>
                <w:szCs w:val="23"/>
              </w:rPr>
              <w:t>21</w:t>
            </w:r>
          </w:p>
        </w:tc>
      </w:tr>
      <w:tr w:rsidR="00911843" w:rsidRPr="00120AED" w14:paraId="7DC85362" w14:textId="77777777" w:rsidTr="004B5B7D">
        <w:trPr>
          <w:trHeight w:val="1020"/>
        </w:trPr>
        <w:tc>
          <w:tcPr>
            <w:tcW w:w="64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7DC85360" w14:textId="46C01CAF" w:rsidR="00911843" w:rsidRPr="00911843" w:rsidRDefault="00911843" w:rsidP="00911843">
            <w:pPr>
              <w:tabs>
                <w:tab w:val="left" w:pos="1418"/>
              </w:tabs>
              <w:spacing w:line="360" w:lineRule="auto"/>
              <w:rPr>
                <w:bCs/>
                <w:sz w:val="23"/>
                <w:szCs w:val="23"/>
              </w:rPr>
            </w:pPr>
            <w:r w:rsidRPr="00911843">
              <w:rPr>
                <w:bCs/>
                <w:sz w:val="23"/>
                <w:szCs w:val="23"/>
              </w:rPr>
              <w:t>Aprovação da Programação do Plano e Orçamento do CAU – exercício 202</w:t>
            </w:r>
            <w:r w:rsidR="00DD4C3E">
              <w:rPr>
                <w:bCs/>
                <w:sz w:val="23"/>
                <w:szCs w:val="23"/>
              </w:rPr>
              <w:t>2</w:t>
            </w:r>
            <w:r w:rsidRPr="00911843">
              <w:rPr>
                <w:bCs/>
                <w:sz w:val="23"/>
                <w:szCs w:val="23"/>
              </w:rPr>
              <w:t>, pelo Plenário do CAU/BR</w:t>
            </w:r>
          </w:p>
        </w:tc>
        <w:tc>
          <w:tcPr>
            <w:tcW w:w="3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7DC85361" w14:textId="5F0A99D4" w:rsidR="00911843" w:rsidRPr="00911843" w:rsidRDefault="00911843" w:rsidP="00911843">
            <w:pPr>
              <w:tabs>
                <w:tab w:val="left" w:pos="1418"/>
              </w:tabs>
              <w:spacing w:line="360" w:lineRule="auto"/>
              <w:jc w:val="right"/>
              <w:rPr>
                <w:b/>
                <w:bCs/>
                <w:sz w:val="23"/>
                <w:szCs w:val="23"/>
              </w:rPr>
            </w:pPr>
            <w:r w:rsidRPr="00911843">
              <w:rPr>
                <w:b/>
                <w:bCs/>
                <w:sz w:val="23"/>
                <w:szCs w:val="23"/>
              </w:rPr>
              <w:t>1</w:t>
            </w:r>
            <w:r w:rsidR="00EE7218">
              <w:rPr>
                <w:b/>
                <w:bCs/>
                <w:sz w:val="23"/>
                <w:szCs w:val="23"/>
              </w:rPr>
              <w:t>5</w:t>
            </w:r>
            <w:r w:rsidRPr="00911843">
              <w:rPr>
                <w:b/>
                <w:bCs/>
                <w:sz w:val="23"/>
                <w:szCs w:val="23"/>
              </w:rPr>
              <w:t xml:space="preserve"> de dezembro/</w:t>
            </w:r>
            <w:r w:rsidR="00EE7218">
              <w:rPr>
                <w:b/>
                <w:bCs/>
                <w:sz w:val="23"/>
                <w:szCs w:val="23"/>
              </w:rPr>
              <w:t>20</w:t>
            </w:r>
            <w:r w:rsidR="00DD4C3E">
              <w:rPr>
                <w:b/>
                <w:bCs/>
                <w:sz w:val="23"/>
                <w:szCs w:val="23"/>
              </w:rPr>
              <w:t>21</w:t>
            </w:r>
          </w:p>
        </w:tc>
      </w:tr>
      <w:tr w:rsidR="00911843" w:rsidRPr="00120AED" w14:paraId="7DC85365" w14:textId="77777777" w:rsidTr="004B5B7D">
        <w:trPr>
          <w:trHeight w:val="1020"/>
        </w:trPr>
        <w:tc>
          <w:tcPr>
            <w:tcW w:w="64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7DC85363" w14:textId="36FDDD9D" w:rsidR="00911843" w:rsidRPr="00911843" w:rsidRDefault="00911843" w:rsidP="00911843">
            <w:pPr>
              <w:tabs>
                <w:tab w:val="left" w:pos="1418"/>
              </w:tabs>
              <w:spacing w:line="360" w:lineRule="auto"/>
              <w:rPr>
                <w:bCs/>
                <w:sz w:val="23"/>
                <w:szCs w:val="23"/>
              </w:rPr>
            </w:pPr>
            <w:r w:rsidRPr="00911843">
              <w:rPr>
                <w:bCs/>
                <w:sz w:val="23"/>
                <w:szCs w:val="23"/>
              </w:rPr>
              <w:t>Envio, aos CAU/UF, a Programação do Plano e Orçamento do CAU – exercício 202</w:t>
            </w:r>
            <w:r w:rsidR="00DD4C3E">
              <w:rPr>
                <w:bCs/>
                <w:sz w:val="23"/>
                <w:szCs w:val="23"/>
              </w:rPr>
              <w:t>2</w:t>
            </w:r>
            <w:r w:rsidRPr="00911843">
              <w:rPr>
                <w:bCs/>
                <w:sz w:val="23"/>
                <w:szCs w:val="23"/>
              </w:rPr>
              <w:t>, na forma aprovada pelo Plenário do CAU/BR</w:t>
            </w:r>
          </w:p>
        </w:tc>
        <w:tc>
          <w:tcPr>
            <w:tcW w:w="3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7DC85364" w14:textId="5156F579" w:rsidR="00911843" w:rsidRPr="00911843" w:rsidRDefault="00911843" w:rsidP="00911843">
            <w:pPr>
              <w:tabs>
                <w:tab w:val="left" w:pos="1418"/>
              </w:tabs>
              <w:spacing w:line="360" w:lineRule="auto"/>
              <w:jc w:val="right"/>
              <w:rPr>
                <w:b/>
                <w:bCs/>
                <w:sz w:val="23"/>
                <w:szCs w:val="23"/>
              </w:rPr>
            </w:pPr>
            <w:r w:rsidRPr="00911843">
              <w:rPr>
                <w:b/>
                <w:bCs/>
                <w:sz w:val="23"/>
                <w:szCs w:val="23"/>
              </w:rPr>
              <w:t>Até 2</w:t>
            </w:r>
            <w:r w:rsidR="00DD4C3E">
              <w:rPr>
                <w:b/>
                <w:bCs/>
                <w:sz w:val="23"/>
                <w:szCs w:val="23"/>
              </w:rPr>
              <w:t>0</w:t>
            </w:r>
            <w:r w:rsidRPr="00911843">
              <w:rPr>
                <w:b/>
                <w:bCs/>
                <w:sz w:val="23"/>
                <w:szCs w:val="23"/>
              </w:rPr>
              <w:t xml:space="preserve"> de dezembro/</w:t>
            </w:r>
            <w:r w:rsidR="00D37E84">
              <w:rPr>
                <w:b/>
                <w:bCs/>
                <w:sz w:val="23"/>
                <w:szCs w:val="23"/>
              </w:rPr>
              <w:t>20</w:t>
            </w:r>
            <w:r w:rsidR="00DD4C3E">
              <w:rPr>
                <w:b/>
                <w:bCs/>
                <w:sz w:val="23"/>
                <w:szCs w:val="23"/>
              </w:rPr>
              <w:t>21</w:t>
            </w:r>
          </w:p>
        </w:tc>
      </w:tr>
      <w:tr w:rsidR="00911843" w:rsidRPr="00120AED" w14:paraId="7DC85368" w14:textId="77777777" w:rsidTr="004B5B7D">
        <w:trPr>
          <w:trHeight w:val="1020"/>
        </w:trPr>
        <w:tc>
          <w:tcPr>
            <w:tcW w:w="64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7DC85366" w14:textId="61AD3EA0" w:rsidR="00911843" w:rsidRPr="00911843" w:rsidRDefault="00911843" w:rsidP="00911843">
            <w:pPr>
              <w:tabs>
                <w:tab w:val="left" w:pos="1418"/>
              </w:tabs>
              <w:spacing w:line="360" w:lineRule="auto"/>
              <w:rPr>
                <w:bCs/>
                <w:sz w:val="23"/>
                <w:szCs w:val="23"/>
              </w:rPr>
            </w:pPr>
            <w:r w:rsidRPr="00911843">
              <w:rPr>
                <w:bCs/>
                <w:sz w:val="23"/>
                <w:szCs w:val="23"/>
              </w:rPr>
              <w:t>Envio, ao Diário Oficial da União – DOU, a Programação do CAU – exercício 202</w:t>
            </w:r>
            <w:r w:rsidR="00DD4C3E">
              <w:rPr>
                <w:bCs/>
                <w:sz w:val="23"/>
                <w:szCs w:val="23"/>
              </w:rPr>
              <w:t>2</w:t>
            </w:r>
            <w:r w:rsidRPr="00911843">
              <w:rPr>
                <w:bCs/>
                <w:sz w:val="23"/>
                <w:szCs w:val="23"/>
              </w:rPr>
              <w:t xml:space="preserve">, para publicação </w:t>
            </w:r>
          </w:p>
        </w:tc>
        <w:tc>
          <w:tcPr>
            <w:tcW w:w="3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7DC85367" w14:textId="6A010DD7" w:rsidR="00911843" w:rsidRPr="00911843" w:rsidRDefault="00911843" w:rsidP="00911843">
            <w:pPr>
              <w:tabs>
                <w:tab w:val="left" w:pos="1418"/>
              </w:tabs>
              <w:spacing w:line="360" w:lineRule="auto"/>
              <w:jc w:val="right"/>
              <w:rPr>
                <w:b/>
                <w:bCs/>
                <w:sz w:val="23"/>
                <w:szCs w:val="23"/>
              </w:rPr>
            </w:pPr>
            <w:r w:rsidRPr="00911843">
              <w:rPr>
                <w:b/>
                <w:bCs/>
                <w:sz w:val="23"/>
                <w:szCs w:val="23"/>
              </w:rPr>
              <w:t>Até 30 de dezembro/</w:t>
            </w:r>
            <w:r w:rsidR="00794D2C">
              <w:rPr>
                <w:b/>
                <w:bCs/>
                <w:sz w:val="23"/>
                <w:szCs w:val="23"/>
              </w:rPr>
              <w:t>20</w:t>
            </w:r>
            <w:r w:rsidR="00DD4C3E">
              <w:rPr>
                <w:b/>
                <w:bCs/>
                <w:sz w:val="23"/>
                <w:szCs w:val="23"/>
              </w:rPr>
              <w:t>21</w:t>
            </w:r>
          </w:p>
        </w:tc>
      </w:tr>
    </w:tbl>
    <w:p w14:paraId="7DC85369" w14:textId="2D617B6F" w:rsidR="002F595A" w:rsidRDefault="002F595A" w:rsidP="00911843">
      <w:pPr>
        <w:rPr>
          <w:lang w:eastAsia="pt-BR"/>
        </w:rPr>
      </w:pPr>
    </w:p>
    <w:p w14:paraId="0FC91609" w14:textId="77777777" w:rsidR="002F595A" w:rsidRDefault="002F595A">
      <w:pPr>
        <w:rPr>
          <w:lang w:eastAsia="pt-BR"/>
        </w:rPr>
      </w:pPr>
      <w:r>
        <w:rPr>
          <w:lang w:eastAsia="pt-BR"/>
        </w:rPr>
        <w:br w:type="page"/>
      </w:r>
    </w:p>
    <w:p w14:paraId="7DC8536A" w14:textId="22BC9DB8" w:rsidR="007606D7" w:rsidRPr="007606D7" w:rsidRDefault="00091D40" w:rsidP="00F94E03">
      <w:pPr>
        <w:pStyle w:val="Ttulo1"/>
        <w:spacing w:after="0"/>
        <w:ind w:left="284" w:hanging="284"/>
        <w:rPr>
          <w:rFonts w:eastAsia="Arial Unicode MS"/>
        </w:rPr>
      </w:pPr>
      <w:bookmarkStart w:id="86" w:name="_Toc487558921"/>
      <w:bookmarkStart w:id="87" w:name="_Toc487559022"/>
      <w:bookmarkStart w:id="88" w:name="_Toc83716120"/>
      <w:r>
        <w:rPr>
          <w:rFonts w:eastAsia="Arial Unicode MS"/>
        </w:rPr>
        <w:lastRenderedPageBreak/>
        <w:t>ANEXOS</w:t>
      </w:r>
      <w:bookmarkEnd w:id="86"/>
      <w:bookmarkEnd w:id="87"/>
      <w:bookmarkEnd w:id="88"/>
      <w:r w:rsidR="00F3283B">
        <w:rPr>
          <w:rFonts w:eastAsia="Arial Unicode MS"/>
        </w:rPr>
        <w:t xml:space="preserve"> </w:t>
      </w:r>
    </w:p>
    <w:p w14:paraId="7DC8536B" w14:textId="457A228A" w:rsidR="0029084C" w:rsidRPr="00D27FB8" w:rsidRDefault="000B364C" w:rsidP="007606D7">
      <w:pPr>
        <w:tabs>
          <w:tab w:val="right" w:leader="dot" w:pos="9071"/>
        </w:tabs>
        <w:spacing w:after="240" w:line="240" w:lineRule="auto"/>
        <w:jc w:val="both"/>
        <w:rPr>
          <w:b/>
          <w:i/>
          <w:iCs/>
          <w:color w:val="0070C0"/>
          <w:sz w:val="21"/>
          <w:szCs w:val="21"/>
        </w:rPr>
      </w:pPr>
      <w:hyperlink w:anchor="_ANEXO_I_–" w:history="1">
        <w:r w:rsidR="001249FE" w:rsidRPr="00D27FB8">
          <w:rPr>
            <w:rStyle w:val="Hyperlink"/>
            <w:b/>
            <w:i/>
            <w:iCs/>
            <w:color w:val="0070C0"/>
            <w:sz w:val="21"/>
            <w:szCs w:val="21"/>
          </w:rPr>
          <w:t xml:space="preserve">ANEXO I – Indicadores Institucionais e de Resultado </w:t>
        </w:r>
        <w:r w:rsidR="002F595A" w:rsidRPr="00D27FB8">
          <w:rPr>
            <w:rStyle w:val="Hyperlink"/>
            <w:b/>
            <w:i/>
            <w:iCs/>
            <w:color w:val="0070C0"/>
            <w:sz w:val="21"/>
            <w:szCs w:val="21"/>
          </w:rPr>
          <w:t xml:space="preserve">– </w:t>
        </w:r>
        <w:r w:rsidR="001249FE" w:rsidRPr="00D27FB8">
          <w:rPr>
            <w:rStyle w:val="Hyperlink"/>
            <w:b/>
            <w:i/>
            <w:iCs/>
            <w:color w:val="0070C0"/>
            <w:sz w:val="21"/>
            <w:szCs w:val="21"/>
          </w:rPr>
          <w:t>CAU</w:t>
        </w:r>
        <w:r w:rsidR="002F595A" w:rsidRPr="00D27FB8">
          <w:rPr>
            <w:rStyle w:val="Hyperlink"/>
            <w:b/>
            <w:i/>
            <w:iCs/>
            <w:color w:val="0070C0"/>
            <w:sz w:val="21"/>
            <w:szCs w:val="21"/>
          </w:rPr>
          <w:t xml:space="preserve"> </w:t>
        </w:r>
        <w:r w:rsidR="001249FE" w:rsidRPr="00D27FB8">
          <w:rPr>
            <w:rStyle w:val="Hyperlink"/>
            <w:b/>
            <w:i/>
            <w:iCs/>
            <w:color w:val="0070C0"/>
            <w:sz w:val="21"/>
            <w:szCs w:val="21"/>
          </w:rPr>
          <w:t>UF</w:t>
        </w:r>
        <w:r w:rsidR="002F595A" w:rsidRPr="00D27FB8">
          <w:rPr>
            <w:rStyle w:val="Hyperlink"/>
            <w:b/>
            <w:i/>
            <w:iCs/>
            <w:color w:val="0070C0"/>
            <w:sz w:val="21"/>
            <w:szCs w:val="21"/>
          </w:rPr>
          <w:t xml:space="preserve"> </w:t>
        </w:r>
      </w:hyperlink>
      <w:r w:rsidR="001249FE" w:rsidRPr="00D27FB8">
        <w:rPr>
          <w:b/>
          <w:i/>
          <w:iCs/>
          <w:color w:val="0070C0"/>
          <w:sz w:val="21"/>
          <w:szCs w:val="21"/>
        </w:rPr>
        <w:t xml:space="preserve"> </w:t>
      </w:r>
    </w:p>
    <w:p w14:paraId="7DC8536C" w14:textId="7AFC6B11" w:rsidR="001249FE" w:rsidRPr="00D27FB8" w:rsidRDefault="000B364C" w:rsidP="007606D7">
      <w:pPr>
        <w:tabs>
          <w:tab w:val="right" w:leader="dot" w:pos="9071"/>
        </w:tabs>
        <w:spacing w:after="240" w:line="240" w:lineRule="auto"/>
        <w:jc w:val="both"/>
        <w:rPr>
          <w:b/>
          <w:i/>
          <w:iCs/>
          <w:color w:val="0070C0"/>
          <w:sz w:val="21"/>
          <w:szCs w:val="21"/>
        </w:rPr>
      </w:pPr>
      <w:hyperlink w:anchor="_ANEXO_II_–_1" w:history="1">
        <w:r w:rsidR="001249FE" w:rsidRPr="00D27FB8">
          <w:rPr>
            <w:rStyle w:val="Hyperlink"/>
            <w:b/>
            <w:i/>
            <w:iCs/>
            <w:color w:val="0070C0"/>
            <w:sz w:val="21"/>
            <w:szCs w:val="21"/>
          </w:rPr>
          <w:t>ANEXO II – Indicadores Institucionais e de Resultado – CAU BR</w:t>
        </w:r>
      </w:hyperlink>
    </w:p>
    <w:p w14:paraId="7DC8536D" w14:textId="1FD024D4" w:rsidR="0029084C" w:rsidRPr="00D27FB8" w:rsidRDefault="000B364C" w:rsidP="007606D7">
      <w:pPr>
        <w:tabs>
          <w:tab w:val="right" w:leader="dot" w:pos="9071"/>
        </w:tabs>
        <w:spacing w:after="240" w:line="240" w:lineRule="auto"/>
        <w:jc w:val="both"/>
        <w:rPr>
          <w:b/>
          <w:i/>
          <w:iCs/>
          <w:color w:val="0070C0"/>
          <w:sz w:val="21"/>
          <w:szCs w:val="21"/>
        </w:rPr>
      </w:pPr>
      <w:hyperlink w:anchor="_ANEXO_III_–_1" w:history="1">
        <w:r w:rsidR="0029084C" w:rsidRPr="00D27FB8">
          <w:rPr>
            <w:rStyle w:val="Hyperlink"/>
            <w:b/>
            <w:i/>
            <w:iCs/>
            <w:color w:val="0070C0"/>
            <w:sz w:val="21"/>
            <w:szCs w:val="21"/>
          </w:rPr>
          <w:t>ANEXO III – CAU/UF – Posição de Arquitetos e Urbanistas, Empresas e RRT</w:t>
        </w:r>
      </w:hyperlink>
    </w:p>
    <w:p w14:paraId="7DC8536F" w14:textId="4032762E" w:rsidR="00A20365" w:rsidRPr="00D27FB8" w:rsidRDefault="000B364C" w:rsidP="007606D7">
      <w:pPr>
        <w:tabs>
          <w:tab w:val="right" w:leader="dot" w:pos="9071"/>
        </w:tabs>
        <w:spacing w:after="240" w:line="240" w:lineRule="auto"/>
        <w:jc w:val="both"/>
        <w:rPr>
          <w:b/>
          <w:i/>
          <w:iCs/>
          <w:color w:val="0070C0"/>
          <w:sz w:val="21"/>
          <w:szCs w:val="21"/>
        </w:rPr>
      </w:pPr>
      <w:hyperlink w:anchor="_ANEXO_IV.II_–_1" w:history="1">
        <w:r w:rsidR="00A20365" w:rsidRPr="00D27FB8">
          <w:rPr>
            <w:rStyle w:val="Hyperlink"/>
            <w:b/>
            <w:i/>
            <w:iCs/>
            <w:color w:val="0070C0"/>
            <w:sz w:val="21"/>
            <w:szCs w:val="21"/>
          </w:rPr>
          <w:t xml:space="preserve">ANEXO </w:t>
        </w:r>
        <w:r w:rsidR="00764CF5" w:rsidRPr="00D27FB8">
          <w:rPr>
            <w:rStyle w:val="Hyperlink"/>
            <w:b/>
            <w:i/>
            <w:iCs/>
            <w:color w:val="0070C0"/>
            <w:sz w:val="21"/>
            <w:szCs w:val="21"/>
          </w:rPr>
          <w:t>I</w:t>
        </w:r>
        <w:r w:rsidR="007C5FA6" w:rsidRPr="00D27FB8">
          <w:rPr>
            <w:rStyle w:val="Hyperlink"/>
            <w:b/>
            <w:i/>
            <w:iCs/>
            <w:color w:val="0070C0"/>
            <w:sz w:val="21"/>
            <w:szCs w:val="21"/>
          </w:rPr>
          <w:t>V</w:t>
        </w:r>
        <w:r w:rsidR="00F95349" w:rsidRPr="00D27FB8">
          <w:rPr>
            <w:rStyle w:val="Hyperlink"/>
            <w:b/>
            <w:i/>
            <w:iCs/>
            <w:color w:val="0070C0"/>
            <w:sz w:val="21"/>
            <w:szCs w:val="21"/>
          </w:rPr>
          <w:t xml:space="preserve"> </w:t>
        </w:r>
        <w:r w:rsidR="00BE6C90" w:rsidRPr="00D27FB8">
          <w:rPr>
            <w:rStyle w:val="Hyperlink"/>
            <w:b/>
            <w:i/>
            <w:iCs/>
            <w:color w:val="0070C0"/>
            <w:sz w:val="21"/>
            <w:szCs w:val="21"/>
          </w:rPr>
          <w:t>–</w:t>
        </w:r>
        <w:r w:rsidR="007C5FA6" w:rsidRPr="00D27FB8">
          <w:rPr>
            <w:rStyle w:val="Hyperlink"/>
            <w:b/>
            <w:i/>
            <w:iCs/>
            <w:color w:val="0070C0"/>
            <w:sz w:val="21"/>
            <w:szCs w:val="21"/>
          </w:rPr>
          <w:t xml:space="preserve"> </w:t>
        </w:r>
        <w:r w:rsidR="006076EF" w:rsidRPr="00D27FB8">
          <w:rPr>
            <w:rStyle w:val="Hyperlink"/>
            <w:b/>
            <w:i/>
            <w:iCs/>
            <w:color w:val="0070C0"/>
            <w:sz w:val="21"/>
            <w:szCs w:val="21"/>
          </w:rPr>
          <w:t>Projeção da Quantidade de Pagantes x Receita Total do CAU</w:t>
        </w:r>
        <w:r w:rsidR="00F95349" w:rsidRPr="00D27FB8">
          <w:rPr>
            <w:rStyle w:val="Hyperlink"/>
            <w:b/>
            <w:i/>
            <w:iCs/>
            <w:color w:val="0070C0"/>
            <w:sz w:val="21"/>
            <w:szCs w:val="21"/>
          </w:rPr>
          <w:t xml:space="preserve"> –</w:t>
        </w:r>
        <w:r w:rsidR="006076EF" w:rsidRPr="00D27FB8">
          <w:rPr>
            <w:rStyle w:val="Hyperlink"/>
            <w:b/>
            <w:i/>
            <w:iCs/>
            <w:color w:val="0070C0"/>
            <w:sz w:val="21"/>
            <w:szCs w:val="21"/>
          </w:rPr>
          <w:t xml:space="preserve"> </w:t>
        </w:r>
        <w:r w:rsidR="004F44CF" w:rsidRPr="00D27FB8">
          <w:rPr>
            <w:rStyle w:val="Hyperlink"/>
            <w:b/>
            <w:i/>
            <w:iCs/>
            <w:color w:val="0070C0"/>
            <w:sz w:val="21"/>
            <w:szCs w:val="21"/>
          </w:rPr>
          <w:t>Exercício</w:t>
        </w:r>
        <w:r w:rsidR="00F95349" w:rsidRPr="00D27FB8">
          <w:rPr>
            <w:rStyle w:val="Hyperlink"/>
            <w:b/>
            <w:i/>
            <w:iCs/>
            <w:color w:val="0070C0"/>
            <w:sz w:val="21"/>
            <w:szCs w:val="21"/>
          </w:rPr>
          <w:t xml:space="preserve"> </w:t>
        </w:r>
        <w:r w:rsidR="004F44CF" w:rsidRPr="00D27FB8">
          <w:rPr>
            <w:rStyle w:val="Hyperlink"/>
            <w:b/>
            <w:i/>
            <w:iCs/>
            <w:color w:val="0070C0"/>
            <w:sz w:val="21"/>
            <w:szCs w:val="21"/>
          </w:rPr>
          <w:t>202</w:t>
        </w:r>
        <w:r w:rsidR="002F650C">
          <w:rPr>
            <w:rStyle w:val="Hyperlink"/>
            <w:b/>
            <w:i/>
            <w:iCs/>
            <w:color w:val="0070C0"/>
            <w:sz w:val="21"/>
            <w:szCs w:val="21"/>
          </w:rPr>
          <w:t>2</w:t>
        </w:r>
        <w:r w:rsidR="00E93123" w:rsidRPr="00D27FB8">
          <w:rPr>
            <w:rStyle w:val="Hyperlink"/>
            <w:b/>
            <w:i/>
            <w:iCs/>
            <w:color w:val="0070C0"/>
            <w:sz w:val="21"/>
            <w:szCs w:val="21"/>
          </w:rPr>
          <w:t xml:space="preserve"> (100%)</w:t>
        </w:r>
      </w:hyperlink>
    </w:p>
    <w:p w14:paraId="3980560C" w14:textId="11A645C0" w:rsidR="00764CF5" w:rsidRPr="00D27FB8" w:rsidRDefault="00764CF5" w:rsidP="00764CF5">
      <w:pPr>
        <w:tabs>
          <w:tab w:val="right" w:leader="dot" w:pos="9071"/>
        </w:tabs>
        <w:spacing w:after="240" w:line="240" w:lineRule="auto"/>
        <w:jc w:val="both"/>
        <w:rPr>
          <w:rStyle w:val="Hyperlink"/>
          <w:b/>
          <w:i/>
          <w:iCs/>
          <w:color w:val="0070C0"/>
          <w:sz w:val="21"/>
          <w:szCs w:val="21"/>
        </w:rPr>
      </w:pPr>
      <w:r w:rsidRPr="00D27FB8">
        <w:rPr>
          <w:b/>
          <w:i/>
          <w:iCs/>
          <w:color w:val="0070C0"/>
          <w:sz w:val="21"/>
          <w:szCs w:val="21"/>
        </w:rPr>
        <w:fldChar w:fldCharType="begin"/>
      </w:r>
      <w:r w:rsidRPr="00D27FB8">
        <w:rPr>
          <w:b/>
          <w:i/>
          <w:iCs/>
          <w:color w:val="0070C0"/>
          <w:sz w:val="21"/>
          <w:szCs w:val="21"/>
        </w:rPr>
        <w:instrText>HYPERLINK  \l "_ANEXO_IX_–_1"</w:instrText>
      </w:r>
      <w:r w:rsidRPr="00D27FB8">
        <w:rPr>
          <w:b/>
          <w:i/>
          <w:iCs/>
          <w:color w:val="0070C0"/>
          <w:sz w:val="21"/>
          <w:szCs w:val="21"/>
        </w:rPr>
        <w:fldChar w:fldCharType="separate"/>
      </w:r>
      <w:r w:rsidRPr="00D27FB8">
        <w:rPr>
          <w:rStyle w:val="Hyperlink"/>
          <w:b/>
          <w:i/>
          <w:iCs/>
          <w:color w:val="0070C0"/>
          <w:sz w:val="21"/>
          <w:szCs w:val="21"/>
        </w:rPr>
        <w:t>ANEXO V – Projeção da Receita dos CAU/UF – Exercício 202</w:t>
      </w:r>
      <w:r w:rsidR="002F650C">
        <w:rPr>
          <w:rStyle w:val="Hyperlink"/>
          <w:b/>
          <w:i/>
          <w:iCs/>
          <w:color w:val="0070C0"/>
          <w:sz w:val="21"/>
          <w:szCs w:val="21"/>
        </w:rPr>
        <w:t>2</w:t>
      </w:r>
      <w:r w:rsidRPr="00D27FB8">
        <w:rPr>
          <w:rStyle w:val="Hyperlink"/>
          <w:b/>
          <w:i/>
          <w:iCs/>
          <w:color w:val="0070C0"/>
          <w:sz w:val="21"/>
          <w:szCs w:val="21"/>
        </w:rPr>
        <w:t xml:space="preserve"> (80%)</w:t>
      </w:r>
    </w:p>
    <w:p w14:paraId="0B71CA6D" w14:textId="3C87B77B" w:rsidR="00764CF5" w:rsidRPr="00D27FB8" w:rsidRDefault="00764CF5" w:rsidP="00764CF5">
      <w:pPr>
        <w:tabs>
          <w:tab w:val="right" w:leader="dot" w:pos="9071"/>
        </w:tabs>
        <w:spacing w:after="240" w:line="240" w:lineRule="auto"/>
        <w:jc w:val="both"/>
        <w:rPr>
          <w:b/>
          <w:i/>
          <w:iCs/>
          <w:color w:val="0070C0"/>
          <w:sz w:val="21"/>
          <w:szCs w:val="21"/>
        </w:rPr>
      </w:pPr>
      <w:r w:rsidRPr="00D27FB8">
        <w:rPr>
          <w:b/>
          <w:i/>
          <w:iCs/>
          <w:color w:val="0070C0"/>
          <w:sz w:val="21"/>
          <w:szCs w:val="21"/>
        </w:rPr>
        <w:fldChar w:fldCharType="end"/>
      </w:r>
      <w:hyperlink w:anchor="_ANEXO_X_–_1" w:history="1">
        <w:r w:rsidRPr="00D27FB8">
          <w:rPr>
            <w:rStyle w:val="Hyperlink"/>
            <w:b/>
            <w:i/>
            <w:iCs/>
            <w:color w:val="0070C0"/>
            <w:sz w:val="21"/>
            <w:szCs w:val="21"/>
          </w:rPr>
          <w:t>ANEXO VI – Fundo de Apoio Financeiro aos CAU/UF – Exercício 202</w:t>
        </w:r>
        <w:r w:rsidR="002F650C">
          <w:rPr>
            <w:rStyle w:val="Hyperlink"/>
            <w:b/>
            <w:i/>
            <w:iCs/>
            <w:color w:val="0070C0"/>
            <w:sz w:val="21"/>
            <w:szCs w:val="21"/>
          </w:rPr>
          <w:t>2</w:t>
        </w:r>
        <w:r w:rsidRPr="00D27FB8">
          <w:rPr>
            <w:rStyle w:val="Hyperlink"/>
            <w:b/>
            <w:i/>
            <w:iCs/>
            <w:color w:val="0070C0"/>
            <w:sz w:val="21"/>
            <w:szCs w:val="21"/>
          </w:rPr>
          <w:t xml:space="preserve"> – Destinação dos Recursos por CAU/Básico</w:t>
        </w:r>
      </w:hyperlink>
      <w:r w:rsidR="00644EF7">
        <w:rPr>
          <w:rStyle w:val="Hyperlink"/>
          <w:b/>
          <w:i/>
          <w:iCs/>
          <w:color w:val="0070C0"/>
          <w:sz w:val="21"/>
          <w:szCs w:val="21"/>
        </w:rPr>
        <w:t xml:space="preserve"> (Repasse)</w:t>
      </w:r>
      <w:r w:rsidRPr="00D27FB8">
        <w:rPr>
          <w:b/>
          <w:i/>
          <w:iCs/>
          <w:color w:val="0070C0"/>
          <w:sz w:val="21"/>
          <w:szCs w:val="21"/>
        </w:rPr>
        <w:t xml:space="preserve"> </w:t>
      </w:r>
    </w:p>
    <w:p w14:paraId="276F76B0" w14:textId="5856E5B3" w:rsidR="00764CF5" w:rsidRPr="00D27FB8" w:rsidRDefault="000B364C" w:rsidP="00764CF5">
      <w:pPr>
        <w:tabs>
          <w:tab w:val="right" w:leader="dot" w:pos="9071"/>
        </w:tabs>
        <w:spacing w:after="240" w:line="240" w:lineRule="auto"/>
        <w:jc w:val="both"/>
        <w:rPr>
          <w:b/>
          <w:i/>
          <w:iCs/>
          <w:color w:val="0070C0"/>
          <w:sz w:val="21"/>
          <w:szCs w:val="21"/>
        </w:rPr>
      </w:pPr>
      <w:hyperlink w:anchor="_ANEXO_X.I_–" w:history="1">
        <w:r w:rsidR="00764CF5" w:rsidRPr="00D27FB8">
          <w:rPr>
            <w:rStyle w:val="Hyperlink"/>
            <w:b/>
            <w:i/>
            <w:iCs/>
            <w:color w:val="0070C0"/>
            <w:sz w:val="21"/>
            <w:szCs w:val="21"/>
          </w:rPr>
          <w:t xml:space="preserve">ANEXO </w:t>
        </w:r>
        <w:r w:rsidR="00AB6B6E" w:rsidRPr="00D27FB8">
          <w:rPr>
            <w:rStyle w:val="Hyperlink"/>
            <w:b/>
            <w:i/>
            <w:iCs/>
            <w:color w:val="0070C0"/>
            <w:sz w:val="21"/>
            <w:szCs w:val="21"/>
          </w:rPr>
          <w:t>VI.I</w:t>
        </w:r>
        <w:r w:rsidR="00764CF5" w:rsidRPr="00D27FB8">
          <w:rPr>
            <w:rStyle w:val="Hyperlink"/>
            <w:b/>
            <w:i/>
            <w:iCs/>
            <w:color w:val="0070C0"/>
            <w:sz w:val="21"/>
            <w:szCs w:val="21"/>
          </w:rPr>
          <w:t xml:space="preserve"> – Fundo de Apoio Financeiro aos CAU/UF – Exercício 202</w:t>
        </w:r>
        <w:r w:rsidR="002F650C">
          <w:rPr>
            <w:rStyle w:val="Hyperlink"/>
            <w:b/>
            <w:i/>
            <w:iCs/>
            <w:color w:val="0070C0"/>
            <w:sz w:val="21"/>
            <w:szCs w:val="21"/>
          </w:rPr>
          <w:t>2</w:t>
        </w:r>
        <w:r w:rsidR="00764CF5" w:rsidRPr="00D27FB8">
          <w:rPr>
            <w:rStyle w:val="Hyperlink"/>
            <w:b/>
            <w:i/>
            <w:iCs/>
            <w:color w:val="0070C0"/>
            <w:sz w:val="21"/>
            <w:szCs w:val="21"/>
          </w:rPr>
          <w:t xml:space="preserve"> – Participação dos CAU/UF e CAU/BR</w:t>
        </w:r>
      </w:hyperlink>
      <w:r w:rsidR="00644EF7">
        <w:rPr>
          <w:rStyle w:val="Hyperlink"/>
          <w:b/>
          <w:i/>
          <w:iCs/>
          <w:color w:val="0070C0"/>
          <w:sz w:val="21"/>
          <w:szCs w:val="21"/>
        </w:rPr>
        <w:t xml:space="preserve"> (</w:t>
      </w:r>
      <w:r w:rsidR="007B72BD">
        <w:rPr>
          <w:rStyle w:val="Hyperlink"/>
          <w:b/>
          <w:i/>
          <w:iCs/>
          <w:color w:val="0070C0"/>
          <w:sz w:val="21"/>
          <w:szCs w:val="21"/>
        </w:rPr>
        <w:t>Aporte)</w:t>
      </w:r>
      <w:r w:rsidR="00764CF5" w:rsidRPr="00D27FB8">
        <w:rPr>
          <w:b/>
          <w:i/>
          <w:iCs/>
          <w:color w:val="0070C0"/>
          <w:sz w:val="21"/>
          <w:szCs w:val="21"/>
        </w:rPr>
        <w:t xml:space="preserve"> </w:t>
      </w:r>
    </w:p>
    <w:p w14:paraId="7A291587" w14:textId="43C64B6A" w:rsidR="00764CF5" w:rsidRPr="0009325F" w:rsidRDefault="000B364C" w:rsidP="00764CF5">
      <w:pPr>
        <w:tabs>
          <w:tab w:val="right" w:leader="dot" w:pos="9071"/>
        </w:tabs>
        <w:spacing w:after="240" w:line="240" w:lineRule="auto"/>
        <w:jc w:val="both"/>
        <w:rPr>
          <w:b/>
          <w:i/>
          <w:iCs/>
          <w:color w:val="0070C0"/>
          <w:sz w:val="21"/>
          <w:szCs w:val="21"/>
        </w:rPr>
      </w:pPr>
      <w:hyperlink w:anchor="_ANEXO_XI_–_1" w:history="1">
        <w:r w:rsidR="00764CF5" w:rsidRPr="0009325F">
          <w:rPr>
            <w:rStyle w:val="Hyperlink"/>
            <w:b/>
            <w:i/>
            <w:iCs/>
            <w:color w:val="0070C0"/>
            <w:sz w:val="21"/>
            <w:szCs w:val="21"/>
          </w:rPr>
          <w:t xml:space="preserve">ANEXO </w:t>
        </w:r>
        <w:r w:rsidR="00AB6B6E" w:rsidRPr="0009325F">
          <w:rPr>
            <w:rStyle w:val="Hyperlink"/>
            <w:b/>
            <w:i/>
            <w:iCs/>
            <w:color w:val="0070C0"/>
            <w:sz w:val="21"/>
            <w:szCs w:val="21"/>
          </w:rPr>
          <w:t>VII</w:t>
        </w:r>
        <w:r w:rsidR="00BC4BA9" w:rsidRPr="0009325F">
          <w:rPr>
            <w:rStyle w:val="Hyperlink"/>
            <w:b/>
            <w:i/>
            <w:iCs/>
            <w:color w:val="0070C0"/>
            <w:sz w:val="21"/>
            <w:szCs w:val="21"/>
          </w:rPr>
          <w:t>.A</w:t>
        </w:r>
        <w:r w:rsidR="00764CF5" w:rsidRPr="0009325F">
          <w:rPr>
            <w:rStyle w:val="Hyperlink"/>
            <w:b/>
            <w:i/>
            <w:iCs/>
            <w:color w:val="0070C0"/>
            <w:sz w:val="21"/>
            <w:szCs w:val="21"/>
          </w:rPr>
          <w:t xml:space="preserve"> – Demonstrativo da Participação dos CAU/UF e do CAU/BR nas Despesas do Centro de Serviços Compartilhados (Serviços </w:t>
        </w:r>
        <w:r w:rsidR="007B72BD" w:rsidRPr="0009325F">
          <w:rPr>
            <w:rStyle w:val="Hyperlink"/>
            <w:b/>
            <w:i/>
            <w:iCs/>
            <w:color w:val="0070C0"/>
            <w:sz w:val="21"/>
            <w:szCs w:val="21"/>
          </w:rPr>
          <w:t>Tota</w:t>
        </w:r>
        <w:r w:rsidR="00D6509B" w:rsidRPr="0009325F">
          <w:rPr>
            <w:rStyle w:val="Hyperlink"/>
            <w:b/>
            <w:i/>
            <w:iCs/>
            <w:color w:val="0070C0"/>
            <w:sz w:val="21"/>
            <w:szCs w:val="21"/>
          </w:rPr>
          <w:t>is</w:t>
        </w:r>
        <w:r w:rsidR="00764CF5" w:rsidRPr="0009325F">
          <w:rPr>
            <w:rStyle w:val="Hyperlink"/>
            <w:b/>
            <w:i/>
            <w:iCs/>
            <w:color w:val="0070C0"/>
            <w:sz w:val="21"/>
            <w:szCs w:val="21"/>
          </w:rPr>
          <w:t>)</w:t>
        </w:r>
      </w:hyperlink>
    </w:p>
    <w:p w14:paraId="5DA1C467" w14:textId="0F99156C" w:rsidR="00764CF5" w:rsidRPr="00D27FB8" w:rsidRDefault="000B364C" w:rsidP="00764CF5">
      <w:pPr>
        <w:tabs>
          <w:tab w:val="right" w:leader="dot" w:pos="9071"/>
        </w:tabs>
        <w:spacing w:after="240" w:line="240" w:lineRule="auto"/>
        <w:jc w:val="both"/>
        <w:rPr>
          <w:b/>
          <w:i/>
          <w:iCs/>
          <w:color w:val="0070C0"/>
          <w:sz w:val="21"/>
          <w:szCs w:val="21"/>
        </w:rPr>
      </w:pPr>
      <w:hyperlink w:anchor="_ANEXO_XII_–" w:history="1">
        <w:r w:rsidR="00764CF5" w:rsidRPr="00D27FB8">
          <w:rPr>
            <w:rStyle w:val="Hyperlink"/>
            <w:b/>
            <w:i/>
            <w:iCs/>
            <w:color w:val="0070C0"/>
            <w:sz w:val="21"/>
            <w:szCs w:val="21"/>
          </w:rPr>
          <w:t xml:space="preserve">ANEXO </w:t>
        </w:r>
        <w:r w:rsidR="00FC0356" w:rsidRPr="00D27FB8">
          <w:rPr>
            <w:rStyle w:val="Hyperlink"/>
            <w:b/>
            <w:i/>
            <w:iCs/>
            <w:color w:val="0070C0"/>
            <w:sz w:val="21"/>
            <w:szCs w:val="21"/>
          </w:rPr>
          <w:t>VII</w:t>
        </w:r>
        <w:r w:rsidR="00CC16F5" w:rsidRPr="00D27FB8">
          <w:rPr>
            <w:rStyle w:val="Hyperlink"/>
            <w:b/>
            <w:i/>
            <w:iCs/>
            <w:color w:val="0070C0"/>
            <w:sz w:val="21"/>
            <w:szCs w:val="21"/>
          </w:rPr>
          <w:t>.</w:t>
        </w:r>
        <w:r w:rsidR="00BC4BA9">
          <w:rPr>
            <w:rStyle w:val="Hyperlink"/>
            <w:b/>
            <w:i/>
            <w:iCs/>
            <w:color w:val="0070C0"/>
            <w:sz w:val="21"/>
            <w:szCs w:val="21"/>
          </w:rPr>
          <w:t>B</w:t>
        </w:r>
        <w:r w:rsidR="00764CF5" w:rsidRPr="00D27FB8">
          <w:rPr>
            <w:rStyle w:val="Hyperlink"/>
            <w:b/>
            <w:i/>
            <w:iCs/>
            <w:color w:val="0070C0"/>
            <w:sz w:val="21"/>
            <w:szCs w:val="21"/>
          </w:rPr>
          <w:t xml:space="preserve"> – Despesas do Centro de Serviços Compartilhados (Serviços por Adesão – S</w:t>
        </w:r>
        <w:r w:rsidR="0009325F">
          <w:rPr>
            <w:rStyle w:val="Hyperlink"/>
            <w:b/>
            <w:i/>
            <w:iCs/>
            <w:color w:val="0070C0"/>
            <w:sz w:val="21"/>
            <w:szCs w:val="21"/>
          </w:rPr>
          <w:t>ISCAF</w:t>
        </w:r>
        <w:r w:rsidR="00764CF5" w:rsidRPr="00D27FB8">
          <w:rPr>
            <w:rStyle w:val="Hyperlink"/>
            <w:b/>
            <w:i/>
            <w:iCs/>
            <w:color w:val="0070C0"/>
            <w:sz w:val="21"/>
            <w:szCs w:val="21"/>
          </w:rPr>
          <w:t>)</w:t>
        </w:r>
      </w:hyperlink>
    </w:p>
    <w:p w14:paraId="21F88C18" w14:textId="106A73E8" w:rsidR="00764CF5" w:rsidRPr="00D27FB8" w:rsidRDefault="000B364C" w:rsidP="00764CF5">
      <w:pPr>
        <w:tabs>
          <w:tab w:val="right" w:leader="dot" w:pos="9071"/>
        </w:tabs>
        <w:spacing w:after="240" w:line="240" w:lineRule="auto"/>
        <w:jc w:val="both"/>
        <w:rPr>
          <w:b/>
          <w:i/>
          <w:iCs/>
          <w:color w:val="0070C0"/>
          <w:sz w:val="21"/>
          <w:szCs w:val="21"/>
        </w:rPr>
      </w:pPr>
      <w:hyperlink w:anchor="_ANEXO_XIII_–" w:history="1">
        <w:r w:rsidR="00764CF5" w:rsidRPr="00D27FB8">
          <w:rPr>
            <w:rStyle w:val="Hyperlink"/>
            <w:b/>
            <w:i/>
            <w:iCs/>
            <w:color w:val="0070C0"/>
            <w:sz w:val="21"/>
            <w:szCs w:val="21"/>
          </w:rPr>
          <w:t xml:space="preserve">ANEXO </w:t>
        </w:r>
        <w:r w:rsidR="00CC16F5" w:rsidRPr="00D27FB8">
          <w:rPr>
            <w:rStyle w:val="Hyperlink"/>
            <w:b/>
            <w:i/>
            <w:iCs/>
            <w:color w:val="0070C0"/>
            <w:sz w:val="21"/>
            <w:szCs w:val="21"/>
          </w:rPr>
          <w:t>V</w:t>
        </w:r>
        <w:r w:rsidR="00764CF5" w:rsidRPr="00D27FB8">
          <w:rPr>
            <w:rStyle w:val="Hyperlink"/>
            <w:b/>
            <w:i/>
            <w:iCs/>
            <w:color w:val="0070C0"/>
            <w:sz w:val="21"/>
            <w:szCs w:val="21"/>
          </w:rPr>
          <w:t>III – Ressarcimento de ta</w:t>
        </w:r>
        <w:r w:rsidR="007B1888">
          <w:rPr>
            <w:rStyle w:val="Hyperlink"/>
            <w:b/>
            <w:i/>
            <w:iCs/>
            <w:color w:val="0070C0"/>
            <w:sz w:val="21"/>
            <w:szCs w:val="21"/>
          </w:rPr>
          <w:t>rifas</w:t>
        </w:r>
        <w:r w:rsidR="00764CF5" w:rsidRPr="00D27FB8">
          <w:rPr>
            <w:rStyle w:val="Hyperlink"/>
            <w:b/>
            <w:i/>
            <w:iCs/>
            <w:color w:val="0070C0"/>
            <w:sz w:val="21"/>
            <w:szCs w:val="21"/>
          </w:rPr>
          <w:t xml:space="preserve"> bancárias aos CAU/UF</w:t>
        </w:r>
      </w:hyperlink>
    </w:p>
    <w:p w14:paraId="68D47458" w14:textId="3D4FFDF4" w:rsidR="00764CF5" w:rsidRPr="00D27FB8" w:rsidRDefault="000B364C" w:rsidP="00764CF5">
      <w:pPr>
        <w:tabs>
          <w:tab w:val="right" w:leader="dot" w:pos="9071"/>
        </w:tabs>
        <w:spacing w:after="240" w:line="240" w:lineRule="auto"/>
        <w:jc w:val="both"/>
        <w:rPr>
          <w:b/>
          <w:i/>
          <w:iCs/>
          <w:color w:val="0070C0"/>
          <w:sz w:val="21"/>
          <w:szCs w:val="21"/>
        </w:rPr>
      </w:pPr>
      <w:hyperlink r:id="rId35" w:history="1">
        <w:r w:rsidR="00764CF5" w:rsidRPr="00D27FB8">
          <w:rPr>
            <w:rStyle w:val="Hyperlink"/>
            <w:b/>
            <w:i/>
            <w:iCs/>
            <w:color w:val="0070C0"/>
            <w:sz w:val="21"/>
            <w:szCs w:val="21"/>
          </w:rPr>
          <w:t xml:space="preserve">ANEXO </w:t>
        </w:r>
        <w:r w:rsidR="00CC16F5" w:rsidRPr="00D27FB8">
          <w:rPr>
            <w:rStyle w:val="Hyperlink"/>
            <w:b/>
            <w:i/>
            <w:iCs/>
            <w:color w:val="0070C0"/>
            <w:sz w:val="21"/>
            <w:szCs w:val="21"/>
          </w:rPr>
          <w:t>IX</w:t>
        </w:r>
        <w:r w:rsidR="00764CF5" w:rsidRPr="00D27FB8">
          <w:rPr>
            <w:rStyle w:val="Hyperlink"/>
            <w:b/>
            <w:i/>
            <w:iCs/>
            <w:color w:val="0070C0"/>
            <w:sz w:val="21"/>
            <w:szCs w:val="21"/>
          </w:rPr>
          <w:t xml:space="preserve"> – Modelo para Elaboração da Programação do Plano de Ação e Orçamento – Exercício 202</w:t>
        </w:r>
        <w:r w:rsidR="002F650C">
          <w:rPr>
            <w:rStyle w:val="Hyperlink"/>
            <w:b/>
            <w:i/>
            <w:iCs/>
            <w:color w:val="0070C0"/>
            <w:sz w:val="21"/>
            <w:szCs w:val="21"/>
          </w:rPr>
          <w:t>2</w:t>
        </w:r>
      </w:hyperlink>
    </w:p>
    <w:p w14:paraId="1E7D5362" w14:textId="0C8F3A2C" w:rsidR="000A7AEB" w:rsidRPr="001C59BF" w:rsidRDefault="001C59BF" w:rsidP="00764CF5">
      <w:pPr>
        <w:tabs>
          <w:tab w:val="right" w:leader="dot" w:pos="9071"/>
        </w:tabs>
        <w:spacing w:after="240" w:line="240" w:lineRule="auto"/>
        <w:jc w:val="both"/>
        <w:rPr>
          <w:rStyle w:val="Hyperlink"/>
          <w:b/>
          <w:sz w:val="21"/>
          <w:szCs w:val="21"/>
        </w:rPr>
      </w:pPr>
      <w:r>
        <w:rPr>
          <w:b/>
          <w:sz w:val="21"/>
          <w:szCs w:val="21"/>
        </w:rPr>
        <w:fldChar w:fldCharType="begin"/>
      </w:r>
      <w:r>
        <w:rPr>
          <w:b/>
          <w:sz w:val="21"/>
          <w:szCs w:val="21"/>
        </w:rPr>
        <w:instrText xml:space="preserve"> HYPERLINK  \l "_ANEXO_X_–_2" </w:instrText>
      </w:r>
      <w:r>
        <w:rPr>
          <w:b/>
          <w:sz w:val="21"/>
          <w:szCs w:val="21"/>
        </w:rPr>
        <w:fldChar w:fldCharType="separate"/>
      </w:r>
      <w:r w:rsidR="000A7AEB" w:rsidRPr="001C59BF">
        <w:rPr>
          <w:rStyle w:val="Hyperlink"/>
          <w:b/>
          <w:sz w:val="21"/>
          <w:szCs w:val="21"/>
        </w:rPr>
        <w:t xml:space="preserve">ANEXO </w:t>
      </w:r>
      <w:r w:rsidR="00EB0AE6" w:rsidRPr="001C59BF">
        <w:rPr>
          <w:rStyle w:val="Hyperlink"/>
          <w:b/>
          <w:sz w:val="21"/>
          <w:szCs w:val="21"/>
        </w:rPr>
        <w:t xml:space="preserve">X – </w:t>
      </w:r>
      <w:r w:rsidRPr="001C59BF">
        <w:rPr>
          <w:rStyle w:val="Hyperlink"/>
          <w:rFonts w:eastAsia="Arial Unicode MS"/>
        </w:rPr>
        <w:t>Anexos dos Detalhamentos das Projeções da Receita do CAU</w:t>
      </w:r>
      <w:r w:rsidR="00A45BAF" w:rsidRPr="001C59BF">
        <w:rPr>
          <w:rStyle w:val="Hyperlink"/>
          <w:b/>
          <w:sz w:val="21"/>
          <w:szCs w:val="21"/>
        </w:rPr>
        <w:t>:</w:t>
      </w:r>
    </w:p>
    <w:p w14:paraId="4A39E8FE" w14:textId="47F7D540" w:rsidR="00764CF5" w:rsidRPr="00A51790" w:rsidRDefault="001C59BF" w:rsidP="00766628">
      <w:pPr>
        <w:pStyle w:val="PargrafodaLista"/>
        <w:numPr>
          <w:ilvl w:val="0"/>
          <w:numId w:val="26"/>
        </w:numPr>
        <w:tabs>
          <w:tab w:val="right" w:leader="dot" w:pos="9071"/>
        </w:tabs>
        <w:spacing w:after="240" w:line="360" w:lineRule="auto"/>
        <w:ind w:left="284" w:hanging="284"/>
        <w:jc w:val="both"/>
        <w:rPr>
          <w:b/>
          <w:sz w:val="21"/>
          <w:szCs w:val="21"/>
          <w:u w:val="single"/>
        </w:rPr>
      </w:pPr>
      <w:r>
        <w:rPr>
          <w:rFonts w:eastAsiaTheme="minorHAnsi"/>
          <w:b/>
          <w:sz w:val="21"/>
          <w:szCs w:val="21"/>
          <w:lang w:eastAsia="en-US"/>
        </w:rPr>
        <w:fldChar w:fldCharType="end"/>
      </w:r>
      <w:r w:rsidR="00764CF5" w:rsidRPr="00A51790">
        <w:rPr>
          <w:b/>
          <w:sz w:val="21"/>
          <w:szCs w:val="21"/>
          <w:u w:val="single"/>
        </w:rPr>
        <w:t xml:space="preserve">ANEXO </w:t>
      </w:r>
      <w:r w:rsidR="005C3018" w:rsidRPr="00A51790">
        <w:rPr>
          <w:b/>
          <w:sz w:val="21"/>
          <w:szCs w:val="21"/>
          <w:u w:val="single"/>
        </w:rPr>
        <w:t>X</w:t>
      </w:r>
      <w:r w:rsidR="004B2C0B" w:rsidRPr="00A51790">
        <w:rPr>
          <w:b/>
          <w:sz w:val="21"/>
          <w:szCs w:val="21"/>
          <w:u w:val="single"/>
        </w:rPr>
        <w:t>.I</w:t>
      </w:r>
      <w:r w:rsidR="00764CF5" w:rsidRPr="00A51790">
        <w:rPr>
          <w:b/>
          <w:sz w:val="21"/>
          <w:szCs w:val="21"/>
          <w:u w:val="single"/>
        </w:rPr>
        <w:t xml:space="preserve"> – </w:t>
      </w:r>
      <w:r w:rsidR="003B2DA2">
        <w:rPr>
          <w:b/>
          <w:sz w:val="21"/>
          <w:szCs w:val="21"/>
          <w:u w:val="single"/>
        </w:rPr>
        <w:t>Detal</w:t>
      </w:r>
      <w:r w:rsidR="004C7477">
        <w:rPr>
          <w:b/>
          <w:sz w:val="21"/>
          <w:szCs w:val="21"/>
          <w:u w:val="single"/>
        </w:rPr>
        <w:t>ha</w:t>
      </w:r>
      <w:r w:rsidR="003B2DA2">
        <w:rPr>
          <w:b/>
          <w:sz w:val="21"/>
          <w:szCs w:val="21"/>
          <w:u w:val="single"/>
        </w:rPr>
        <w:t>mento da</w:t>
      </w:r>
      <w:r w:rsidR="004C7477">
        <w:rPr>
          <w:b/>
          <w:sz w:val="21"/>
          <w:szCs w:val="21"/>
          <w:u w:val="single"/>
        </w:rPr>
        <w:t xml:space="preserve"> </w:t>
      </w:r>
      <w:r w:rsidR="00764CF5" w:rsidRPr="00A51790">
        <w:rPr>
          <w:b/>
          <w:sz w:val="21"/>
          <w:szCs w:val="21"/>
          <w:u w:val="single"/>
        </w:rPr>
        <w:t>Projeção da Receita Total do CAU – Exercício 202</w:t>
      </w:r>
      <w:r w:rsidR="002F650C">
        <w:rPr>
          <w:b/>
          <w:sz w:val="21"/>
          <w:szCs w:val="21"/>
          <w:u w:val="single"/>
        </w:rPr>
        <w:t>2</w:t>
      </w:r>
      <w:r w:rsidR="00764CF5" w:rsidRPr="00A51790">
        <w:rPr>
          <w:b/>
          <w:sz w:val="21"/>
          <w:szCs w:val="21"/>
          <w:u w:val="single"/>
        </w:rPr>
        <w:t xml:space="preserve"> (100%</w:t>
      </w:r>
      <w:r w:rsidR="00594DE4" w:rsidRPr="00A51790">
        <w:rPr>
          <w:b/>
          <w:sz w:val="21"/>
          <w:szCs w:val="21"/>
          <w:u w:val="single"/>
        </w:rPr>
        <w:t xml:space="preserve"> e 80%</w:t>
      </w:r>
      <w:r w:rsidR="00764CF5" w:rsidRPr="00A51790">
        <w:rPr>
          <w:b/>
          <w:sz w:val="21"/>
          <w:szCs w:val="21"/>
          <w:u w:val="single"/>
        </w:rPr>
        <w:t>)</w:t>
      </w:r>
    </w:p>
    <w:p w14:paraId="7DC85370" w14:textId="2B89D164" w:rsidR="00AF1B4D" w:rsidRPr="00A51790" w:rsidRDefault="00AF1B4D" w:rsidP="00766628">
      <w:pPr>
        <w:pStyle w:val="PargrafodaLista"/>
        <w:numPr>
          <w:ilvl w:val="0"/>
          <w:numId w:val="26"/>
        </w:numPr>
        <w:tabs>
          <w:tab w:val="right" w:leader="dot" w:pos="9071"/>
        </w:tabs>
        <w:spacing w:after="240" w:line="360" w:lineRule="auto"/>
        <w:ind w:left="284" w:hanging="284"/>
        <w:jc w:val="both"/>
        <w:rPr>
          <w:b/>
          <w:sz w:val="21"/>
          <w:szCs w:val="21"/>
          <w:u w:val="single"/>
        </w:rPr>
      </w:pPr>
      <w:r w:rsidRPr="00A51790">
        <w:rPr>
          <w:b/>
          <w:sz w:val="21"/>
          <w:szCs w:val="21"/>
          <w:u w:val="single"/>
        </w:rPr>
        <w:t xml:space="preserve">ANEXO </w:t>
      </w:r>
      <w:r w:rsidR="005C3018" w:rsidRPr="00A51790">
        <w:rPr>
          <w:b/>
          <w:sz w:val="21"/>
          <w:szCs w:val="21"/>
          <w:u w:val="single"/>
        </w:rPr>
        <w:t>X</w:t>
      </w:r>
      <w:r w:rsidR="004B2C0B" w:rsidRPr="00A51790">
        <w:rPr>
          <w:b/>
          <w:sz w:val="21"/>
          <w:szCs w:val="21"/>
          <w:u w:val="single"/>
        </w:rPr>
        <w:t>.I</w:t>
      </w:r>
      <w:r w:rsidR="005C3018" w:rsidRPr="00A51790">
        <w:rPr>
          <w:b/>
          <w:sz w:val="21"/>
          <w:szCs w:val="21"/>
          <w:u w:val="single"/>
        </w:rPr>
        <w:t>I</w:t>
      </w:r>
      <w:r w:rsidRPr="00A51790">
        <w:rPr>
          <w:b/>
          <w:sz w:val="21"/>
          <w:szCs w:val="21"/>
          <w:u w:val="single"/>
        </w:rPr>
        <w:t xml:space="preserve"> – </w:t>
      </w:r>
      <w:r w:rsidR="004C7477">
        <w:rPr>
          <w:b/>
          <w:sz w:val="21"/>
          <w:szCs w:val="21"/>
          <w:u w:val="single"/>
        </w:rPr>
        <w:t>Detalhamento</w:t>
      </w:r>
      <w:r w:rsidR="004C7477" w:rsidRPr="00A51790">
        <w:rPr>
          <w:b/>
          <w:sz w:val="21"/>
          <w:szCs w:val="21"/>
          <w:u w:val="single"/>
        </w:rPr>
        <w:t xml:space="preserve"> </w:t>
      </w:r>
      <w:r w:rsidR="002951D8">
        <w:rPr>
          <w:b/>
          <w:sz w:val="21"/>
          <w:szCs w:val="21"/>
          <w:u w:val="single"/>
        </w:rPr>
        <w:t xml:space="preserve">da </w:t>
      </w:r>
      <w:r w:rsidRPr="00A51790">
        <w:rPr>
          <w:b/>
          <w:sz w:val="21"/>
          <w:szCs w:val="21"/>
          <w:u w:val="single"/>
        </w:rPr>
        <w:t>Projeção do Quantitativo</w:t>
      </w:r>
      <w:r w:rsidR="00192776" w:rsidRPr="00A51790">
        <w:rPr>
          <w:b/>
          <w:sz w:val="21"/>
          <w:szCs w:val="21"/>
          <w:u w:val="single"/>
        </w:rPr>
        <w:t>, Descontos e Valores</w:t>
      </w:r>
      <w:r w:rsidRPr="00A51790">
        <w:rPr>
          <w:b/>
          <w:sz w:val="21"/>
          <w:szCs w:val="21"/>
          <w:u w:val="single"/>
        </w:rPr>
        <w:t xml:space="preserve"> – Pessoa Física – Exercício 202</w:t>
      </w:r>
      <w:r w:rsidR="002F650C">
        <w:rPr>
          <w:b/>
          <w:sz w:val="21"/>
          <w:szCs w:val="21"/>
          <w:u w:val="single"/>
        </w:rPr>
        <w:t>2</w:t>
      </w:r>
    </w:p>
    <w:p w14:paraId="7DC85375" w14:textId="723428C6" w:rsidR="0029084C" w:rsidRPr="00A51790" w:rsidRDefault="0029084C" w:rsidP="00766628">
      <w:pPr>
        <w:pStyle w:val="PargrafodaLista"/>
        <w:numPr>
          <w:ilvl w:val="0"/>
          <w:numId w:val="26"/>
        </w:numPr>
        <w:tabs>
          <w:tab w:val="right" w:leader="dot" w:pos="9071"/>
        </w:tabs>
        <w:spacing w:after="240" w:line="360" w:lineRule="auto"/>
        <w:ind w:left="284" w:hanging="284"/>
        <w:jc w:val="both"/>
        <w:rPr>
          <w:b/>
          <w:sz w:val="21"/>
          <w:szCs w:val="21"/>
          <w:u w:val="single"/>
        </w:rPr>
      </w:pPr>
      <w:r w:rsidRPr="00A51790">
        <w:rPr>
          <w:b/>
          <w:sz w:val="21"/>
          <w:szCs w:val="21"/>
          <w:u w:val="single"/>
        </w:rPr>
        <w:t xml:space="preserve">ANEXO </w:t>
      </w:r>
      <w:r w:rsidR="004B2C0B" w:rsidRPr="00A51790">
        <w:rPr>
          <w:b/>
          <w:sz w:val="21"/>
          <w:szCs w:val="21"/>
          <w:u w:val="single"/>
        </w:rPr>
        <w:t>X.III</w:t>
      </w:r>
      <w:r w:rsidRPr="00A51790">
        <w:rPr>
          <w:b/>
          <w:sz w:val="21"/>
          <w:szCs w:val="21"/>
          <w:u w:val="single"/>
        </w:rPr>
        <w:t xml:space="preserve"> – </w:t>
      </w:r>
      <w:r w:rsidR="004C7477">
        <w:rPr>
          <w:b/>
          <w:sz w:val="21"/>
          <w:szCs w:val="21"/>
          <w:u w:val="single"/>
        </w:rPr>
        <w:t>Detalhamento</w:t>
      </w:r>
      <w:r w:rsidR="004C7477" w:rsidRPr="00A51790">
        <w:rPr>
          <w:b/>
          <w:sz w:val="21"/>
          <w:szCs w:val="21"/>
          <w:u w:val="single"/>
        </w:rPr>
        <w:t xml:space="preserve"> </w:t>
      </w:r>
      <w:r w:rsidR="002951D8">
        <w:rPr>
          <w:b/>
          <w:sz w:val="21"/>
          <w:szCs w:val="21"/>
          <w:u w:val="single"/>
        </w:rPr>
        <w:t xml:space="preserve">da </w:t>
      </w:r>
      <w:r w:rsidRPr="00A51790">
        <w:rPr>
          <w:b/>
          <w:sz w:val="21"/>
          <w:szCs w:val="21"/>
          <w:u w:val="single"/>
        </w:rPr>
        <w:t xml:space="preserve">Projeção do </w:t>
      </w:r>
      <w:r w:rsidR="00524493" w:rsidRPr="00A51790">
        <w:rPr>
          <w:b/>
          <w:sz w:val="21"/>
          <w:szCs w:val="21"/>
          <w:u w:val="single"/>
        </w:rPr>
        <w:t>Quantitativo, Descontos e Valores</w:t>
      </w:r>
      <w:r w:rsidRPr="00A51790">
        <w:rPr>
          <w:b/>
          <w:sz w:val="21"/>
          <w:szCs w:val="21"/>
          <w:u w:val="single"/>
        </w:rPr>
        <w:t xml:space="preserve"> – </w:t>
      </w:r>
      <w:r w:rsidR="004309DB" w:rsidRPr="00A51790">
        <w:rPr>
          <w:b/>
          <w:sz w:val="21"/>
          <w:szCs w:val="21"/>
          <w:u w:val="single"/>
        </w:rPr>
        <w:t xml:space="preserve">Pessoa Jurídica – </w:t>
      </w:r>
      <w:r w:rsidR="00751472" w:rsidRPr="00A51790">
        <w:rPr>
          <w:b/>
          <w:sz w:val="21"/>
          <w:szCs w:val="21"/>
          <w:u w:val="single"/>
        </w:rPr>
        <w:t>Exercício 202</w:t>
      </w:r>
      <w:r w:rsidR="002F650C">
        <w:rPr>
          <w:b/>
          <w:sz w:val="21"/>
          <w:szCs w:val="21"/>
          <w:u w:val="single"/>
        </w:rPr>
        <w:t>2</w:t>
      </w:r>
    </w:p>
    <w:p w14:paraId="7DC85377" w14:textId="4A28B976" w:rsidR="0029084C" w:rsidRPr="00A51790" w:rsidRDefault="0029084C" w:rsidP="00766628">
      <w:pPr>
        <w:pStyle w:val="PargrafodaLista"/>
        <w:numPr>
          <w:ilvl w:val="0"/>
          <w:numId w:val="26"/>
        </w:numPr>
        <w:tabs>
          <w:tab w:val="right" w:leader="dot" w:pos="9071"/>
        </w:tabs>
        <w:spacing w:after="240" w:line="360" w:lineRule="auto"/>
        <w:ind w:left="284" w:hanging="284"/>
        <w:jc w:val="both"/>
        <w:rPr>
          <w:b/>
          <w:sz w:val="21"/>
          <w:szCs w:val="21"/>
          <w:u w:val="single"/>
        </w:rPr>
      </w:pPr>
      <w:r w:rsidRPr="00A51790">
        <w:rPr>
          <w:b/>
          <w:sz w:val="21"/>
          <w:szCs w:val="21"/>
          <w:u w:val="single"/>
        </w:rPr>
        <w:t xml:space="preserve">ANEXO </w:t>
      </w:r>
      <w:r w:rsidR="004B2C0B" w:rsidRPr="00A51790">
        <w:rPr>
          <w:b/>
          <w:sz w:val="21"/>
          <w:szCs w:val="21"/>
          <w:u w:val="single"/>
        </w:rPr>
        <w:t>X.IV</w:t>
      </w:r>
      <w:r w:rsidRPr="00A51790">
        <w:rPr>
          <w:b/>
          <w:sz w:val="21"/>
          <w:szCs w:val="21"/>
          <w:u w:val="single"/>
        </w:rPr>
        <w:t xml:space="preserve"> – </w:t>
      </w:r>
      <w:r w:rsidR="004C7477">
        <w:rPr>
          <w:b/>
          <w:sz w:val="21"/>
          <w:szCs w:val="21"/>
          <w:u w:val="single"/>
        </w:rPr>
        <w:t>Detalhamento</w:t>
      </w:r>
      <w:r w:rsidR="004C7477" w:rsidRPr="00A51790">
        <w:rPr>
          <w:b/>
          <w:sz w:val="21"/>
          <w:szCs w:val="21"/>
          <w:u w:val="single"/>
        </w:rPr>
        <w:t xml:space="preserve"> </w:t>
      </w:r>
      <w:r w:rsidR="002951D8">
        <w:rPr>
          <w:b/>
          <w:sz w:val="21"/>
          <w:szCs w:val="21"/>
          <w:u w:val="single"/>
        </w:rPr>
        <w:t xml:space="preserve">da </w:t>
      </w:r>
      <w:r w:rsidRPr="00A51790">
        <w:rPr>
          <w:b/>
          <w:sz w:val="21"/>
          <w:szCs w:val="21"/>
          <w:u w:val="single"/>
        </w:rPr>
        <w:t>Projeção da</w:t>
      </w:r>
      <w:r w:rsidR="004309DB" w:rsidRPr="00A51790">
        <w:rPr>
          <w:b/>
          <w:sz w:val="21"/>
          <w:szCs w:val="21"/>
          <w:u w:val="single"/>
        </w:rPr>
        <w:t xml:space="preserve"> R</w:t>
      </w:r>
      <w:r w:rsidR="009A0F27" w:rsidRPr="00A51790">
        <w:rPr>
          <w:b/>
          <w:sz w:val="21"/>
          <w:szCs w:val="21"/>
          <w:u w:val="single"/>
        </w:rPr>
        <w:t xml:space="preserve">eceita de RRT – </w:t>
      </w:r>
      <w:r w:rsidR="00A10BC7" w:rsidRPr="00A51790">
        <w:rPr>
          <w:b/>
          <w:sz w:val="21"/>
          <w:szCs w:val="21"/>
          <w:u w:val="single"/>
        </w:rPr>
        <w:t>Rep</w:t>
      </w:r>
      <w:r w:rsidR="00E93123" w:rsidRPr="00A51790">
        <w:rPr>
          <w:b/>
          <w:sz w:val="21"/>
          <w:szCs w:val="21"/>
          <w:u w:val="single"/>
        </w:rPr>
        <w:t>rogramação</w:t>
      </w:r>
      <w:r w:rsidR="00751472" w:rsidRPr="00A51790">
        <w:rPr>
          <w:b/>
          <w:sz w:val="21"/>
          <w:szCs w:val="21"/>
          <w:u w:val="single"/>
        </w:rPr>
        <w:t xml:space="preserve"> 202</w:t>
      </w:r>
      <w:r w:rsidR="00DD4C3E">
        <w:rPr>
          <w:b/>
          <w:sz w:val="21"/>
          <w:szCs w:val="21"/>
          <w:u w:val="single"/>
        </w:rPr>
        <w:t>1</w:t>
      </w:r>
      <w:r w:rsidR="002D75E1" w:rsidRPr="00A51790">
        <w:rPr>
          <w:b/>
          <w:sz w:val="21"/>
          <w:szCs w:val="21"/>
          <w:u w:val="single"/>
        </w:rPr>
        <w:t xml:space="preserve"> </w:t>
      </w:r>
      <w:r w:rsidR="004309DB" w:rsidRPr="00A51790">
        <w:rPr>
          <w:b/>
          <w:sz w:val="21"/>
          <w:szCs w:val="21"/>
          <w:u w:val="single"/>
        </w:rPr>
        <w:t xml:space="preserve">x </w:t>
      </w:r>
      <w:r w:rsidR="00A10BC7" w:rsidRPr="00A51790">
        <w:rPr>
          <w:b/>
          <w:sz w:val="21"/>
          <w:szCs w:val="21"/>
          <w:u w:val="single"/>
        </w:rPr>
        <w:t>P</w:t>
      </w:r>
      <w:r w:rsidR="004309DB" w:rsidRPr="00A51790">
        <w:rPr>
          <w:b/>
          <w:sz w:val="21"/>
          <w:szCs w:val="21"/>
          <w:u w:val="single"/>
        </w:rPr>
        <w:t>rogramação 20</w:t>
      </w:r>
      <w:r w:rsidR="002F595A" w:rsidRPr="00A51790">
        <w:rPr>
          <w:b/>
          <w:sz w:val="21"/>
          <w:szCs w:val="21"/>
          <w:u w:val="single"/>
        </w:rPr>
        <w:t>2</w:t>
      </w:r>
      <w:r w:rsidR="002F650C">
        <w:rPr>
          <w:b/>
          <w:sz w:val="21"/>
          <w:szCs w:val="21"/>
          <w:u w:val="single"/>
        </w:rPr>
        <w:t>2</w:t>
      </w:r>
    </w:p>
    <w:p w14:paraId="7DC85378" w14:textId="74715C2E" w:rsidR="0029084C" w:rsidRPr="00A51790" w:rsidRDefault="0029084C" w:rsidP="00766628">
      <w:pPr>
        <w:pStyle w:val="PargrafodaLista"/>
        <w:numPr>
          <w:ilvl w:val="0"/>
          <w:numId w:val="26"/>
        </w:numPr>
        <w:tabs>
          <w:tab w:val="right" w:leader="dot" w:pos="9071"/>
        </w:tabs>
        <w:spacing w:after="240" w:line="360" w:lineRule="auto"/>
        <w:ind w:left="284" w:hanging="284"/>
        <w:jc w:val="both"/>
        <w:rPr>
          <w:b/>
          <w:sz w:val="21"/>
          <w:szCs w:val="21"/>
          <w:u w:val="single"/>
        </w:rPr>
      </w:pPr>
      <w:r w:rsidRPr="00A51790">
        <w:rPr>
          <w:b/>
          <w:sz w:val="21"/>
          <w:szCs w:val="21"/>
          <w:u w:val="single"/>
        </w:rPr>
        <w:t xml:space="preserve">ANEXO </w:t>
      </w:r>
      <w:r w:rsidR="004B2C0B" w:rsidRPr="00A51790">
        <w:rPr>
          <w:b/>
          <w:sz w:val="21"/>
          <w:szCs w:val="21"/>
          <w:u w:val="single"/>
        </w:rPr>
        <w:t>X.V</w:t>
      </w:r>
      <w:r w:rsidRPr="00A51790">
        <w:rPr>
          <w:b/>
          <w:sz w:val="21"/>
          <w:szCs w:val="21"/>
          <w:u w:val="single"/>
        </w:rPr>
        <w:t xml:space="preserve"> – </w:t>
      </w:r>
      <w:r w:rsidR="004C7477">
        <w:rPr>
          <w:b/>
          <w:sz w:val="21"/>
          <w:szCs w:val="21"/>
          <w:u w:val="single"/>
        </w:rPr>
        <w:t>Detalhamento</w:t>
      </w:r>
      <w:r w:rsidR="004C7477" w:rsidRPr="00A51790">
        <w:rPr>
          <w:b/>
          <w:sz w:val="21"/>
          <w:szCs w:val="21"/>
          <w:u w:val="single"/>
        </w:rPr>
        <w:t xml:space="preserve"> </w:t>
      </w:r>
      <w:r w:rsidR="002951D8">
        <w:rPr>
          <w:b/>
          <w:sz w:val="21"/>
          <w:szCs w:val="21"/>
          <w:u w:val="single"/>
        </w:rPr>
        <w:t xml:space="preserve">da </w:t>
      </w:r>
      <w:r w:rsidRPr="00A51790">
        <w:rPr>
          <w:b/>
          <w:sz w:val="21"/>
          <w:szCs w:val="21"/>
          <w:u w:val="single"/>
        </w:rPr>
        <w:t>Projeção da Receita de</w:t>
      </w:r>
      <w:r w:rsidR="004309DB" w:rsidRPr="00A51790">
        <w:rPr>
          <w:b/>
          <w:sz w:val="21"/>
          <w:szCs w:val="21"/>
          <w:u w:val="single"/>
        </w:rPr>
        <w:t xml:space="preserve"> Taxas e Multas</w:t>
      </w:r>
      <w:r w:rsidR="00B23AA1" w:rsidRPr="00A51790">
        <w:rPr>
          <w:b/>
          <w:sz w:val="21"/>
          <w:szCs w:val="21"/>
          <w:u w:val="single"/>
        </w:rPr>
        <w:t xml:space="preserve"> do CAU</w:t>
      </w:r>
      <w:r w:rsidR="004309DB" w:rsidRPr="00A51790">
        <w:rPr>
          <w:b/>
          <w:sz w:val="21"/>
          <w:szCs w:val="21"/>
          <w:u w:val="single"/>
        </w:rPr>
        <w:t xml:space="preserve"> – </w:t>
      </w:r>
      <w:r w:rsidR="00751472" w:rsidRPr="00A51790">
        <w:rPr>
          <w:b/>
          <w:sz w:val="21"/>
          <w:szCs w:val="21"/>
          <w:u w:val="single"/>
        </w:rPr>
        <w:t>Exercício 202</w:t>
      </w:r>
      <w:r w:rsidR="002F650C">
        <w:rPr>
          <w:b/>
          <w:sz w:val="21"/>
          <w:szCs w:val="21"/>
          <w:u w:val="single"/>
        </w:rPr>
        <w:t>2</w:t>
      </w:r>
    </w:p>
    <w:p w14:paraId="225D99F9" w14:textId="77777777" w:rsidR="00A45BAF" w:rsidRPr="00A71122" w:rsidRDefault="00A45BAF" w:rsidP="007606D7">
      <w:pPr>
        <w:tabs>
          <w:tab w:val="right" w:leader="dot" w:pos="9071"/>
        </w:tabs>
        <w:spacing w:after="240" w:line="240" w:lineRule="auto"/>
        <w:jc w:val="both"/>
        <w:rPr>
          <w:b/>
          <w:sz w:val="21"/>
          <w:szCs w:val="21"/>
          <w:u w:val="single"/>
        </w:rPr>
      </w:pPr>
    </w:p>
    <w:p w14:paraId="7DC85381" w14:textId="1BA16B54" w:rsidR="0037629D" w:rsidRDefault="0037629D" w:rsidP="006F1BF3">
      <w:pPr>
        <w:tabs>
          <w:tab w:val="right" w:leader="dot" w:pos="9071"/>
        </w:tabs>
        <w:spacing w:after="240" w:line="240" w:lineRule="auto"/>
        <w:jc w:val="both"/>
      </w:pPr>
    </w:p>
    <w:p w14:paraId="7DC85382" w14:textId="77777777" w:rsidR="00D80A3A" w:rsidRDefault="00D80A3A" w:rsidP="005332DD"/>
    <w:p w14:paraId="7DC85383" w14:textId="77777777" w:rsidR="00997D5B" w:rsidRDefault="00997D5B" w:rsidP="00A41827"/>
    <w:p w14:paraId="7DC85384" w14:textId="77777777" w:rsidR="00911843" w:rsidRDefault="00911843" w:rsidP="00A41827"/>
    <w:p w14:paraId="7DC85385" w14:textId="77777777" w:rsidR="00911843" w:rsidRDefault="00911843" w:rsidP="00A41827"/>
    <w:p w14:paraId="7DC85386" w14:textId="77777777" w:rsidR="00911843" w:rsidRDefault="00911843" w:rsidP="00A41827"/>
    <w:p w14:paraId="7DC85387" w14:textId="363B46AC" w:rsidR="00911843" w:rsidRDefault="00911843" w:rsidP="00A41827"/>
    <w:p w14:paraId="1B131140" w14:textId="77777777" w:rsidR="00DA1038" w:rsidRDefault="00DA1038" w:rsidP="00A41827"/>
    <w:p w14:paraId="7DC85388" w14:textId="53B69198" w:rsidR="00911843" w:rsidRDefault="00911843" w:rsidP="00A41827"/>
    <w:p w14:paraId="1DFC5BD9" w14:textId="755C4F52" w:rsidR="004E6D85" w:rsidRDefault="004E6D85" w:rsidP="00A41827"/>
    <w:p w14:paraId="715C0588" w14:textId="4BDC2830" w:rsidR="004E6D85" w:rsidRDefault="004E6D85" w:rsidP="00A41827"/>
    <w:p w14:paraId="57FE8590" w14:textId="3A9DC732" w:rsidR="00F913EB" w:rsidRDefault="00F913EB" w:rsidP="00A41827"/>
    <w:p w14:paraId="7DC85389" w14:textId="77777777" w:rsidR="00997D5B" w:rsidRDefault="00997D5B" w:rsidP="00A41827"/>
    <w:p w14:paraId="7DC8538A" w14:textId="77777777" w:rsidR="00997D5B" w:rsidRDefault="00997D5B" w:rsidP="00A41827"/>
    <w:p w14:paraId="7DC8538B" w14:textId="77777777" w:rsidR="00997D5B" w:rsidRDefault="00997D5B" w:rsidP="00A41827"/>
    <w:p w14:paraId="7DC8538C" w14:textId="77777777" w:rsidR="00997D5B" w:rsidRDefault="00997D5B" w:rsidP="00A41827"/>
    <w:p w14:paraId="7DC8538D" w14:textId="77777777" w:rsidR="00997D5B" w:rsidRPr="00A41827" w:rsidRDefault="00997D5B" w:rsidP="00A41827"/>
    <w:p w14:paraId="7DC8538E" w14:textId="4C122211" w:rsidR="00D80A3A" w:rsidRDefault="00D80A3A" w:rsidP="00102273">
      <w:pPr>
        <w:pStyle w:val="Ttulo4"/>
        <w:spacing w:line="360" w:lineRule="auto"/>
        <w:jc w:val="center"/>
        <w:rPr>
          <w:rFonts w:eastAsia="Arial Unicode MS"/>
        </w:rPr>
      </w:pPr>
      <w:bookmarkStart w:id="89" w:name="_ANEXO_I_–_1"/>
      <w:bookmarkStart w:id="90" w:name="_Toc424658689"/>
      <w:bookmarkStart w:id="91" w:name="_Toc487547246"/>
      <w:bookmarkStart w:id="92" w:name="_Hlk17033091"/>
      <w:bookmarkEnd w:id="89"/>
      <w:r w:rsidRPr="00A41827">
        <w:rPr>
          <w:rFonts w:eastAsia="Arial Unicode MS"/>
        </w:rPr>
        <w:t>ANEXO I – Indicadores Institucionais</w:t>
      </w:r>
      <w:bookmarkEnd w:id="90"/>
      <w:bookmarkEnd w:id="91"/>
      <w:r w:rsidR="00083E53">
        <w:rPr>
          <w:rFonts w:eastAsia="Arial Unicode MS"/>
        </w:rPr>
        <w:t xml:space="preserve"> e </w:t>
      </w:r>
      <w:r w:rsidR="004C0CF9">
        <w:rPr>
          <w:rFonts w:eastAsia="Arial Unicode MS"/>
        </w:rPr>
        <w:t xml:space="preserve">de </w:t>
      </w:r>
      <w:r w:rsidR="00083E53">
        <w:rPr>
          <w:rFonts w:eastAsia="Arial Unicode MS"/>
        </w:rPr>
        <w:t xml:space="preserve">Resultado </w:t>
      </w:r>
      <w:r w:rsidR="005B501E">
        <w:rPr>
          <w:rFonts w:eastAsia="Arial Unicode MS"/>
        </w:rPr>
        <w:t>–</w:t>
      </w:r>
      <w:r w:rsidR="00DA1038">
        <w:rPr>
          <w:rFonts w:eastAsia="Arial Unicode MS"/>
        </w:rPr>
        <w:t xml:space="preserve"> </w:t>
      </w:r>
      <w:r w:rsidR="00083E53">
        <w:rPr>
          <w:rFonts w:eastAsia="Arial Unicode MS"/>
        </w:rPr>
        <w:t>CAU UF</w:t>
      </w:r>
      <w:bookmarkEnd w:id="92"/>
    </w:p>
    <w:p w14:paraId="7DC8538F" w14:textId="10DE0592" w:rsidR="00D80A3A" w:rsidRDefault="00D80A3A" w:rsidP="00D80A3A">
      <w:pPr>
        <w:spacing w:line="360" w:lineRule="auto"/>
        <w:ind w:firstLine="851"/>
        <w:jc w:val="both"/>
        <w:rPr>
          <w:rFonts w:eastAsia="Arial Unicode MS" w:cs="Calibri"/>
          <w:sz w:val="24"/>
          <w:szCs w:val="24"/>
        </w:rPr>
      </w:pPr>
    </w:p>
    <w:p w14:paraId="308878FF" w14:textId="77777777" w:rsidR="00517987" w:rsidRDefault="00517987" w:rsidP="00D80A3A">
      <w:pPr>
        <w:spacing w:line="360" w:lineRule="auto"/>
        <w:ind w:firstLine="851"/>
        <w:jc w:val="both"/>
        <w:rPr>
          <w:rFonts w:eastAsia="Arial Unicode MS" w:cs="Calibri"/>
          <w:sz w:val="24"/>
          <w:szCs w:val="24"/>
        </w:rPr>
      </w:pPr>
    </w:p>
    <w:p w14:paraId="7DC85390" w14:textId="77777777" w:rsidR="00D80A3A" w:rsidRDefault="00D80A3A" w:rsidP="00D80A3A">
      <w:pPr>
        <w:spacing w:line="360" w:lineRule="auto"/>
        <w:rPr>
          <w:rFonts w:eastAsia="Arial Unicode MS" w:cs="Calibri"/>
          <w:sz w:val="24"/>
          <w:szCs w:val="24"/>
        </w:rPr>
      </w:pPr>
      <w:r>
        <w:rPr>
          <w:rFonts w:eastAsia="Arial Unicode MS" w:cs="Calibri"/>
          <w:sz w:val="24"/>
          <w:szCs w:val="24"/>
        </w:rPr>
        <w:br w:type="page"/>
      </w:r>
    </w:p>
    <w:p w14:paraId="7DC85391" w14:textId="77777777" w:rsidR="00D80A3A" w:rsidRDefault="00D80A3A" w:rsidP="00D80A3A">
      <w:pPr>
        <w:spacing w:line="360" w:lineRule="auto"/>
        <w:ind w:firstLine="851"/>
        <w:jc w:val="both"/>
        <w:rPr>
          <w:rFonts w:eastAsia="Arial Unicode MS" w:cs="Calibri"/>
          <w:sz w:val="24"/>
          <w:szCs w:val="24"/>
        </w:rPr>
        <w:sectPr w:rsidR="00D80A3A" w:rsidSect="008750ED">
          <w:headerReference w:type="default" r:id="rId36"/>
          <w:footerReference w:type="default" r:id="rId37"/>
          <w:headerReference w:type="first" r:id="rId38"/>
          <w:footerReference w:type="first" r:id="rId39"/>
          <w:pgSz w:w="11906" w:h="16838"/>
          <w:pgMar w:top="1701" w:right="1134" w:bottom="992" w:left="1701" w:header="709" w:footer="227" w:gutter="0"/>
          <w:cols w:space="708"/>
          <w:docGrid w:linePitch="360"/>
        </w:sectPr>
      </w:pPr>
    </w:p>
    <w:p w14:paraId="7DC85392" w14:textId="1DE0CE5C" w:rsidR="00F361F0" w:rsidRDefault="00AF1B4D" w:rsidP="001E2CF5">
      <w:pPr>
        <w:pStyle w:val="Ttulo5"/>
        <w:ind w:hanging="567"/>
        <w:jc w:val="left"/>
        <w:rPr>
          <w:rFonts w:eastAsia="Arial Unicode MS"/>
        </w:rPr>
      </w:pPr>
      <w:bookmarkStart w:id="93" w:name="_ANEXO_I_–"/>
      <w:bookmarkStart w:id="94" w:name="_Toc83716313"/>
      <w:bookmarkEnd w:id="93"/>
      <w:r w:rsidRPr="008A65A9">
        <w:rPr>
          <w:rFonts w:eastAsia="Arial Unicode MS"/>
        </w:rPr>
        <w:lastRenderedPageBreak/>
        <w:t>ANEXO I</w:t>
      </w:r>
      <w:r>
        <w:rPr>
          <w:rFonts w:eastAsia="Arial Unicode MS"/>
        </w:rPr>
        <w:t xml:space="preserve"> </w:t>
      </w:r>
      <w:r w:rsidRPr="008368B8">
        <w:rPr>
          <w:rFonts w:eastAsia="Arial Unicode MS"/>
        </w:rPr>
        <w:t>– Indicadores Institucionais e de Resultado – CAU UF</w:t>
      </w:r>
      <w:bookmarkEnd w:id="94"/>
    </w:p>
    <w:tbl>
      <w:tblPr>
        <w:tblW w:w="15593" w:type="dxa"/>
        <w:tblInd w:w="-577" w:type="dxa"/>
        <w:tblLayout w:type="fixed"/>
        <w:tblCellMar>
          <w:left w:w="70" w:type="dxa"/>
          <w:right w:w="70" w:type="dxa"/>
        </w:tblCellMar>
        <w:tblLook w:val="04A0" w:firstRow="1" w:lastRow="0" w:firstColumn="1" w:lastColumn="0" w:noHBand="0" w:noVBand="1"/>
      </w:tblPr>
      <w:tblGrid>
        <w:gridCol w:w="1560"/>
        <w:gridCol w:w="1701"/>
        <w:gridCol w:w="1842"/>
        <w:gridCol w:w="4536"/>
        <w:gridCol w:w="2835"/>
        <w:gridCol w:w="709"/>
        <w:gridCol w:w="1276"/>
        <w:gridCol w:w="1134"/>
      </w:tblGrid>
      <w:tr w:rsidR="00F32CFF" w:rsidRPr="00E71C22" w14:paraId="74BBA866" w14:textId="77777777" w:rsidTr="0017518A">
        <w:trPr>
          <w:trHeight w:val="1575"/>
        </w:trPr>
        <w:tc>
          <w:tcPr>
            <w:tcW w:w="1560" w:type="dxa"/>
            <w:tcBorders>
              <w:top w:val="single" w:sz="8" w:space="0" w:color="auto"/>
              <w:left w:val="single" w:sz="8" w:space="0" w:color="auto"/>
              <w:bottom w:val="single" w:sz="8" w:space="0" w:color="auto"/>
              <w:right w:val="single" w:sz="4" w:space="0" w:color="auto"/>
            </w:tcBorders>
            <w:shd w:val="clear" w:color="000000" w:fill="006666"/>
            <w:vAlign w:val="center"/>
            <w:hideMark/>
          </w:tcPr>
          <w:p w14:paraId="6086699D" w14:textId="77777777" w:rsidR="00A510B9" w:rsidRPr="00A510B9" w:rsidRDefault="00A510B9" w:rsidP="00A510B9">
            <w:pPr>
              <w:spacing w:after="0" w:line="240" w:lineRule="auto"/>
              <w:jc w:val="center"/>
              <w:rPr>
                <w:rFonts w:ascii="Calibri" w:eastAsia="Times New Roman" w:hAnsi="Calibri" w:cs="Calibri"/>
                <w:b/>
                <w:bCs/>
                <w:color w:val="FFFFFF"/>
                <w:sz w:val="20"/>
                <w:szCs w:val="20"/>
                <w:lang w:eastAsia="pt-BR"/>
              </w:rPr>
            </w:pPr>
            <w:r w:rsidRPr="00A510B9">
              <w:rPr>
                <w:rFonts w:ascii="Calibri" w:eastAsia="Times New Roman" w:hAnsi="Calibri" w:cs="Calibri"/>
                <w:b/>
                <w:bCs/>
                <w:color w:val="FFFFFF"/>
                <w:sz w:val="20"/>
                <w:szCs w:val="20"/>
                <w:lang w:eastAsia="pt-BR"/>
              </w:rPr>
              <w:t>Perspectiva</w:t>
            </w:r>
          </w:p>
        </w:tc>
        <w:tc>
          <w:tcPr>
            <w:tcW w:w="1701" w:type="dxa"/>
            <w:tcBorders>
              <w:top w:val="single" w:sz="8" w:space="0" w:color="auto"/>
              <w:left w:val="nil"/>
              <w:bottom w:val="single" w:sz="8" w:space="0" w:color="auto"/>
              <w:right w:val="single" w:sz="4" w:space="0" w:color="auto"/>
            </w:tcBorders>
            <w:shd w:val="clear" w:color="000000" w:fill="006666"/>
            <w:vAlign w:val="center"/>
            <w:hideMark/>
          </w:tcPr>
          <w:p w14:paraId="1F8E9BE8" w14:textId="77777777" w:rsidR="00A510B9" w:rsidRPr="00A510B9" w:rsidRDefault="00A510B9" w:rsidP="00A510B9">
            <w:pPr>
              <w:spacing w:after="0" w:line="240" w:lineRule="auto"/>
              <w:jc w:val="center"/>
              <w:rPr>
                <w:rFonts w:ascii="Calibri" w:eastAsia="Times New Roman" w:hAnsi="Calibri" w:cs="Calibri"/>
                <w:b/>
                <w:bCs/>
                <w:color w:val="FFFFFF"/>
                <w:sz w:val="20"/>
                <w:szCs w:val="20"/>
                <w:lang w:eastAsia="pt-BR"/>
              </w:rPr>
            </w:pPr>
            <w:r w:rsidRPr="00A510B9">
              <w:rPr>
                <w:rFonts w:ascii="Calibri" w:eastAsia="Times New Roman" w:hAnsi="Calibri" w:cs="Calibri"/>
                <w:b/>
                <w:bCs/>
                <w:color w:val="FFFFFF"/>
                <w:sz w:val="20"/>
                <w:szCs w:val="20"/>
                <w:lang w:eastAsia="pt-BR"/>
              </w:rPr>
              <w:t>Objetivo Estratégico</w:t>
            </w:r>
          </w:p>
        </w:tc>
        <w:tc>
          <w:tcPr>
            <w:tcW w:w="1842" w:type="dxa"/>
            <w:tcBorders>
              <w:top w:val="single" w:sz="8" w:space="0" w:color="auto"/>
              <w:left w:val="nil"/>
              <w:bottom w:val="single" w:sz="8" w:space="0" w:color="auto"/>
              <w:right w:val="single" w:sz="4" w:space="0" w:color="auto"/>
            </w:tcBorders>
            <w:shd w:val="clear" w:color="000000" w:fill="006666"/>
            <w:vAlign w:val="center"/>
            <w:hideMark/>
          </w:tcPr>
          <w:p w14:paraId="3CFFCE07" w14:textId="1F622C87" w:rsidR="00A510B9" w:rsidRPr="00A510B9" w:rsidRDefault="00A510B9" w:rsidP="008517D9">
            <w:pPr>
              <w:spacing w:after="0" w:line="240" w:lineRule="auto"/>
              <w:jc w:val="center"/>
              <w:rPr>
                <w:rFonts w:ascii="Calibri" w:eastAsia="Times New Roman" w:hAnsi="Calibri" w:cs="Calibri"/>
                <w:b/>
                <w:bCs/>
                <w:color w:val="FFFFFF"/>
                <w:sz w:val="20"/>
                <w:szCs w:val="20"/>
                <w:lang w:eastAsia="pt-BR"/>
              </w:rPr>
            </w:pPr>
            <w:r w:rsidRPr="00A510B9">
              <w:rPr>
                <w:rFonts w:ascii="Calibri" w:eastAsia="Times New Roman" w:hAnsi="Calibri" w:cs="Calibri"/>
                <w:b/>
                <w:bCs/>
                <w:color w:val="FFFFFF"/>
                <w:sz w:val="20"/>
                <w:szCs w:val="20"/>
                <w:lang w:eastAsia="pt-BR"/>
              </w:rPr>
              <w:t>Indicador</w:t>
            </w:r>
          </w:p>
        </w:tc>
        <w:tc>
          <w:tcPr>
            <w:tcW w:w="4536" w:type="dxa"/>
            <w:tcBorders>
              <w:top w:val="single" w:sz="8" w:space="0" w:color="auto"/>
              <w:left w:val="nil"/>
              <w:bottom w:val="single" w:sz="8" w:space="0" w:color="auto"/>
              <w:right w:val="single" w:sz="4" w:space="0" w:color="auto"/>
            </w:tcBorders>
            <w:shd w:val="clear" w:color="000000" w:fill="006666"/>
            <w:vAlign w:val="center"/>
            <w:hideMark/>
          </w:tcPr>
          <w:p w14:paraId="3C8FA59B" w14:textId="77777777" w:rsidR="00A510B9" w:rsidRPr="00A510B9" w:rsidRDefault="00A510B9" w:rsidP="00A510B9">
            <w:pPr>
              <w:spacing w:after="0" w:line="240" w:lineRule="auto"/>
              <w:jc w:val="center"/>
              <w:rPr>
                <w:rFonts w:ascii="Calibri" w:eastAsia="Times New Roman" w:hAnsi="Calibri" w:cs="Calibri"/>
                <w:b/>
                <w:bCs/>
                <w:color w:val="FFFFFF"/>
                <w:sz w:val="20"/>
                <w:szCs w:val="20"/>
                <w:lang w:eastAsia="pt-BR"/>
              </w:rPr>
            </w:pPr>
            <w:r w:rsidRPr="00A510B9">
              <w:rPr>
                <w:rFonts w:ascii="Calibri" w:eastAsia="Times New Roman" w:hAnsi="Calibri" w:cs="Calibri"/>
                <w:b/>
                <w:bCs/>
                <w:color w:val="FFFFFF"/>
                <w:sz w:val="20"/>
                <w:szCs w:val="20"/>
                <w:lang w:eastAsia="pt-BR"/>
              </w:rPr>
              <w:t>Descrição</w:t>
            </w:r>
          </w:p>
        </w:tc>
        <w:tc>
          <w:tcPr>
            <w:tcW w:w="3544" w:type="dxa"/>
            <w:gridSpan w:val="2"/>
            <w:tcBorders>
              <w:top w:val="single" w:sz="8" w:space="0" w:color="auto"/>
              <w:left w:val="nil"/>
              <w:bottom w:val="single" w:sz="8" w:space="0" w:color="auto"/>
              <w:right w:val="single" w:sz="4" w:space="0" w:color="auto"/>
            </w:tcBorders>
            <w:shd w:val="clear" w:color="000000" w:fill="006666"/>
            <w:noWrap/>
            <w:vAlign w:val="center"/>
            <w:hideMark/>
          </w:tcPr>
          <w:p w14:paraId="6DD0F496" w14:textId="77777777" w:rsidR="00A510B9" w:rsidRPr="00A510B9" w:rsidRDefault="00A510B9" w:rsidP="00A510B9">
            <w:pPr>
              <w:spacing w:after="0" w:line="240" w:lineRule="auto"/>
              <w:jc w:val="center"/>
              <w:rPr>
                <w:rFonts w:ascii="Calibri" w:eastAsia="Times New Roman" w:hAnsi="Calibri" w:cs="Calibri"/>
                <w:b/>
                <w:bCs/>
                <w:color w:val="FFFFFF"/>
                <w:sz w:val="20"/>
                <w:szCs w:val="20"/>
                <w:lang w:eastAsia="pt-BR"/>
              </w:rPr>
            </w:pPr>
            <w:r w:rsidRPr="00A510B9">
              <w:rPr>
                <w:rFonts w:ascii="Calibri" w:eastAsia="Times New Roman" w:hAnsi="Calibri" w:cs="Calibri"/>
                <w:b/>
                <w:bCs/>
                <w:color w:val="FFFFFF"/>
                <w:sz w:val="20"/>
                <w:szCs w:val="20"/>
                <w:lang w:eastAsia="pt-BR"/>
              </w:rPr>
              <w:t>Fórmula de Cálculo</w:t>
            </w:r>
          </w:p>
        </w:tc>
        <w:tc>
          <w:tcPr>
            <w:tcW w:w="1276" w:type="dxa"/>
            <w:tcBorders>
              <w:top w:val="single" w:sz="8" w:space="0" w:color="auto"/>
              <w:left w:val="nil"/>
              <w:bottom w:val="single" w:sz="8" w:space="0" w:color="auto"/>
              <w:right w:val="single" w:sz="4" w:space="0" w:color="auto"/>
            </w:tcBorders>
            <w:shd w:val="clear" w:color="000000" w:fill="006666"/>
            <w:vAlign w:val="center"/>
            <w:hideMark/>
          </w:tcPr>
          <w:p w14:paraId="04441110" w14:textId="545C3FC2" w:rsidR="00A510B9" w:rsidRPr="00A510B9" w:rsidRDefault="00A510B9" w:rsidP="00A510B9">
            <w:pPr>
              <w:spacing w:after="0" w:line="240" w:lineRule="auto"/>
              <w:jc w:val="center"/>
              <w:rPr>
                <w:rFonts w:ascii="Calibri" w:eastAsia="Times New Roman" w:hAnsi="Calibri" w:cs="Calibri"/>
                <w:b/>
                <w:bCs/>
                <w:color w:val="FFFFFF"/>
                <w:sz w:val="20"/>
                <w:szCs w:val="20"/>
                <w:lang w:eastAsia="pt-BR"/>
              </w:rPr>
            </w:pPr>
            <w:r w:rsidRPr="00A510B9">
              <w:rPr>
                <w:rFonts w:ascii="Calibri" w:eastAsia="Times New Roman" w:hAnsi="Calibri" w:cs="Calibri"/>
                <w:b/>
                <w:bCs/>
                <w:color w:val="FFFFFF"/>
                <w:sz w:val="20"/>
                <w:szCs w:val="20"/>
                <w:lang w:eastAsia="pt-BR"/>
              </w:rPr>
              <w:t>Frequência</w:t>
            </w:r>
            <w:r w:rsidRPr="00A510B9">
              <w:rPr>
                <w:rFonts w:ascii="Calibri" w:eastAsia="Times New Roman" w:hAnsi="Calibri" w:cs="Calibri"/>
                <w:b/>
                <w:bCs/>
                <w:color w:val="FFFFFF"/>
                <w:sz w:val="20"/>
                <w:szCs w:val="20"/>
                <w:lang w:eastAsia="pt-BR"/>
              </w:rPr>
              <w:br/>
              <w:t>de Medição</w:t>
            </w:r>
          </w:p>
        </w:tc>
        <w:tc>
          <w:tcPr>
            <w:tcW w:w="1134" w:type="dxa"/>
            <w:tcBorders>
              <w:top w:val="single" w:sz="8" w:space="0" w:color="auto"/>
              <w:left w:val="nil"/>
              <w:bottom w:val="single" w:sz="8" w:space="0" w:color="auto"/>
              <w:right w:val="single" w:sz="8" w:space="0" w:color="auto"/>
            </w:tcBorders>
            <w:shd w:val="clear" w:color="000000" w:fill="006666"/>
            <w:vAlign w:val="center"/>
            <w:hideMark/>
          </w:tcPr>
          <w:p w14:paraId="424F3BF3" w14:textId="77777777" w:rsidR="00A510B9" w:rsidRPr="00A510B9" w:rsidRDefault="00A510B9" w:rsidP="00A510B9">
            <w:pPr>
              <w:spacing w:after="0" w:line="240" w:lineRule="auto"/>
              <w:jc w:val="center"/>
              <w:rPr>
                <w:rFonts w:ascii="Calibri" w:eastAsia="Times New Roman" w:hAnsi="Calibri" w:cs="Calibri"/>
                <w:b/>
                <w:bCs/>
                <w:color w:val="FFFFFF"/>
                <w:sz w:val="20"/>
                <w:szCs w:val="20"/>
                <w:lang w:eastAsia="pt-BR"/>
              </w:rPr>
            </w:pPr>
            <w:r w:rsidRPr="00A510B9">
              <w:rPr>
                <w:rFonts w:ascii="Calibri" w:eastAsia="Times New Roman" w:hAnsi="Calibri" w:cs="Calibri"/>
                <w:b/>
                <w:bCs/>
                <w:color w:val="FFFFFF"/>
                <w:sz w:val="20"/>
                <w:szCs w:val="20"/>
                <w:lang w:eastAsia="pt-BR"/>
              </w:rPr>
              <w:t>Fonte do Indicador</w:t>
            </w:r>
          </w:p>
        </w:tc>
      </w:tr>
      <w:tr w:rsidR="005D494E" w:rsidRPr="00E71C22" w14:paraId="241E36EA" w14:textId="77777777" w:rsidTr="00241217">
        <w:trPr>
          <w:trHeight w:val="1513"/>
        </w:trPr>
        <w:tc>
          <w:tcPr>
            <w:tcW w:w="1560" w:type="dxa"/>
            <w:vMerge w:val="restart"/>
            <w:tcBorders>
              <w:top w:val="nil"/>
              <w:left w:val="single" w:sz="8" w:space="0" w:color="auto"/>
              <w:bottom w:val="single" w:sz="4" w:space="0" w:color="auto"/>
              <w:right w:val="single" w:sz="4" w:space="0" w:color="auto"/>
            </w:tcBorders>
            <w:shd w:val="clear" w:color="000000" w:fill="FFFFFF"/>
            <w:vAlign w:val="center"/>
            <w:hideMark/>
          </w:tcPr>
          <w:p w14:paraId="5E384A10" w14:textId="77777777" w:rsidR="00A510B9" w:rsidRPr="00A510B9" w:rsidRDefault="00A510B9" w:rsidP="00A510B9">
            <w:pPr>
              <w:spacing w:after="0" w:line="240" w:lineRule="auto"/>
              <w:jc w:val="center"/>
              <w:rPr>
                <w:rFonts w:ascii="Calibri" w:eastAsia="Times New Roman" w:hAnsi="Calibri" w:cs="Calibri"/>
                <w:sz w:val="20"/>
                <w:szCs w:val="20"/>
                <w:lang w:eastAsia="pt-BR"/>
              </w:rPr>
            </w:pPr>
            <w:r w:rsidRPr="00A510B9">
              <w:rPr>
                <w:rFonts w:ascii="Calibri" w:eastAsia="Times New Roman" w:hAnsi="Calibri" w:cs="Calibri"/>
                <w:sz w:val="20"/>
                <w:szCs w:val="20"/>
                <w:lang w:eastAsia="pt-BR"/>
              </w:rPr>
              <w:t>Sociedade</w:t>
            </w:r>
          </w:p>
        </w:tc>
        <w:tc>
          <w:tcPr>
            <w:tcW w:w="1701" w:type="dxa"/>
            <w:vMerge w:val="restart"/>
            <w:tcBorders>
              <w:top w:val="nil"/>
              <w:left w:val="single" w:sz="4" w:space="0" w:color="auto"/>
              <w:bottom w:val="single" w:sz="4" w:space="0" w:color="auto"/>
              <w:right w:val="single" w:sz="4" w:space="0" w:color="auto"/>
            </w:tcBorders>
            <w:shd w:val="clear" w:color="000000" w:fill="FFFFFF"/>
            <w:vAlign w:val="center"/>
            <w:hideMark/>
          </w:tcPr>
          <w:p w14:paraId="307E2F24" w14:textId="77777777" w:rsidR="00A510B9" w:rsidRPr="00A510B9" w:rsidRDefault="00A510B9" w:rsidP="00A510B9">
            <w:pPr>
              <w:spacing w:after="0" w:line="240" w:lineRule="auto"/>
              <w:jc w:val="center"/>
              <w:rPr>
                <w:rFonts w:ascii="Calibri" w:eastAsia="Times New Roman" w:hAnsi="Calibri" w:cs="Calibri"/>
                <w:sz w:val="20"/>
                <w:szCs w:val="20"/>
                <w:lang w:eastAsia="pt-BR"/>
              </w:rPr>
            </w:pPr>
            <w:r w:rsidRPr="00A510B9">
              <w:rPr>
                <w:rFonts w:ascii="Calibri" w:eastAsia="Times New Roman" w:hAnsi="Calibri" w:cs="Calibri"/>
                <w:sz w:val="20"/>
                <w:szCs w:val="20"/>
                <w:lang w:eastAsia="pt-BR"/>
              </w:rPr>
              <w:t>Impactar significativamente o planejamento e a gestão do território</w:t>
            </w:r>
          </w:p>
        </w:tc>
        <w:tc>
          <w:tcPr>
            <w:tcW w:w="1842" w:type="dxa"/>
            <w:vMerge w:val="restart"/>
            <w:tcBorders>
              <w:top w:val="nil"/>
              <w:left w:val="single" w:sz="4" w:space="0" w:color="auto"/>
              <w:bottom w:val="single" w:sz="4" w:space="0" w:color="auto"/>
              <w:right w:val="single" w:sz="4" w:space="0" w:color="auto"/>
            </w:tcBorders>
            <w:shd w:val="clear" w:color="000000" w:fill="FFFFFF"/>
            <w:vAlign w:val="center"/>
            <w:hideMark/>
          </w:tcPr>
          <w:p w14:paraId="73E33E0F" w14:textId="288CA979" w:rsidR="00A510B9" w:rsidRPr="00A510B9" w:rsidRDefault="00A510B9" w:rsidP="00A510B9">
            <w:pPr>
              <w:spacing w:after="0" w:line="240" w:lineRule="auto"/>
              <w:jc w:val="center"/>
              <w:rPr>
                <w:rFonts w:ascii="Calibri" w:eastAsia="Times New Roman" w:hAnsi="Calibri" w:cs="Calibri"/>
                <w:color w:val="000000"/>
                <w:sz w:val="20"/>
                <w:szCs w:val="20"/>
                <w:lang w:eastAsia="pt-BR"/>
              </w:rPr>
            </w:pPr>
            <w:r w:rsidRPr="00A510B9">
              <w:rPr>
                <w:rFonts w:ascii="Calibri" w:eastAsia="Times New Roman" w:hAnsi="Calibri" w:cs="Calibri"/>
                <w:color w:val="000000"/>
                <w:sz w:val="20"/>
                <w:szCs w:val="20"/>
                <w:lang w:eastAsia="pt-BR"/>
              </w:rPr>
              <w:t xml:space="preserve">Índice de municípios que possuem </w:t>
            </w:r>
            <w:r w:rsidRPr="00A510B9">
              <w:rPr>
                <w:rFonts w:ascii="Calibri" w:eastAsia="Times New Roman" w:hAnsi="Calibri" w:cs="Calibri"/>
                <w:b/>
                <w:bCs/>
                <w:color w:val="000000"/>
                <w:sz w:val="20"/>
                <w:szCs w:val="20"/>
                <w:lang w:eastAsia="pt-BR"/>
              </w:rPr>
              <w:t>Plano Diretor</w:t>
            </w:r>
            <w:r w:rsidRPr="00A510B9">
              <w:rPr>
                <w:rFonts w:ascii="Calibri" w:eastAsia="Times New Roman" w:hAnsi="Calibri" w:cs="Calibri"/>
                <w:color w:val="000000"/>
                <w:sz w:val="20"/>
                <w:szCs w:val="20"/>
                <w:lang w:eastAsia="pt-BR"/>
              </w:rPr>
              <w:t xml:space="preserve">, em conformidade com os critérios da legislação (%) </w:t>
            </w:r>
            <w:r w:rsidRPr="00A510B9">
              <w:rPr>
                <w:rFonts w:ascii="Calibri" w:eastAsia="Times New Roman" w:hAnsi="Calibri" w:cs="Calibri"/>
                <w:color w:val="000000"/>
                <w:sz w:val="20"/>
                <w:szCs w:val="20"/>
                <w:lang w:eastAsia="pt-BR"/>
              </w:rPr>
              <w:br/>
            </w:r>
            <w:r w:rsidRPr="00A510B9">
              <w:rPr>
                <w:rFonts w:ascii="Calibri" w:eastAsia="Times New Roman" w:hAnsi="Calibri" w:cs="Calibri"/>
                <w:b/>
                <w:bCs/>
                <w:color w:val="000000"/>
                <w:sz w:val="20"/>
                <w:szCs w:val="20"/>
                <w:lang w:eastAsia="pt-BR"/>
              </w:rPr>
              <w:t xml:space="preserve">(CAU/UF) </w:t>
            </w:r>
          </w:p>
        </w:tc>
        <w:tc>
          <w:tcPr>
            <w:tcW w:w="4536" w:type="dxa"/>
            <w:vMerge w:val="restart"/>
            <w:tcBorders>
              <w:top w:val="nil"/>
              <w:left w:val="single" w:sz="4" w:space="0" w:color="auto"/>
              <w:bottom w:val="single" w:sz="4" w:space="0" w:color="auto"/>
              <w:right w:val="single" w:sz="4" w:space="0" w:color="auto"/>
            </w:tcBorders>
            <w:shd w:val="clear" w:color="000000" w:fill="FFFFFF"/>
            <w:vAlign w:val="center"/>
            <w:hideMark/>
          </w:tcPr>
          <w:p w14:paraId="6FD0B850" w14:textId="77777777" w:rsidR="00A510B9" w:rsidRPr="00A510B9" w:rsidRDefault="00A510B9" w:rsidP="00A510B9">
            <w:pPr>
              <w:spacing w:after="0" w:line="240" w:lineRule="auto"/>
              <w:jc w:val="both"/>
              <w:rPr>
                <w:rFonts w:ascii="Calibri" w:eastAsia="Times New Roman" w:hAnsi="Calibri" w:cs="Calibri"/>
                <w:sz w:val="20"/>
                <w:szCs w:val="20"/>
                <w:lang w:eastAsia="pt-BR"/>
              </w:rPr>
            </w:pPr>
            <w:r w:rsidRPr="00A510B9">
              <w:rPr>
                <w:rFonts w:ascii="Calibri" w:eastAsia="Times New Roman" w:hAnsi="Calibri" w:cs="Calibri"/>
                <w:sz w:val="20"/>
                <w:szCs w:val="20"/>
                <w:lang w:eastAsia="pt-BR"/>
              </w:rPr>
              <w:t>Mede se os municípios em cada UF estão melhorando sua consciência no desenvolvimento de políticas urbanas e ambientais</w:t>
            </w:r>
          </w:p>
        </w:tc>
        <w:tc>
          <w:tcPr>
            <w:tcW w:w="2835" w:type="dxa"/>
            <w:tcBorders>
              <w:top w:val="nil"/>
              <w:left w:val="nil"/>
              <w:bottom w:val="single" w:sz="4" w:space="0" w:color="auto"/>
              <w:right w:val="nil"/>
            </w:tcBorders>
            <w:shd w:val="clear" w:color="000000" w:fill="FFFFFF"/>
            <w:vAlign w:val="bottom"/>
            <w:hideMark/>
          </w:tcPr>
          <w:p w14:paraId="353BC070" w14:textId="43D215B8" w:rsidR="00A510B9" w:rsidRPr="00A510B9" w:rsidRDefault="00A510B9" w:rsidP="00A510B9">
            <w:pPr>
              <w:spacing w:after="0" w:line="240" w:lineRule="auto"/>
              <w:jc w:val="center"/>
              <w:rPr>
                <w:rFonts w:ascii="Calibri" w:eastAsia="Times New Roman" w:hAnsi="Calibri" w:cs="Calibri"/>
                <w:sz w:val="20"/>
                <w:szCs w:val="20"/>
                <w:lang w:eastAsia="pt-BR"/>
              </w:rPr>
            </w:pPr>
            <w:r w:rsidRPr="00A510B9">
              <w:rPr>
                <w:rFonts w:ascii="Calibri" w:eastAsia="Times New Roman" w:hAnsi="Calibri" w:cs="Calibri"/>
                <w:sz w:val="20"/>
                <w:szCs w:val="20"/>
                <w:lang w:eastAsia="pt-BR"/>
              </w:rPr>
              <w:t>número</w:t>
            </w:r>
            <w:r w:rsidR="005D494E">
              <w:rPr>
                <w:rFonts w:ascii="Calibri" w:eastAsia="Times New Roman" w:hAnsi="Calibri" w:cs="Calibri"/>
                <w:sz w:val="20"/>
                <w:szCs w:val="20"/>
                <w:lang w:eastAsia="pt-BR"/>
              </w:rPr>
              <w:t>s</w:t>
            </w:r>
            <w:r w:rsidRPr="00A510B9">
              <w:rPr>
                <w:rFonts w:ascii="Calibri" w:eastAsia="Times New Roman" w:hAnsi="Calibri" w:cs="Calibri"/>
                <w:sz w:val="20"/>
                <w:szCs w:val="20"/>
                <w:lang w:eastAsia="pt-BR"/>
              </w:rPr>
              <w:t xml:space="preserve"> de municípios da UF que possuem Plano Diretor</w:t>
            </w:r>
          </w:p>
        </w:tc>
        <w:tc>
          <w:tcPr>
            <w:tcW w:w="709" w:type="dxa"/>
            <w:vMerge w:val="restart"/>
            <w:tcBorders>
              <w:top w:val="nil"/>
              <w:left w:val="nil"/>
              <w:bottom w:val="single" w:sz="4" w:space="0" w:color="auto"/>
              <w:right w:val="single" w:sz="4" w:space="0" w:color="auto"/>
            </w:tcBorders>
            <w:shd w:val="clear" w:color="000000" w:fill="FFFFFF"/>
            <w:vAlign w:val="center"/>
            <w:hideMark/>
          </w:tcPr>
          <w:p w14:paraId="50524767" w14:textId="77777777" w:rsidR="00A510B9" w:rsidRPr="00A510B9" w:rsidRDefault="00A510B9" w:rsidP="00F1213C">
            <w:pPr>
              <w:spacing w:after="0" w:line="240" w:lineRule="auto"/>
              <w:ind w:left="-31"/>
              <w:jc w:val="center"/>
              <w:rPr>
                <w:rFonts w:ascii="Calibri" w:eastAsia="Times New Roman" w:hAnsi="Calibri" w:cs="Calibri"/>
                <w:color w:val="000000"/>
                <w:sz w:val="20"/>
                <w:szCs w:val="20"/>
                <w:lang w:eastAsia="pt-BR"/>
              </w:rPr>
            </w:pPr>
            <w:r w:rsidRPr="00A510B9">
              <w:rPr>
                <w:rFonts w:ascii="Calibri" w:eastAsia="Times New Roman" w:hAnsi="Calibri" w:cs="Calibri"/>
                <w:color w:val="000000"/>
                <w:sz w:val="20"/>
                <w:szCs w:val="20"/>
                <w:lang w:eastAsia="pt-BR"/>
              </w:rPr>
              <w:t>x 100</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7F8A1587" w14:textId="77777777" w:rsidR="00A510B9" w:rsidRPr="00A510B9" w:rsidRDefault="00A510B9" w:rsidP="00A510B9">
            <w:pPr>
              <w:spacing w:after="0" w:line="240" w:lineRule="auto"/>
              <w:jc w:val="center"/>
              <w:rPr>
                <w:rFonts w:ascii="Calibri" w:eastAsia="Times New Roman" w:hAnsi="Calibri" w:cs="Calibri"/>
                <w:color w:val="000000"/>
                <w:sz w:val="20"/>
                <w:szCs w:val="20"/>
                <w:lang w:eastAsia="pt-BR"/>
              </w:rPr>
            </w:pPr>
            <w:r w:rsidRPr="00A510B9">
              <w:rPr>
                <w:rFonts w:ascii="Calibri" w:eastAsia="Times New Roman" w:hAnsi="Calibri" w:cs="Calibri"/>
                <w:color w:val="000000"/>
                <w:sz w:val="20"/>
                <w:szCs w:val="20"/>
                <w:lang w:eastAsia="pt-BR"/>
              </w:rPr>
              <w:t>Anual</w:t>
            </w:r>
          </w:p>
        </w:tc>
        <w:tc>
          <w:tcPr>
            <w:tcW w:w="1134" w:type="dxa"/>
            <w:vMerge w:val="restart"/>
            <w:tcBorders>
              <w:top w:val="nil"/>
              <w:left w:val="single" w:sz="4" w:space="0" w:color="auto"/>
              <w:bottom w:val="single" w:sz="4" w:space="0" w:color="auto"/>
              <w:right w:val="single" w:sz="8" w:space="0" w:color="auto"/>
            </w:tcBorders>
            <w:shd w:val="clear" w:color="000000" w:fill="FFFFFF"/>
            <w:vAlign w:val="center"/>
            <w:hideMark/>
          </w:tcPr>
          <w:p w14:paraId="6F68D773" w14:textId="77777777" w:rsidR="00A510B9" w:rsidRPr="00A510B9" w:rsidRDefault="00A510B9" w:rsidP="00A510B9">
            <w:pPr>
              <w:spacing w:after="0" w:line="240" w:lineRule="auto"/>
              <w:jc w:val="center"/>
              <w:rPr>
                <w:rFonts w:ascii="Calibri" w:eastAsia="Times New Roman" w:hAnsi="Calibri" w:cs="Calibri"/>
                <w:sz w:val="20"/>
                <w:szCs w:val="20"/>
                <w:lang w:eastAsia="pt-BR"/>
              </w:rPr>
            </w:pPr>
            <w:r w:rsidRPr="00A510B9">
              <w:rPr>
                <w:rFonts w:ascii="Calibri" w:eastAsia="Times New Roman" w:hAnsi="Calibri" w:cs="Calibri"/>
                <w:sz w:val="20"/>
                <w:szCs w:val="20"/>
                <w:lang w:eastAsia="pt-BR"/>
              </w:rPr>
              <w:t>IBGE - Relatório Perfil dos Municípios Brasileiros                                                                                                                                                                                                                                                                                                          - IGEO</w:t>
            </w:r>
          </w:p>
        </w:tc>
      </w:tr>
      <w:tr w:rsidR="0017518A" w:rsidRPr="00E71C22" w14:paraId="557FDF8E" w14:textId="77777777" w:rsidTr="0017518A">
        <w:trPr>
          <w:trHeight w:val="1538"/>
        </w:trPr>
        <w:tc>
          <w:tcPr>
            <w:tcW w:w="1560" w:type="dxa"/>
            <w:vMerge/>
            <w:tcBorders>
              <w:top w:val="nil"/>
              <w:left w:val="single" w:sz="8" w:space="0" w:color="auto"/>
              <w:bottom w:val="single" w:sz="4" w:space="0" w:color="auto"/>
              <w:right w:val="single" w:sz="4" w:space="0" w:color="auto"/>
            </w:tcBorders>
            <w:vAlign w:val="center"/>
            <w:hideMark/>
          </w:tcPr>
          <w:p w14:paraId="362D6448" w14:textId="77777777" w:rsidR="00A510B9" w:rsidRPr="00A510B9" w:rsidRDefault="00A510B9" w:rsidP="00A510B9">
            <w:pPr>
              <w:spacing w:after="0" w:line="240" w:lineRule="auto"/>
              <w:rPr>
                <w:rFonts w:ascii="Calibri" w:eastAsia="Times New Roman" w:hAnsi="Calibri" w:cs="Calibri"/>
                <w:sz w:val="20"/>
                <w:szCs w:val="20"/>
                <w:lang w:eastAsia="pt-BR"/>
              </w:rPr>
            </w:pPr>
          </w:p>
        </w:tc>
        <w:tc>
          <w:tcPr>
            <w:tcW w:w="1701" w:type="dxa"/>
            <w:vMerge/>
            <w:tcBorders>
              <w:top w:val="nil"/>
              <w:left w:val="single" w:sz="4" w:space="0" w:color="auto"/>
              <w:bottom w:val="single" w:sz="4" w:space="0" w:color="auto"/>
              <w:right w:val="single" w:sz="4" w:space="0" w:color="auto"/>
            </w:tcBorders>
            <w:vAlign w:val="center"/>
            <w:hideMark/>
          </w:tcPr>
          <w:p w14:paraId="066CFD9E" w14:textId="77777777" w:rsidR="00A510B9" w:rsidRPr="00A510B9" w:rsidRDefault="00A510B9" w:rsidP="00A510B9">
            <w:pPr>
              <w:spacing w:after="0" w:line="240" w:lineRule="auto"/>
              <w:rPr>
                <w:rFonts w:ascii="Calibri" w:eastAsia="Times New Roman" w:hAnsi="Calibri" w:cs="Calibri"/>
                <w:sz w:val="20"/>
                <w:szCs w:val="20"/>
                <w:lang w:eastAsia="pt-BR"/>
              </w:rPr>
            </w:pPr>
          </w:p>
        </w:tc>
        <w:tc>
          <w:tcPr>
            <w:tcW w:w="1842" w:type="dxa"/>
            <w:vMerge/>
            <w:tcBorders>
              <w:top w:val="nil"/>
              <w:left w:val="single" w:sz="4" w:space="0" w:color="auto"/>
              <w:bottom w:val="single" w:sz="4" w:space="0" w:color="auto"/>
              <w:right w:val="single" w:sz="4" w:space="0" w:color="auto"/>
            </w:tcBorders>
            <w:vAlign w:val="center"/>
            <w:hideMark/>
          </w:tcPr>
          <w:p w14:paraId="1E4A599D" w14:textId="77777777" w:rsidR="00A510B9" w:rsidRPr="00A510B9" w:rsidRDefault="00A510B9" w:rsidP="00A510B9">
            <w:pPr>
              <w:spacing w:after="0" w:line="240" w:lineRule="auto"/>
              <w:rPr>
                <w:rFonts w:ascii="Calibri" w:eastAsia="Times New Roman" w:hAnsi="Calibri" w:cs="Calibri"/>
                <w:color w:val="000000"/>
                <w:sz w:val="20"/>
                <w:szCs w:val="20"/>
                <w:lang w:eastAsia="pt-BR"/>
              </w:rPr>
            </w:pPr>
          </w:p>
        </w:tc>
        <w:tc>
          <w:tcPr>
            <w:tcW w:w="4536" w:type="dxa"/>
            <w:vMerge/>
            <w:tcBorders>
              <w:top w:val="nil"/>
              <w:left w:val="single" w:sz="4" w:space="0" w:color="auto"/>
              <w:bottom w:val="single" w:sz="4" w:space="0" w:color="auto"/>
              <w:right w:val="single" w:sz="4" w:space="0" w:color="auto"/>
            </w:tcBorders>
            <w:vAlign w:val="center"/>
            <w:hideMark/>
          </w:tcPr>
          <w:p w14:paraId="255C8CE4" w14:textId="77777777" w:rsidR="00A510B9" w:rsidRPr="00A510B9" w:rsidRDefault="00A510B9" w:rsidP="00A510B9">
            <w:pPr>
              <w:spacing w:after="0" w:line="240" w:lineRule="auto"/>
              <w:rPr>
                <w:rFonts w:ascii="Calibri" w:eastAsia="Times New Roman" w:hAnsi="Calibri" w:cs="Calibri"/>
                <w:sz w:val="20"/>
                <w:szCs w:val="20"/>
                <w:lang w:eastAsia="pt-BR"/>
              </w:rPr>
            </w:pPr>
          </w:p>
        </w:tc>
        <w:tc>
          <w:tcPr>
            <w:tcW w:w="2835" w:type="dxa"/>
            <w:tcBorders>
              <w:top w:val="nil"/>
              <w:left w:val="nil"/>
              <w:bottom w:val="single" w:sz="4" w:space="0" w:color="auto"/>
              <w:right w:val="nil"/>
            </w:tcBorders>
            <w:shd w:val="clear" w:color="000000" w:fill="FFFFFF"/>
            <w:hideMark/>
          </w:tcPr>
          <w:p w14:paraId="6A95CAC9" w14:textId="77777777" w:rsidR="00A510B9" w:rsidRPr="00A510B9" w:rsidRDefault="00A510B9" w:rsidP="00A510B9">
            <w:pPr>
              <w:spacing w:after="0" w:line="240" w:lineRule="auto"/>
              <w:jc w:val="center"/>
              <w:rPr>
                <w:rFonts w:ascii="Calibri" w:eastAsia="Times New Roman" w:hAnsi="Calibri" w:cs="Calibri"/>
                <w:sz w:val="20"/>
                <w:szCs w:val="20"/>
                <w:lang w:eastAsia="pt-BR"/>
              </w:rPr>
            </w:pPr>
            <w:r w:rsidRPr="00A510B9">
              <w:rPr>
                <w:rFonts w:ascii="Calibri" w:eastAsia="Times New Roman" w:hAnsi="Calibri" w:cs="Calibri"/>
                <w:sz w:val="20"/>
                <w:szCs w:val="20"/>
                <w:lang w:eastAsia="pt-BR"/>
              </w:rPr>
              <w:t>total de municípios da UF</w:t>
            </w:r>
          </w:p>
        </w:tc>
        <w:tc>
          <w:tcPr>
            <w:tcW w:w="709" w:type="dxa"/>
            <w:vMerge/>
            <w:tcBorders>
              <w:top w:val="nil"/>
              <w:left w:val="nil"/>
              <w:bottom w:val="single" w:sz="4" w:space="0" w:color="auto"/>
              <w:right w:val="single" w:sz="4" w:space="0" w:color="auto"/>
            </w:tcBorders>
            <w:vAlign w:val="center"/>
            <w:hideMark/>
          </w:tcPr>
          <w:p w14:paraId="0F91778F" w14:textId="77777777" w:rsidR="00A510B9" w:rsidRPr="00A510B9" w:rsidRDefault="00A510B9" w:rsidP="00A510B9">
            <w:pPr>
              <w:spacing w:after="0" w:line="240" w:lineRule="auto"/>
              <w:rPr>
                <w:rFonts w:ascii="Calibri" w:eastAsia="Times New Roman" w:hAnsi="Calibri" w:cs="Calibri"/>
                <w:color w:val="000000"/>
                <w:sz w:val="20"/>
                <w:szCs w:val="20"/>
                <w:lang w:eastAsia="pt-BR"/>
              </w:rPr>
            </w:pPr>
          </w:p>
        </w:tc>
        <w:tc>
          <w:tcPr>
            <w:tcW w:w="1276" w:type="dxa"/>
            <w:vMerge/>
            <w:tcBorders>
              <w:top w:val="nil"/>
              <w:left w:val="single" w:sz="4" w:space="0" w:color="auto"/>
              <w:bottom w:val="single" w:sz="4" w:space="0" w:color="auto"/>
              <w:right w:val="single" w:sz="4" w:space="0" w:color="auto"/>
            </w:tcBorders>
            <w:vAlign w:val="center"/>
            <w:hideMark/>
          </w:tcPr>
          <w:p w14:paraId="5AA46A10" w14:textId="77777777" w:rsidR="00A510B9" w:rsidRPr="00A510B9" w:rsidRDefault="00A510B9" w:rsidP="00A510B9">
            <w:pPr>
              <w:spacing w:after="0" w:line="240" w:lineRule="auto"/>
              <w:rPr>
                <w:rFonts w:ascii="Calibri" w:eastAsia="Times New Roman" w:hAnsi="Calibri" w:cs="Calibri"/>
                <w:color w:val="000000"/>
                <w:sz w:val="20"/>
                <w:szCs w:val="20"/>
                <w:lang w:eastAsia="pt-BR"/>
              </w:rPr>
            </w:pPr>
          </w:p>
        </w:tc>
        <w:tc>
          <w:tcPr>
            <w:tcW w:w="1134" w:type="dxa"/>
            <w:vMerge/>
            <w:tcBorders>
              <w:top w:val="nil"/>
              <w:left w:val="single" w:sz="4" w:space="0" w:color="auto"/>
              <w:bottom w:val="single" w:sz="4" w:space="0" w:color="auto"/>
              <w:right w:val="single" w:sz="8" w:space="0" w:color="auto"/>
            </w:tcBorders>
            <w:vAlign w:val="center"/>
            <w:hideMark/>
          </w:tcPr>
          <w:p w14:paraId="7085BBBB" w14:textId="77777777" w:rsidR="00A510B9" w:rsidRPr="00A510B9" w:rsidRDefault="00A510B9" w:rsidP="00A510B9">
            <w:pPr>
              <w:spacing w:after="0" w:line="240" w:lineRule="auto"/>
              <w:rPr>
                <w:rFonts w:ascii="Calibri" w:eastAsia="Times New Roman" w:hAnsi="Calibri" w:cs="Calibri"/>
                <w:sz w:val="20"/>
                <w:szCs w:val="20"/>
                <w:lang w:eastAsia="pt-BR"/>
              </w:rPr>
            </w:pPr>
          </w:p>
        </w:tc>
      </w:tr>
      <w:tr w:rsidR="005D494E" w:rsidRPr="00E71C22" w14:paraId="1E69AE4C" w14:textId="77777777" w:rsidTr="00241217">
        <w:trPr>
          <w:trHeight w:val="1978"/>
        </w:trPr>
        <w:tc>
          <w:tcPr>
            <w:tcW w:w="1560" w:type="dxa"/>
            <w:vMerge w:val="restart"/>
            <w:tcBorders>
              <w:top w:val="nil"/>
              <w:left w:val="single" w:sz="8" w:space="0" w:color="auto"/>
              <w:bottom w:val="single" w:sz="4" w:space="0" w:color="000000"/>
              <w:right w:val="single" w:sz="4" w:space="0" w:color="auto"/>
            </w:tcBorders>
            <w:shd w:val="clear" w:color="auto" w:fill="auto"/>
            <w:vAlign w:val="center"/>
            <w:hideMark/>
          </w:tcPr>
          <w:p w14:paraId="25B036B6" w14:textId="77777777" w:rsidR="00A510B9" w:rsidRPr="00A510B9" w:rsidRDefault="00A510B9" w:rsidP="00A510B9">
            <w:pPr>
              <w:spacing w:after="0" w:line="240" w:lineRule="auto"/>
              <w:jc w:val="center"/>
              <w:rPr>
                <w:rFonts w:ascii="Calibri" w:eastAsia="Times New Roman" w:hAnsi="Calibri" w:cs="Calibri"/>
                <w:sz w:val="20"/>
                <w:szCs w:val="20"/>
                <w:lang w:eastAsia="pt-BR"/>
              </w:rPr>
            </w:pPr>
            <w:r w:rsidRPr="00A510B9">
              <w:rPr>
                <w:rFonts w:ascii="Calibri" w:eastAsia="Times New Roman" w:hAnsi="Calibri" w:cs="Calibri"/>
                <w:sz w:val="20"/>
                <w:szCs w:val="20"/>
                <w:lang w:eastAsia="pt-BR"/>
              </w:rPr>
              <w:t>Processos Internos (Excelência Organizacional)</w:t>
            </w:r>
          </w:p>
        </w:tc>
        <w:tc>
          <w:tcPr>
            <w:tcW w:w="170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42F9BB6" w14:textId="77777777" w:rsidR="00A510B9" w:rsidRPr="00A510B9" w:rsidRDefault="00A510B9" w:rsidP="00A510B9">
            <w:pPr>
              <w:spacing w:after="0" w:line="240" w:lineRule="auto"/>
              <w:jc w:val="center"/>
              <w:rPr>
                <w:rFonts w:ascii="Calibri" w:eastAsia="Times New Roman" w:hAnsi="Calibri" w:cs="Calibri"/>
                <w:sz w:val="20"/>
                <w:szCs w:val="20"/>
                <w:lang w:eastAsia="pt-BR"/>
              </w:rPr>
            </w:pPr>
            <w:r w:rsidRPr="00A510B9">
              <w:rPr>
                <w:rFonts w:ascii="Calibri" w:eastAsia="Times New Roman" w:hAnsi="Calibri" w:cs="Calibri"/>
                <w:sz w:val="20"/>
                <w:szCs w:val="20"/>
                <w:lang w:eastAsia="pt-BR"/>
              </w:rPr>
              <w:t>Tornar a fiscalização um vetor de melhoria</w:t>
            </w:r>
          </w:p>
        </w:tc>
        <w:tc>
          <w:tcPr>
            <w:tcW w:w="1842" w:type="dxa"/>
            <w:vMerge w:val="restart"/>
            <w:tcBorders>
              <w:top w:val="nil"/>
              <w:left w:val="single" w:sz="4" w:space="0" w:color="auto"/>
              <w:bottom w:val="single" w:sz="4" w:space="0" w:color="auto"/>
              <w:right w:val="single" w:sz="4" w:space="0" w:color="auto"/>
            </w:tcBorders>
            <w:shd w:val="clear" w:color="000000" w:fill="FFFFFF"/>
            <w:vAlign w:val="center"/>
            <w:hideMark/>
          </w:tcPr>
          <w:p w14:paraId="61758CC7" w14:textId="77777777" w:rsidR="00A510B9" w:rsidRPr="00A510B9" w:rsidRDefault="00A510B9" w:rsidP="00A510B9">
            <w:pPr>
              <w:spacing w:after="0" w:line="240" w:lineRule="auto"/>
              <w:jc w:val="center"/>
              <w:rPr>
                <w:rFonts w:ascii="Calibri" w:eastAsia="Times New Roman" w:hAnsi="Calibri" w:cs="Calibri"/>
                <w:sz w:val="20"/>
                <w:szCs w:val="20"/>
                <w:lang w:eastAsia="pt-BR"/>
              </w:rPr>
            </w:pPr>
            <w:r w:rsidRPr="00A510B9">
              <w:rPr>
                <w:rFonts w:ascii="Calibri" w:eastAsia="Times New Roman" w:hAnsi="Calibri" w:cs="Calibri"/>
                <w:sz w:val="20"/>
                <w:szCs w:val="20"/>
                <w:lang w:eastAsia="pt-BR"/>
              </w:rPr>
              <w:t xml:space="preserve">Índice da capacidade de fiscalização (%) </w:t>
            </w:r>
            <w:r w:rsidRPr="00A510B9">
              <w:rPr>
                <w:rFonts w:ascii="Calibri" w:eastAsia="Times New Roman" w:hAnsi="Calibri" w:cs="Calibri"/>
                <w:sz w:val="20"/>
                <w:szCs w:val="20"/>
                <w:lang w:eastAsia="pt-BR"/>
              </w:rPr>
              <w:br/>
            </w:r>
            <w:r w:rsidRPr="00A510B9">
              <w:rPr>
                <w:rFonts w:ascii="Calibri" w:eastAsia="Times New Roman" w:hAnsi="Calibri" w:cs="Calibri"/>
                <w:b/>
                <w:bCs/>
                <w:sz w:val="20"/>
                <w:szCs w:val="20"/>
                <w:lang w:eastAsia="pt-BR"/>
              </w:rPr>
              <w:t xml:space="preserve">(CAU/UF) </w:t>
            </w:r>
          </w:p>
        </w:tc>
        <w:tc>
          <w:tcPr>
            <w:tcW w:w="4536" w:type="dxa"/>
            <w:vMerge w:val="restart"/>
            <w:tcBorders>
              <w:top w:val="nil"/>
              <w:left w:val="single" w:sz="4" w:space="0" w:color="auto"/>
              <w:bottom w:val="single" w:sz="4" w:space="0" w:color="auto"/>
              <w:right w:val="single" w:sz="4" w:space="0" w:color="auto"/>
            </w:tcBorders>
            <w:shd w:val="clear" w:color="000000" w:fill="FFFFFF"/>
            <w:vAlign w:val="center"/>
            <w:hideMark/>
          </w:tcPr>
          <w:p w14:paraId="543ABFD0" w14:textId="2F030088" w:rsidR="00F72905" w:rsidRDefault="00A510B9" w:rsidP="00A510B9">
            <w:pPr>
              <w:spacing w:after="0" w:line="240" w:lineRule="auto"/>
              <w:jc w:val="both"/>
              <w:rPr>
                <w:rFonts w:ascii="Calibri" w:eastAsia="Times New Roman" w:hAnsi="Calibri" w:cs="Calibri"/>
                <w:sz w:val="20"/>
                <w:szCs w:val="20"/>
                <w:lang w:eastAsia="pt-BR"/>
              </w:rPr>
            </w:pPr>
            <w:r w:rsidRPr="00A510B9">
              <w:rPr>
                <w:rFonts w:ascii="Calibri" w:eastAsia="Times New Roman" w:hAnsi="Calibri" w:cs="Calibri"/>
                <w:sz w:val="20"/>
                <w:szCs w:val="20"/>
                <w:lang w:eastAsia="pt-BR"/>
              </w:rPr>
              <w:t>Indicador para medir a capacidade de fiscalização do CAU/UF. Compara a quantidade ações de fiscalização no período com a quantidade serviços de ações propostas de serem fiscalizadas, conforme a meta definida no Plano de Ação aprovado.</w:t>
            </w:r>
          </w:p>
          <w:p w14:paraId="75A68B47" w14:textId="6CDD7E94" w:rsidR="00A510B9" w:rsidRPr="00A510B9" w:rsidRDefault="00A510B9" w:rsidP="00A510B9">
            <w:pPr>
              <w:spacing w:after="0" w:line="240" w:lineRule="auto"/>
              <w:jc w:val="both"/>
              <w:rPr>
                <w:rFonts w:ascii="Calibri" w:eastAsia="Times New Roman" w:hAnsi="Calibri" w:cs="Calibri"/>
                <w:sz w:val="20"/>
                <w:szCs w:val="20"/>
                <w:lang w:eastAsia="pt-BR"/>
              </w:rPr>
            </w:pPr>
            <w:r w:rsidRPr="00A510B9">
              <w:rPr>
                <w:rFonts w:ascii="Calibri" w:eastAsia="Times New Roman" w:hAnsi="Calibri" w:cs="Calibri"/>
                <w:sz w:val="20"/>
                <w:szCs w:val="20"/>
                <w:lang w:eastAsia="pt-BR"/>
              </w:rPr>
              <w:t>Por ações de fiscalização entende-se todas as atividades profissionais "fiscalizáveis" pelo CAU, que constam nos 07 (sete) grupos de atividades da Resolução CAU/BR nº 21/2012, além dos itens: Placas de Obras; Editais de Concursos Públicos e Editais de Licitações; e de Fiscalização entre outros.</w:t>
            </w:r>
          </w:p>
        </w:tc>
        <w:tc>
          <w:tcPr>
            <w:tcW w:w="2835" w:type="dxa"/>
            <w:tcBorders>
              <w:top w:val="nil"/>
              <w:left w:val="nil"/>
              <w:bottom w:val="single" w:sz="4" w:space="0" w:color="auto"/>
              <w:right w:val="nil"/>
            </w:tcBorders>
            <w:shd w:val="clear" w:color="000000" w:fill="FFFFFF"/>
            <w:vAlign w:val="bottom"/>
            <w:hideMark/>
          </w:tcPr>
          <w:p w14:paraId="113A0C98" w14:textId="77777777" w:rsidR="00A510B9" w:rsidRPr="00A510B9" w:rsidRDefault="00A510B9" w:rsidP="00A510B9">
            <w:pPr>
              <w:spacing w:after="0" w:line="240" w:lineRule="auto"/>
              <w:jc w:val="center"/>
              <w:rPr>
                <w:rFonts w:ascii="Calibri" w:eastAsia="Times New Roman" w:hAnsi="Calibri" w:cs="Calibri"/>
                <w:sz w:val="20"/>
                <w:szCs w:val="20"/>
                <w:lang w:eastAsia="pt-BR"/>
              </w:rPr>
            </w:pPr>
            <w:r w:rsidRPr="00A510B9">
              <w:rPr>
                <w:rFonts w:ascii="Calibri" w:eastAsia="Times New Roman" w:hAnsi="Calibri" w:cs="Calibri"/>
                <w:sz w:val="20"/>
                <w:szCs w:val="20"/>
                <w:lang w:eastAsia="pt-BR"/>
              </w:rPr>
              <w:t xml:space="preserve">quantidade de ações de fiscalização realizadas pelo CAU/UF no mês </w:t>
            </w:r>
          </w:p>
        </w:tc>
        <w:tc>
          <w:tcPr>
            <w:tcW w:w="709" w:type="dxa"/>
            <w:vMerge w:val="restart"/>
            <w:tcBorders>
              <w:top w:val="nil"/>
              <w:left w:val="nil"/>
              <w:bottom w:val="single" w:sz="4" w:space="0" w:color="auto"/>
              <w:right w:val="single" w:sz="4" w:space="0" w:color="auto"/>
            </w:tcBorders>
            <w:shd w:val="clear" w:color="000000" w:fill="FFFFFF"/>
            <w:vAlign w:val="center"/>
            <w:hideMark/>
          </w:tcPr>
          <w:p w14:paraId="7B01E8F9" w14:textId="77777777" w:rsidR="00A510B9" w:rsidRPr="00A510B9" w:rsidRDefault="00A510B9" w:rsidP="0017518A">
            <w:pPr>
              <w:spacing w:after="0" w:line="240" w:lineRule="auto"/>
              <w:jc w:val="center"/>
              <w:rPr>
                <w:rFonts w:ascii="Calibri" w:eastAsia="Times New Roman" w:hAnsi="Calibri" w:cs="Calibri"/>
                <w:color w:val="000000"/>
                <w:sz w:val="20"/>
                <w:szCs w:val="20"/>
                <w:lang w:eastAsia="pt-BR"/>
              </w:rPr>
            </w:pPr>
            <w:r w:rsidRPr="00A510B9">
              <w:rPr>
                <w:rFonts w:ascii="Calibri" w:eastAsia="Times New Roman" w:hAnsi="Calibri" w:cs="Calibri"/>
                <w:color w:val="000000"/>
                <w:sz w:val="20"/>
                <w:szCs w:val="20"/>
                <w:lang w:eastAsia="pt-BR"/>
              </w:rPr>
              <w:t>x 100</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13539CC9" w14:textId="77777777" w:rsidR="00A510B9" w:rsidRPr="00A510B9" w:rsidRDefault="00A510B9" w:rsidP="00A510B9">
            <w:pPr>
              <w:spacing w:after="0" w:line="240" w:lineRule="auto"/>
              <w:jc w:val="center"/>
              <w:rPr>
                <w:rFonts w:ascii="Calibri" w:eastAsia="Times New Roman" w:hAnsi="Calibri" w:cs="Calibri"/>
                <w:sz w:val="20"/>
                <w:szCs w:val="20"/>
                <w:lang w:eastAsia="pt-BR"/>
              </w:rPr>
            </w:pPr>
            <w:r w:rsidRPr="00A510B9">
              <w:rPr>
                <w:rFonts w:ascii="Calibri" w:eastAsia="Times New Roman" w:hAnsi="Calibri" w:cs="Calibri"/>
                <w:sz w:val="20"/>
                <w:szCs w:val="20"/>
                <w:lang w:eastAsia="pt-BR"/>
              </w:rPr>
              <w:br/>
              <w:t xml:space="preserve">Mensal </w:t>
            </w:r>
          </w:p>
        </w:tc>
        <w:tc>
          <w:tcPr>
            <w:tcW w:w="1134" w:type="dxa"/>
            <w:vMerge w:val="restart"/>
            <w:tcBorders>
              <w:top w:val="nil"/>
              <w:left w:val="single" w:sz="4" w:space="0" w:color="auto"/>
              <w:bottom w:val="single" w:sz="4" w:space="0" w:color="auto"/>
              <w:right w:val="single" w:sz="8" w:space="0" w:color="auto"/>
            </w:tcBorders>
            <w:shd w:val="clear" w:color="000000" w:fill="FFFFFF"/>
            <w:vAlign w:val="center"/>
            <w:hideMark/>
          </w:tcPr>
          <w:p w14:paraId="09B2761B" w14:textId="77777777" w:rsidR="00A510B9" w:rsidRPr="00A510B9" w:rsidRDefault="00A510B9" w:rsidP="00A510B9">
            <w:pPr>
              <w:spacing w:after="0" w:line="240" w:lineRule="auto"/>
              <w:jc w:val="center"/>
              <w:rPr>
                <w:rFonts w:ascii="Calibri" w:eastAsia="Times New Roman" w:hAnsi="Calibri" w:cs="Calibri"/>
                <w:sz w:val="20"/>
                <w:szCs w:val="20"/>
                <w:lang w:eastAsia="pt-BR"/>
              </w:rPr>
            </w:pPr>
            <w:r w:rsidRPr="00A510B9">
              <w:rPr>
                <w:rFonts w:ascii="Calibri" w:eastAsia="Times New Roman" w:hAnsi="Calibri" w:cs="Calibri"/>
                <w:sz w:val="20"/>
                <w:szCs w:val="20"/>
                <w:lang w:eastAsia="pt-BR"/>
              </w:rPr>
              <w:t xml:space="preserve">SICCAU </w:t>
            </w:r>
          </w:p>
        </w:tc>
      </w:tr>
      <w:tr w:rsidR="0017518A" w:rsidRPr="00E71C22" w14:paraId="137087EC" w14:textId="77777777" w:rsidTr="0017518A">
        <w:trPr>
          <w:trHeight w:val="1967"/>
        </w:trPr>
        <w:tc>
          <w:tcPr>
            <w:tcW w:w="1560" w:type="dxa"/>
            <w:vMerge/>
            <w:tcBorders>
              <w:top w:val="nil"/>
              <w:left w:val="single" w:sz="8" w:space="0" w:color="auto"/>
              <w:bottom w:val="single" w:sz="4" w:space="0" w:color="000000"/>
              <w:right w:val="single" w:sz="4" w:space="0" w:color="auto"/>
            </w:tcBorders>
            <w:vAlign w:val="center"/>
            <w:hideMark/>
          </w:tcPr>
          <w:p w14:paraId="57504DD5" w14:textId="77777777" w:rsidR="00A510B9" w:rsidRPr="00A510B9" w:rsidRDefault="00A510B9" w:rsidP="00A510B9">
            <w:pPr>
              <w:spacing w:after="0" w:line="240" w:lineRule="auto"/>
              <w:rPr>
                <w:rFonts w:ascii="Calibri" w:eastAsia="Times New Roman" w:hAnsi="Calibri" w:cs="Calibri"/>
                <w:sz w:val="20"/>
                <w:szCs w:val="20"/>
                <w:lang w:eastAsia="pt-BR"/>
              </w:rPr>
            </w:pPr>
          </w:p>
        </w:tc>
        <w:tc>
          <w:tcPr>
            <w:tcW w:w="1701" w:type="dxa"/>
            <w:vMerge/>
            <w:tcBorders>
              <w:top w:val="nil"/>
              <w:left w:val="single" w:sz="4" w:space="0" w:color="auto"/>
              <w:bottom w:val="single" w:sz="4" w:space="0" w:color="000000"/>
              <w:right w:val="single" w:sz="4" w:space="0" w:color="auto"/>
            </w:tcBorders>
            <w:vAlign w:val="center"/>
            <w:hideMark/>
          </w:tcPr>
          <w:p w14:paraId="3EC6D55F" w14:textId="77777777" w:rsidR="00A510B9" w:rsidRPr="00A510B9" w:rsidRDefault="00A510B9" w:rsidP="00A510B9">
            <w:pPr>
              <w:spacing w:after="0" w:line="240" w:lineRule="auto"/>
              <w:rPr>
                <w:rFonts w:ascii="Calibri" w:eastAsia="Times New Roman" w:hAnsi="Calibri" w:cs="Calibri"/>
                <w:sz w:val="20"/>
                <w:szCs w:val="20"/>
                <w:lang w:eastAsia="pt-BR"/>
              </w:rPr>
            </w:pPr>
          </w:p>
        </w:tc>
        <w:tc>
          <w:tcPr>
            <w:tcW w:w="1842" w:type="dxa"/>
            <w:vMerge/>
            <w:tcBorders>
              <w:top w:val="nil"/>
              <w:left w:val="single" w:sz="4" w:space="0" w:color="auto"/>
              <w:bottom w:val="single" w:sz="4" w:space="0" w:color="auto"/>
              <w:right w:val="single" w:sz="4" w:space="0" w:color="auto"/>
            </w:tcBorders>
            <w:vAlign w:val="center"/>
            <w:hideMark/>
          </w:tcPr>
          <w:p w14:paraId="6CF4740D" w14:textId="77777777" w:rsidR="00A510B9" w:rsidRPr="00A510B9" w:rsidRDefault="00A510B9" w:rsidP="00A510B9">
            <w:pPr>
              <w:spacing w:after="0" w:line="240" w:lineRule="auto"/>
              <w:rPr>
                <w:rFonts w:ascii="Calibri" w:eastAsia="Times New Roman" w:hAnsi="Calibri" w:cs="Calibri"/>
                <w:sz w:val="20"/>
                <w:szCs w:val="20"/>
                <w:lang w:eastAsia="pt-BR"/>
              </w:rPr>
            </w:pPr>
          </w:p>
        </w:tc>
        <w:tc>
          <w:tcPr>
            <w:tcW w:w="4536" w:type="dxa"/>
            <w:vMerge/>
            <w:tcBorders>
              <w:top w:val="nil"/>
              <w:left w:val="single" w:sz="4" w:space="0" w:color="auto"/>
              <w:bottom w:val="single" w:sz="4" w:space="0" w:color="auto"/>
              <w:right w:val="single" w:sz="4" w:space="0" w:color="auto"/>
            </w:tcBorders>
            <w:vAlign w:val="center"/>
            <w:hideMark/>
          </w:tcPr>
          <w:p w14:paraId="79150F0E" w14:textId="77777777" w:rsidR="00A510B9" w:rsidRPr="00A510B9" w:rsidRDefault="00A510B9" w:rsidP="00A510B9">
            <w:pPr>
              <w:spacing w:after="0" w:line="240" w:lineRule="auto"/>
              <w:rPr>
                <w:rFonts w:ascii="Calibri" w:eastAsia="Times New Roman" w:hAnsi="Calibri" w:cs="Calibri"/>
                <w:sz w:val="20"/>
                <w:szCs w:val="20"/>
                <w:lang w:eastAsia="pt-BR"/>
              </w:rPr>
            </w:pPr>
          </w:p>
        </w:tc>
        <w:tc>
          <w:tcPr>
            <w:tcW w:w="2835" w:type="dxa"/>
            <w:tcBorders>
              <w:top w:val="nil"/>
              <w:left w:val="nil"/>
              <w:bottom w:val="single" w:sz="4" w:space="0" w:color="auto"/>
              <w:right w:val="nil"/>
            </w:tcBorders>
            <w:shd w:val="clear" w:color="000000" w:fill="FFFFFF"/>
            <w:hideMark/>
          </w:tcPr>
          <w:p w14:paraId="37EF8180" w14:textId="77777777" w:rsidR="00A510B9" w:rsidRPr="00A510B9" w:rsidRDefault="00A510B9" w:rsidP="00A510B9">
            <w:pPr>
              <w:spacing w:after="0" w:line="240" w:lineRule="auto"/>
              <w:jc w:val="center"/>
              <w:rPr>
                <w:rFonts w:ascii="Calibri" w:eastAsia="Times New Roman" w:hAnsi="Calibri" w:cs="Calibri"/>
                <w:sz w:val="20"/>
                <w:szCs w:val="20"/>
                <w:lang w:eastAsia="pt-BR"/>
              </w:rPr>
            </w:pPr>
            <w:r w:rsidRPr="00A510B9">
              <w:rPr>
                <w:rFonts w:ascii="Calibri" w:eastAsia="Times New Roman" w:hAnsi="Calibri" w:cs="Calibri"/>
                <w:sz w:val="20"/>
                <w:szCs w:val="20"/>
                <w:lang w:eastAsia="pt-BR"/>
              </w:rPr>
              <w:t>número de ações de fiscalização previstas no Plano de Ação aprovado</w:t>
            </w:r>
            <w:r w:rsidRPr="00A510B9">
              <w:rPr>
                <w:rFonts w:ascii="Calibri" w:eastAsia="Times New Roman" w:hAnsi="Calibri" w:cs="Calibri"/>
                <w:b/>
                <w:bCs/>
                <w:color w:val="FF0000"/>
                <w:sz w:val="20"/>
                <w:szCs w:val="20"/>
                <w:lang w:eastAsia="pt-BR"/>
              </w:rPr>
              <w:t xml:space="preserve"> </w:t>
            </w:r>
          </w:p>
        </w:tc>
        <w:tc>
          <w:tcPr>
            <w:tcW w:w="709" w:type="dxa"/>
            <w:vMerge/>
            <w:tcBorders>
              <w:top w:val="nil"/>
              <w:left w:val="nil"/>
              <w:bottom w:val="single" w:sz="4" w:space="0" w:color="auto"/>
              <w:right w:val="single" w:sz="4" w:space="0" w:color="auto"/>
            </w:tcBorders>
            <w:vAlign w:val="center"/>
            <w:hideMark/>
          </w:tcPr>
          <w:p w14:paraId="7A47D740" w14:textId="77777777" w:rsidR="00A510B9" w:rsidRPr="00A510B9" w:rsidRDefault="00A510B9" w:rsidP="00A510B9">
            <w:pPr>
              <w:spacing w:after="0" w:line="240" w:lineRule="auto"/>
              <w:rPr>
                <w:rFonts w:ascii="Calibri" w:eastAsia="Times New Roman" w:hAnsi="Calibri" w:cs="Calibri"/>
                <w:color w:val="000000"/>
                <w:sz w:val="20"/>
                <w:szCs w:val="20"/>
                <w:lang w:eastAsia="pt-BR"/>
              </w:rPr>
            </w:pPr>
          </w:p>
        </w:tc>
        <w:tc>
          <w:tcPr>
            <w:tcW w:w="1276" w:type="dxa"/>
            <w:vMerge/>
            <w:tcBorders>
              <w:top w:val="nil"/>
              <w:left w:val="single" w:sz="4" w:space="0" w:color="auto"/>
              <w:bottom w:val="single" w:sz="4" w:space="0" w:color="auto"/>
              <w:right w:val="single" w:sz="4" w:space="0" w:color="auto"/>
            </w:tcBorders>
            <w:vAlign w:val="center"/>
            <w:hideMark/>
          </w:tcPr>
          <w:p w14:paraId="3119A498" w14:textId="77777777" w:rsidR="00A510B9" w:rsidRPr="00A510B9" w:rsidRDefault="00A510B9" w:rsidP="00A510B9">
            <w:pPr>
              <w:spacing w:after="0" w:line="240" w:lineRule="auto"/>
              <w:rPr>
                <w:rFonts w:ascii="Calibri" w:eastAsia="Times New Roman" w:hAnsi="Calibri" w:cs="Calibri"/>
                <w:sz w:val="20"/>
                <w:szCs w:val="20"/>
                <w:lang w:eastAsia="pt-BR"/>
              </w:rPr>
            </w:pPr>
          </w:p>
        </w:tc>
        <w:tc>
          <w:tcPr>
            <w:tcW w:w="1134" w:type="dxa"/>
            <w:vMerge/>
            <w:tcBorders>
              <w:top w:val="nil"/>
              <w:left w:val="single" w:sz="4" w:space="0" w:color="auto"/>
              <w:bottom w:val="single" w:sz="4" w:space="0" w:color="auto"/>
              <w:right w:val="single" w:sz="8" w:space="0" w:color="auto"/>
            </w:tcBorders>
            <w:vAlign w:val="center"/>
            <w:hideMark/>
          </w:tcPr>
          <w:p w14:paraId="3FCC15E3" w14:textId="77777777" w:rsidR="00A510B9" w:rsidRPr="00A510B9" w:rsidRDefault="00A510B9" w:rsidP="00A510B9">
            <w:pPr>
              <w:spacing w:after="0" w:line="240" w:lineRule="auto"/>
              <w:rPr>
                <w:rFonts w:ascii="Calibri" w:eastAsia="Times New Roman" w:hAnsi="Calibri" w:cs="Calibri"/>
                <w:sz w:val="20"/>
                <w:szCs w:val="20"/>
                <w:lang w:eastAsia="pt-BR"/>
              </w:rPr>
            </w:pPr>
          </w:p>
        </w:tc>
      </w:tr>
    </w:tbl>
    <w:p w14:paraId="03539691" w14:textId="4DB522F9" w:rsidR="00002E12" w:rsidRPr="007109CF" w:rsidRDefault="00002E12" w:rsidP="0041600C">
      <w:pPr>
        <w:spacing w:after="0"/>
        <w:ind w:left="-567"/>
        <w:rPr>
          <w:rFonts w:asciiTheme="majorHAnsi" w:hAnsiTheme="majorHAnsi" w:cstheme="majorHAnsi"/>
          <w:b/>
          <w:bCs/>
        </w:rPr>
      </w:pPr>
      <w:r w:rsidRPr="007109CF">
        <w:rPr>
          <w:rFonts w:asciiTheme="majorHAnsi" w:hAnsiTheme="majorHAnsi" w:cstheme="majorHAnsi"/>
          <w:b/>
          <w:bCs/>
        </w:rPr>
        <w:lastRenderedPageBreak/>
        <w:t>ANEXO I</w:t>
      </w:r>
      <w:r w:rsidR="007109CF">
        <w:rPr>
          <w:rFonts w:asciiTheme="majorHAnsi" w:hAnsiTheme="majorHAnsi" w:cstheme="majorHAnsi"/>
          <w:b/>
          <w:bCs/>
        </w:rPr>
        <w:t>.a</w:t>
      </w:r>
      <w:r w:rsidRPr="007109CF">
        <w:rPr>
          <w:rFonts w:asciiTheme="majorHAnsi" w:hAnsiTheme="majorHAnsi" w:cstheme="majorHAnsi"/>
          <w:b/>
          <w:bCs/>
        </w:rPr>
        <w:t xml:space="preserve"> – Indicadores Institucionais e de Resultado – CAU UF</w:t>
      </w:r>
    </w:p>
    <w:tbl>
      <w:tblPr>
        <w:tblW w:w="15593" w:type="dxa"/>
        <w:tblInd w:w="-577" w:type="dxa"/>
        <w:tblCellMar>
          <w:left w:w="70" w:type="dxa"/>
          <w:right w:w="70" w:type="dxa"/>
        </w:tblCellMar>
        <w:tblLook w:val="04A0" w:firstRow="1" w:lastRow="0" w:firstColumn="1" w:lastColumn="0" w:noHBand="0" w:noVBand="1"/>
      </w:tblPr>
      <w:tblGrid>
        <w:gridCol w:w="1467"/>
        <w:gridCol w:w="1794"/>
        <w:gridCol w:w="1842"/>
        <w:gridCol w:w="5402"/>
        <w:gridCol w:w="1969"/>
        <w:gridCol w:w="853"/>
        <w:gridCol w:w="1132"/>
        <w:gridCol w:w="1134"/>
      </w:tblGrid>
      <w:tr w:rsidR="00002E12" w:rsidRPr="00002E12" w14:paraId="002FA721" w14:textId="77777777" w:rsidTr="00002E12">
        <w:trPr>
          <w:trHeight w:val="1575"/>
        </w:trPr>
        <w:tc>
          <w:tcPr>
            <w:tcW w:w="1467" w:type="dxa"/>
            <w:tcBorders>
              <w:top w:val="single" w:sz="8" w:space="0" w:color="auto"/>
              <w:left w:val="single" w:sz="8" w:space="0" w:color="auto"/>
              <w:bottom w:val="single" w:sz="8" w:space="0" w:color="auto"/>
              <w:right w:val="single" w:sz="4" w:space="0" w:color="auto"/>
            </w:tcBorders>
            <w:shd w:val="clear" w:color="000000" w:fill="006666"/>
            <w:vAlign w:val="center"/>
            <w:hideMark/>
          </w:tcPr>
          <w:p w14:paraId="641AF0F6" w14:textId="77777777" w:rsidR="00002E12" w:rsidRPr="00002E12" w:rsidRDefault="00002E12" w:rsidP="00002E12">
            <w:pPr>
              <w:spacing w:after="0" w:line="240" w:lineRule="auto"/>
              <w:jc w:val="center"/>
              <w:rPr>
                <w:rFonts w:ascii="Calibri" w:eastAsia="Times New Roman" w:hAnsi="Calibri" w:cs="Calibri"/>
                <w:b/>
                <w:bCs/>
                <w:color w:val="FFFFFF"/>
                <w:sz w:val="20"/>
                <w:szCs w:val="20"/>
                <w:lang w:eastAsia="pt-BR"/>
              </w:rPr>
            </w:pPr>
            <w:r w:rsidRPr="00002E12">
              <w:rPr>
                <w:rFonts w:ascii="Calibri" w:eastAsia="Times New Roman" w:hAnsi="Calibri" w:cs="Calibri"/>
                <w:b/>
                <w:bCs/>
                <w:color w:val="FFFFFF"/>
                <w:sz w:val="20"/>
                <w:szCs w:val="20"/>
                <w:lang w:eastAsia="pt-BR"/>
              </w:rPr>
              <w:t>Perspectiva</w:t>
            </w:r>
          </w:p>
        </w:tc>
        <w:tc>
          <w:tcPr>
            <w:tcW w:w="1794" w:type="dxa"/>
            <w:tcBorders>
              <w:top w:val="single" w:sz="8" w:space="0" w:color="auto"/>
              <w:left w:val="nil"/>
              <w:bottom w:val="single" w:sz="8" w:space="0" w:color="auto"/>
              <w:right w:val="single" w:sz="4" w:space="0" w:color="auto"/>
            </w:tcBorders>
            <w:shd w:val="clear" w:color="000000" w:fill="006666"/>
            <w:vAlign w:val="center"/>
            <w:hideMark/>
          </w:tcPr>
          <w:p w14:paraId="789AFB35" w14:textId="77777777" w:rsidR="00002E12" w:rsidRPr="00002E12" w:rsidRDefault="00002E12" w:rsidP="00002E12">
            <w:pPr>
              <w:spacing w:after="0" w:line="240" w:lineRule="auto"/>
              <w:jc w:val="center"/>
              <w:rPr>
                <w:rFonts w:ascii="Calibri" w:eastAsia="Times New Roman" w:hAnsi="Calibri" w:cs="Calibri"/>
                <w:b/>
                <w:bCs/>
                <w:color w:val="FFFFFF"/>
                <w:sz w:val="20"/>
                <w:szCs w:val="20"/>
                <w:lang w:eastAsia="pt-BR"/>
              </w:rPr>
            </w:pPr>
            <w:r w:rsidRPr="00002E12">
              <w:rPr>
                <w:rFonts w:ascii="Calibri" w:eastAsia="Times New Roman" w:hAnsi="Calibri" w:cs="Calibri"/>
                <w:b/>
                <w:bCs/>
                <w:color w:val="FFFFFF"/>
                <w:sz w:val="20"/>
                <w:szCs w:val="20"/>
                <w:lang w:eastAsia="pt-BR"/>
              </w:rPr>
              <w:t>Objetivo Estratégico</w:t>
            </w:r>
          </w:p>
        </w:tc>
        <w:tc>
          <w:tcPr>
            <w:tcW w:w="1842" w:type="dxa"/>
            <w:tcBorders>
              <w:top w:val="single" w:sz="8" w:space="0" w:color="auto"/>
              <w:left w:val="nil"/>
              <w:bottom w:val="single" w:sz="8" w:space="0" w:color="auto"/>
              <w:right w:val="single" w:sz="4" w:space="0" w:color="auto"/>
            </w:tcBorders>
            <w:shd w:val="clear" w:color="000000" w:fill="006666"/>
            <w:vAlign w:val="center"/>
            <w:hideMark/>
          </w:tcPr>
          <w:p w14:paraId="6CA42B65" w14:textId="58D672F8" w:rsidR="00002E12" w:rsidRPr="00002E12" w:rsidRDefault="00002E12" w:rsidP="00002E12">
            <w:pPr>
              <w:spacing w:after="0" w:line="240" w:lineRule="auto"/>
              <w:jc w:val="center"/>
              <w:rPr>
                <w:rFonts w:ascii="Calibri" w:eastAsia="Times New Roman" w:hAnsi="Calibri" w:cs="Calibri"/>
                <w:b/>
                <w:bCs/>
                <w:color w:val="FFFFFF"/>
                <w:sz w:val="20"/>
                <w:szCs w:val="20"/>
                <w:lang w:eastAsia="pt-BR"/>
              </w:rPr>
            </w:pPr>
            <w:r w:rsidRPr="00002E12">
              <w:rPr>
                <w:rFonts w:ascii="Calibri" w:eastAsia="Times New Roman" w:hAnsi="Calibri" w:cs="Calibri"/>
                <w:b/>
                <w:bCs/>
                <w:color w:val="FFFFFF"/>
                <w:sz w:val="20"/>
                <w:szCs w:val="20"/>
                <w:lang w:eastAsia="pt-BR"/>
              </w:rPr>
              <w:t>Indicador</w:t>
            </w:r>
          </w:p>
        </w:tc>
        <w:tc>
          <w:tcPr>
            <w:tcW w:w="5402" w:type="dxa"/>
            <w:tcBorders>
              <w:top w:val="single" w:sz="8" w:space="0" w:color="auto"/>
              <w:left w:val="nil"/>
              <w:bottom w:val="single" w:sz="8" w:space="0" w:color="auto"/>
              <w:right w:val="single" w:sz="4" w:space="0" w:color="auto"/>
            </w:tcBorders>
            <w:shd w:val="clear" w:color="000000" w:fill="006666"/>
            <w:vAlign w:val="center"/>
            <w:hideMark/>
          </w:tcPr>
          <w:p w14:paraId="7121A75E" w14:textId="77777777" w:rsidR="00002E12" w:rsidRPr="00002E12" w:rsidRDefault="00002E12" w:rsidP="00002E12">
            <w:pPr>
              <w:spacing w:after="0" w:line="240" w:lineRule="auto"/>
              <w:jc w:val="center"/>
              <w:rPr>
                <w:rFonts w:ascii="Calibri" w:eastAsia="Times New Roman" w:hAnsi="Calibri" w:cs="Calibri"/>
                <w:b/>
                <w:bCs/>
                <w:color w:val="FFFFFF"/>
                <w:sz w:val="20"/>
                <w:szCs w:val="20"/>
                <w:lang w:eastAsia="pt-BR"/>
              </w:rPr>
            </w:pPr>
            <w:r w:rsidRPr="00002E12">
              <w:rPr>
                <w:rFonts w:ascii="Calibri" w:eastAsia="Times New Roman" w:hAnsi="Calibri" w:cs="Calibri"/>
                <w:b/>
                <w:bCs/>
                <w:color w:val="FFFFFF"/>
                <w:sz w:val="20"/>
                <w:szCs w:val="20"/>
                <w:lang w:eastAsia="pt-BR"/>
              </w:rPr>
              <w:t>Descrição</w:t>
            </w:r>
          </w:p>
        </w:tc>
        <w:tc>
          <w:tcPr>
            <w:tcW w:w="2822" w:type="dxa"/>
            <w:gridSpan w:val="2"/>
            <w:tcBorders>
              <w:top w:val="single" w:sz="8" w:space="0" w:color="auto"/>
              <w:left w:val="nil"/>
              <w:bottom w:val="single" w:sz="8" w:space="0" w:color="auto"/>
              <w:right w:val="single" w:sz="4" w:space="0" w:color="auto"/>
            </w:tcBorders>
            <w:shd w:val="clear" w:color="000000" w:fill="006666"/>
            <w:noWrap/>
            <w:vAlign w:val="center"/>
            <w:hideMark/>
          </w:tcPr>
          <w:p w14:paraId="331EADB8" w14:textId="77777777" w:rsidR="00002E12" w:rsidRPr="00002E12" w:rsidRDefault="00002E12" w:rsidP="00002E12">
            <w:pPr>
              <w:spacing w:after="0" w:line="240" w:lineRule="auto"/>
              <w:jc w:val="center"/>
              <w:rPr>
                <w:rFonts w:ascii="Calibri" w:eastAsia="Times New Roman" w:hAnsi="Calibri" w:cs="Calibri"/>
                <w:b/>
                <w:bCs/>
                <w:color w:val="FFFFFF"/>
                <w:sz w:val="20"/>
                <w:szCs w:val="20"/>
                <w:lang w:eastAsia="pt-BR"/>
              </w:rPr>
            </w:pPr>
            <w:r w:rsidRPr="00002E12">
              <w:rPr>
                <w:rFonts w:ascii="Calibri" w:eastAsia="Times New Roman" w:hAnsi="Calibri" w:cs="Calibri"/>
                <w:b/>
                <w:bCs/>
                <w:color w:val="FFFFFF"/>
                <w:sz w:val="20"/>
                <w:szCs w:val="20"/>
                <w:lang w:eastAsia="pt-BR"/>
              </w:rPr>
              <w:t>Fórmula de Cálculo</w:t>
            </w:r>
          </w:p>
        </w:tc>
        <w:tc>
          <w:tcPr>
            <w:tcW w:w="1132" w:type="dxa"/>
            <w:tcBorders>
              <w:top w:val="single" w:sz="8" w:space="0" w:color="auto"/>
              <w:left w:val="nil"/>
              <w:bottom w:val="single" w:sz="8" w:space="0" w:color="auto"/>
              <w:right w:val="single" w:sz="4" w:space="0" w:color="auto"/>
            </w:tcBorders>
            <w:shd w:val="clear" w:color="000000" w:fill="006666"/>
            <w:vAlign w:val="center"/>
            <w:hideMark/>
          </w:tcPr>
          <w:p w14:paraId="3AFB4D53" w14:textId="77777777" w:rsidR="00002E12" w:rsidRPr="00002E12" w:rsidRDefault="00002E12" w:rsidP="00002E12">
            <w:pPr>
              <w:spacing w:after="0" w:line="240" w:lineRule="auto"/>
              <w:jc w:val="center"/>
              <w:rPr>
                <w:rFonts w:ascii="Calibri" w:eastAsia="Times New Roman" w:hAnsi="Calibri" w:cs="Calibri"/>
                <w:b/>
                <w:bCs/>
                <w:color w:val="FFFFFF"/>
                <w:sz w:val="20"/>
                <w:szCs w:val="20"/>
                <w:lang w:eastAsia="pt-BR"/>
              </w:rPr>
            </w:pPr>
            <w:r w:rsidRPr="00002E12">
              <w:rPr>
                <w:rFonts w:ascii="Calibri" w:eastAsia="Times New Roman" w:hAnsi="Calibri" w:cs="Calibri"/>
                <w:b/>
                <w:bCs/>
                <w:color w:val="FFFFFF"/>
                <w:sz w:val="20"/>
                <w:szCs w:val="20"/>
                <w:lang w:eastAsia="pt-BR"/>
              </w:rPr>
              <w:t>Frequência</w:t>
            </w:r>
            <w:r w:rsidRPr="00002E12">
              <w:rPr>
                <w:rFonts w:ascii="Calibri" w:eastAsia="Times New Roman" w:hAnsi="Calibri" w:cs="Calibri"/>
                <w:b/>
                <w:bCs/>
                <w:color w:val="FFFFFF"/>
                <w:sz w:val="20"/>
                <w:szCs w:val="20"/>
                <w:lang w:eastAsia="pt-BR"/>
              </w:rPr>
              <w:br/>
              <w:t>de Medição</w:t>
            </w:r>
          </w:p>
        </w:tc>
        <w:tc>
          <w:tcPr>
            <w:tcW w:w="1134" w:type="dxa"/>
            <w:tcBorders>
              <w:top w:val="single" w:sz="8" w:space="0" w:color="auto"/>
              <w:left w:val="nil"/>
              <w:bottom w:val="single" w:sz="8" w:space="0" w:color="auto"/>
              <w:right w:val="single" w:sz="8" w:space="0" w:color="auto"/>
            </w:tcBorders>
            <w:shd w:val="clear" w:color="000000" w:fill="006666"/>
            <w:vAlign w:val="center"/>
            <w:hideMark/>
          </w:tcPr>
          <w:p w14:paraId="55D24F0E" w14:textId="77777777" w:rsidR="00002E12" w:rsidRPr="00002E12" w:rsidRDefault="00002E12" w:rsidP="00002E12">
            <w:pPr>
              <w:spacing w:after="0" w:line="240" w:lineRule="auto"/>
              <w:jc w:val="center"/>
              <w:rPr>
                <w:rFonts w:ascii="Calibri" w:eastAsia="Times New Roman" w:hAnsi="Calibri" w:cs="Calibri"/>
                <w:b/>
                <w:bCs/>
                <w:color w:val="FFFFFF"/>
                <w:sz w:val="20"/>
                <w:szCs w:val="20"/>
                <w:lang w:eastAsia="pt-BR"/>
              </w:rPr>
            </w:pPr>
            <w:r w:rsidRPr="00002E12">
              <w:rPr>
                <w:rFonts w:ascii="Calibri" w:eastAsia="Times New Roman" w:hAnsi="Calibri" w:cs="Calibri"/>
                <w:b/>
                <w:bCs/>
                <w:color w:val="FFFFFF"/>
                <w:sz w:val="20"/>
                <w:szCs w:val="20"/>
                <w:lang w:eastAsia="pt-BR"/>
              </w:rPr>
              <w:t>Fonte do Indicador</w:t>
            </w:r>
          </w:p>
        </w:tc>
      </w:tr>
      <w:tr w:rsidR="00002E12" w:rsidRPr="00002E12" w14:paraId="7522F6A8" w14:textId="77777777" w:rsidTr="00002E12">
        <w:trPr>
          <w:trHeight w:val="1797"/>
        </w:trPr>
        <w:tc>
          <w:tcPr>
            <w:tcW w:w="1467" w:type="dxa"/>
            <w:vMerge w:val="restart"/>
            <w:tcBorders>
              <w:top w:val="nil"/>
              <w:left w:val="single" w:sz="8" w:space="0" w:color="auto"/>
              <w:bottom w:val="single" w:sz="4" w:space="0" w:color="000000"/>
              <w:right w:val="single" w:sz="4" w:space="0" w:color="auto"/>
            </w:tcBorders>
            <w:shd w:val="clear" w:color="auto" w:fill="auto"/>
            <w:vAlign w:val="center"/>
            <w:hideMark/>
          </w:tcPr>
          <w:p w14:paraId="3F2B44B3" w14:textId="77777777" w:rsidR="00002E12" w:rsidRPr="00002E12" w:rsidRDefault="00002E12" w:rsidP="00002E12">
            <w:pPr>
              <w:spacing w:after="0" w:line="240" w:lineRule="auto"/>
              <w:jc w:val="center"/>
              <w:rPr>
                <w:rFonts w:ascii="Calibri" w:eastAsia="Times New Roman" w:hAnsi="Calibri" w:cs="Calibri"/>
                <w:sz w:val="20"/>
                <w:szCs w:val="20"/>
                <w:lang w:eastAsia="pt-BR"/>
              </w:rPr>
            </w:pPr>
            <w:r w:rsidRPr="00002E12">
              <w:rPr>
                <w:rFonts w:ascii="Calibri" w:eastAsia="Times New Roman" w:hAnsi="Calibri" w:cs="Calibri"/>
                <w:sz w:val="20"/>
                <w:szCs w:val="20"/>
                <w:lang w:eastAsia="pt-BR"/>
              </w:rPr>
              <w:t>Processos Internos (Excelência Organizacional)</w:t>
            </w:r>
          </w:p>
        </w:tc>
        <w:tc>
          <w:tcPr>
            <w:tcW w:w="179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9F76B34" w14:textId="77777777" w:rsidR="00002E12" w:rsidRPr="00002E12" w:rsidRDefault="00002E12" w:rsidP="00002E12">
            <w:pPr>
              <w:spacing w:after="0" w:line="240" w:lineRule="auto"/>
              <w:jc w:val="center"/>
              <w:rPr>
                <w:rFonts w:ascii="Calibri" w:eastAsia="Times New Roman" w:hAnsi="Calibri" w:cs="Calibri"/>
                <w:sz w:val="20"/>
                <w:szCs w:val="20"/>
                <w:lang w:eastAsia="pt-BR"/>
              </w:rPr>
            </w:pPr>
            <w:r w:rsidRPr="00002E12">
              <w:rPr>
                <w:rFonts w:ascii="Calibri" w:eastAsia="Times New Roman" w:hAnsi="Calibri" w:cs="Calibri"/>
                <w:sz w:val="20"/>
                <w:szCs w:val="20"/>
                <w:lang w:eastAsia="pt-BR"/>
              </w:rPr>
              <w:t>Tornar a fiscalização um vetor de melhoria</w:t>
            </w:r>
          </w:p>
        </w:tc>
        <w:tc>
          <w:tcPr>
            <w:tcW w:w="184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3D8B2DD" w14:textId="1CD31F02" w:rsidR="000A48A1" w:rsidRPr="000A48A1" w:rsidRDefault="00002E12" w:rsidP="000A48A1">
            <w:pPr>
              <w:spacing w:after="0" w:line="240" w:lineRule="auto"/>
              <w:jc w:val="center"/>
              <w:rPr>
                <w:rFonts w:ascii="Calibri" w:eastAsia="Times New Roman" w:hAnsi="Calibri" w:cs="Calibri"/>
                <w:b/>
                <w:bCs/>
                <w:sz w:val="20"/>
                <w:szCs w:val="20"/>
                <w:lang w:eastAsia="pt-BR"/>
              </w:rPr>
            </w:pPr>
            <w:r w:rsidRPr="00002E12">
              <w:rPr>
                <w:rFonts w:ascii="Calibri" w:eastAsia="Times New Roman" w:hAnsi="Calibri" w:cs="Calibri"/>
                <w:sz w:val="20"/>
                <w:szCs w:val="20"/>
                <w:lang w:eastAsia="pt-BR"/>
              </w:rPr>
              <w:t>Índice de presença profissional nas obras e serviços fiscalizados (%)</w:t>
            </w:r>
            <w:r w:rsidRPr="00002E12">
              <w:rPr>
                <w:rFonts w:ascii="Calibri" w:eastAsia="Times New Roman" w:hAnsi="Calibri" w:cs="Calibri"/>
                <w:sz w:val="20"/>
                <w:szCs w:val="20"/>
                <w:lang w:eastAsia="pt-BR"/>
              </w:rPr>
              <w:br/>
            </w:r>
            <w:r w:rsidRPr="00002E12">
              <w:rPr>
                <w:rFonts w:ascii="Calibri" w:eastAsia="Times New Roman" w:hAnsi="Calibri" w:cs="Calibri"/>
                <w:b/>
                <w:bCs/>
                <w:sz w:val="20"/>
                <w:szCs w:val="20"/>
                <w:lang w:eastAsia="pt-BR"/>
              </w:rPr>
              <w:t>(CAU/</w:t>
            </w:r>
            <w:r w:rsidR="008A2242" w:rsidRPr="00002E12">
              <w:rPr>
                <w:rFonts w:ascii="Calibri" w:eastAsia="Times New Roman" w:hAnsi="Calibri" w:cs="Calibri"/>
                <w:b/>
                <w:bCs/>
                <w:sz w:val="20"/>
                <w:szCs w:val="20"/>
                <w:lang w:eastAsia="pt-BR"/>
              </w:rPr>
              <w:t>UF)</w:t>
            </w:r>
          </w:p>
        </w:tc>
        <w:tc>
          <w:tcPr>
            <w:tcW w:w="540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75A67E5" w14:textId="77777777" w:rsidR="00002E12" w:rsidRDefault="00002E12" w:rsidP="00002E12">
            <w:pPr>
              <w:spacing w:after="0" w:line="240" w:lineRule="auto"/>
              <w:jc w:val="both"/>
              <w:rPr>
                <w:rFonts w:ascii="Calibri" w:eastAsia="Times New Roman" w:hAnsi="Calibri" w:cs="Calibri"/>
                <w:color w:val="000000"/>
                <w:sz w:val="20"/>
                <w:szCs w:val="20"/>
                <w:lang w:eastAsia="pt-BR"/>
              </w:rPr>
            </w:pPr>
            <w:r w:rsidRPr="00002E12">
              <w:rPr>
                <w:rFonts w:ascii="Calibri" w:eastAsia="Times New Roman" w:hAnsi="Calibri" w:cs="Calibri"/>
                <w:color w:val="000000"/>
                <w:sz w:val="20"/>
                <w:szCs w:val="20"/>
                <w:lang w:eastAsia="pt-BR"/>
              </w:rPr>
              <w:t>Pretende medir se a atividade de fiscalização está contribuindo para melhoria do exercício profissional da Arquitetura e Urbanismo. Com o tempo é esperado um aumento da conscientização da população e dos profissionais e, consequentemente, um aumento na percepção da presença profissional nos serviços em execução.</w:t>
            </w:r>
          </w:p>
          <w:p w14:paraId="4B527D42" w14:textId="645433B8" w:rsidR="00002E12" w:rsidRPr="00002E12" w:rsidRDefault="00002E12" w:rsidP="00002E12">
            <w:pPr>
              <w:spacing w:after="0" w:line="240" w:lineRule="auto"/>
              <w:jc w:val="both"/>
              <w:rPr>
                <w:rFonts w:ascii="Calibri" w:eastAsia="Times New Roman" w:hAnsi="Calibri" w:cs="Calibri"/>
                <w:color w:val="000000"/>
                <w:sz w:val="20"/>
                <w:szCs w:val="20"/>
                <w:lang w:eastAsia="pt-BR"/>
              </w:rPr>
            </w:pPr>
            <w:r w:rsidRPr="00002E12">
              <w:rPr>
                <w:rFonts w:ascii="Calibri" w:eastAsia="Times New Roman" w:hAnsi="Calibri" w:cs="Calibri"/>
                <w:color w:val="000000"/>
                <w:sz w:val="20"/>
                <w:szCs w:val="20"/>
                <w:lang w:eastAsia="pt-BR"/>
              </w:rPr>
              <w:t xml:space="preserve">Para este indicador, são consideradas regulares aquelas obras que, no momento da ação de fiscalização, apresentam </w:t>
            </w:r>
            <w:r w:rsidRPr="00002E12">
              <w:rPr>
                <w:rFonts w:ascii="Calibri" w:eastAsia="Times New Roman" w:hAnsi="Calibri" w:cs="Calibri"/>
                <w:b/>
                <w:bCs/>
                <w:color w:val="000000"/>
                <w:sz w:val="20"/>
                <w:szCs w:val="20"/>
                <w:u w:val="single"/>
                <w:lang w:eastAsia="pt-BR"/>
              </w:rPr>
              <w:t>ART ou RRT.</w:t>
            </w:r>
            <w:r w:rsidRPr="00002E12">
              <w:rPr>
                <w:rFonts w:ascii="Calibri" w:eastAsia="Times New Roman" w:hAnsi="Calibri" w:cs="Calibri"/>
                <w:color w:val="000000"/>
                <w:sz w:val="20"/>
                <w:szCs w:val="20"/>
                <w:lang w:eastAsia="pt-BR"/>
              </w:rPr>
              <w:t xml:space="preserve"> Essa presença só poderá ser notada se as obras e serviços forem fiscalizados. Por isso o denominador da fórmula é "obras e serviços fiscalizados".</w:t>
            </w:r>
          </w:p>
        </w:tc>
        <w:tc>
          <w:tcPr>
            <w:tcW w:w="1969" w:type="dxa"/>
            <w:tcBorders>
              <w:top w:val="single" w:sz="4" w:space="0" w:color="auto"/>
              <w:left w:val="nil"/>
              <w:bottom w:val="single" w:sz="4" w:space="0" w:color="auto"/>
              <w:right w:val="nil"/>
            </w:tcBorders>
            <w:shd w:val="clear" w:color="000000" w:fill="FFFFFF"/>
            <w:vAlign w:val="bottom"/>
            <w:hideMark/>
          </w:tcPr>
          <w:p w14:paraId="369C36ED" w14:textId="77777777" w:rsidR="00002E12" w:rsidRPr="00002E12" w:rsidRDefault="00002E12" w:rsidP="00002E12">
            <w:pPr>
              <w:spacing w:after="0" w:line="240" w:lineRule="auto"/>
              <w:jc w:val="center"/>
              <w:rPr>
                <w:rFonts w:ascii="Calibri" w:eastAsia="Times New Roman" w:hAnsi="Calibri" w:cs="Calibri"/>
                <w:sz w:val="20"/>
                <w:szCs w:val="20"/>
                <w:lang w:eastAsia="pt-BR"/>
              </w:rPr>
            </w:pPr>
            <w:r w:rsidRPr="00002E12">
              <w:rPr>
                <w:rFonts w:ascii="Calibri" w:eastAsia="Times New Roman" w:hAnsi="Calibri" w:cs="Calibri"/>
                <w:sz w:val="20"/>
                <w:szCs w:val="20"/>
                <w:lang w:eastAsia="pt-BR"/>
              </w:rPr>
              <w:t>quantidade de obras e serviços regulares</w:t>
            </w:r>
          </w:p>
        </w:tc>
        <w:tc>
          <w:tcPr>
            <w:tcW w:w="853" w:type="dxa"/>
            <w:vMerge w:val="restart"/>
            <w:tcBorders>
              <w:top w:val="single" w:sz="4" w:space="0" w:color="auto"/>
              <w:left w:val="nil"/>
              <w:bottom w:val="single" w:sz="4" w:space="0" w:color="auto"/>
              <w:right w:val="single" w:sz="4" w:space="0" w:color="auto"/>
            </w:tcBorders>
            <w:shd w:val="clear" w:color="000000" w:fill="FFFFFF"/>
            <w:vAlign w:val="center"/>
            <w:hideMark/>
          </w:tcPr>
          <w:p w14:paraId="21F3F5CB" w14:textId="77777777" w:rsidR="00002E12" w:rsidRPr="00002E12" w:rsidRDefault="00002E12" w:rsidP="00002E12">
            <w:pPr>
              <w:spacing w:after="0" w:line="240" w:lineRule="auto"/>
              <w:rPr>
                <w:rFonts w:ascii="Calibri" w:eastAsia="Times New Roman" w:hAnsi="Calibri" w:cs="Calibri"/>
                <w:color w:val="000000"/>
                <w:sz w:val="20"/>
                <w:szCs w:val="20"/>
                <w:lang w:eastAsia="pt-BR"/>
              </w:rPr>
            </w:pPr>
            <w:r w:rsidRPr="00002E12">
              <w:rPr>
                <w:rFonts w:ascii="Calibri" w:eastAsia="Times New Roman" w:hAnsi="Calibri" w:cs="Calibri"/>
                <w:color w:val="000000"/>
                <w:sz w:val="20"/>
                <w:szCs w:val="20"/>
                <w:lang w:eastAsia="pt-BR"/>
              </w:rPr>
              <w:t>x 100</w:t>
            </w:r>
          </w:p>
        </w:tc>
        <w:tc>
          <w:tcPr>
            <w:tcW w:w="113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7294277" w14:textId="77777777" w:rsidR="00002E12" w:rsidRPr="00002E12" w:rsidRDefault="00002E12" w:rsidP="00002E12">
            <w:pPr>
              <w:spacing w:after="0" w:line="240" w:lineRule="auto"/>
              <w:jc w:val="center"/>
              <w:rPr>
                <w:rFonts w:ascii="Calibri" w:eastAsia="Times New Roman" w:hAnsi="Calibri" w:cs="Calibri"/>
                <w:sz w:val="20"/>
                <w:szCs w:val="20"/>
                <w:lang w:eastAsia="pt-BR"/>
              </w:rPr>
            </w:pPr>
            <w:r w:rsidRPr="00002E12">
              <w:rPr>
                <w:rFonts w:ascii="Calibri" w:eastAsia="Times New Roman" w:hAnsi="Calibri" w:cs="Calibri"/>
                <w:sz w:val="20"/>
                <w:szCs w:val="20"/>
                <w:lang w:eastAsia="pt-BR"/>
              </w:rPr>
              <w:t xml:space="preserve">Mensal </w:t>
            </w:r>
          </w:p>
        </w:tc>
        <w:tc>
          <w:tcPr>
            <w:tcW w:w="1134" w:type="dxa"/>
            <w:vMerge w:val="restart"/>
            <w:tcBorders>
              <w:top w:val="single" w:sz="4" w:space="0" w:color="auto"/>
              <w:left w:val="single" w:sz="4" w:space="0" w:color="auto"/>
              <w:bottom w:val="single" w:sz="4" w:space="0" w:color="auto"/>
              <w:right w:val="single" w:sz="8" w:space="0" w:color="auto"/>
            </w:tcBorders>
            <w:shd w:val="clear" w:color="000000" w:fill="FFFFFF"/>
            <w:vAlign w:val="center"/>
            <w:hideMark/>
          </w:tcPr>
          <w:p w14:paraId="74E7A146" w14:textId="77777777" w:rsidR="00002E12" w:rsidRPr="00002E12" w:rsidRDefault="00002E12" w:rsidP="00002E12">
            <w:pPr>
              <w:spacing w:after="0" w:line="240" w:lineRule="auto"/>
              <w:jc w:val="center"/>
              <w:rPr>
                <w:rFonts w:ascii="Calibri" w:eastAsia="Times New Roman" w:hAnsi="Calibri" w:cs="Calibri"/>
                <w:sz w:val="20"/>
                <w:szCs w:val="20"/>
                <w:lang w:eastAsia="pt-BR"/>
              </w:rPr>
            </w:pPr>
            <w:r w:rsidRPr="00002E12">
              <w:rPr>
                <w:rFonts w:ascii="Calibri" w:eastAsia="Times New Roman" w:hAnsi="Calibri" w:cs="Calibri"/>
                <w:sz w:val="20"/>
                <w:szCs w:val="20"/>
                <w:lang w:eastAsia="pt-BR"/>
              </w:rPr>
              <w:t xml:space="preserve">SICCAU </w:t>
            </w:r>
          </w:p>
        </w:tc>
      </w:tr>
      <w:tr w:rsidR="00002E12" w:rsidRPr="00002E12" w14:paraId="158D8EEA" w14:textId="77777777" w:rsidTr="00002E12">
        <w:trPr>
          <w:trHeight w:val="1671"/>
        </w:trPr>
        <w:tc>
          <w:tcPr>
            <w:tcW w:w="1467" w:type="dxa"/>
            <w:vMerge/>
            <w:tcBorders>
              <w:top w:val="nil"/>
              <w:left w:val="single" w:sz="8" w:space="0" w:color="auto"/>
              <w:bottom w:val="single" w:sz="4" w:space="0" w:color="000000"/>
              <w:right w:val="single" w:sz="4" w:space="0" w:color="auto"/>
            </w:tcBorders>
            <w:vAlign w:val="center"/>
            <w:hideMark/>
          </w:tcPr>
          <w:p w14:paraId="595D9187" w14:textId="77777777" w:rsidR="00002E12" w:rsidRPr="00002E12" w:rsidRDefault="00002E12" w:rsidP="00002E12">
            <w:pPr>
              <w:spacing w:after="0" w:line="240" w:lineRule="auto"/>
              <w:rPr>
                <w:rFonts w:ascii="Calibri" w:eastAsia="Times New Roman" w:hAnsi="Calibri" w:cs="Calibri"/>
                <w:sz w:val="20"/>
                <w:szCs w:val="20"/>
                <w:lang w:eastAsia="pt-BR"/>
              </w:rPr>
            </w:pPr>
          </w:p>
        </w:tc>
        <w:tc>
          <w:tcPr>
            <w:tcW w:w="1794" w:type="dxa"/>
            <w:vMerge/>
            <w:tcBorders>
              <w:top w:val="nil"/>
              <w:left w:val="single" w:sz="4" w:space="0" w:color="auto"/>
              <w:bottom w:val="single" w:sz="4" w:space="0" w:color="000000"/>
              <w:right w:val="single" w:sz="4" w:space="0" w:color="auto"/>
            </w:tcBorders>
            <w:vAlign w:val="center"/>
            <w:hideMark/>
          </w:tcPr>
          <w:p w14:paraId="75A4C3AD" w14:textId="77777777" w:rsidR="00002E12" w:rsidRPr="00002E12" w:rsidRDefault="00002E12" w:rsidP="00002E12">
            <w:pPr>
              <w:spacing w:after="0" w:line="240" w:lineRule="auto"/>
              <w:rPr>
                <w:rFonts w:ascii="Calibri" w:eastAsia="Times New Roman" w:hAnsi="Calibri" w:cs="Calibri"/>
                <w:sz w:val="20"/>
                <w:szCs w:val="20"/>
                <w:lang w:eastAsia="pt-BR"/>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4CF3C9AB" w14:textId="77777777" w:rsidR="00002E12" w:rsidRPr="00002E12" w:rsidRDefault="00002E12" w:rsidP="00002E12">
            <w:pPr>
              <w:spacing w:after="0" w:line="240" w:lineRule="auto"/>
              <w:rPr>
                <w:rFonts w:ascii="Calibri" w:eastAsia="Times New Roman" w:hAnsi="Calibri" w:cs="Calibri"/>
                <w:sz w:val="20"/>
                <w:szCs w:val="20"/>
                <w:lang w:eastAsia="pt-BR"/>
              </w:rPr>
            </w:pPr>
          </w:p>
        </w:tc>
        <w:tc>
          <w:tcPr>
            <w:tcW w:w="5402" w:type="dxa"/>
            <w:vMerge/>
            <w:tcBorders>
              <w:top w:val="single" w:sz="4" w:space="0" w:color="auto"/>
              <w:left w:val="single" w:sz="4" w:space="0" w:color="auto"/>
              <w:bottom w:val="single" w:sz="4" w:space="0" w:color="auto"/>
              <w:right w:val="single" w:sz="4" w:space="0" w:color="auto"/>
            </w:tcBorders>
            <w:vAlign w:val="center"/>
            <w:hideMark/>
          </w:tcPr>
          <w:p w14:paraId="3F8C8ED8" w14:textId="77777777" w:rsidR="00002E12" w:rsidRPr="00002E12" w:rsidRDefault="00002E12" w:rsidP="00002E12">
            <w:pPr>
              <w:spacing w:after="0" w:line="240" w:lineRule="auto"/>
              <w:rPr>
                <w:rFonts w:ascii="Calibri" w:eastAsia="Times New Roman" w:hAnsi="Calibri" w:cs="Calibri"/>
                <w:color w:val="000000"/>
                <w:sz w:val="20"/>
                <w:szCs w:val="20"/>
                <w:lang w:eastAsia="pt-BR"/>
              </w:rPr>
            </w:pPr>
          </w:p>
        </w:tc>
        <w:tc>
          <w:tcPr>
            <w:tcW w:w="1969" w:type="dxa"/>
            <w:tcBorders>
              <w:top w:val="nil"/>
              <w:left w:val="nil"/>
              <w:bottom w:val="single" w:sz="4" w:space="0" w:color="auto"/>
              <w:right w:val="nil"/>
            </w:tcBorders>
            <w:shd w:val="clear" w:color="000000" w:fill="FFFFFF"/>
            <w:hideMark/>
          </w:tcPr>
          <w:p w14:paraId="0E50D9A0" w14:textId="77777777" w:rsidR="00002E12" w:rsidRPr="00002E12" w:rsidRDefault="00002E12" w:rsidP="00002E12">
            <w:pPr>
              <w:spacing w:after="0" w:line="240" w:lineRule="auto"/>
              <w:jc w:val="center"/>
              <w:rPr>
                <w:rFonts w:ascii="Calibri" w:eastAsia="Times New Roman" w:hAnsi="Calibri" w:cs="Calibri"/>
                <w:sz w:val="20"/>
                <w:szCs w:val="20"/>
                <w:lang w:eastAsia="pt-BR"/>
              </w:rPr>
            </w:pPr>
            <w:r w:rsidRPr="00002E12">
              <w:rPr>
                <w:rFonts w:ascii="Calibri" w:eastAsia="Times New Roman" w:hAnsi="Calibri" w:cs="Calibri"/>
                <w:sz w:val="20"/>
                <w:szCs w:val="20"/>
                <w:lang w:eastAsia="pt-BR"/>
              </w:rPr>
              <w:t>quantidade de obras e serviços fiscalizados pelo CAU/UF</w:t>
            </w:r>
          </w:p>
        </w:tc>
        <w:tc>
          <w:tcPr>
            <w:tcW w:w="853" w:type="dxa"/>
            <w:vMerge/>
            <w:tcBorders>
              <w:top w:val="single" w:sz="4" w:space="0" w:color="auto"/>
              <w:left w:val="nil"/>
              <w:bottom w:val="single" w:sz="4" w:space="0" w:color="auto"/>
              <w:right w:val="single" w:sz="4" w:space="0" w:color="auto"/>
            </w:tcBorders>
            <w:vAlign w:val="center"/>
            <w:hideMark/>
          </w:tcPr>
          <w:p w14:paraId="4EB98AD8" w14:textId="77777777" w:rsidR="00002E12" w:rsidRPr="00002E12" w:rsidRDefault="00002E12" w:rsidP="00002E12">
            <w:pPr>
              <w:spacing w:after="0" w:line="240" w:lineRule="auto"/>
              <w:rPr>
                <w:rFonts w:ascii="Calibri" w:eastAsia="Times New Roman" w:hAnsi="Calibri" w:cs="Calibri"/>
                <w:color w:val="000000"/>
                <w:sz w:val="20"/>
                <w:szCs w:val="20"/>
                <w:lang w:eastAsia="pt-BR"/>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14:paraId="3F105164" w14:textId="77777777" w:rsidR="00002E12" w:rsidRPr="00002E12" w:rsidRDefault="00002E12" w:rsidP="00002E12">
            <w:pPr>
              <w:spacing w:after="0" w:line="240" w:lineRule="auto"/>
              <w:rPr>
                <w:rFonts w:ascii="Calibri" w:eastAsia="Times New Roman" w:hAnsi="Calibri" w:cs="Calibri"/>
                <w:sz w:val="20"/>
                <w:szCs w:val="20"/>
                <w:lang w:eastAsia="pt-BR"/>
              </w:rPr>
            </w:pPr>
          </w:p>
        </w:tc>
        <w:tc>
          <w:tcPr>
            <w:tcW w:w="1134" w:type="dxa"/>
            <w:vMerge/>
            <w:tcBorders>
              <w:top w:val="single" w:sz="4" w:space="0" w:color="auto"/>
              <w:left w:val="single" w:sz="4" w:space="0" w:color="auto"/>
              <w:bottom w:val="single" w:sz="4" w:space="0" w:color="auto"/>
              <w:right w:val="single" w:sz="8" w:space="0" w:color="auto"/>
            </w:tcBorders>
            <w:vAlign w:val="center"/>
            <w:hideMark/>
          </w:tcPr>
          <w:p w14:paraId="700F49C2" w14:textId="77777777" w:rsidR="00002E12" w:rsidRPr="00002E12" w:rsidRDefault="00002E12" w:rsidP="00002E12">
            <w:pPr>
              <w:spacing w:after="0" w:line="240" w:lineRule="auto"/>
              <w:rPr>
                <w:rFonts w:ascii="Calibri" w:eastAsia="Times New Roman" w:hAnsi="Calibri" w:cs="Calibri"/>
                <w:sz w:val="20"/>
                <w:szCs w:val="20"/>
                <w:lang w:eastAsia="pt-BR"/>
              </w:rPr>
            </w:pPr>
          </w:p>
        </w:tc>
      </w:tr>
      <w:tr w:rsidR="00002E12" w:rsidRPr="00002E12" w14:paraId="4CA7A989" w14:textId="77777777" w:rsidTr="00002E12">
        <w:trPr>
          <w:trHeight w:val="870"/>
        </w:trPr>
        <w:tc>
          <w:tcPr>
            <w:tcW w:w="1467" w:type="dxa"/>
            <w:vMerge/>
            <w:tcBorders>
              <w:top w:val="nil"/>
              <w:left w:val="single" w:sz="8" w:space="0" w:color="auto"/>
              <w:bottom w:val="single" w:sz="4" w:space="0" w:color="000000"/>
              <w:right w:val="single" w:sz="4" w:space="0" w:color="auto"/>
            </w:tcBorders>
            <w:vAlign w:val="center"/>
            <w:hideMark/>
          </w:tcPr>
          <w:p w14:paraId="72B06F29" w14:textId="77777777" w:rsidR="00002E12" w:rsidRPr="00002E12" w:rsidRDefault="00002E12" w:rsidP="00002E12">
            <w:pPr>
              <w:spacing w:after="0" w:line="240" w:lineRule="auto"/>
              <w:rPr>
                <w:rFonts w:ascii="Calibri" w:eastAsia="Times New Roman" w:hAnsi="Calibri" w:cs="Calibri"/>
                <w:sz w:val="20"/>
                <w:szCs w:val="20"/>
                <w:lang w:eastAsia="pt-BR"/>
              </w:rPr>
            </w:pPr>
          </w:p>
        </w:tc>
        <w:tc>
          <w:tcPr>
            <w:tcW w:w="1794" w:type="dxa"/>
            <w:vMerge/>
            <w:tcBorders>
              <w:top w:val="nil"/>
              <w:left w:val="single" w:sz="4" w:space="0" w:color="auto"/>
              <w:bottom w:val="single" w:sz="4" w:space="0" w:color="000000"/>
              <w:right w:val="single" w:sz="4" w:space="0" w:color="auto"/>
            </w:tcBorders>
            <w:vAlign w:val="center"/>
            <w:hideMark/>
          </w:tcPr>
          <w:p w14:paraId="75A57506" w14:textId="77777777" w:rsidR="00002E12" w:rsidRPr="00002E12" w:rsidRDefault="00002E12" w:rsidP="00002E12">
            <w:pPr>
              <w:spacing w:after="0" w:line="240" w:lineRule="auto"/>
              <w:rPr>
                <w:rFonts w:ascii="Calibri" w:eastAsia="Times New Roman" w:hAnsi="Calibri" w:cs="Calibri"/>
                <w:sz w:val="20"/>
                <w:szCs w:val="20"/>
                <w:lang w:eastAsia="pt-BR"/>
              </w:rPr>
            </w:pPr>
          </w:p>
        </w:tc>
        <w:tc>
          <w:tcPr>
            <w:tcW w:w="1842" w:type="dxa"/>
            <w:vMerge w:val="restart"/>
            <w:tcBorders>
              <w:top w:val="nil"/>
              <w:left w:val="single" w:sz="4" w:space="0" w:color="auto"/>
              <w:bottom w:val="single" w:sz="4" w:space="0" w:color="auto"/>
              <w:right w:val="single" w:sz="4" w:space="0" w:color="auto"/>
            </w:tcBorders>
            <w:shd w:val="clear" w:color="000000" w:fill="FFFFFF"/>
            <w:vAlign w:val="center"/>
            <w:hideMark/>
          </w:tcPr>
          <w:p w14:paraId="67874E34" w14:textId="5637A0A9" w:rsidR="00002E12" w:rsidRPr="00002E12" w:rsidRDefault="00002E12" w:rsidP="00002E12">
            <w:pPr>
              <w:spacing w:after="0" w:line="240" w:lineRule="auto"/>
              <w:jc w:val="center"/>
              <w:rPr>
                <w:rFonts w:ascii="Calibri" w:eastAsia="Times New Roman" w:hAnsi="Calibri" w:cs="Calibri"/>
                <w:sz w:val="20"/>
                <w:szCs w:val="20"/>
                <w:lang w:eastAsia="pt-BR"/>
              </w:rPr>
            </w:pPr>
            <w:r w:rsidRPr="00002E12">
              <w:rPr>
                <w:rFonts w:ascii="Calibri" w:eastAsia="Times New Roman" w:hAnsi="Calibri" w:cs="Calibri"/>
                <w:sz w:val="20"/>
                <w:szCs w:val="20"/>
                <w:lang w:eastAsia="pt-BR"/>
              </w:rPr>
              <w:t>Índice de RRT por profissional ativo (Qtd)</w:t>
            </w:r>
            <w:r w:rsidRPr="00002E12">
              <w:rPr>
                <w:rFonts w:ascii="Calibri" w:eastAsia="Times New Roman" w:hAnsi="Calibri" w:cs="Calibri"/>
                <w:sz w:val="20"/>
                <w:szCs w:val="20"/>
                <w:lang w:eastAsia="pt-BR"/>
              </w:rPr>
              <w:br/>
            </w:r>
            <w:r w:rsidRPr="00002E12">
              <w:rPr>
                <w:rFonts w:ascii="Calibri" w:eastAsia="Times New Roman" w:hAnsi="Calibri" w:cs="Calibri"/>
                <w:b/>
                <w:bCs/>
                <w:sz w:val="20"/>
                <w:szCs w:val="20"/>
                <w:lang w:eastAsia="pt-BR"/>
              </w:rPr>
              <w:t>(CAU/UF</w:t>
            </w:r>
            <w:r w:rsidR="000A48A1">
              <w:rPr>
                <w:rFonts w:ascii="Calibri" w:eastAsia="Times New Roman" w:hAnsi="Calibri" w:cs="Calibri"/>
                <w:b/>
                <w:bCs/>
                <w:sz w:val="20"/>
                <w:szCs w:val="20"/>
                <w:lang w:eastAsia="pt-BR"/>
              </w:rPr>
              <w:t>)</w:t>
            </w:r>
          </w:p>
        </w:tc>
        <w:tc>
          <w:tcPr>
            <w:tcW w:w="5402" w:type="dxa"/>
            <w:vMerge w:val="restart"/>
            <w:tcBorders>
              <w:top w:val="nil"/>
              <w:left w:val="single" w:sz="4" w:space="0" w:color="auto"/>
              <w:bottom w:val="single" w:sz="4" w:space="0" w:color="auto"/>
              <w:right w:val="single" w:sz="4" w:space="0" w:color="auto"/>
            </w:tcBorders>
            <w:shd w:val="clear" w:color="000000" w:fill="FFFFFF"/>
            <w:vAlign w:val="center"/>
            <w:hideMark/>
          </w:tcPr>
          <w:p w14:paraId="4CD017CD" w14:textId="77777777" w:rsidR="00002E12" w:rsidRPr="00002E12" w:rsidRDefault="00002E12" w:rsidP="00002E12">
            <w:pPr>
              <w:spacing w:after="0" w:line="240" w:lineRule="auto"/>
              <w:jc w:val="both"/>
              <w:rPr>
                <w:rFonts w:ascii="Calibri" w:eastAsia="Times New Roman" w:hAnsi="Calibri" w:cs="Calibri"/>
                <w:sz w:val="20"/>
                <w:szCs w:val="20"/>
                <w:lang w:eastAsia="pt-BR"/>
              </w:rPr>
            </w:pPr>
            <w:r w:rsidRPr="00002E12">
              <w:rPr>
                <w:rFonts w:ascii="Calibri" w:eastAsia="Times New Roman" w:hAnsi="Calibri" w:cs="Calibri"/>
                <w:sz w:val="20"/>
                <w:szCs w:val="20"/>
                <w:lang w:eastAsia="pt-BR"/>
              </w:rPr>
              <w:t xml:space="preserve">Mede se a fiscalização está melhorando o exercício profissional da Arquitetura e Urbanismo. Se esse índice aumentar, significa que os profissionais em cada UF estão tendo melhor entendimento de suas responsabilidades e deveres, com maior nível de registro de seus serviços. </w:t>
            </w:r>
          </w:p>
        </w:tc>
        <w:tc>
          <w:tcPr>
            <w:tcW w:w="2822" w:type="dxa"/>
            <w:gridSpan w:val="2"/>
            <w:tcBorders>
              <w:top w:val="single" w:sz="4" w:space="0" w:color="auto"/>
              <w:left w:val="nil"/>
              <w:bottom w:val="single" w:sz="4" w:space="0" w:color="auto"/>
              <w:right w:val="single" w:sz="4" w:space="0" w:color="000000"/>
            </w:tcBorders>
            <w:shd w:val="clear" w:color="000000" w:fill="FFFFFF"/>
            <w:vAlign w:val="bottom"/>
            <w:hideMark/>
          </w:tcPr>
          <w:p w14:paraId="662DF76D" w14:textId="77777777" w:rsidR="00002E12" w:rsidRPr="00002E12" w:rsidRDefault="00002E12" w:rsidP="00002E12">
            <w:pPr>
              <w:spacing w:after="0" w:line="240" w:lineRule="auto"/>
              <w:jc w:val="center"/>
              <w:rPr>
                <w:rFonts w:ascii="Calibri" w:eastAsia="Times New Roman" w:hAnsi="Calibri" w:cs="Calibri"/>
                <w:sz w:val="20"/>
                <w:szCs w:val="20"/>
                <w:lang w:eastAsia="pt-BR"/>
              </w:rPr>
            </w:pPr>
            <w:r w:rsidRPr="00002E12">
              <w:rPr>
                <w:rFonts w:ascii="Calibri" w:eastAsia="Times New Roman" w:hAnsi="Calibri" w:cs="Calibri"/>
                <w:sz w:val="20"/>
                <w:szCs w:val="20"/>
                <w:lang w:eastAsia="pt-BR"/>
              </w:rPr>
              <w:t>número total de RRT registrados (pagos) por mês</w:t>
            </w:r>
          </w:p>
        </w:tc>
        <w:tc>
          <w:tcPr>
            <w:tcW w:w="1132" w:type="dxa"/>
            <w:vMerge w:val="restart"/>
            <w:tcBorders>
              <w:top w:val="nil"/>
              <w:left w:val="single" w:sz="4" w:space="0" w:color="auto"/>
              <w:bottom w:val="single" w:sz="4" w:space="0" w:color="auto"/>
              <w:right w:val="single" w:sz="4" w:space="0" w:color="auto"/>
            </w:tcBorders>
            <w:shd w:val="clear" w:color="000000" w:fill="FFFFFF"/>
            <w:vAlign w:val="center"/>
            <w:hideMark/>
          </w:tcPr>
          <w:p w14:paraId="0C79F647" w14:textId="77777777" w:rsidR="00002E12" w:rsidRPr="00002E12" w:rsidRDefault="00002E12" w:rsidP="00002E12">
            <w:pPr>
              <w:spacing w:after="0" w:line="240" w:lineRule="auto"/>
              <w:jc w:val="center"/>
              <w:rPr>
                <w:rFonts w:ascii="Calibri" w:eastAsia="Times New Roman" w:hAnsi="Calibri" w:cs="Calibri"/>
                <w:sz w:val="20"/>
                <w:szCs w:val="20"/>
                <w:lang w:eastAsia="pt-BR"/>
              </w:rPr>
            </w:pPr>
            <w:r w:rsidRPr="00002E12">
              <w:rPr>
                <w:rFonts w:ascii="Calibri" w:eastAsia="Times New Roman" w:hAnsi="Calibri" w:cs="Calibri"/>
                <w:sz w:val="20"/>
                <w:szCs w:val="20"/>
                <w:lang w:eastAsia="pt-BR"/>
              </w:rPr>
              <w:t xml:space="preserve">Mensal </w:t>
            </w:r>
          </w:p>
        </w:tc>
        <w:tc>
          <w:tcPr>
            <w:tcW w:w="1134" w:type="dxa"/>
            <w:vMerge w:val="restart"/>
            <w:tcBorders>
              <w:top w:val="nil"/>
              <w:left w:val="single" w:sz="4" w:space="0" w:color="auto"/>
              <w:bottom w:val="single" w:sz="4" w:space="0" w:color="auto"/>
              <w:right w:val="single" w:sz="8" w:space="0" w:color="auto"/>
            </w:tcBorders>
            <w:shd w:val="clear" w:color="000000" w:fill="FFFFFF"/>
            <w:vAlign w:val="center"/>
            <w:hideMark/>
          </w:tcPr>
          <w:p w14:paraId="3DE9C7ED" w14:textId="77777777" w:rsidR="00002E12" w:rsidRPr="00002E12" w:rsidRDefault="00002E12" w:rsidP="00002E12">
            <w:pPr>
              <w:spacing w:after="0" w:line="240" w:lineRule="auto"/>
              <w:jc w:val="center"/>
              <w:rPr>
                <w:rFonts w:ascii="Calibri" w:eastAsia="Times New Roman" w:hAnsi="Calibri" w:cs="Calibri"/>
                <w:sz w:val="20"/>
                <w:szCs w:val="20"/>
                <w:lang w:eastAsia="pt-BR"/>
              </w:rPr>
            </w:pPr>
            <w:r w:rsidRPr="00002E12">
              <w:rPr>
                <w:rFonts w:ascii="Calibri" w:eastAsia="Times New Roman" w:hAnsi="Calibri" w:cs="Calibri"/>
                <w:sz w:val="20"/>
                <w:szCs w:val="20"/>
                <w:lang w:eastAsia="pt-BR"/>
              </w:rPr>
              <w:t>SICCAU E IGEO</w:t>
            </w:r>
          </w:p>
        </w:tc>
      </w:tr>
      <w:tr w:rsidR="00002E12" w:rsidRPr="00002E12" w14:paraId="04ED6566" w14:textId="77777777" w:rsidTr="00002E12">
        <w:trPr>
          <w:trHeight w:val="870"/>
        </w:trPr>
        <w:tc>
          <w:tcPr>
            <w:tcW w:w="1467" w:type="dxa"/>
            <w:vMerge/>
            <w:tcBorders>
              <w:top w:val="nil"/>
              <w:left w:val="single" w:sz="8" w:space="0" w:color="auto"/>
              <w:bottom w:val="single" w:sz="4" w:space="0" w:color="000000"/>
              <w:right w:val="single" w:sz="4" w:space="0" w:color="auto"/>
            </w:tcBorders>
            <w:vAlign w:val="center"/>
            <w:hideMark/>
          </w:tcPr>
          <w:p w14:paraId="571FCFD3" w14:textId="77777777" w:rsidR="00002E12" w:rsidRPr="00002E12" w:rsidRDefault="00002E12" w:rsidP="00002E12">
            <w:pPr>
              <w:spacing w:after="0" w:line="240" w:lineRule="auto"/>
              <w:rPr>
                <w:rFonts w:ascii="Calibri" w:eastAsia="Times New Roman" w:hAnsi="Calibri" w:cs="Calibri"/>
                <w:sz w:val="20"/>
                <w:szCs w:val="20"/>
                <w:lang w:eastAsia="pt-BR"/>
              </w:rPr>
            </w:pPr>
          </w:p>
        </w:tc>
        <w:tc>
          <w:tcPr>
            <w:tcW w:w="1794" w:type="dxa"/>
            <w:vMerge/>
            <w:tcBorders>
              <w:top w:val="nil"/>
              <w:left w:val="single" w:sz="4" w:space="0" w:color="auto"/>
              <w:bottom w:val="single" w:sz="4" w:space="0" w:color="000000"/>
              <w:right w:val="single" w:sz="4" w:space="0" w:color="auto"/>
            </w:tcBorders>
            <w:vAlign w:val="center"/>
            <w:hideMark/>
          </w:tcPr>
          <w:p w14:paraId="7A74B06F" w14:textId="77777777" w:rsidR="00002E12" w:rsidRPr="00002E12" w:rsidRDefault="00002E12" w:rsidP="00002E12">
            <w:pPr>
              <w:spacing w:after="0" w:line="240" w:lineRule="auto"/>
              <w:rPr>
                <w:rFonts w:ascii="Calibri" w:eastAsia="Times New Roman" w:hAnsi="Calibri" w:cs="Calibri"/>
                <w:sz w:val="20"/>
                <w:szCs w:val="20"/>
                <w:lang w:eastAsia="pt-BR"/>
              </w:rPr>
            </w:pPr>
          </w:p>
        </w:tc>
        <w:tc>
          <w:tcPr>
            <w:tcW w:w="1842" w:type="dxa"/>
            <w:vMerge/>
            <w:tcBorders>
              <w:top w:val="nil"/>
              <w:left w:val="single" w:sz="4" w:space="0" w:color="auto"/>
              <w:bottom w:val="single" w:sz="4" w:space="0" w:color="auto"/>
              <w:right w:val="single" w:sz="4" w:space="0" w:color="auto"/>
            </w:tcBorders>
            <w:vAlign w:val="center"/>
            <w:hideMark/>
          </w:tcPr>
          <w:p w14:paraId="69A189E8" w14:textId="77777777" w:rsidR="00002E12" w:rsidRPr="00002E12" w:rsidRDefault="00002E12" w:rsidP="00002E12">
            <w:pPr>
              <w:spacing w:after="0" w:line="240" w:lineRule="auto"/>
              <w:rPr>
                <w:rFonts w:ascii="Calibri" w:eastAsia="Times New Roman" w:hAnsi="Calibri" w:cs="Calibri"/>
                <w:sz w:val="20"/>
                <w:szCs w:val="20"/>
                <w:lang w:eastAsia="pt-BR"/>
              </w:rPr>
            </w:pPr>
          </w:p>
        </w:tc>
        <w:tc>
          <w:tcPr>
            <w:tcW w:w="5402" w:type="dxa"/>
            <w:vMerge/>
            <w:tcBorders>
              <w:top w:val="nil"/>
              <w:left w:val="single" w:sz="4" w:space="0" w:color="auto"/>
              <w:bottom w:val="single" w:sz="4" w:space="0" w:color="auto"/>
              <w:right w:val="single" w:sz="4" w:space="0" w:color="auto"/>
            </w:tcBorders>
            <w:vAlign w:val="center"/>
            <w:hideMark/>
          </w:tcPr>
          <w:p w14:paraId="75348596" w14:textId="77777777" w:rsidR="00002E12" w:rsidRPr="00002E12" w:rsidRDefault="00002E12" w:rsidP="00002E12">
            <w:pPr>
              <w:spacing w:after="0" w:line="240" w:lineRule="auto"/>
              <w:rPr>
                <w:rFonts w:ascii="Calibri" w:eastAsia="Times New Roman" w:hAnsi="Calibri" w:cs="Calibri"/>
                <w:sz w:val="20"/>
                <w:szCs w:val="20"/>
                <w:lang w:eastAsia="pt-BR"/>
              </w:rPr>
            </w:pPr>
          </w:p>
        </w:tc>
        <w:tc>
          <w:tcPr>
            <w:tcW w:w="2822" w:type="dxa"/>
            <w:gridSpan w:val="2"/>
            <w:tcBorders>
              <w:top w:val="single" w:sz="4" w:space="0" w:color="auto"/>
              <w:left w:val="nil"/>
              <w:bottom w:val="single" w:sz="4" w:space="0" w:color="auto"/>
              <w:right w:val="single" w:sz="4" w:space="0" w:color="000000"/>
            </w:tcBorders>
            <w:shd w:val="clear" w:color="000000" w:fill="FFFFFF"/>
            <w:hideMark/>
          </w:tcPr>
          <w:p w14:paraId="7AF5B271" w14:textId="77777777" w:rsidR="00002E12" w:rsidRPr="00002E12" w:rsidRDefault="00002E12" w:rsidP="00002E12">
            <w:pPr>
              <w:spacing w:after="0" w:line="240" w:lineRule="auto"/>
              <w:jc w:val="center"/>
              <w:rPr>
                <w:rFonts w:ascii="Calibri" w:eastAsia="Times New Roman" w:hAnsi="Calibri" w:cs="Calibri"/>
                <w:sz w:val="20"/>
                <w:szCs w:val="20"/>
                <w:lang w:eastAsia="pt-BR"/>
              </w:rPr>
            </w:pPr>
            <w:r w:rsidRPr="00002E12">
              <w:rPr>
                <w:rFonts w:ascii="Calibri" w:eastAsia="Times New Roman" w:hAnsi="Calibri" w:cs="Calibri"/>
                <w:sz w:val="20"/>
                <w:szCs w:val="20"/>
                <w:lang w:eastAsia="pt-BR"/>
              </w:rPr>
              <w:t xml:space="preserve"> total de profissionais ativos </w:t>
            </w:r>
          </w:p>
        </w:tc>
        <w:tc>
          <w:tcPr>
            <w:tcW w:w="1132" w:type="dxa"/>
            <w:vMerge/>
            <w:tcBorders>
              <w:top w:val="nil"/>
              <w:left w:val="single" w:sz="4" w:space="0" w:color="auto"/>
              <w:bottom w:val="single" w:sz="4" w:space="0" w:color="auto"/>
              <w:right w:val="single" w:sz="4" w:space="0" w:color="auto"/>
            </w:tcBorders>
            <w:vAlign w:val="center"/>
            <w:hideMark/>
          </w:tcPr>
          <w:p w14:paraId="3ECB8912" w14:textId="77777777" w:rsidR="00002E12" w:rsidRPr="00002E12" w:rsidRDefault="00002E12" w:rsidP="00002E12">
            <w:pPr>
              <w:spacing w:after="0" w:line="240" w:lineRule="auto"/>
              <w:rPr>
                <w:rFonts w:ascii="Calibri" w:eastAsia="Times New Roman" w:hAnsi="Calibri" w:cs="Calibri"/>
                <w:sz w:val="20"/>
                <w:szCs w:val="20"/>
                <w:lang w:eastAsia="pt-BR"/>
              </w:rPr>
            </w:pPr>
          </w:p>
        </w:tc>
        <w:tc>
          <w:tcPr>
            <w:tcW w:w="1134" w:type="dxa"/>
            <w:vMerge/>
            <w:tcBorders>
              <w:top w:val="nil"/>
              <w:left w:val="single" w:sz="4" w:space="0" w:color="auto"/>
              <w:bottom w:val="single" w:sz="4" w:space="0" w:color="auto"/>
              <w:right w:val="single" w:sz="8" w:space="0" w:color="auto"/>
            </w:tcBorders>
            <w:vAlign w:val="center"/>
            <w:hideMark/>
          </w:tcPr>
          <w:p w14:paraId="2156404C" w14:textId="77777777" w:rsidR="00002E12" w:rsidRPr="00002E12" w:rsidRDefault="00002E12" w:rsidP="00002E12">
            <w:pPr>
              <w:spacing w:after="0" w:line="240" w:lineRule="auto"/>
              <w:rPr>
                <w:rFonts w:ascii="Calibri" w:eastAsia="Times New Roman" w:hAnsi="Calibri" w:cs="Calibri"/>
                <w:sz w:val="20"/>
                <w:szCs w:val="20"/>
                <w:lang w:eastAsia="pt-BR"/>
              </w:rPr>
            </w:pPr>
          </w:p>
        </w:tc>
      </w:tr>
      <w:tr w:rsidR="00002E12" w:rsidRPr="00002E12" w14:paraId="37267939" w14:textId="77777777" w:rsidTr="00002E12">
        <w:trPr>
          <w:trHeight w:val="946"/>
        </w:trPr>
        <w:tc>
          <w:tcPr>
            <w:tcW w:w="1467" w:type="dxa"/>
            <w:vMerge/>
            <w:tcBorders>
              <w:top w:val="nil"/>
              <w:left w:val="single" w:sz="8" w:space="0" w:color="auto"/>
              <w:bottom w:val="single" w:sz="4" w:space="0" w:color="000000"/>
              <w:right w:val="single" w:sz="4" w:space="0" w:color="auto"/>
            </w:tcBorders>
            <w:vAlign w:val="center"/>
            <w:hideMark/>
          </w:tcPr>
          <w:p w14:paraId="2257BFF7" w14:textId="77777777" w:rsidR="00002E12" w:rsidRPr="00002E12" w:rsidRDefault="00002E12" w:rsidP="00002E12">
            <w:pPr>
              <w:spacing w:after="0" w:line="240" w:lineRule="auto"/>
              <w:rPr>
                <w:rFonts w:ascii="Calibri" w:eastAsia="Times New Roman" w:hAnsi="Calibri" w:cs="Calibri"/>
                <w:sz w:val="20"/>
                <w:szCs w:val="20"/>
                <w:lang w:eastAsia="pt-BR"/>
              </w:rPr>
            </w:pPr>
          </w:p>
        </w:tc>
        <w:tc>
          <w:tcPr>
            <w:tcW w:w="1794" w:type="dxa"/>
            <w:vMerge/>
            <w:tcBorders>
              <w:top w:val="nil"/>
              <w:left w:val="single" w:sz="4" w:space="0" w:color="auto"/>
              <w:bottom w:val="single" w:sz="4" w:space="0" w:color="000000"/>
              <w:right w:val="single" w:sz="4" w:space="0" w:color="auto"/>
            </w:tcBorders>
            <w:vAlign w:val="center"/>
            <w:hideMark/>
          </w:tcPr>
          <w:p w14:paraId="1B6C2C44" w14:textId="77777777" w:rsidR="00002E12" w:rsidRPr="00002E12" w:rsidRDefault="00002E12" w:rsidP="00002E12">
            <w:pPr>
              <w:spacing w:after="0" w:line="240" w:lineRule="auto"/>
              <w:rPr>
                <w:rFonts w:ascii="Calibri" w:eastAsia="Times New Roman" w:hAnsi="Calibri" w:cs="Calibri"/>
                <w:sz w:val="20"/>
                <w:szCs w:val="20"/>
                <w:lang w:eastAsia="pt-BR"/>
              </w:rPr>
            </w:pPr>
          </w:p>
        </w:tc>
        <w:tc>
          <w:tcPr>
            <w:tcW w:w="1842" w:type="dxa"/>
            <w:vMerge w:val="restart"/>
            <w:tcBorders>
              <w:top w:val="nil"/>
              <w:left w:val="single" w:sz="4" w:space="0" w:color="auto"/>
              <w:bottom w:val="single" w:sz="4" w:space="0" w:color="auto"/>
              <w:right w:val="single" w:sz="4" w:space="0" w:color="auto"/>
            </w:tcBorders>
            <w:shd w:val="clear" w:color="000000" w:fill="FFFFFF"/>
            <w:vAlign w:val="center"/>
            <w:hideMark/>
          </w:tcPr>
          <w:p w14:paraId="1FEAF5C3" w14:textId="78847A4A" w:rsidR="00002E12" w:rsidRPr="00002E12" w:rsidRDefault="00002E12" w:rsidP="00002E12">
            <w:pPr>
              <w:spacing w:after="0" w:line="240" w:lineRule="auto"/>
              <w:jc w:val="center"/>
              <w:rPr>
                <w:rFonts w:ascii="Calibri" w:eastAsia="Times New Roman" w:hAnsi="Calibri" w:cs="Calibri"/>
                <w:sz w:val="20"/>
                <w:szCs w:val="20"/>
                <w:lang w:eastAsia="pt-BR"/>
              </w:rPr>
            </w:pPr>
            <w:r w:rsidRPr="00002E12">
              <w:rPr>
                <w:rFonts w:ascii="Calibri" w:eastAsia="Times New Roman" w:hAnsi="Calibri" w:cs="Calibri"/>
                <w:sz w:val="20"/>
                <w:szCs w:val="20"/>
                <w:lang w:eastAsia="pt-BR"/>
              </w:rPr>
              <w:t>Índice de capacidade de atendimento de denúncias (%)</w:t>
            </w:r>
            <w:r w:rsidRPr="00002E12">
              <w:rPr>
                <w:rFonts w:ascii="Calibri" w:eastAsia="Times New Roman" w:hAnsi="Calibri" w:cs="Calibri"/>
                <w:sz w:val="20"/>
                <w:szCs w:val="20"/>
                <w:lang w:eastAsia="pt-BR"/>
              </w:rPr>
              <w:br/>
            </w:r>
            <w:r w:rsidRPr="00002E12">
              <w:rPr>
                <w:rFonts w:ascii="Calibri" w:eastAsia="Times New Roman" w:hAnsi="Calibri" w:cs="Calibri"/>
                <w:b/>
                <w:bCs/>
                <w:sz w:val="20"/>
                <w:szCs w:val="20"/>
                <w:lang w:eastAsia="pt-BR"/>
              </w:rPr>
              <w:t>(CAU/UF)</w:t>
            </w:r>
          </w:p>
        </w:tc>
        <w:tc>
          <w:tcPr>
            <w:tcW w:w="5402" w:type="dxa"/>
            <w:vMerge w:val="restart"/>
            <w:tcBorders>
              <w:top w:val="nil"/>
              <w:left w:val="single" w:sz="4" w:space="0" w:color="auto"/>
              <w:bottom w:val="single" w:sz="4" w:space="0" w:color="auto"/>
              <w:right w:val="single" w:sz="4" w:space="0" w:color="auto"/>
            </w:tcBorders>
            <w:shd w:val="clear" w:color="000000" w:fill="FFFFFF"/>
            <w:vAlign w:val="center"/>
            <w:hideMark/>
          </w:tcPr>
          <w:p w14:paraId="13E2F124" w14:textId="77777777" w:rsidR="00002E12" w:rsidRPr="00002E12" w:rsidRDefault="00002E12" w:rsidP="00002E12">
            <w:pPr>
              <w:spacing w:after="0" w:line="240" w:lineRule="auto"/>
              <w:jc w:val="both"/>
              <w:rPr>
                <w:rFonts w:ascii="Calibri" w:eastAsia="Times New Roman" w:hAnsi="Calibri" w:cs="Calibri"/>
                <w:sz w:val="20"/>
                <w:szCs w:val="20"/>
                <w:lang w:eastAsia="pt-BR"/>
              </w:rPr>
            </w:pPr>
            <w:r w:rsidRPr="00002E12">
              <w:rPr>
                <w:rFonts w:ascii="Calibri" w:eastAsia="Times New Roman" w:hAnsi="Calibri" w:cs="Calibri"/>
                <w:sz w:val="20"/>
                <w:szCs w:val="20"/>
                <w:lang w:eastAsia="pt-BR"/>
              </w:rPr>
              <w:t xml:space="preserve">Indicador para medir se os CAU/UF possuem a capacidade necessária para fiscalização do atendimento das denúncias. Compara a quantidade de denúncias atendida/fiscalizada com a quantidade de denúncias recebida. </w:t>
            </w:r>
          </w:p>
        </w:tc>
        <w:tc>
          <w:tcPr>
            <w:tcW w:w="1969" w:type="dxa"/>
            <w:tcBorders>
              <w:top w:val="nil"/>
              <w:left w:val="nil"/>
              <w:bottom w:val="single" w:sz="4" w:space="0" w:color="auto"/>
              <w:right w:val="nil"/>
            </w:tcBorders>
            <w:shd w:val="clear" w:color="000000" w:fill="FFFFFF"/>
            <w:vAlign w:val="bottom"/>
            <w:hideMark/>
          </w:tcPr>
          <w:p w14:paraId="0449A782" w14:textId="77777777" w:rsidR="00002E12" w:rsidRPr="00002E12" w:rsidRDefault="00002E12" w:rsidP="00002E12">
            <w:pPr>
              <w:spacing w:after="0" w:line="240" w:lineRule="auto"/>
              <w:jc w:val="center"/>
              <w:rPr>
                <w:rFonts w:ascii="Calibri" w:eastAsia="Times New Roman" w:hAnsi="Calibri" w:cs="Calibri"/>
                <w:sz w:val="20"/>
                <w:szCs w:val="20"/>
                <w:lang w:eastAsia="pt-BR"/>
              </w:rPr>
            </w:pPr>
            <w:r w:rsidRPr="00002E12">
              <w:rPr>
                <w:rFonts w:ascii="Calibri" w:eastAsia="Times New Roman" w:hAnsi="Calibri" w:cs="Calibri"/>
                <w:sz w:val="20"/>
                <w:szCs w:val="20"/>
                <w:lang w:eastAsia="pt-BR"/>
              </w:rPr>
              <w:t>quantidade de denúncias atendidas</w:t>
            </w:r>
          </w:p>
        </w:tc>
        <w:tc>
          <w:tcPr>
            <w:tcW w:w="853" w:type="dxa"/>
            <w:vMerge w:val="restart"/>
            <w:tcBorders>
              <w:top w:val="nil"/>
              <w:left w:val="nil"/>
              <w:bottom w:val="single" w:sz="4" w:space="0" w:color="auto"/>
              <w:right w:val="single" w:sz="4" w:space="0" w:color="auto"/>
            </w:tcBorders>
            <w:shd w:val="clear" w:color="000000" w:fill="FFFFFF"/>
            <w:vAlign w:val="center"/>
            <w:hideMark/>
          </w:tcPr>
          <w:p w14:paraId="18ABC6E6" w14:textId="77777777" w:rsidR="00002E12" w:rsidRPr="00002E12" w:rsidRDefault="00002E12" w:rsidP="00002E12">
            <w:pPr>
              <w:spacing w:after="0" w:line="240" w:lineRule="auto"/>
              <w:jc w:val="center"/>
              <w:rPr>
                <w:rFonts w:ascii="Calibri" w:eastAsia="Times New Roman" w:hAnsi="Calibri" w:cs="Calibri"/>
                <w:sz w:val="20"/>
                <w:szCs w:val="20"/>
                <w:lang w:eastAsia="pt-BR"/>
              </w:rPr>
            </w:pPr>
            <w:r w:rsidRPr="00002E12">
              <w:rPr>
                <w:rFonts w:ascii="Calibri" w:eastAsia="Times New Roman" w:hAnsi="Calibri" w:cs="Calibri"/>
                <w:sz w:val="20"/>
                <w:szCs w:val="20"/>
                <w:lang w:eastAsia="pt-BR"/>
              </w:rPr>
              <w:t>X 100</w:t>
            </w:r>
          </w:p>
        </w:tc>
        <w:tc>
          <w:tcPr>
            <w:tcW w:w="1132" w:type="dxa"/>
            <w:vMerge w:val="restart"/>
            <w:tcBorders>
              <w:top w:val="nil"/>
              <w:left w:val="single" w:sz="4" w:space="0" w:color="auto"/>
              <w:bottom w:val="single" w:sz="4" w:space="0" w:color="auto"/>
              <w:right w:val="single" w:sz="4" w:space="0" w:color="auto"/>
            </w:tcBorders>
            <w:shd w:val="clear" w:color="000000" w:fill="FFFFFF"/>
            <w:vAlign w:val="center"/>
            <w:hideMark/>
          </w:tcPr>
          <w:p w14:paraId="10FA2087" w14:textId="77777777" w:rsidR="00002E12" w:rsidRPr="00002E12" w:rsidRDefault="00002E12" w:rsidP="00002E12">
            <w:pPr>
              <w:spacing w:after="0" w:line="240" w:lineRule="auto"/>
              <w:jc w:val="center"/>
              <w:rPr>
                <w:rFonts w:ascii="Calibri" w:eastAsia="Times New Roman" w:hAnsi="Calibri" w:cs="Calibri"/>
                <w:sz w:val="20"/>
                <w:szCs w:val="20"/>
                <w:lang w:eastAsia="pt-BR"/>
              </w:rPr>
            </w:pPr>
            <w:r w:rsidRPr="00002E12">
              <w:rPr>
                <w:rFonts w:ascii="Calibri" w:eastAsia="Times New Roman" w:hAnsi="Calibri" w:cs="Calibri"/>
                <w:sz w:val="20"/>
                <w:szCs w:val="20"/>
                <w:lang w:eastAsia="pt-BR"/>
              </w:rPr>
              <w:br/>
              <w:t xml:space="preserve">Mensal </w:t>
            </w:r>
          </w:p>
        </w:tc>
        <w:tc>
          <w:tcPr>
            <w:tcW w:w="1134" w:type="dxa"/>
            <w:vMerge w:val="restart"/>
            <w:tcBorders>
              <w:top w:val="nil"/>
              <w:left w:val="single" w:sz="4" w:space="0" w:color="auto"/>
              <w:bottom w:val="single" w:sz="4" w:space="0" w:color="auto"/>
              <w:right w:val="single" w:sz="8" w:space="0" w:color="auto"/>
            </w:tcBorders>
            <w:shd w:val="clear" w:color="000000" w:fill="FFFFFF"/>
            <w:vAlign w:val="center"/>
            <w:hideMark/>
          </w:tcPr>
          <w:p w14:paraId="66BE8CA5" w14:textId="77777777" w:rsidR="00002E12" w:rsidRPr="00002E12" w:rsidRDefault="00002E12" w:rsidP="00002E12">
            <w:pPr>
              <w:spacing w:after="0" w:line="240" w:lineRule="auto"/>
              <w:jc w:val="center"/>
              <w:rPr>
                <w:rFonts w:ascii="Calibri" w:eastAsia="Times New Roman" w:hAnsi="Calibri" w:cs="Calibri"/>
                <w:sz w:val="20"/>
                <w:szCs w:val="20"/>
                <w:lang w:eastAsia="pt-BR"/>
              </w:rPr>
            </w:pPr>
            <w:r w:rsidRPr="00002E12">
              <w:rPr>
                <w:rFonts w:ascii="Calibri" w:eastAsia="Times New Roman" w:hAnsi="Calibri" w:cs="Calibri"/>
                <w:sz w:val="20"/>
                <w:szCs w:val="20"/>
                <w:lang w:eastAsia="pt-BR"/>
              </w:rPr>
              <w:t xml:space="preserve">SICCAU </w:t>
            </w:r>
          </w:p>
        </w:tc>
      </w:tr>
      <w:tr w:rsidR="00002E12" w:rsidRPr="00002E12" w14:paraId="40084D3C" w14:textId="77777777" w:rsidTr="00002E12">
        <w:trPr>
          <w:trHeight w:val="870"/>
        </w:trPr>
        <w:tc>
          <w:tcPr>
            <w:tcW w:w="1467" w:type="dxa"/>
            <w:vMerge/>
            <w:tcBorders>
              <w:top w:val="nil"/>
              <w:left w:val="single" w:sz="8" w:space="0" w:color="auto"/>
              <w:bottom w:val="single" w:sz="4" w:space="0" w:color="000000"/>
              <w:right w:val="single" w:sz="4" w:space="0" w:color="auto"/>
            </w:tcBorders>
            <w:vAlign w:val="center"/>
            <w:hideMark/>
          </w:tcPr>
          <w:p w14:paraId="5A054D08" w14:textId="77777777" w:rsidR="00002E12" w:rsidRPr="00002E12" w:rsidRDefault="00002E12" w:rsidP="00002E12">
            <w:pPr>
              <w:spacing w:after="0" w:line="240" w:lineRule="auto"/>
              <w:rPr>
                <w:rFonts w:ascii="Calibri" w:eastAsia="Times New Roman" w:hAnsi="Calibri" w:cs="Calibri"/>
                <w:sz w:val="20"/>
                <w:szCs w:val="20"/>
                <w:lang w:eastAsia="pt-BR"/>
              </w:rPr>
            </w:pPr>
          </w:p>
        </w:tc>
        <w:tc>
          <w:tcPr>
            <w:tcW w:w="1794" w:type="dxa"/>
            <w:vMerge/>
            <w:tcBorders>
              <w:top w:val="nil"/>
              <w:left w:val="single" w:sz="4" w:space="0" w:color="auto"/>
              <w:bottom w:val="single" w:sz="4" w:space="0" w:color="000000"/>
              <w:right w:val="single" w:sz="4" w:space="0" w:color="auto"/>
            </w:tcBorders>
            <w:vAlign w:val="center"/>
            <w:hideMark/>
          </w:tcPr>
          <w:p w14:paraId="18691722" w14:textId="77777777" w:rsidR="00002E12" w:rsidRPr="00002E12" w:rsidRDefault="00002E12" w:rsidP="00002E12">
            <w:pPr>
              <w:spacing w:after="0" w:line="240" w:lineRule="auto"/>
              <w:rPr>
                <w:rFonts w:ascii="Calibri" w:eastAsia="Times New Roman" w:hAnsi="Calibri" w:cs="Calibri"/>
                <w:sz w:val="20"/>
                <w:szCs w:val="20"/>
                <w:lang w:eastAsia="pt-BR"/>
              </w:rPr>
            </w:pPr>
          </w:p>
        </w:tc>
        <w:tc>
          <w:tcPr>
            <w:tcW w:w="1842" w:type="dxa"/>
            <w:vMerge/>
            <w:tcBorders>
              <w:top w:val="nil"/>
              <w:left w:val="single" w:sz="4" w:space="0" w:color="auto"/>
              <w:bottom w:val="single" w:sz="4" w:space="0" w:color="auto"/>
              <w:right w:val="single" w:sz="4" w:space="0" w:color="auto"/>
            </w:tcBorders>
            <w:vAlign w:val="center"/>
            <w:hideMark/>
          </w:tcPr>
          <w:p w14:paraId="12A9240F" w14:textId="77777777" w:rsidR="00002E12" w:rsidRPr="00002E12" w:rsidRDefault="00002E12" w:rsidP="00002E12">
            <w:pPr>
              <w:spacing w:after="0" w:line="240" w:lineRule="auto"/>
              <w:rPr>
                <w:rFonts w:ascii="Calibri" w:eastAsia="Times New Roman" w:hAnsi="Calibri" w:cs="Calibri"/>
                <w:sz w:val="20"/>
                <w:szCs w:val="20"/>
                <w:lang w:eastAsia="pt-BR"/>
              </w:rPr>
            </w:pPr>
          </w:p>
        </w:tc>
        <w:tc>
          <w:tcPr>
            <w:tcW w:w="5402" w:type="dxa"/>
            <w:vMerge/>
            <w:tcBorders>
              <w:top w:val="nil"/>
              <w:left w:val="single" w:sz="4" w:space="0" w:color="auto"/>
              <w:bottom w:val="single" w:sz="4" w:space="0" w:color="auto"/>
              <w:right w:val="single" w:sz="4" w:space="0" w:color="auto"/>
            </w:tcBorders>
            <w:vAlign w:val="center"/>
            <w:hideMark/>
          </w:tcPr>
          <w:p w14:paraId="7DD90978" w14:textId="77777777" w:rsidR="00002E12" w:rsidRPr="00002E12" w:rsidRDefault="00002E12" w:rsidP="00002E12">
            <w:pPr>
              <w:spacing w:after="0" w:line="240" w:lineRule="auto"/>
              <w:rPr>
                <w:rFonts w:ascii="Calibri" w:eastAsia="Times New Roman" w:hAnsi="Calibri" w:cs="Calibri"/>
                <w:sz w:val="20"/>
                <w:szCs w:val="20"/>
                <w:lang w:eastAsia="pt-BR"/>
              </w:rPr>
            </w:pPr>
          </w:p>
        </w:tc>
        <w:tc>
          <w:tcPr>
            <w:tcW w:w="1969" w:type="dxa"/>
            <w:tcBorders>
              <w:top w:val="nil"/>
              <w:left w:val="nil"/>
              <w:bottom w:val="single" w:sz="4" w:space="0" w:color="auto"/>
              <w:right w:val="nil"/>
            </w:tcBorders>
            <w:shd w:val="clear" w:color="000000" w:fill="FFFFFF"/>
            <w:hideMark/>
          </w:tcPr>
          <w:p w14:paraId="0A4D3F60" w14:textId="77777777" w:rsidR="00002E12" w:rsidRPr="00002E12" w:rsidRDefault="00002E12" w:rsidP="00002E12">
            <w:pPr>
              <w:spacing w:after="0" w:line="240" w:lineRule="auto"/>
              <w:jc w:val="center"/>
              <w:rPr>
                <w:rFonts w:ascii="Calibri" w:eastAsia="Times New Roman" w:hAnsi="Calibri" w:cs="Calibri"/>
                <w:sz w:val="20"/>
                <w:szCs w:val="20"/>
                <w:lang w:eastAsia="pt-BR"/>
              </w:rPr>
            </w:pPr>
            <w:r w:rsidRPr="00002E12">
              <w:rPr>
                <w:rFonts w:ascii="Calibri" w:eastAsia="Times New Roman" w:hAnsi="Calibri" w:cs="Calibri"/>
                <w:sz w:val="20"/>
                <w:szCs w:val="20"/>
                <w:lang w:eastAsia="pt-BR"/>
              </w:rPr>
              <w:t>número de denúncias recebidas</w:t>
            </w:r>
          </w:p>
        </w:tc>
        <w:tc>
          <w:tcPr>
            <w:tcW w:w="853" w:type="dxa"/>
            <w:vMerge/>
            <w:tcBorders>
              <w:top w:val="nil"/>
              <w:left w:val="nil"/>
              <w:bottom w:val="single" w:sz="4" w:space="0" w:color="auto"/>
              <w:right w:val="single" w:sz="4" w:space="0" w:color="auto"/>
            </w:tcBorders>
            <w:vAlign w:val="center"/>
            <w:hideMark/>
          </w:tcPr>
          <w:p w14:paraId="5085063D" w14:textId="77777777" w:rsidR="00002E12" w:rsidRPr="00002E12" w:rsidRDefault="00002E12" w:rsidP="00002E12">
            <w:pPr>
              <w:spacing w:after="0" w:line="240" w:lineRule="auto"/>
              <w:rPr>
                <w:rFonts w:ascii="Calibri" w:eastAsia="Times New Roman" w:hAnsi="Calibri" w:cs="Calibri"/>
                <w:sz w:val="20"/>
                <w:szCs w:val="20"/>
                <w:lang w:eastAsia="pt-BR"/>
              </w:rPr>
            </w:pPr>
          </w:p>
        </w:tc>
        <w:tc>
          <w:tcPr>
            <w:tcW w:w="1132" w:type="dxa"/>
            <w:vMerge/>
            <w:tcBorders>
              <w:top w:val="nil"/>
              <w:left w:val="single" w:sz="4" w:space="0" w:color="auto"/>
              <w:bottom w:val="single" w:sz="4" w:space="0" w:color="auto"/>
              <w:right w:val="single" w:sz="4" w:space="0" w:color="auto"/>
            </w:tcBorders>
            <w:vAlign w:val="center"/>
            <w:hideMark/>
          </w:tcPr>
          <w:p w14:paraId="1A4D2D20" w14:textId="77777777" w:rsidR="00002E12" w:rsidRPr="00002E12" w:rsidRDefault="00002E12" w:rsidP="00002E12">
            <w:pPr>
              <w:spacing w:after="0" w:line="240" w:lineRule="auto"/>
              <w:rPr>
                <w:rFonts w:ascii="Calibri" w:eastAsia="Times New Roman" w:hAnsi="Calibri" w:cs="Calibri"/>
                <w:sz w:val="20"/>
                <w:szCs w:val="20"/>
                <w:lang w:eastAsia="pt-BR"/>
              </w:rPr>
            </w:pPr>
          </w:p>
        </w:tc>
        <w:tc>
          <w:tcPr>
            <w:tcW w:w="1134" w:type="dxa"/>
            <w:vMerge/>
            <w:tcBorders>
              <w:top w:val="nil"/>
              <w:left w:val="single" w:sz="4" w:space="0" w:color="auto"/>
              <w:bottom w:val="single" w:sz="4" w:space="0" w:color="auto"/>
              <w:right w:val="single" w:sz="8" w:space="0" w:color="auto"/>
            </w:tcBorders>
            <w:vAlign w:val="center"/>
            <w:hideMark/>
          </w:tcPr>
          <w:p w14:paraId="1DC8EBBC" w14:textId="77777777" w:rsidR="00002E12" w:rsidRPr="00002E12" w:rsidRDefault="00002E12" w:rsidP="00002E12">
            <w:pPr>
              <w:spacing w:after="0" w:line="240" w:lineRule="auto"/>
              <w:rPr>
                <w:rFonts w:ascii="Calibri" w:eastAsia="Times New Roman" w:hAnsi="Calibri" w:cs="Calibri"/>
                <w:sz w:val="20"/>
                <w:szCs w:val="20"/>
                <w:lang w:eastAsia="pt-BR"/>
              </w:rPr>
            </w:pPr>
          </w:p>
        </w:tc>
      </w:tr>
    </w:tbl>
    <w:p w14:paraId="049F606E" w14:textId="73C3D944" w:rsidR="00BB3C89" w:rsidRPr="007109CF" w:rsidRDefault="00BB3C89" w:rsidP="00BB3C89">
      <w:pPr>
        <w:spacing w:after="0"/>
        <w:ind w:left="-567"/>
        <w:rPr>
          <w:rFonts w:asciiTheme="majorHAnsi" w:hAnsiTheme="majorHAnsi" w:cstheme="majorHAnsi"/>
          <w:b/>
          <w:bCs/>
        </w:rPr>
      </w:pPr>
      <w:r w:rsidRPr="007109CF">
        <w:rPr>
          <w:rFonts w:asciiTheme="majorHAnsi" w:hAnsiTheme="majorHAnsi" w:cstheme="majorHAnsi"/>
          <w:b/>
          <w:bCs/>
        </w:rPr>
        <w:lastRenderedPageBreak/>
        <w:t>ANEXO I</w:t>
      </w:r>
      <w:r>
        <w:rPr>
          <w:rFonts w:asciiTheme="majorHAnsi" w:hAnsiTheme="majorHAnsi" w:cstheme="majorHAnsi"/>
          <w:b/>
          <w:bCs/>
        </w:rPr>
        <w:t>.b</w:t>
      </w:r>
      <w:r w:rsidRPr="007109CF">
        <w:rPr>
          <w:rFonts w:asciiTheme="majorHAnsi" w:hAnsiTheme="majorHAnsi" w:cstheme="majorHAnsi"/>
          <w:b/>
          <w:bCs/>
        </w:rPr>
        <w:t xml:space="preserve"> – Indicadores Institucionais e de Resultado – CAU UF</w:t>
      </w:r>
    </w:p>
    <w:tbl>
      <w:tblPr>
        <w:tblW w:w="15593" w:type="dxa"/>
        <w:tblInd w:w="-577" w:type="dxa"/>
        <w:tblLayout w:type="fixed"/>
        <w:tblCellMar>
          <w:left w:w="70" w:type="dxa"/>
          <w:right w:w="70" w:type="dxa"/>
        </w:tblCellMar>
        <w:tblLook w:val="04A0" w:firstRow="1" w:lastRow="0" w:firstColumn="1" w:lastColumn="0" w:noHBand="0" w:noVBand="1"/>
      </w:tblPr>
      <w:tblGrid>
        <w:gridCol w:w="1560"/>
        <w:gridCol w:w="1854"/>
        <w:gridCol w:w="2440"/>
        <w:gridCol w:w="3785"/>
        <w:gridCol w:w="2694"/>
        <w:gridCol w:w="709"/>
        <w:gridCol w:w="10"/>
        <w:gridCol w:w="1265"/>
        <w:gridCol w:w="1276"/>
      </w:tblGrid>
      <w:tr w:rsidR="009C3E25" w:rsidRPr="00FC5F96" w14:paraId="14F1D6EB" w14:textId="77777777" w:rsidTr="00DE7EB9">
        <w:trPr>
          <w:trHeight w:val="1575"/>
        </w:trPr>
        <w:tc>
          <w:tcPr>
            <w:tcW w:w="1560" w:type="dxa"/>
            <w:tcBorders>
              <w:top w:val="single" w:sz="8" w:space="0" w:color="auto"/>
              <w:left w:val="single" w:sz="8" w:space="0" w:color="auto"/>
              <w:bottom w:val="single" w:sz="8" w:space="0" w:color="auto"/>
              <w:right w:val="single" w:sz="4" w:space="0" w:color="auto"/>
            </w:tcBorders>
            <w:shd w:val="clear" w:color="000000" w:fill="006666"/>
            <w:vAlign w:val="center"/>
            <w:hideMark/>
          </w:tcPr>
          <w:p w14:paraId="3204176D" w14:textId="77777777" w:rsidR="00FC5F96" w:rsidRPr="00FC5F96" w:rsidRDefault="00FC5F96" w:rsidP="00FC5F96">
            <w:pPr>
              <w:spacing w:after="0" w:line="240" w:lineRule="auto"/>
              <w:jc w:val="center"/>
              <w:rPr>
                <w:rFonts w:ascii="Calibri" w:eastAsia="Times New Roman" w:hAnsi="Calibri" w:cs="Calibri"/>
                <w:b/>
                <w:bCs/>
                <w:color w:val="FFFFFF"/>
                <w:sz w:val="20"/>
                <w:szCs w:val="20"/>
                <w:lang w:eastAsia="pt-BR"/>
              </w:rPr>
            </w:pPr>
            <w:r w:rsidRPr="00FC5F96">
              <w:rPr>
                <w:rFonts w:ascii="Calibri" w:eastAsia="Times New Roman" w:hAnsi="Calibri" w:cs="Calibri"/>
                <w:b/>
                <w:bCs/>
                <w:color w:val="FFFFFF"/>
                <w:sz w:val="20"/>
                <w:szCs w:val="20"/>
                <w:lang w:eastAsia="pt-BR"/>
              </w:rPr>
              <w:t>Perspectiva</w:t>
            </w:r>
          </w:p>
        </w:tc>
        <w:tc>
          <w:tcPr>
            <w:tcW w:w="1854" w:type="dxa"/>
            <w:tcBorders>
              <w:top w:val="single" w:sz="8" w:space="0" w:color="auto"/>
              <w:left w:val="nil"/>
              <w:bottom w:val="single" w:sz="8" w:space="0" w:color="auto"/>
              <w:right w:val="single" w:sz="4" w:space="0" w:color="auto"/>
            </w:tcBorders>
            <w:shd w:val="clear" w:color="000000" w:fill="006666"/>
            <w:vAlign w:val="center"/>
            <w:hideMark/>
          </w:tcPr>
          <w:p w14:paraId="62038F28" w14:textId="77777777" w:rsidR="00FC5F96" w:rsidRPr="00FC5F96" w:rsidRDefault="00FC5F96" w:rsidP="00FC5F96">
            <w:pPr>
              <w:spacing w:after="0" w:line="240" w:lineRule="auto"/>
              <w:jc w:val="center"/>
              <w:rPr>
                <w:rFonts w:ascii="Calibri" w:eastAsia="Times New Roman" w:hAnsi="Calibri" w:cs="Calibri"/>
                <w:b/>
                <w:bCs/>
                <w:color w:val="FFFFFF"/>
                <w:sz w:val="20"/>
                <w:szCs w:val="20"/>
                <w:lang w:eastAsia="pt-BR"/>
              </w:rPr>
            </w:pPr>
            <w:r w:rsidRPr="00FC5F96">
              <w:rPr>
                <w:rFonts w:ascii="Calibri" w:eastAsia="Times New Roman" w:hAnsi="Calibri" w:cs="Calibri"/>
                <w:b/>
                <w:bCs/>
                <w:color w:val="FFFFFF"/>
                <w:sz w:val="20"/>
                <w:szCs w:val="20"/>
                <w:lang w:eastAsia="pt-BR"/>
              </w:rPr>
              <w:t>Objetivo Estratégico</w:t>
            </w:r>
          </w:p>
        </w:tc>
        <w:tc>
          <w:tcPr>
            <w:tcW w:w="2440" w:type="dxa"/>
            <w:tcBorders>
              <w:top w:val="single" w:sz="8" w:space="0" w:color="auto"/>
              <w:left w:val="nil"/>
              <w:bottom w:val="single" w:sz="8" w:space="0" w:color="auto"/>
              <w:right w:val="single" w:sz="4" w:space="0" w:color="auto"/>
            </w:tcBorders>
            <w:shd w:val="clear" w:color="000000" w:fill="006666"/>
            <w:vAlign w:val="center"/>
            <w:hideMark/>
          </w:tcPr>
          <w:p w14:paraId="3D97D436" w14:textId="3ACA3FF1" w:rsidR="00FC5F96" w:rsidRPr="00FC5F96" w:rsidRDefault="00FC5F96" w:rsidP="00FC5F96">
            <w:pPr>
              <w:spacing w:after="0" w:line="240" w:lineRule="auto"/>
              <w:jc w:val="center"/>
              <w:rPr>
                <w:rFonts w:ascii="Calibri" w:eastAsia="Times New Roman" w:hAnsi="Calibri" w:cs="Calibri"/>
                <w:b/>
                <w:bCs/>
                <w:color w:val="FFFFFF"/>
                <w:sz w:val="20"/>
                <w:szCs w:val="20"/>
                <w:lang w:eastAsia="pt-BR"/>
              </w:rPr>
            </w:pPr>
            <w:r w:rsidRPr="00FC5F96">
              <w:rPr>
                <w:rFonts w:ascii="Calibri" w:eastAsia="Times New Roman" w:hAnsi="Calibri" w:cs="Calibri"/>
                <w:b/>
                <w:bCs/>
                <w:color w:val="FFFFFF"/>
                <w:sz w:val="20"/>
                <w:szCs w:val="20"/>
                <w:lang w:eastAsia="pt-BR"/>
              </w:rPr>
              <w:t>Indicador</w:t>
            </w:r>
          </w:p>
        </w:tc>
        <w:tc>
          <w:tcPr>
            <w:tcW w:w="3785" w:type="dxa"/>
            <w:tcBorders>
              <w:top w:val="single" w:sz="8" w:space="0" w:color="auto"/>
              <w:left w:val="nil"/>
              <w:bottom w:val="single" w:sz="8" w:space="0" w:color="auto"/>
              <w:right w:val="single" w:sz="4" w:space="0" w:color="auto"/>
            </w:tcBorders>
            <w:shd w:val="clear" w:color="000000" w:fill="006666"/>
            <w:vAlign w:val="center"/>
            <w:hideMark/>
          </w:tcPr>
          <w:p w14:paraId="04B4FDED" w14:textId="77777777" w:rsidR="00FC5F96" w:rsidRPr="00FC5F96" w:rsidRDefault="00FC5F96" w:rsidP="00FC5F96">
            <w:pPr>
              <w:spacing w:after="0" w:line="240" w:lineRule="auto"/>
              <w:jc w:val="center"/>
              <w:rPr>
                <w:rFonts w:ascii="Calibri" w:eastAsia="Times New Roman" w:hAnsi="Calibri" w:cs="Calibri"/>
                <w:b/>
                <w:bCs/>
                <w:color w:val="FFFFFF"/>
                <w:sz w:val="20"/>
                <w:szCs w:val="20"/>
                <w:lang w:eastAsia="pt-BR"/>
              </w:rPr>
            </w:pPr>
            <w:r w:rsidRPr="00FC5F96">
              <w:rPr>
                <w:rFonts w:ascii="Calibri" w:eastAsia="Times New Roman" w:hAnsi="Calibri" w:cs="Calibri"/>
                <w:b/>
                <w:bCs/>
                <w:color w:val="FFFFFF"/>
                <w:sz w:val="20"/>
                <w:szCs w:val="20"/>
                <w:lang w:eastAsia="pt-BR"/>
              </w:rPr>
              <w:t>Descrição</w:t>
            </w:r>
          </w:p>
        </w:tc>
        <w:tc>
          <w:tcPr>
            <w:tcW w:w="3413" w:type="dxa"/>
            <w:gridSpan w:val="3"/>
            <w:tcBorders>
              <w:top w:val="single" w:sz="8" w:space="0" w:color="auto"/>
              <w:left w:val="nil"/>
              <w:bottom w:val="single" w:sz="8" w:space="0" w:color="auto"/>
              <w:right w:val="single" w:sz="4" w:space="0" w:color="auto"/>
            </w:tcBorders>
            <w:shd w:val="clear" w:color="000000" w:fill="006666"/>
            <w:noWrap/>
            <w:vAlign w:val="center"/>
            <w:hideMark/>
          </w:tcPr>
          <w:p w14:paraId="2E7E2C90" w14:textId="77777777" w:rsidR="00FC5F96" w:rsidRPr="00FC5F96" w:rsidRDefault="00FC5F96" w:rsidP="00FC5F96">
            <w:pPr>
              <w:spacing w:after="0" w:line="240" w:lineRule="auto"/>
              <w:jc w:val="center"/>
              <w:rPr>
                <w:rFonts w:ascii="Calibri" w:eastAsia="Times New Roman" w:hAnsi="Calibri" w:cs="Calibri"/>
                <w:b/>
                <w:bCs/>
                <w:color w:val="FFFFFF"/>
                <w:sz w:val="20"/>
                <w:szCs w:val="20"/>
                <w:lang w:eastAsia="pt-BR"/>
              </w:rPr>
            </w:pPr>
            <w:r w:rsidRPr="00FC5F96">
              <w:rPr>
                <w:rFonts w:ascii="Calibri" w:eastAsia="Times New Roman" w:hAnsi="Calibri" w:cs="Calibri"/>
                <w:b/>
                <w:bCs/>
                <w:color w:val="FFFFFF"/>
                <w:sz w:val="20"/>
                <w:szCs w:val="20"/>
                <w:lang w:eastAsia="pt-BR"/>
              </w:rPr>
              <w:t>Fórmula de Cálculo</w:t>
            </w:r>
          </w:p>
        </w:tc>
        <w:tc>
          <w:tcPr>
            <w:tcW w:w="1265" w:type="dxa"/>
            <w:tcBorders>
              <w:top w:val="single" w:sz="8" w:space="0" w:color="auto"/>
              <w:left w:val="nil"/>
              <w:bottom w:val="single" w:sz="8" w:space="0" w:color="auto"/>
              <w:right w:val="single" w:sz="4" w:space="0" w:color="auto"/>
            </w:tcBorders>
            <w:shd w:val="clear" w:color="000000" w:fill="006666"/>
            <w:vAlign w:val="center"/>
            <w:hideMark/>
          </w:tcPr>
          <w:p w14:paraId="39806462" w14:textId="77777777" w:rsidR="00FC5F96" w:rsidRPr="00FC5F96" w:rsidRDefault="00FC5F96" w:rsidP="00FC5F96">
            <w:pPr>
              <w:spacing w:after="0" w:line="240" w:lineRule="auto"/>
              <w:jc w:val="center"/>
              <w:rPr>
                <w:rFonts w:ascii="Calibri" w:eastAsia="Times New Roman" w:hAnsi="Calibri" w:cs="Calibri"/>
                <w:b/>
                <w:bCs/>
                <w:color w:val="FFFFFF"/>
                <w:sz w:val="20"/>
                <w:szCs w:val="20"/>
                <w:lang w:eastAsia="pt-BR"/>
              </w:rPr>
            </w:pPr>
            <w:r w:rsidRPr="00FC5F96">
              <w:rPr>
                <w:rFonts w:ascii="Calibri" w:eastAsia="Times New Roman" w:hAnsi="Calibri" w:cs="Calibri"/>
                <w:b/>
                <w:bCs/>
                <w:color w:val="FFFFFF"/>
                <w:sz w:val="20"/>
                <w:szCs w:val="20"/>
                <w:lang w:eastAsia="pt-BR"/>
              </w:rPr>
              <w:t>Frequência</w:t>
            </w:r>
            <w:r w:rsidRPr="00FC5F96">
              <w:rPr>
                <w:rFonts w:ascii="Calibri" w:eastAsia="Times New Roman" w:hAnsi="Calibri" w:cs="Calibri"/>
                <w:b/>
                <w:bCs/>
                <w:color w:val="FFFFFF"/>
                <w:sz w:val="20"/>
                <w:szCs w:val="20"/>
                <w:lang w:eastAsia="pt-BR"/>
              </w:rPr>
              <w:br/>
              <w:t>de Medição</w:t>
            </w:r>
          </w:p>
        </w:tc>
        <w:tc>
          <w:tcPr>
            <w:tcW w:w="1276" w:type="dxa"/>
            <w:tcBorders>
              <w:top w:val="single" w:sz="8" w:space="0" w:color="auto"/>
              <w:left w:val="nil"/>
              <w:bottom w:val="single" w:sz="8" w:space="0" w:color="auto"/>
              <w:right w:val="single" w:sz="8" w:space="0" w:color="auto"/>
            </w:tcBorders>
            <w:shd w:val="clear" w:color="000000" w:fill="006666"/>
            <w:vAlign w:val="center"/>
            <w:hideMark/>
          </w:tcPr>
          <w:p w14:paraId="0D97D5CD" w14:textId="77777777" w:rsidR="00FC5F96" w:rsidRPr="00FC5F96" w:rsidRDefault="00FC5F96" w:rsidP="00FC5F96">
            <w:pPr>
              <w:spacing w:after="0" w:line="240" w:lineRule="auto"/>
              <w:jc w:val="center"/>
              <w:rPr>
                <w:rFonts w:ascii="Calibri" w:eastAsia="Times New Roman" w:hAnsi="Calibri" w:cs="Calibri"/>
                <w:b/>
                <w:bCs/>
                <w:color w:val="FFFFFF"/>
                <w:sz w:val="20"/>
                <w:szCs w:val="20"/>
                <w:lang w:eastAsia="pt-BR"/>
              </w:rPr>
            </w:pPr>
            <w:r w:rsidRPr="00FC5F96">
              <w:rPr>
                <w:rFonts w:ascii="Calibri" w:eastAsia="Times New Roman" w:hAnsi="Calibri" w:cs="Calibri"/>
                <w:b/>
                <w:bCs/>
                <w:color w:val="FFFFFF"/>
                <w:sz w:val="20"/>
                <w:szCs w:val="20"/>
                <w:lang w:eastAsia="pt-BR"/>
              </w:rPr>
              <w:t>Fonte do Indicador</w:t>
            </w:r>
          </w:p>
        </w:tc>
      </w:tr>
      <w:tr w:rsidR="009C3E25" w:rsidRPr="00FC5F96" w14:paraId="174EBE58" w14:textId="77777777" w:rsidTr="00DE7EB9">
        <w:trPr>
          <w:trHeight w:val="1230"/>
        </w:trPr>
        <w:tc>
          <w:tcPr>
            <w:tcW w:w="1560" w:type="dxa"/>
            <w:vMerge w:val="restart"/>
            <w:tcBorders>
              <w:top w:val="nil"/>
              <w:left w:val="single" w:sz="8" w:space="0" w:color="auto"/>
              <w:bottom w:val="single" w:sz="4" w:space="0" w:color="000000"/>
              <w:right w:val="single" w:sz="4" w:space="0" w:color="auto"/>
            </w:tcBorders>
            <w:shd w:val="clear" w:color="auto" w:fill="auto"/>
            <w:vAlign w:val="center"/>
            <w:hideMark/>
          </w:tcPr>
          <w:p w14:paraId="1CCEA6C0" w14:textId="77777777" w:rsidR="00FC5F96" w:rsidRPr="00FC5F96" w:rsidRDefault="00FC5F96" w:rsidP="00FC5F96">
            <w:pPr>
              <w:spacing w:after="0" w:line="240" w:lineRule="auto"/>
              <w:jc w:val="center"/>
              <w:rPr>
                <w:rFonts w:ascii="Calibri" w:eastAsia="Times New Roman" w:hAnsi="Calibri" w:cs="Calibri"/>
                <w:sz w:val="20"/>
                <w:szCs w:val="20"/>
                <w:lang w:eastAsia="pt-BR"/>
              </w:rPr>
            </w:pPr>
            <w:r w:rsidRPr="00FC5F96">
              <w:rPr>
                <w:rFonts w:ascii="Calibri" w:eastAsia="Times New Roman" w:hAnsi="Calibri" w:cs="Calibri"/>
                <w:sz w:val="20"/>
                <w:szCs w:val="20"/>
                <w:lang w:eastAsia="pt-BR"/>
              </w:rPr>
              <w:t>Processos Internos (Excelência Organizacional)</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EDFE220" w14:textId="77777777" w:rsidR="00FC5F96" w:rsidRPr="00FC5F96" w:rsidRDefault="00FC5F96" w:rsidP="00FC5F96">
            <w:pPr>
              <w:spacing w:after="0" w:line="240" w:lineRule="auto"/>
              <w:jc w:val="center"/>
              <w:rPr>
                <w:rFonts w:ascii="Calibri" w:eastAsia="Times New Roman" w:hAnsi="Calibri" w:cs="Calibri"/>
                <w:sz w:val="20"/>
                <w:szCs w:val="20"/>
                <w:lang w:eastAsia="pt-BR"/>
              </w:rPr>
            </w:pPr>
            <w:r w:rsidRPr="00FC5F96">
              <w:rPr>
                <w:rFonts w:ascii="Calibri" w:eastAsia="Times New Roman" w:hAnsi="Calibri" w:cs="Calibri"/>
                <w:sz w:val="20"/>
                <w:szCs w:val="20"/>
                <w:lang w:eastAsia="pt-BR"/>
              </w:rPr>
              <w:t>Tornar a fiscalização um vetor de melhoria</w:t>
            </w:r>
          </w:p>
        </w:tc>
        <w:tc>
          <w:tcPr>
            <w:tcW w:w="24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DF2BF51" w14:textId="7206E3D8" w:rsidR="00FC5F96" w:rsidRPr="00FC5F96" w:rsidRDefault="00FC5F96" w:rsidP="00FC5F96">
            <w:pPr>
              <w:spacing w:after="0" w:line="240" w:lineRule="auto"/>
              <w:jc w:val="center"/>
              <w:rPr>
                <w:rFonts w:ascii="Calibri" w:eastAsia="Times New Roman" w:hAnsi="Calibri" w:cs="Calibri"/>
                <w:sz w:val="20"/>
                <w:szCs w:val="20"/>
                <w:lang w:eastAsia="pt-BR"/>
              </w:rPr>
            </w:pPr>
            <w:r w:rsidRPr="00FC5F96">
              <w:rPr>
                <w:rFonts w:ascii="Calibri" w:eastAsia="Times New Roman" w:hAnsi="Calibri" w:cs="Calibri"/>
                <w:sz w:val="20"/>
                <w:szCs w:val="20"/>
                <w:lang w:eastAsia="pt-BR"/>
              </w:rPr>
              <w:t>Índice de eficiência na conclusão de processos de fiscalização (%)</w:t>
            </w:r>
            <w:r w:rsidRPr="00FC5F96">
              <w:rPr>
                <w:rFonts w:ascii="Calibri" w:eastAsia="Times New Roman" w:hAnsi="Calibri" w:cs="Calibri"/>
                <w:sz w:val="20"/>
                <w:szCs w:val="20"/>
                <w:lang w:eastAsia="pt-BR"/>
              </w:rPr>
              <w:br/>
            </w:r>
            <w:r w:rsidRPr="00FC5F96">
              <w:rPr>
                <w:rFonts w:ascii="Calibri" w:eastAsia="Times New Roman" w:hAnsi="Calibri" w:cs="Calibri"/>
                <w:b/>
                <w:bCs/>
                <w:sz w:val="20"/>
                <w:szCs w:val="20"/>
                <w:lang w:eastAsia="pt-BR"/>
              </w:rPr>
              <w:t>(CAU/UF)</w:t>
            </w:r>
          </w:p>
        </w:tc>
        <w:tc>
          <w:tcPr>
            <w:tcW w:w="378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4A24A29" w14:textId="77777777" w:rsidR="00FC5F96" w:rsidRPr="00FC5F96" w:rsidRDefault="00FC5F96" w:rsidP="00FC5F96">
            <w:pPr>
              <w:spacing w:after="0" w:line="240" w:lineRule="auto"/>
              <w:jc w:val="both"/>
              <w:rPr>
                <w:rFonts w:ascii="Calibri" w:eastAsia="Times New Roman" w:hAnsi="Calibri" w:cs="Calibri"/>
                <w:sz w:val="20"/>
                <w:szCs w:val="20"/>
                <w:lang w:eastAsia="pt-BR"/>
              </w:rPr>
            </w:pPr>
            <w:r w:rsidRPr="00FC5F96">
              <w:rPr>
                <w:rFonts w:ascii="Calibri" w:eastAsia="Times New Roman" w:hAnsi="Calibri" w:cs="Calibri"/>
                <w:sz w:val="20"/>
                <w:szCs w:val="20"/>
                <w:lang w:eastAsia="pt-BR"/>
              </w:rPr>
              <w:t>Para tornar a fiscalização um vetor de melhoria do exercício da Arquitetura e Urbanismo é preciso concluir os processos de fiscalização em tempo razoável. Dessa forma, é possível dar uma resposta à sociedade sobre as questões julgadas e buscar o reconhecimento do trabalho sendo realizado.</w:t>
            </w:r>
          </w:p>
        </w:tc>
        <w:tc>
          <w:tcPr>
            <w:tcW w:w="2694" w:type="dxa"/>
            <w:tcBorders>
              <w:top w:val="single" w:sz="4" w:space="0" w:color="auto"/>
              <w:left w:val="nil"/>
              <w:bottom w:val="single" w:sz="4" w:space="0" w:color="auto"/>
              <w:right w:val="nil"/>
            </w:tcBorders>
            <w:shd w:val="clear" w:color="000000" w:fill="FFFFFF"/>
            <w:vAlign w:val="bottom"/>
            <w:hideMark/>
          </w:tcPr>
          <w:p w14:paraId="7103E886" w14:textId="77777777" w:rsidR="00FC5F96" w:rsidRPr="00FC5F96" w:rsidRDefault="00FC5F96" w:rsidP="00FC5F96">
            <w:pPr>
              <w:spacing w:after="0" w:line="240" w:lineRule="auto"/>
              <w:jc w:val="center"/>
              <w:rPr>
                <w:rFonts w:ascii="Calibri" w:eastAsia="Times New Roman" w:hAnsi="Calibri" w:cs="Calibri"/>
                <w:sz w:val="20"/>
                <w:szCs w:val="20"/>
                <w:lang w:eastAsia="pt-BR"/>
              </w:rPr>
            </w:pPr>
            <w:r w:rsidRPr="00FC5F96">
              <w:rPr>
                <w:rFonts w:ascii="Calibri" w:eastAsia="Times New Roman" w:hAnsi="Calibri" w:cs="Calibri"/>
                <w:sz w:val="20"/>
                <w:szCs w:val="20"/>
                <w:lang w:eastAsia="pt-BR"/>
              </w:rPr>
              <w:t>número de processos de fiscalização concluídos no semestre</w:t>
            </w:r>
          </w:p>
        </w:tc>
        <w:tc>
          <w:tcPr>
            <w:tcW w:w="709" w:type="dxa"/>
            <w:vMerge w:val="restart"/>
            <w:tcBorders>
              <w:top w:val="single" w:sz="4" w:space="0" w:color="auto"/>
              <w:left w:val="nil"/>
              <w:bottom w:val="single" w:sz="4" w:space="0" w:color="auto"/>
              <w:right w:val="single" w:sz="4" w:space="0" w:color="auto"/>
            </w:tcBorders>
            <w:shd w:val="clear" w:color="000000" w:fill="FFFFFF"/>
            <w:vAlign w:val="center"/>
            <w:hideMark/>
          </w:tcPr>
          <w:p w14:paraId="3DFC5085" w14:textId="77777777" w:rsidR="00FC5F96" w:rsidRPr="00FC5F96" w:rsidRDefault="00FC5F96" w:rsidP="00173988">
            <w:pPr>
              <w:spacing w:after="0" w:line="240" w:lineRule="auto"/>
              <w:rPr>
                <w:rFonts w:ascii="Calibri" w:eastAsia="Times New Roman" w:hAnsi="Calibri" w:cs="Calibri"/>
                <w:sz w:val="20"/>
                <w:szCs w:val="20"/>
                <w:lang w:eastAsia="pt-BR"/>
              </w:rPr>
            </w:pPr>
            <w:r w:rsidRPr="00FC5F96">
              <w:rPr>
                <w:rFonts w:ascii="Calibri" w:eastAsia="Times New Roman" w:hAnsi="Calibri" w:cs="Calibri"/>
                <w:sz w:val="20"/>
                <w:szCs w:val="20"/>
                <w:lang w:eastAsia="pt-BR"/>
              </w:rPr>
              <w:t>x 100</w:t>
            </w:r>
          </w:p>
        </w:tc>
        <w:tc>
          <w:tcPr>
            <w:tcW w:w="1275"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3A9D144" w14:textId="77777777" w:rsidR="00FC5F96" w:rsidRPr="00FC5F96" w:rsidRDefault="00FC5F96" w:rsidP="00FC5F96">
            <w:pPr>
              <w:spacing w:after="0" w:line="240" w:lineRule="auto"/>
              <w:jc w:val="center"/>
              <w:rPr>
                <w:rFonts w:ascii="Calibri" w:eastAsia="Times New Roman" w:hAnsi="Calibri" w:cs="Calibri"/>
                <w:sz w:val="20"/>
                <w:szCs w:val="20"/>
                <w:lang w:eastAsia="pt-BR"/>
              </w:rPr>
            </w:pPr>
            <w:r w:rsidRPr="00FC5F96">
              <w:rPr>
                <w:rFonts w:ascii="Calibri" w:eastAsia="Times New Roman" w:hAnsi="Calibri" w:cs="Calibri"/>
                <w:sz w:val="20"/>
                <w:szCs w:val="20"/>
                <w:lang w:eastAsia="pt-BR"/>
              </w:rPr>
              <w:t>Semestral</w:t>
            </w:r>
          </w:p>
        </w:tc>
        <w:tc>
          <w:tcPr>
            <w:tcW w:w="1276" w:type="dxa"/>
            <w:vMerge w:val="restart"/>
            <w:tcBorders>
              <w:top w:val="single" w:sz="4" w:space="0" w:color="auto"/>
              <w:left w:val="single" w:sz="4" w:space="0" w:color="auto"/>
              <w:bottom w:val="single" w:sz="4" w:space="0" w:color="auto"/>
              <w:right w:val="single" w:sz="8" w:space="0" w:color="auto"/>
            </w:tcBorders>
            <w:shd w:val="clear" w:color="000000" w:fill="FFFFFF"/>
            <w:vAlign w:val="center"/>
            <w:hideMark/>
          </w:tcPr>
          <w:p w14:paraId="74CDD419" w14:textId="77777777" w:rsidR="00FC5F96" w:rsidRPr="00FC5F96" w:rsidRDefault="00FC5F96" w:rsidP="00FC5F96">
            <w:pPr>
              <w:spacing w:after="0" w:line="240" w:lineRule="auto"/>
              <w:jc w:val="center"/>
              <w:rPr>
                <w:rFonts w:ascii="Calibri" w:eastAsia="Times New Roman" w:hAnsi="Calibri" w:cs="Calibri"/>
                <w:sz w:val="20"/>
                <w:szCs w:val="20"/>
                <w:lang w:eastAsia="pt-BR"/>
              </w:rPr>
            </w:pPr>
            <w:r w:rsidRPr="00FC5F96">
              <w:rPr>
                <w:rFonts w:ascii="Calibri" w:eastAsia="Times New Roman" w:hAnsi="Calibri" w:cs="Calibri"/>
                <w:sz w:val="20"/>
                <w:szCs w:val="20"/>
                <w:lang w:eastAsia="pt-BR"/>
              </w:rPr>
              <w:t>SICCAU</w:t>
            </w:r>
          </w:p>
        </w:tc>
      </w:tr>
      <w:tr w:rsidR="00FC5F96" w:rsidRPr="00FC5F96" w14:paraId="118278A7" w14:textId="77777777" w:rsidTr="00DE7EB9">
        <w:trPr>
          <w:trHeight w:val="974"/>
        </w:trPr>
        <w:tc>
          <w:tcPr>
            <w:tcW w:w="1560" w:type="dxa"/>
            <w:vMerge/>
            <w:tcBorders>
              <w:top w:val="nil"/>
              <w:left w:val="single" w:sz="8" w:space="0" w:color="auto"/>
              <w:bottom w:val="single" w:sz="4" w:space="0" w:color="000000"/>
              <w:right w:val="single" w:sz="4" w:space="0" w:color="auto"/>
            </w:tcBorders>
            <w:vAlign w:val="center"/>
            <w:hideMark/>
          </w:tcPr>
          <w:p w14:paraId="42E8E1CD" w14:textId="77777777" w:rsidR="00FC5F96" w:rsidRPr="00FC5F96" w:rsidRDefault="00FC5F96" w:rsidP="00FC5F96">
            <w:pPr>
              <w:spacing w:after="0" w:line="240" w:lineRule="auto"/>
              <w:rPr>
                <w:rFonts w:ascii="Calibri" w:eastAsia="Times New Roman" w:hAnsi="Calibri" w:cs="Calibri"/>
                <w:sz w:val="20"/>
                <w:szCs w:val="20"/>
                <w:lang w:eastAsia="pt-BR"/>
              </w:rPr>
            </w:pPr>
          </w:p>
        </w:tc>
        <w:tc>
          <w:tcPr>
            <w:tcW w:w="1854" w:type="dxa"/>
            <w:vMerge/>
            <w:tcBorders>
              <w:top w:val="nil"/>
              <w:left w:val="single" w:sz="4" w:space="0" w:color="auto"/>
              <w:bottom w:val="single" w:sz="4" w:space="0" w:color="000000"/>
              <w:right w:val="single" w:sz="4" w:space="0" w:color="auto"/>
            </w:tcBorders>
            <w:vAlign w:val="center"/>
            <w:hideMark/>
          </w:tcPr>
          <w:p w14:paraId="7B2B5946" w14:textId="77777777" w:rsidR="00FC5F96" w:rsidRPr="00FC5F96" w:rsidRDefault="00FC5F96" w:rsidP="00FC5F96">
            <w:pPr>
              <w:spacing w:after="0" w:line="240" w:lineRule="auto"/>
              <w:rPr>
                <w:rFonts w:ascii="Calibri" w:eastAsia="Times New Roman" w:hAnsi="Calibri" w:cs="Calibri"/>
                <w:sz w:val="20"/>
                <w:szCs w:val="20"/>
                <w:lang w:eastAsia="pt-BR"/>
              </w:rPr>
            </w:pPr>
          </w:p>
        </w:tc>
        <w:tc>
          <w:tcPr>
            <w:tcW w:w="2440" w:type="dxa"/>
            <w:vMerge/>
            <w:tcBorders>
              <w:top w:val="single" w:sz="4" w:space="0" w:color="auto"/>
              <w:left w:val="single" w:sz="4" w:space="0" w:color="auto"/>
              <w:bottom w:val="single" w:sz="4" w:space="0" w:color="auto"/>
              <w:right w:val="single" w:sz="4" w:space="0" w:color="auto"/>
            </w:tcBorders>
            <w:vAlign w:val="center"/>
            <w:hideMark/>
          </w:tcPr>
          <w:p w14:paraId="490CD089" w14:textId="77777777" w:rsidR="00FC5F96" w:rsidRPr="00FC5F96" w:rsidRDefault="00FC5F96" w:rsidP="00FC5F96">
            <w:pPr>
              <w:spacing w:after="0" w:line="240" w:lineRule="auto"/>
              <w:rPr>
                <w:rFonts w:ascii="Calibri" w:eastAsia="Times New Roman" w:hAnsi="Calibri" w:cs="Calibri"/>
                <w:sz w:val="20"/>
                <w:szCs w:val="20"/>
                <w:lang w:eastAsia="pt-BR"/>
              </w:rPr>
            </w:pPr>
          </w:p>
        </w:tc>
        <w:tc>
          <w:tcPr>
            <w:tcW w:w="3785" w:type="dxa"/>
            <w:vMerge/>
            <w:tcBorders>
              <w:top w:val="single" w:sz="4" w:space="0" w:color="auto"/>
              <w:left w:val="single" w:sz="4" w:space="0" w:color="auto"/>
              <w:bottom w:val="single" w:sz="4" w:space="0" w:color="auto"/>
              <w:right w:val="single" w:sz="4" w:space="0" w:color="auto"/>
            </w:tcBorders>
            <w:vAlign w:val="center"/>
            <w:hideMark/>
          </w:tcPr>
          <w:p w14:paraId="0BA8E639" w14:textId="77777777" w:rsidR="00FC5F96" w:rsidRPr="00FC5F96" w:rsidRDefault="00FC5F96" w:rsidP="00FC5F96">
            <w:pPr>
              <w:spacing w:after="0" w:line="240" w:lineRule="auto"/>
              <w:rPr>
                <w:rFonts w:ascii="Calibri" w:eastAsia="Times New Roman" w:hAnsi="Calibri" w:cs="Calibri"/>
                <w:sz w:val="20"/>
                <w:szCs w:val="20"/>
                <w:lang w:eastAsia="pt-BR"/>
              </w:rPr>
            </w:pPr>
          </w:p>
        </w:tc>
        <w:tc>
          <w:tcPr>
            <w:tcW w:w="2694" w:type="dxa"/>
            <w:tcBorders>
              <w:top w:val="nil"/>
              <w:left w:val="nil"/>
              <w:bottom w:val="single" w:sz="4" w:space="0" w:color="auto"/>
              <w:right w:val="nil"/>
            </w:tcBorders>
            <w:shd w:val="clear" w:color="000000" w:fill="FFFFFF"/>
            <w:hideMark/>
          </w:tcPr>
          <w:p w14:paraId="6994D300" w14:textId="77777777" w:rsidR="00FC5F96" w:rsidRPr="00FC5F96" w:rsidRDefault="00FC5F96" w:rsidP="00FC5F96">
            <w:pPr>
              <w:spacing w:after="0" w:line="240" w:lineRule="auto"/>
              <w:jc w:val="center"/>
              <w:rPr>
                <w:rFonts w:ascii="Calibri" w:eastAsia="Times New Roman" w:hAnsi="Calibri" w:cs="Calibri"/>
                <w:sz w:val="20"/>
                <w:szCs w:val="20"/>
                <w:lang w:eastAsia="pt-BR"/>
              </w:rPr>
            </w:pPr>
            <w:r w:rsidRPr="00FC5F96">
              <w:rPr>
                <w:rFonts w:ascii="Calibri" w:eastAsia="Times New Roman" w:hAnsi="Calibri" w:cs="Calibri"/>
                <w:sz w:val="20"/>
                <w:szCs w:val="20"/>
                <w:lang w:eastAsia="pt-BR"/>
              </w:rPr>
              <w:t xml:space="preserve"> número total de processos de fiscalização em aberto no ano</w:t>
            </w:r>
          </w:p>
        </w:tc>
        <w:tc>
          <w:tcPr>
            <w:tcW w:w="709" w:type="dxa"/>
            <w:vMerge/>
            <w:tcBorders>
              <w:top w:val="single" w:sz="4" w:space="0" w:color="auto"/>
              <w:left w:val="nil"/>
              <w:bottom w:val="single" w:sz="4" w:space="0" w:color="auto"/>
              <w:right w:val="single" w:sz="4" w:space="0" w:color="auto"/>
            </w:tcBorders>
            <w:vAlign w:val="center"/>
            <w:hideMark/>
          </w:tcPr>
          <w:p w14:paraId="0D6F8CFB" w14:textId="77777777" w:rsidR="00FC5F96" w:rsidRPr="00FC5F96" w:rsidRDefault="00FC5F96" w:rsidP="00FC5F96">
            <w:pPr>
              <w:spacing w:after="0" w:line="240" w:lineRule="auto"/>
              <w:rPr>
                <w:rFonts w:ascii="Calibri" w:eastAsia="Times New Roman" w:hAnsi="Calibri" w:cs="Calibri"/>
                <w:sz w:val="20"/>
                <w:szCs w:val="20"/>
                <w:lang w:eastAsia="pt-BR"/>
              </w:rPr>
            </w:pPr>
          </w:p>
        </w:tc>
        <w:tc>
          <w:tcPr>
            <w:tcW w:w="1275" w:type="dxa"/>
            <w:gridSpan w:val="2"/>
            <w:vMerge/>
            <w:tcBorders>
              <w:top w:val="single" w:sz="4" w:space="0" w:color="auto"/>
              <w:left w:val="single" w:sz="4" w:space="0" w:color="auto"/>
              <w:bottom w:val="single" w:sz="4" w:space="0" w:color="auto"/>
              <w:right w:val="single" w:sz="4" w:space="0" w:color="auto"/>
            </w:tcBorders>
            <w:vAlign w:val="center"/>
            <w:hideMark/>
          </w:tcPr>
          <w:p w14:paraId="0B8034D4" w14:textId="77777777" w:rsidR="00FC5F96" w:rsidRPr="00FC5F96" w:rsidRDefault="00FC5F96" w:rsidP="00FC5F96">
            <w:pPr>
              <w:spacing w:after="0" w:line="240" w:lineRule="auto"/>
              <w:rPr>
                <w:rFonts w:ascii="Calibri" w:eastAsia="Times New Roman" w:hAnsi="Calibri" w:cs="Calibri"/>
                <w:sz w:val="20"/>
                <w:szCs w:val="20"/>
                <w:lang w:eastAsia="pt-BR"/>
              </w:rPr>
            </w:pPr>
          </w:p>
        </w:tc>
        <w:tc>
          <w:tcPr>
            <w:tcW w:w="1276" w:type="dxa"/>
            <w:vMerge/>
            <w:tcBorders>
              <w:top w:val="single" w:sz="4" w:space="0" w:color="auto"/>
              <w:left w:val="single" w:sz="4" w:space="0" w:color="auto"/>
              <w:bottom w:val="single" w:sz="4" w:space="0" w:color="auto"/>
              <w:right w:val="single" w:sz="8" w:space="0" w:color="auto"/>
            </w:tcBorders>
            <w:vAlign w:val="center"/>
            <w:hideMark/>
          </w:tcPr>
          <w:p w14:paraId="507772F8" w14:textId="77777777" w:rsidR="00FC5F96" w:rsidRPr="00FC5F96" w:rsidRDefault="00FC5F96" w:rsidP="00FC5F96">
            <w:pPr>
              <w:spacing w:after="0" w:line="240" w:lineRule="auto"/>
              <w:rPr>
                <w:rFonts w:ascii="Calibri" w:eastAsia="Times New Roman" w:hAnsi="Calibri" w:cs="Calibri"/>
                <w:sz w:val="20"/>
                <w:szCs w:val="20"/>
                <w:lang w:eastAsia="pt-BR"/>
              </w:rPr>
            </w:pPr>
          </w:p>
        </w:tc>
      </w:tr>
      <w:tr w:rsidR="009C3E25" w:rsidRPr="00FC5F96" w14:paraId="1760225D" w14:textId="77777777" w:rsidTr="00DE7EB9">
        <w:trPr>
          <w:trHeight w:val="1116"/>
        </w:trPr>
        <w:tc>
          <w:tcPr>
            <w:tcW w:w="1560" w:type="dxa"/>
            <w:vMerge/>
            <w:tcBorders>
              <w:top w:val="nil"/>
              <w:left w:val="single" w:sz="8" w:space="0" w:color="auto"/>
              <w:bottom w:val="single" w:sz="4" w:space="0" w:color="000000"/>
              <w:right w:val="single" w:sz="4" w:space="0" w:color="auto"/>
            </w:tcBorders>
            <w:vAlign w:val="center"/>
            <w:hideMark/>
          </w:tcPr>
          <w:p w14:paraId="555B4900" w14:textId="77777777" w:rsidR="00FC5F96" w:rsidRPr="00FC5F96" w:rsidRDefault="00FC5F96" w:rsidP="00FC5F96">
            <w:pPr>
              <w:spacing w:after="0" w:line="240" w:lineRule="auto"/>
              <w:rPr>
                <w:rFonts w:ascii="Calibri" w:eastAsia="Times New Roman" w:hAnsi="Calibri" w:cs="Calibri"/>
                <w:sz w:val="20"/>
                <w:szCs w:val="20"/>
                <w:lang w:eastAsia="pt-BR"/>
              </w:rPr>
            </w:pPr>
          </w:p>
        </w:tc>
        <w:tc>
          <w:tcPr>
            <w:tcW w:w="1854" w:type="dxa"/>
            <w:vMerge/>
            <w:tcBorders>
              <w:top w:val="nil"/>
              <w:left w:val="single" w:sz="4" w:space="0" w:color="auto"/>
              <w:bottom w:val="single" w:sz="4" w:space="0" w:color="000000"/>
              <w:right w:val="single" w:sz="4" w:space="0" w:color="auto"/>
            </w:tcBorders>
            <w:vAlign w:val="center"/>
            <w:hideMark/>
          </w:tcPr>
          <w:p w14:paraId="2A0C76E5" w14:textId="77777777" w:rsidR="00FC5F96" w:rsidRPr="00FC5F96" w:rsidRDefault="00FC5F96" w:rsidP="00FC5F96">
            <w:pPr>
              <w:spacing w:after="0" w:line="240" w:lineRule="auto"/>
              <w:rPr>
                <w:rFonts w:ascii="Calibri" w:eastAsia="Times New Roman" w:hAnsi="Calibri" w:cs="Calibri"/>
                <w:sz w:val="20"/>
                <w:szCs w:val="20"/>
                <w:lang w:eastAsia="pt-BR"/>
              </w:rPr>
            </w:pPr>
          </w:p>
        </w:tc>
        <w:tc>
          <w:tcPr>
            <w:tcW w:w="24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B39E644" w14:textId="77777777" w:rsidR="00FC5F96" w:rsidRPr="00FC5F96" w:rsidRDefault="00FC5F96" w:rsidP="00FC5F96">
            <w:pPr>
              <w:spacing w:after="0" w:line="240" w:lineRule="auto"/>
              <w:jc w:val="center"/>
              <w:rPr>
                <w:rFonts w:ascii="Calibri" w:eastAsia="Times New Roman" w:hAnsi="Calibri" w:cs="Calibri"/>
                <w:sz w:val="20"/>
                <w:szCs w:val="20"/>
                <w:lang w:eastAsia="pt-BR"/>
              </w:rPr>
            </w:pPr>
            <w:r w:rsidRPr="00FC5F96">
              <w:rPr>
                <w:rFonts w:ascii="Calibri" w:eastAsia="Times New Roman" w:hAnsi="Calibri" w:cs="Calibri"/>
                <w:sz w:val="20"/>
                <w:szCs w:val="20"/>
                <w:lang w:eastAsia="pt-BR"/>
              </w:rPr>
              <w:t>Índice da capacidade de articulação institucional para fiscalização (%)</w:t>
            </w:r>
            <w:r w:rsidRPr="00FC5F96">
              <w:rPr>
                <w:rFonts w:ascii="Calibri" w:eastAsia="Times New Roman" w:hAnsi="Calibri" w:cs="Calibri"/>
                <w:sz w:val="20"/>
                <w:szCs w:val="20"/>
                <w:lang w:eastAsia="pt-BR"/>
              </w:rPr>
              <w:br/>
            </w:r>
            <w:r w:rsidRPr="00FC5F96">
              <w:rPr>
                <w:rFonts w:ascii="Calibri" w:eastAsia="Times New Roman" w:hAnsi="Calibri" w:cs="Calibri"/>
                <w:b/>
                <w:bCs/>
                <w:sz w:val="20"/>
                <w:szCs w:val="20"/>
                <w:lang w:eastAsia="pt-BR"/>
              </w:rPr>
              <w:t>(CAU/UF)</w:t>
            </w:r>
          </w:p>
        </w:tc>
        <w:tc>
          <w:tcPr>
            <w:tcW w:w="3785" w:type="dxa"/>
            <w:vMerge w:val="restart"/>
            <w:tcBorders>
              <w:top w:val="nil"/>
              <w:left w:val="single" w:sz="4" w:space="0" w:color="auto"/>
              <w:bottom w:val="single" w:sz="4" w:space="0" w:color="auto"/>
              <w:right w:val="single" w:sz="4" w:space="0" w:color="auto"/>
            </w:tcBorders>
            <w:shd w:val="clear" w:color="000000" w:fill="FFFFFF"/>
            <w:vAlign w:val="center"/>
            <w:hideMark/>
          </w:tcPr>
          <w:p w14:paraId="37438596" w14:textId="2CF65F49" w:rsidR="00FC5F96" w:rsidRPr="00FC5F96" w:rsidRDefault="00FC5F96" w:rsidP="00FC5F96">
            <w:pPr>
              <w:spacing w:after="0" w:line="240" w:lineRule="auto"/>
              <w:jc w:val="both"/>
              <w:rPr>
                <w:rFonts w:ascii="Calibri" w:eastAsia="Times New Roman" w:hAnsi="Calibri" w:cs="Calibri"/>
                <w:sz w:val="20"/>
                <w:szCs w:val="20"/>
                <w:lang w:eastAsia="pt-BR"/>
              </w:rPr>
            </w:pPr>
            <w:r w:rsidRPr="00FC5F96">
              <w:rPr>
                <w:rFonts w:ascii="Calibri" w:eastAsia="Times New Roman" w:hAnsi="Calibri" w:cs="Calibri"/>
                <w:b/>
                <w:bCs/>
                <w:sz w:val="20"/>
                <w:szCs w:val="20"/>
                <w:lang w:eastAsia="pt-BR"/>
              </w:rPr>
              <w:t xml:space="preserve">Envolve ações de </w:t>
            </w:r>
            <w:r w:rsidRPr="00FC5F96">
              <w:rPr>
                <w:rFonts w:ascii="Calibri" w:eastAsia="Times New Roman" w:hAnsi="Calibri" w:cs="Calibri"/>
                <w:sz w:val="20"/>
                <w:szCs w:val="20"/>
                <w:lang w:eastAsia="pt-BR"/>
              </w:rPr>
              <w:t>Cooperação Técnica para Fiscalização,</w:t>
            </w:r>
            <w:r w:rsidR="009C3E25">
              <w:rPr>
                <w:rFonts w:ascii="Calibri" w:eastAsia="Times New Roman" w:hAnsi="Calibri" w:cs="Calibri"/>
                <w:sz w:val="20"/>
                <w:szCs w:val="20"/>
                <w:lang w:eastAsia="pt-BR"/>
              </w:rPr>
              <w:t xml:space="preserve"> </w:t>
            </w:r>
            <w:r w:rsidRPr="00FC5F96">
              <w:rPr>
                <w:rFonts w:ascii="Calibri" w:eastAsia="Times New Roman" w:hAnsi="Calibri" w:cs="Calibri"/>
                <w:sz w:val="20"/>
                <w:szCs w:val="20"/>
                <w:lang w:eastAsia="pt-BR"/>
              </w:rPr>
              <w:t>Compartilhamento de Plataforma de Georreferenciamento, etc. Os t</w:t>
            </w:r>
            <w:r w:rsidRPr="00FC5F96">
              <w:rPr>
                <w:rFonts w:ascii="Calibri" w:eastAsia="Times New Roman" w:hAnsi="Calibri" w:cs="Calibri"/>
                <w:b/>
                <w:bCs/>
                <w:sz w:val="20"/>
                <w:szCs w:val="20"/>
                <w:lang w:eastAsia="pt-BR"/>
              </w:rPr>
              <w:t>ermos devem estar publicados</w:t>
            </w:r>
            <w:r w:rsidRPr="00FC5F96">
              <w:rPr>
                <w:rFonts w:ascii="Calibri" w:eastAsia="Times New Roman" w:hAnsi="Calibri" w:cs="Calibri"/>
                <w:sz w:val="20"/>
                <w:szCs w:val="20"/>
                <w:lang w:eastAsia="pt-BR"/>
              </w:rPr>
              <w:t xml:space="preserve"> no Portal da Transparência do CAU/UF</w:t>
            </w:r>
            <w:r w:rsidR="009C3E25">
              <w:rPr>
                <w:rFonts w:ascii="Calibri" w:eastAsia="Times New Roman" w:hAnsi="Calibri" w:cs="Calibri"/>
                <w:sz w:val="20"/>
                <w:szCs w:val="20"/>
                <w:lang w:eastAsia="pt-BR"/>
              </w:rPr>
              <w:t>.</w:t>
            </w:r>
          </w:p>
        </w:tc>
        <w:tc>
          <w:tcPr>
            <w:tcW w:w="2694" w:type="dxa"/>
            <w:tcBorders>
              <w:top w:val="nil"/>
              <w:left w:val="nil"/>
              <w:bottom w:val="single" w:sz="4" w:space="0" w:color="auto"/>
              <w:right w:val="nil"/>
            </w:tcBorders>
            <w:shd w:val="clear" w:color="000000" w:fill="FFFFFF"/>
            <w:vAlign w:val="bottom"/>
            <w:hideMark/>
          </w:tcPr>
          <w:p w14:paraId="34689EE3" w14:textId="38C6FFA7" w:rsidR="00FC5F96" w:rsidRPr="00FC5F96" w:rsidRDefault="00FC5F96" w:rsidP="00FC5F96">
            <w:pPr>
              <w:spacing w:after="0" w:line="240" w:lineRule="auto"/>
              <w:jc w:val="center"/>
              <w:rPr>
                <w:rFonts w:ascii="Calibri" w:eastAsia="Times New Roman" w:hAnsi="Calibri" w:cs="Calibri"/>
                <w:sz w:val="20"/>
                <w:szCs w:val="20"/>
                <w:lang w:eastAsia="pt-BR"/>
              </w:rPr>
            </w:pPr>
            <w:r w:rsidRPr="00FC5F96">
              <w:rPr>
                <w:rFonts w:ascii="Calibri" w:eastAsia="Times New Roman" w:hAnsi="Calibri" w:cs="Calibri"/>
                <w:sz w:val="20"/>
                <w:szCs w:val="20"/>
                <w:lang w:eastAsia="pt-BR"/>
              </w:rPr>
              <w:t>quantidade de termos de cooperação técnica e parcerias para racionalização da</w:t>
            </w:r>
            <w:r w:rsidR="009C3E25">
              <w:rPr>
                <w:rFonts w:ascii="Calibri" w:eastAsia="Times New Roman" w:hAnsi="Calibri" w:cs="Calibri"/>
                <w:sz w:val="20"/>
                <w:szCs w:val="20"/>
                <w:lang w:eastAsia="pt-BR"/>
              </w:rPr>
              <w:t>s</w:t>
            </w:r>
            <w:r w:rsidRPr="00FC5F96">
              <w:rPr>
                <w:rFonts w:ascii="Calibri" w:eastAsia="Times New Roman" w:hAnsi="Calibri" w:cs="Calibri"/>
                <w:sz w:val="20"/>
                <w:szCs w:val="20"/>
                <w:lang w:eastAsia="pt-BR"/>
              </w:rPr>
              <w:t xml:space="preserve"> ações de fiscalização</w:t>
            </w:r>
          </w:p>
        </w:tc>
        <w:tc>
          <w:tcPr>
            <w:tcW w:w="709" w:type="dxa"/>
            <w:vMerge w:val="restart"/>
            <w:tcBorders>
              <w:top w:val="nil"/>
              <w:left w:val="nil"/>
              <w:bottom w:val="single" w:sz="4" w:space="0" w:color="auto"/>
              <w:right w:val="single" w:sz="4" w:space="0" w:color="auto"/>
            </w:tcBorders>
            <w:shd w:val="clear" w:color="000000" w:fill="FFFFFF"/>
            <w:vAlign w:val="center"/>
            <w:hideMark/>
          </w:tcPr>
          <w:p w14:paraId="2CA44AAD" w14:textId="77777777" w:rsidR="00FC5F96" w:rsidRPr="00FC5F96" w:rsidRDefault="00FC5F96" w:rsidP="00FC5F96">
            <w:pPr>
              <w:spacing w:after="0" w:line="240" w:lineRule="auto"/>
              <w:jc w:val="center"/>
              <w:rPr>
                <w:rFonts w:ascii="Calibri" w:eastAsia="Times New Roman" w:hAnsi="Calibri" w:cs="Calibri"/>
                <w:sz w:val="20"/>
                <w:szCs w:val="20"/>
                <w:lang w:eastAsia="pt-BR"/>
              </w:rPr>
            </w:pPr>
            <w:r w:rsidRPr="00FC5F96">
              <w:rPr>
                <w:rFonts w:ascii="Calibri" w:eastAsia="Times New Roman" w:hAnsi="Calibri" w:cs="Calibri"/>
                <w:sz w:val="20"/>
                <w:szCs w:val="20"/>
                <w:lang w:eastAsia="pt-BR"/>
              </w:rPr>
              <w:t>x 100</w:t>
            </w:r>
          </w:p>
        </w:tc>
        <w:tc>
          <w:tcPr>
            <w:tcW w:w="1275"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35D18B04" w14:textId="77777777" w:rsidR="00FC5F96" w:rsidRPr="00FC5F96" w:rsidRDefault="00FC5F96" w:rsidP="00FC5F96">
            <w:pPr>
              <w:spacing w:after="0" w:line="240" w:lineRule="auto"/>
              <w:jc w:val="center"/>
              <w:rPr>
                <w:rFonts w:ascii="Calibri" w:eastAsia="Times New Roman" w:hAnsi="Calibri" w:cs="Calibri"/>
                <w:sz w:val="20"/>
                <w:szCs w:val="20"/>
                <w:lang w:eastAsia="pt-BR"/>
              </w:rPr>
            </w:pPr>
            <w:r w:rsidRPr="00FC5F96">
              <w:rPr>
                <w:rFonts w:ascii="Calibri" w:eastAsia="Times New Roman" w:hAnsi="Calibri" w:cs="Calibri"/>
                <w:sz w:val="20"/>
                <w:szCs w:val="20"/>
                <w:lang w:eastAsia="pt-BR"/>
              </w:rPr>
              <w:t>Semestral</w:t>
            </w:r>
          </w:p>
        </w:tc>
        <w:tc>
          <w:tcPr>
            <w:tcW w:w="1276" w:type="dxa"/>
            <w:vMerge w:val="restart"/>
            <w:tcBorders>
              <w:top w:val="nil"/>
              <w:left w:val="single" w:sz="4" w:space="0" w:color="auto"/>
              <w:bottom w:val="single" w:sz="4" w:space="0" w:color="000000"/>
              <w:right w:val="single" w:sz="8" w:space="0" w:color="auto"/>
            </w:tcBorders>
            <w:shd w:val="clear" w:color="000000" w:fill="FFFFFF"/>
            <w:vAlign w:val="center"/>
            <w:hideMark/>
          </w:tcPr>
          <w:p w14:paraId="42CEECD3" w14:textId="77777777" w:rsidR="00FC5F96" w:rsidRPr="00FC5F96" w:rsidRDefault="00FC5F96" w:rsidP="00FC5F96">
            <w:pPr>
              <w:spacing w:after="0" w:line="240" w:lineRule="auto"/>
              <w:jc w:val="center"/>
              <w:rPr>
                <w:rFonts w:ascii="Calibri" w:eastAsia="Times New Roman" w:hAnsi="Calibri" w:cs="Calibri"/>
                <w:sz w:val="20"/>
                <w:szCs w:val="20"/>
                <w:lang w:eastAsia="pt-BR"/>
              </w:rPr>
            </w:pPr>
            <w:r w:rsidRPr="00FC5F96">
              <w:rPr>
                <w:rFonts w:ascii="Calibri" w:eastAsia="Times New Roman" w:hAnsi="Calibri" w:cs="Calibri"/>
                <w:sz w:val="20"/>
                <w:szCs w:val="20"/>
                <w:lang w:eastAsia="pt-BR"/>
              </w:rPr>
              <w:t xml:space="preserve">Portal da Transparência do CAU/UF </w:t>
            </w:r>
          </w:p>
        </w:tc>
      </w:tr>
      <w:tr w:rsidR="00FC5F96" w:rsidRPr="00FC5F96" w14:paraId="73EC8958" w14:textId="77777777" w:rsidTr="00DE7EB9">
        <w:trPr>
          <w:trHeight w:val="1002"/>
        </w:trPr>
        <w:tc>
          <w:tcPr>
            <w:tcW w:w="1560" w:type="dxa"/>
            <w:vMerge/>
            <w:tcBorders>
              <w:top w:val="nil"/>
              <w:left w:val="single" w:sz="8" w:space="0" w:color="auto"/>
              <w:bottom w:val="single" w:sz="4" w:space="0" w:color="000000"/>
              <w:right w:val="single" w:sz="4" w:space="0" w:color="auto"/>
            </w:tcBorders>
            <w:vAlign w:val="center"/>
            <w:hideMark/>
          </w:tcPr>
          <w:p w14:paraId="5E12F6BE" w14:textId="77777777" w:rsidR="00FC5F96" w:rsidRPr="00FC5F96" w:rsidRDefault="00FC5F96" w:rsidP="00FC5F96">
            <w:pPr>
              <w:spacing w:after="0" w:line="240" w:lineRule="auto"/>
              <w:rPr>
                <w:rFonts w:ascii="Calibri" w:eastAsia="Times New Roman" w:hAnsi="Calibri" w:cs="Calibri"/>
                <w:sz w:val="20"/>
                <w:szCs w:val="20"/>
                <w:lang w:eastAsia="pt-BR"/>
              </w:rPr>
            </w:pPr>
          </w:p>
        </w:tc>
        <w:tc>
          <w:tcPr>
            <w:tcW w:w="1854" w:type="dxa"/>
            <w:vMerge/>
            <w:tcBorders>
              <w:top w:val="nil"/>
              <w:left w:val="single" w:sz="4" w:space="0" w:color="auto"/>
              <w:bottom w:val="single" w:sz="4" w:space="0" w:color="000000"/>
              <w:right w:val="single" w:sz="4" w:space="0" w:color="auto"/>
            </w:tcBorders>
            <w:vAlign w:val="center"/>
            <w:hideMark/>
          </w:tcPr>
          <w:p w14:paraId="1890B044" w14:textId="77777777" w:rsidR="00FC5F96" w:rsidRPr="00FC5F96" w:rsidRDefault="00FC5F96" w:rsidP="00FC5F96">
            <w:pPr>
              <w:spacing w:after="0" w:line="240" w:lineRule="auto"/>
              <w:rPr>
                <w:rFonts w:ascii="Calibri" w:eastAsia="Times New Roman" w:hAnsi="Calibri" w:cs="Calibri"/>
                <w:sz w:val="20"/>
                <w:szCs w:val="20"/>
                <w:lang w:eastAsia="pt-BR"/>
              </w:rPr>
            </w:pPr>
          </w:p>
        </w:tc>
        <w:tc>
          <w:tcPr>
            <w:tcW w:w="2440" w:type="dxa"/>
            <w:vMerge/>
            <w:tcBorders>
              <w:top w:val="nil"/>
              <w:left w:val="single" w:sz="4" w:space="0" w:color="auto"/>
              <w:bottom w:val="single" w:sz="4" w:space="0" w:color="auto"/>
              <w:right w:val="single" w:sz="4" w:space="0" w:color="auto"/>
            </w:tcBorders>
            <w:vAlign w:val="center"/>
            <w:hideMark/>
          </w:tcPr>
          <w:p w14:paraId="01C6E0FF" w14:textId="77777777" w:rsidR="00FC5F96" w:rsidRPr="00FC5F96" w:rsidRDefault="00FC5F96" w:rsidP="00FC5F96">
            <w:pPr>
              <w:spacing w:after="0" w:line="240" w:lineRule="auto"/>
              <w:rPr>
                <w:rFonts w:ascii="Calibri" w:eastAsia="Times New Roman" w:hAnsi="Calibri" w:cs="Calibri"/>
                <w:sz w:val="20"/>
                <w:szCs w:val="20"/>
                <w:lang w:eastAsia="pt-BR"/>
              </w:rPr>
            </w:pPr>
          </w:p>
        </w:tc>
        <w:tc>
          <w:tcPr>
            <w:tcW w:w="3785" w:type="dxa"/>
            <w:vMerge/>
            <w:tcBorders>
              <w:top w:val="nil"/>
              <w:left w:val="single" w:sz="4" w:space="0" w:color="auto"/>
              <w:bottom w:val="single" w:sz="4" w:space="0" w:color="auto"/>
              <w:right w:val="single" w:sz="4" w:space="0" w:color="auto"/>
            </w:tcBorders>
            <w:vAlign w:val="center"/>
            <w:hideMark/>
          </w:tcPr>
          <w:p w14:paraId="45B24445" w14:textId="77777777" w:rsidR="00FC5F96" w:rsidRPr="00FC5F96" w:rsidRDefault="00FC5F96" w:rsidP="00FC5F96">
            <w:pPr>
              <w:spacing w:after="0" w:line="240" w:lineRule="auto"/>
              <w:rPr>
                <w:rFonts w:ascii="Calibri" w:eastAsia="Times New Roman" w:hAnsi="Calibri" w:cs="Calibri"/>
                <w:sz w:val="20"/>
                <w:szCs w:val="20"/>
                <w:lang w:eastAsia="pt-BR"/>
              </w:rPr>
            </w:pPr>
          </w:p>
        </w:tc>
        <w:tc>
          <w:tcPr>
            <w:tcW w:w="2694" w:type="dxa"/>
            <w:tcBorders>
              <w:top w:val="nil"/>
              <w:left w:val="nil"/>
              <w:bottom w:val="single" w:sz="4" w:space="0" w:color="auto"/>
              <w:right w:val="nil"/>
            </w:tcBorders>
            <w:shd w:val="clear" w:color="000000" w:fill="FFFFFF"/>
            <w:hideMark/>
          </w:tcPr>
          <w:p w14:paraId="62F1D64C" w14:textId="77777777" w:rsidR="00FC5F96" w:rsidRPr="00FC5F96" w:rsidRDefault="00FC5F96" w:rsidP="00FC5F96">
            <w:pPr>
              <w:spacing w:after="0" w:line="240" w:lineRule="auto"/>
              <w:jc w:val="center"/>
              <w:rPr>
                <w:rFonts w:ascii="Calibri" w:eastAsia="Times New Roman" w:hAnsi="Calibri" w:cs="Calibri"/>
                <w:sz w:val="20"/>
                <w:szCs w:val="20"/>
                <w:lang w:eastAsia="pt-BR"/>
              </w:rPr>
            </w:pPr>
            <w:r w:rsidRPr="00FC5F96">
              <w:rPr>
                <w:rFonts w:ascii="Calibri" w:eastAsia="Times New Roman" w:hAnsi="Calibri" w:cs="Calibri"/>
                <w:sz w:val="20"/>
                <w:szCs w:val="20"/>
                <w:lang w:eastAsia="pt-BR"/>
              </w:rPr>
              <w:t>número de termos e parcerias previstos no Plano de Ação</w:t>
            </w:r>
          </w:p>
        </w:tc>
        <w:tc>
          <w:tcPr>
            <w:tcW w:w="709" w:type="dxa"/>
            <w:vMerge/>
            <w:tcBorders>
              <w:top w:val="nil"/>
              <w:left w:val="nil"/>
              <w:bottom w:val="single" w:sz="4" w:space="0" w:color="auto"/>
              <w:right w:val="single" w:sz="4" w:space="0" w:color="auto"/>
            </w:tcBorders>
            <w:vAlign w:val="center"/>
            <w:hideMark/>
          </w:tcPr>
          <w:p w14:paraId="72B6FA2C" w14:textId="77777777" w:rsidR="00FC5F96" w:rsidRPr="00FC5F96" w:rsidRDefault="00FC5F96" w:rsidP="00FC5F96">
            <w:pPr>
              <w:spacing w:after="0" w:line="240" w:lineRule="auto"/>
              <w:rPr>
                <w:rFonts w:ascii="Calibri" w:eastAsia="Times New Roman" w:hAnsi="Calibri" w:cs="Calibri"/>
                <w:sz w:val="20"/>
                <w:szCs w:val="20"/>
                <w:lang w:eastAsia="pt-BR"/>
              </w:rPr>
            </w:pPr>
          </w:p>
        </w:tc>
        <w:tc>
          <w:tcPr>
            <w:tcW w:w="1275" w:type="dxa"/>
            <w:gridSpan w:val="2"/>
            <w:vMerge/>
            <w:tcBorders>
              <w:top w:val="nil"/>
              <w:left w:val="single" w:sz="4" w:space="0" w:color="auto"/>
              <w:bottom w:val="single" w:sz="4" w:space="0" w:color="auto"/>
              <w:right w:val="single" w:sz="4" w:space="0" w:color="auto"/>
            </w:tcBorders>
            <w:vAlign w:val="center"/>
            <w:hideMark/>
          </w:tcPr>
          <w:p w14:paraId="70A85EA5" w14:textId="77777777" w:rsidR="00FC5F96" w:rsidRPr="00FC5F96" w:rsidRDefault="00FC5F96" w:rsidP="00FC5F96">
            <w:pPr>
              <w:spacing w:after="0" w:line="240" w:lineRule="auto"/>
              <w:rPr>
                <w:rFonts w:ascii="Calibri" w:eastAsia="Times New Roman" w:hAnsi="Calibri" w:cs="Calibri"/>
                <w:sz w:val="20"/>
                <w:szCs w:val="20"/>
                <w:lang w:eastAsia="pt-BR"/>
              </w:rPr>
            </w:pPr>
          </w:p>
        </w:tc>
        <w:tc>
          <w:tcPr>
            <w:tcW w:w="1276" w:type="dxa"/>
            <w:vMerge/>
            <w:tcBorders>
              <w:top w:val="nil"/>
              <w:left w:val="single" w:sz="4" w:space="0" w:color="auto"/>
              <w:bottom w:val="single" w:sz="4" w:space="0" w:color="000000"/>
              <w:right w:val="single" w:sz="8" w:space="0" w:color="auto"/>
            </w:tcBorders>
            <w:vAlign w:val="center"/>
            <w:hideMark/>
          </w:tcPr>
          <w:p w14:paraId="0643D91B" w14:textId="77777777" w:rsidR="00FC5F96" w:rsidRPr="00FC5F96" w:rsidRDefault="00FC5F96" w:rsidP="00FC5F96">
            <w:pPr>
              <w:spacing w:after="0" w:line="240" w:lineRule="auto"/>
              <w:rPr>
                <w:rFonts w:ascii="Calibri" w:eastAsia="Times New Roman" w:hAnsi="Calibri" w:cs="Calibri"/>
                <w:sz w:val="20"/>
                <w:szCs w:val="20"/>
                <w:lang w:eastAsia="pt-BR"/>
              </w:rPr>
            </w:pPr>
          </w:p>
        </w:tc>
      </w:tr>
      <w:tr w:rsidR="009C3E25" w:rsidRPr="00FC5F96" w14:paraId="127CE0CE" w14:textId="77777777" w:rsidTr="00DE7EB9">
        <w:trPr>
          <w:trHeight w:val="1402"/>
        </w:trPr>
        <w:tc>
          <w:tcPr>
            <w:tcW w:w="1560" w:type="dxa"/>
            <w:vMerge/>
            <w:tcBorders>
              <w:top w:val="nil"/>
              <w:left w:val="single" w:sz="8" w:space="0" w:color="auto"/>
              <w:bottom w:val="single" w:sz="4" w:space="0" w:color="000000"/>
              <w:right w:val="single" w:sz="4" w:space="0" w:color="auto"/>
            </w:tcBorders>
            <w:vAlign w:val="center"/>
            <w:hideMark/>
          </w:tcPr>
          <w:p w14:paraId="545DD912" w14:textId="77777777" w:rsidR="00FC5F96" w:rsidRPr="00FC5F96" w:rsidRDefault="00FC5F96" w:rsidP="00FC5F96">
            <w:pPr>
              <w:spacing w:after="0" w:line="240" w:lineRule="auto"/>
              <w:rPr>
                <w:rFonts w:ascii="Calibri" w:eastAsia="Times New Roman" w:hAnsi="Calibri" w:cs="Calibri"/>
                <w:sz w:val="20"/>
                <w:szCs w:val="20"/>
                <w:lang w:eastAsia="pt-BR"/>
              </w:rPr>
            </w:pPr>
          </w:p>
        </w:tc>
        <w:tc>
          <w:tcPr>
            <w:tcW w:w="1854" w:type="dxa"/>
            <w:vMerge/>
            <w:tcBorders>
              <w:top w:val="nil"/>
              <w:left w:val="single" w:sz="4" w:space="0" w:color="auto"/>
              <w:bottom w:val="single" w:sz="4" w:space="0" w:color="000000"/>
              <w:right w:val="single" w:sz="4" w:space="0" w:color="auto"/>
            </w:tcBorders>
            <w:vAlign w:val="center"/>
            <w:hideMark/>
          </w:tcPr>
          <w:p w14:paraId="2F5D7B28" w14:textId="77777777" w:rsidR="00FC5F96" w:rsidRPr="00FC5F96" w:rsidRDefault="00FC5F96" w:rsidP="00FC5F96">
            <w:pPr>
              <w:spacing w:after="0" w:line="240" w:lineRule="auto"/>
              <w:rPr>
                <w:rFonts w:ascii="Calibri" w:eastAsia="Times New Roman" w:hAnsi="Calibri" w:cs="Calibri"/>
                <w:sz w:val="20"/>
                <w:szCs w:val="20"/>
                <w:lang w:eastAsia="pt-BR"/>
              </w:rPr>
            </w:pPr>
          </w:p>
        </w:tc>
        <w:tc>
          <w:tcPr>
            <w:tcW w:w="24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04A6B6C" w14:textId="77777777" w:rsidR="00FC5F96" w:rsidRPr="00FC5F96" w:rsidRDefault="00FC5F96" w:rsidP="00FC5F96">
            <w:pPr>
              <w:spacing w:after="0" w:line="240" w:lineRule="auto"/>
              <w:jc w:val="center"/>
              <w:rPr>
                <w:rFonts w:ascii="Calibri" w:eastAsia="Times New Roman" w:hAnsi="Calibri" w:cs="Calibri"/>
                <w:sz w:val="20"/>
                <w:szCs w:val="20"/>
                <w:lang w:eastAsia="pt-BR"/>
              </w:rPr>
            </w:pPr>
            <w:r w:rsidRPr="00FC5F96">
              <w:rPr>
                <w:rFonts w:ascii="Calibri" w:eastAsia="Times New Roman" w:hAnsi="Calibri" w:cs="Calibri"/>
                <w:sz w:val="20"/>
                <w:szCs w:val="20"/>
                <w:lang w:eastAsia="pt-BR"/>
              </w:rPr>
              <w:t>Índice produtividade de fiscalização (%)</w:t>
            </w:r>
            <w:r w:rsidRPr="00FC5F96">
              <w:rPr>
                <w:rFonts w:ascii="Calibri" w:eastAsia="Times New Roman" w:hAnsi="Calibri" w:cs="Calibri"/>
                <w:sz w:val="20"/>
                <w:szCs w:val="20"/>
                <w:lang w:eastAsia="pt-BR"/>
              </w:rPr>
              <w:br/>
            </w:r>
            <w:r w:rsidRPr="00FC5F96">
              <w:rPr>
                <w:rFonts w:ascii="Calibri" w:eastAsia="Times New Roman" w:hAnsi="Calibri" w:cs="Calibri"/>
                <w:b/>
                <w:bCs/>
                <w:sz w:val="20"/>
                <w:szCs w:val="20"/>
                <w:lang w:eastAsia="pt-BR"/>
              </w:rPr>
              <w:t>(CAU/UF)</w:t>
            </w:r>
          </w:p>
        </w:tc>
        <w:tc>
          <w:tcPr>
            <w:tcW w:w="378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207E96C" w14:textId="4E4858FD" w:rsidR="00FC5F96" w:rsidRPr="00FC5F96" w:rsidRDefault="00FC5F96" w:rsidP="00FC5F96">
            <w:pPr>
              <w:spacing w:after="0" w:line="240" w:lineRule="auto"/>
              <w:jc w:val="both"/>
              <w:rPr>
                <w:rFonts w:ascii="Calibri" w:eastAsia="Times New Roman" w:hAnsi="Calibri" w:cs="Calibri"/>
                <w:sz w:val="20"/>
                <w:szCs w:val="20"/>
                <w:lang w:eastAsia="pt-BR"/>
              </w:rPr>
            </w:pPr>
            <w:r w:rsidRPr="00FC5F96">
              <w:rPr>
                <w:rFonts w:ascii="Calibri" w:eastAsia="Times New Roman" w:hAnsi="Calibri" w:cs="Calibri"/>
                <w:sz w:val="20"/>
                <w:szCs w:val="20"/>
                <w:lang w:eastAsia="pt-BR"/>
              </w:rPr>
              <w:t xml:space="preserve">Indicador para medir se os CAU/UF a capacidade de fiscalização por hora trabalhada do fiscal. Compara a quantidade de ações de fiscalização realizadas no mês com a quantidade de horas de fiscalização. </w:t>
            </w:r>
            <w:r w:rsidRPr="00FC5F96">
              <w:rPr>
                <w:rFonts w:ascii="Calibri" w:eastAsia="Times New Roman" w:hAnsi="Calibri" w:cs="Calibri"/>
                <w:b/>
                <w:bCs/>
                <w:sz w:val="20"/>
                <w:szCs w:val="20"/>
                <w:lang w:eastAsia="pt-BR"/>
              </w:rPr>
              <w:t>Para calcular o número</w:t>
            </w:r>
            <w:r w:rsidRPr="00FC5F96">
              <w:rPr>
                <w:rFonts w:ascii="Calibri" w:eastAsia="Times New Roman" w:hAnsi="Calibri" w:cs="Calibri"/>
                <w:sz w:val="20"/>
                <w:szCs w:val="20"/>
                <w:lang w:eastAsia="pt-BR"/>
              </w:rPr>
              <w:t xml:space="preserve"> de horas de fiscalização utiliza-se a quantidade de fiscais x horas trabalhadas por mês.</w:t>
            </w:r>
          </w:p>
        </w:tc>
        <w:tc>
          <w:tcPr>
            <w:tcW w:w="2694" w:type="dxa"/>
            <w:tcBorders>
              <w:top w:val="nil"/>
              <w:left w:val="nil"/>
              <w:bottom w:val="single" w:sz="4" w:space="0" w:color="auto"/>
              <w:right w:val="nil"/>
            </w:tcBorders>
            <w:shd w:val="clear" w:color="000000" w:fill="FFFFFF"/>
            <w:vAlign w:val="bottom"/>
            <w:hideMark/>
          </w:tcPr>
          <w:p w14:paraId="7492B03E" w14:textId="77777777" w:rsidR="00FC5F96" w:rsidRPr="00FC5F96" w:rsidRDefault="00FC5F96" w:rsidP="00FC5F96">
            <w:pPr>
              <w:spacing w:after="0" w:line="240" w:lineRule="auto"/>
              <w:jc w:val="center"/>
              <w:rPr>
                <w:rFonts w:ascii="Calibri" w:eastAsia="Times New Roman" w:hAnsi="Calibri" w:cs="Calibri"/>
                <w:sz w:val="20"/>
                <w:szCs w:val="20"/>
                <w:lang w:eastAsia="pt-BR"/>
              </w:rPr>
            </w:pPr>
            <w:r w:rsidRPr="00FC5F96">
              <w:rPr>
                <w:rFonts w:ascii="Calibri" w:eastAsia="Times New Roman" w:hAnsi="Calibri" w:cs="Calibri"/>
                <w:sz w:val="20"/>
                <w:szCs w:val="20"/>
                <w:lang w:eastAsia="pt-BR"/>
              </w:rPr>
              <w:t>quantidade mensal de ações de fiscalização realizada</w:t>
            </w:r>
          </w:p>
        </w:tc>
        <w:tc>
          <w:tcPr>
            <w:tcW w:w="709" w:type="dxa"/>
            <w:vMerge w:val="restart"/>
            <w:tcBorders>
              <w:top w:val="nil"/>
              <w:left w:val="nil"/>
              <w:bottom w:val="single" w:sz="4" w:space="0" w:color="auto"/>
              <w:right w:val="single" w:sz="4" w:space="0" w:color="auto"/>
            </w:tcBorders>
            <w:shd w:val="clear" w:color="000000" w:fill="FFFFFF"/>
            <w:vAlign w:val="center"/>
            <w:hideMark/>
          </w:tcPr>
          <w:p w14:paraId="3A803CD3" w14:textId="77777777" w:rsidR="00FC5F96" w:rsidRPr="00FC5F96" w:rsidRDefault="00FC5F96" w:rsidP="00FC5F96">
            <w:pPr>
              <w:spacing w:after="0" w:line="240" w:lineRule="auto"/>
              <w:jc w:val="center"/>
              <w:rPr>
                <w:rFonts w:ascii="Calibri" w:eastAsia="Times New Roman" w:hAnsi="Calibri" w:cs="Calibri"/>
                <w:sz w:val="20"/>
                <w:szCs w:val="20"/>
                <w:lang w:eastAsia="pt-BR"/>
              </w:rPr>
            </w:pPr>
            <w:r w:rsidRPr="00FC5F96">
              <w:rPr>
                <w:rFonts w:ascii="Calibri" w:eastAsia="Times New Roman" w:hAnsi="Calibri" w:cs="Calibri"/>
                <w:sz w:val="20"/>
                <w:szCs w:val="20"/>
                <w:lang w:eastAsia="pt-BR"/>
              </w:rPr>
              <w:t>x 100</w:t>
            </w:r>
          </w:p>
        </w:tc>
        <w:tc>
          <w:tcPr>
            <w:tcW w:w="1275"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64AA3FB2" w14:textId="77777777" w:rsidR="00FC5F96" w:rsidRPr="00FC5F96" w:rsidRDefault="00FC5F96" w:rsidP="00FC5F96">
            <w:pPr>
              <w:spacing w:after="0" w:line="240" w:lineRule="auto"/>
              <w:jc w:val="center"/>
              <w:rPr>
                <w:rFonts w:ascii="Calibri" w:eastAsia="Times New Roman" w:hAnsi="Calibri" w:cs="Calibri"/>
                <w:sz w:val="20"/>
                <w:szCs w:val="20"/>
                <w:lang w:eastAsia="pt-BR"/>
              </w:rPr>
            </w:pPr>
            <w:r w:rsidRPr="00FC5F96">
              <w:rPr>
                <w:rFonts w:ascii="Calibri" w:eastAsia="Times New Roman" w:hAnsi="Calibri" w:cs="Calibri"/>
                <w:sz w:val="20"/>
                <w:szCs w:val="20"/>
                <w:lang w:eastAsia="pt-BR"/>
              </w:rPr>
              <w:t>Mensal</w:t>
            </w:r>
          </w:p>
        </w:tc>
        <w:tc>
          <w:tcPr>
            <w:tcW w:w="1276" w:type="dxa"/>
            <w:vMerge w:val="restart"/>
            <w:tcBorders>
              <w:top w:val="nil"/>
              <w:left w:val="single" w:sz="4" w:space="0" w:color="auto"/>
              <w:bottom w:val="single" w:sz="4" w:space="0" w:color="000000"/>
              <w:right w:val="single" w:sz="8" w:space="0" w:color="auto"/>
            </w:tcBorders>
            <w:shd w:val="clear" w:color="000000" w:fill="FFFFFF"/>
            <w:vAlign w:val="center"/>
            <w:hideMark/>
          </w:tcPr>
          <w:p w14:paraId="725A6FB8" w14:textId="77777777" w:rsidR="00FC5F96" w:rsidRPr="00FC5F96" w:rsidRDefault="00FC5F96" w:rsidP="00FC5F96">
            <w:pPr>
              <w:spacing w:after="0" w:line="240" w:lineRule="auto"/>
              <w:jc w:val="center"/>
              <w:rPr>
                <w:rFonts w:ascii="Calibri" w:eastAsia="Times New Roman" w:hAnsi="Calibri" w:cs="Calibri"/>
                <w:sz w:val="20"/>
                <w:szCs w:val="20"/>
                <w:lang w:eastAsia="pt-BR"/>
              </w:rPr>
            </w:pPr>
            <w:r w:rsidRPr="00FC5F96">
              <w:rPr>
                <w:rFonts w:ascii="Calibri" w:eastAsia="Times New Roman" w:hAnsi="Calibri" w:cs="Calibri"/>
                <w:sz w:val="20"/>
                <w:szCs w:val="20"/>
                <w:lang w:eastAsia="pt-BR"/>
              </w:rPr>
              <w:t>SICCAU</w:t>
            </w:r>
          </w:p>
        </w:tc>
      </w:tr>
      <w:tr w:rsidR="00FC5F96" w:rsidRPr="00FC5F96" w14:paraId="4CBA73CB" w14:textId="77777777" w:rsidTr="00DE7EB9">
        <w:trPr>
          <w:trHeight w:val="1248"/>
        </w:trPr>
        <w:tc>
          <w:tcPr>
            <w:tcW w:w="1560" w:type="dxa"/>
            <w:vMerge/>
            <w:tcBorders>
              <w:top w:val="nil"/>
              <w:left w:val="single" w:sz="8" w:space="0" w:color="auto"/>
              <w:bottom w:val="single" w:sz="4" w:space="0" w:color="000000"/>
              <w:right w:val="single" w:sz="4" w:space="0" w:color="auto"/>
            </w:tcBorders>
            <w:vAlign w:val="center"/>
            <w:hideMark/>
          </w:tcPr>
          <w:p w14:paraId="5BC8F528" w14:textId="77777777" w:rsidR="00FC5F96" w:rsidRPr="00FC5F96" w:rsidRDefault="00FC5F96" w:rsidP="00FC5F96">
            <w:pPr>
              <w:spacing w:after="0" w:line="240" w:lineRule="auto"/>
              <w:rPr>
                <w:rFonts w:ascii="Calibri" w:eastAsia="Times New Roman" w:hAnsi="Calibri" w:cs="Calibri"/>
                <w:sz w:val="20"/>
                <w:szCs w:val="20"/>
                <w:lang w:eastAsia="pt-BR"/>
              </w:rPr>
            </w:pPr>
          </w:p>
        </w:tc>
        <w:tc>
          <w:tcPr>
            <w:tcW w:w="1854" w:type="dxa"/>
            <w:vMerge/>
            <w:tcBorders>
              <w:top w:val="nil"/>
              <w:left w:val="single" w:sz="4" w:space="0" w:color="auto"/>
              <w:bottom w:val="single" w:sz="4" w:space="0" w:color="000000"/>
              <w:right w:val="single" w:sz="4" w:space="0" w:color="auto"/>
            </w:tcBorders>
            <w:vAlign w:val="center"/>
            <w:hideMark/>
          </w:tcPr>
          <w:p w14:paraId="4771F3D2" w14:textId="77777777" w:rsidR="00FC5F96" w:rsidRPr="00FC5F96" w:rsidRDefault="00FC5F96" w:rsidP="00FC5F96">
            <w:pPr>
              <w:spacing w:after="0" w:line="240" w:lineRule="auto"/>
              <w:rPr>
                <w:rFonts w:ascii="Calibri" w:eastAsia="Times New Roman" w:hAnsi="Calibri" w:cs="Calibri"/>
                <w:sz w:val="20"/>
                <w:szCs w:val="20"/>
                <w:lang w:eastAsia="pt-BR"/>
              </w:rPr>
            </w:pPr>
          </w:p>
        </w:tc>
        <w:tc>
          <w:tcPr>
            <w:tcW w:w="2440" w:type="dxa"/>
            <w:vMerge/>
            <w:tcBorders>
              <w:top w:val="nil"/>
              <w:left w:val="single" w:sz="4" w:space="0" w:color="auto"/>
              <w:bottom w:val="single" w:sz="4" w:space="0" w:color="auto"/>
              <w:right w:val="single" w:sz="4" w:space="0" w:color="auto"/>
            </w:tcBorders>
            <w:vAlign w:val="center"/>
            <w:hideMark/>
          </w:tcPr>
          <w:p w14:paraId="79A39587" w14:textId="77777777" w:rsidR="00FC5F96" w:rsidRPr="00FC5F96" w:rsidRDefault="00FC5F96" w:rsidP="00FC5F96">
            <w:pPr>
              <w:spacing w:after="0" w:line="240" w:lineRule="auto"/>
              <w:rPr>
                <w:rFonts w:ascii="Calibri" w:eastAsia="Times New Roman" w:hAnsi="Calibri" w:cs="Calibri"/>
                <w:sz w:val="20"/>
                <w:szCs w:val="20"/>
                <w:lang w:eastAsia="pt-BR"/>
              </w:rPr>
            </w:pPr>
          </w:p>
        </w:tc>
        <w:tc>
          <w:tcPr>
            <w:tcW w:w="3785" w:type="dxa"/>
            <w:vMerge/>
            <w:tcBorders>
              <w:top w:val="nil"/>
              <w:left w:val="single" w:sz="4" w:space="0" w:color="auto"/>
              <w:bottom w:val="single" w:sz="4" w:space="0" w:color="000000"/>
              <w:right w:val="single" w:sz="4" w:space="0" w:color="auto"/>
            </w:tcBorders>
            <w:vAlign w:val="center"/>
            <w:hideMark/>
          </w:tcPr>
          <w:p w14:paraId="13AC5EDF" w14:textId="77777777" w:rsidR="00FC5F96" w:rsidRPr="00FC5F96" w:rsidRDefault="00FC5F96" w:rsidP="00FC5F96">
            <w:pPr>
              <w:spacing w:after="0" w:line="240" w:lineRule="auto"/>
              <w:rPr>
                <w:rFonts w:ascii="Calibri" w:eastAsia="Times New Roman" w:hAnsi="Calibri" w:cs="Calibri"/>
                <w:sz w:val="20"/>
                <w:szCs w:val="20"/>
                <w:lang w:eastAsia="pt-BR"/>
              </w:rPr>
            </w:pPr>
          </w:p>
        </w:tc>
        <w:tc>
          <w:tcPr>
            <w:tcW w:w="2694" w:type="dxa"/>
            <w:tcBorders>
              <w:top w:val="nil"/>
              <w:left w:val="nil"/>
              <w:bottom w:val="single" w:sz="4" w:space="0" w:color="auto"/>
              <w:right w:val="nil"/>
            </w:tcBorders>
            <w:shd w:val="clear" w:color="000000" w:fill="FFFFFF"/>
            <w:hideMark/>
          </w:tcPr>
          <w:p w14:paraId="56C04A2E" w14:textId="77777777" w:rsidR="00FC5F96" w:rsidRPr="00FC5F96" w:rsidRDefault="00FC5F96" w:rsidP="00FC5F96">
            <w:pPr>
              <w:spacing w:after="0" w:line="240" w:lineRule="auto"/>
              <w:jc w:val="center"/>
              <w:rPr>
                <w:rFonts w:ascii="Calibri" w:eastAsia="Times New Roman" w:hAnsi="Calibri" w:cs="Calibri"/>
                <w:sz w:val="20"/>
                <w:szCs w:val="20"/>
                <w:lang w:eastAsia="pt-BR"/>
              </w:rPr>
            </w:pPr>
            <w:r w:rsidRPr="00FC5F96">
              <w:rPr>
                <w:rFonts w:ascii="Calibri" w:eastAsia="Times New Roman" w:hAnsi="Calibri" w:cs="Calibri"/>
                <w:sz w:val="20"/>
                <w:szCs w:val="20"/>
                <w:lang w:eastAsia="pt-BR"/>
              </w:rPr>
              <w:t>número de horas de fiscalização mensal</w:t>
            </w:r>
          </w:p>
        </w:tc>
        <w:tc>
          <w:tcPr>
            <w:tcW w:w="709" w:type="dxa"/>
            <w:vMerge/>
            <w:tcBorders>
              <w:top w:val="nil"/>
              <w:left w:val="nil"/>
              <w:bottom w:val="single" w:sz="4" w:space="0" w:color="auto"/>
              <w:right w:val="single" w:sz="4" w:space="0" w:color="auto"/>
            </w:tcBorders>
            <w:vAlign w:val="center"/>
            <w:hideMark/>
          </w:tcPr>
          <w:p w14:paraId="29EAB741" w14:textId="77777777" w:rsidR="00FC5F96" w:rsidRPr="00FC5F96" w:rsidRDefault="00FC5F96" w:rsidP="00FC5F96">
            <w:pPr>
              <w:spacing w:after="0" w:line="240" w:lineRule="auto"/>
              <w:rPr>
                <w:rFonts w:ascii="Calibri" w:eastAsia="Times New Roman" w:hAnsi="Calibri" w:cs="Calibri"/>
                <w:sz w:val="20"/>
                <w:szCs w:val="20"/>
                <w:lang w:eastAsia="pt-BR"/>
              </w:rPr>
            </w:pPr>
          </w:p>
        </w:tc>
        <w:tc>
          <w:tcPr>
            <w:tcW w:w="1275" w:type="dxa"/>
            <w:gridSpan w:val="2"/>
            <w:vMerge/>
            <w:tcBorders>
              <w:top w:val="nil"/>
              <w:left w:val="single" w:sz="4" w:space="0" w:color="auto"/>
              <w:bottom w:val="single" w:sz="4" w:space="0" w:color="auto"/>
              <w:right w:val="single" w:sz="4" w:space="0" w:color="auto"/>
            </w:tcBorders>
            <w:vAlign w:val="center"/>
            <w:hideMark/>
          </w:tcPr>
          <w:p w14:paraId="2C850BB6" w14:textId="77777777" w:rsidR="00FC5F96" w:rsidRPr="00FC5F96" w:rsidRDefault="00FC5F96" w:rsidP="00FC5F96">
            <w:pPr>
              <w:spacing w:after="0" w:line="240" w:lineRule="auto"/>
              <w:rPr>
                <w:rFonts w:ascii="Calibri" w:eastAsia="Times New Roman" w:hAnsi="Calibri" w:cs="Calibri"/>
                <w:sz w:val="20"/>
                <w:szCs w:val="20"/>
                <w:lang w:eastAsia="pt-BR"/>
              </w:rPr>
            </w:pPr>
          </w:p>
        </w:tc>
        <w:tc>
          <w:tcPr>
            <w:tcW w:w="1276" w:type="dxa"/>
            <w:vMerge/>
            <w:tcBorders>
              <w:top w:val="nil"/>
              <w:left w:val="single" w:sz="4" w:space="0" w:color="auto"/>
              <w:bottom w:val="single" w:sz="4" w:space="0" w:color="000000"/>
              <w:right w:val="single" w:sz="8" w:space="0" w:color="auto"/>
            </w:tcBorders>
            <w:vAlign w:val="center"/>
            <w:hideMark/>
          </w:tcPr>
          <w:p w14:paraId="071F0975" w14:textId="77777777" w:rsidR="00FC5F96" w:rsidRPr="00FC5F96" w:rsidRDefault="00FC5F96" w:rsidP="00FC5F96">
            <w:pPr>
              <w:spacing w:after="0" w:line="240" w:lineRule="auto"/>
              <w:rPr>
                <w:rFonts w:ascii="Calibri" w:eastAsia="Times New Roman" w:hAnsi="Calibri" w:cs="Calibri"/>
                <w:sz w:val="20"/>
                <w:szCs w:val="20"/>
                <w:lang w:eastAsia="pt-BR"/>
              </w:rPr>
            </w:pPr>
          </w:p>
        </w:tc>
      </w:tr>
    </w:tbl>
    <w:p w14:paraId="776F62C0" w14:textId="4A5D0D68" w:rsidR="00A43218" w:rsidRPr="00BB3C89" w:rsidRDefault="00BB3C89" w:rsidP="00BB3C89">
      <w:pPr>
        <w:spacing w:after="0"/>
        <w:ind w:left="-567"/>
        <w:rPr>
          <w:rFonts w:asciiTheme="majorHAnsi" w:hAnsiTheme="majorHAnsi" w:cstheme="majorHAnsi"/>
          <w:b/>
          <w:bCs/>
        </w:rPr>
      </w:pPr>
      <w:r w:rsidRPr="007109CF">
        <w:rPr>
          <w:rFonts w:asciiTheme="majorHAnsi" w:hAnsiTheme="majorHAnsi" w:cstheme="majorHAnsi"/>
          <w:b/>
          <w:bCs/>
        </w:rPr>
        <w:lastRenderedPageBreak/>
        <w:t>ANEXO I</w:t>
      </w:r>
      <w:r>
        <w:rPr>
          <w:rFonts w:asciiTheme="majorHAnsi" w:hAnsiTheme="majorHAnsi" w:cstheme="majorHAnsi"/>
          <w:b/>
          <w:bCs/>
        </w:rPr>
        <w:t>.c</w:t>
      </w:r>
      <w:r w:rsidRPr="007109CF">
        <w:rPr>
          <w:rFonts w:asciiTheme="majorHAnsi" w:hAnsiTheme="majorHAnsi" w:cstheme="majorHAnsi"/>
          <w:b/>
          <w:bCs/>
        </w:rPr>
        <w:t xml:space="preserve"> – Indicadores Institucionais e de Resultado – CAU UF</w:t>
      </w:r>
    </w:p>
    <w:tbl>
      <w:tblPr>
        <w:tblW w:w="15593" w:type="dxa"/>
        <w:tblInd w:w="-577" w:type="dxa"/>
        <w:tblCellMar>
          <w:left w:w="70" w:type="dxa"/>
          <w:right w:w="70" w:type="dxa"/>
        </w:tblCellMar>
        <w:tblLook w:val="04A0" w:firstRow="1" w:lastRow="0" w:firstColumn="1" w:lastColumn="0" w:noHBand="0" w:noVBand="1"/>
      </w:tblPr>
      <w:tblGrid>
        <w:gridCol w:w="1498"/>
        <w:gridCol w:w="1904"/>
        <w:gridCol w:w="2410"/>
        <w:gridCol w:w="3969"/>
        <w:gridCol w:w="2693"/>
        <w:gridCol w:w="710"/>
        <w:gridCol w:w="1133"/>
        <w:gridCol w:w="1276"/>
      </w:tblGrid>
      <w:tr w:rsidR="00D86B8D" w:rsidRPr="009C37C2" w14:paraId="1085DB9C" w14:textId="77777777" w:rsidTr="00D86B8D">
        <w:trPr>
          <w:trHeight w:val="1575"/>
        </w:trPr>
        <w:tc>
          <w:tcPr>
            <w:tcW w:w="1498" w:type="dxa"/>
            <w:tcBorders>
              <w:top w:val="single" w:sz="8" w:space="0" w:color="auto"/>
              <w:left w:val="single" w:sz="8" w:space="0" w:color="auto"/>
              <w:bottom w:val="single" w:sz="8" w:space="0" w:color="auto"/>
              <w:right w:val="single" w:sz="4" w:space="0" w:color="auto"/>
            </w:tcBorders>
            <w:shd w:val="clear" w:color="000000" w:fill="006666"/>
            <w:vAlign w:val="center"/>
            <w:hideMark/>
          </w:tcPr>
          <w:p w14:paraId="1199C212" w14:textId="77777777" w:rsidR="009C37C2" w:rsidRPr="009C37C2" w:rsidRDefault="009C37C2" w:rsidP="009C37C2">
            <w:pPr>
              <w:spacing w:after="0" w:line="240" w:lineRule="auto"/>
              <w:jc w:val="center"/>
              <w:rPr>
                <w:rFonts w:ascii="Calibri" w:eastAsia="Times New Roman" w:hAnsi="Calibri" w:cs="Calibri"/>
                <w:b/>
                <w:bCs/>
                <w:color w:val="FFFFFF"/>
                <w:sz w:val="20"/>
                <w:szCs w:val="20"/>
                <w:lang w:eastAsia="pt-BR"/>
              </w:rPr>
            </w:pPr>
            <w:r w:rsidRPr="009C37C2">
              <w:rPr>
                <w:rFonts w:ascii="Calibri" w:eastAsia="Times New Roman" w:hAnsi="Calibri" w:cs="Calibri"/>
                <w:b/>
                <w:bCs/>
                <w:color w:val="FFFFFF"/>
                <w:sz w:val="20"/>
                <w:szCs w:val="20"/>
                <w:lang w:eastAsia="pt-BR"/>
              </w:rPr>
              <w:t>Perspectiva</w:t>
            </w:r>
          </w:p>
        </w:tc>
        <w:tc>
          <w:tcPr>
            <w:tcW w:w="1904" w:type="dxa"/>
            <w:tcBorders>
              <w:top w:val="single" w:sz="8" w:space="0" w:color="auto"/>
              <w:left w:val="nil"/>
              <w:bottom w:val="single" w:sz="8" w:space="0" w:color="auto"/>
              <w:right w:val="single" w:sz="4" w:space="0" w:color="auto"/>
            </w:tcBorders>
            <w:shd w:val="clear" w:color="000000" w:fill="006666"/>
            <w:vAlign w:val="center"/>
            <w:hideMark/>
          </w:tcPr>
          <w:p w14:paraId="52B6F8BE" w14:textId="77777777" w:rsidR="009C37C2" w:rsidRPr="009C37C2" w:rsidRDefault="009C37C2" w:rsidP="009C37C2">
            <w:pPr>
              <w:spacing w:after="0" w:line="240" w:lineRule="auto"/>
              <w:jc w:val="center"/>
              <w:rPr>
                <w:rFonts w:ascii="Calibri" w:eastAsia="Times New Roman" w:hAnsi="Calibri" w:cs="Calibri"/>
                <w:b/>
                <w:bCs/>
                <w:color w:val="FFFFFF"/>
                <w:sz w:val="20"/>
                <w:szCs w:val="20"/>
                <w:lang w:eastAsia="pt-BR"/>
              </w:rPr>
            </w:pPr>
            <w:r w:rsidRPr="009C37C2">
              <w:rPr>
                <w:rFonts w:ascii="Calibri" w:eastAsia="Times New Roman" w:hAnsi="Calibri" w:cs="Calibri"/>
                <w:b/>
                <w:bCs/>
                <w:color w:val="FFFFFF"/>
                <w:sz w:val="20"/>
                <w:szCs w:val="20"/>
                <w:lang w:eastAsia="pt-BR"/>
              </w:rPr>
              <w:t>Objetivo Estratégico</w:t>
            </w:r>
          </w:p>
        </w:tc>
        <w:tc>
          <w:tcPr>
            <w:tcW w:w="2410" w:type="dxa"/>
            <w:tcBorders>
              <w:top w:val="single" w:sz="8" w:space="0" w:color="auto"/>
              <w:left w:val="nil"/>
              <w:bottom w:val="single" w:sz="8" w:space="0" w:color="auto"/>
              <w:right w:val="single" w:sz="4" w:space="0" w:color="auto"/>
            </w:tcBorders>
            <w:shd w:val="clear" w:color="000000" w:fill="006666"/>
            <w:vAlign w:val="center"/>
            <w:hideMark/>
          </w:tcPr>
          <w:p w14:paraId="50716072" w14:textId="22E2610E" w:rsidR="009C37C2" w:rsidRPr="009C37C2" w:rsidRDefault="009C37C2" w:rsidP="009C37C2">
            <w:pPr>
              <w:spacing w:after="0" w:line="240" w:lineRule="auto"/>
              <w:jc w:val="center"/>
              <w:rPr>
                <w:rFonts w:ascii="Calibri" w:eastAsia="Times New Roman" w:hAnsi="Calibri" w:cs="Calibri"/>
                <w:b/>
                <w:bCs/>
                <w:color w:val="FFFFFF"/>
                <w:sz w:val="20"/>
                <w:szCs w:val="20"/>
                <w:lang w:eastAsia="pt-BR"/>
              </w:rPr>
            </w:pPr>
            <w:r w:rsidRPr="009C37C2">
              <w:rPr>
                <w:rFonts w:ascii="Calibri" w:eastAsia="Times New Roman" w:hAnsi="Calibri" w:cs="Calibri"/>
                <w:b/>
                <w:bCs/>
                <w:color w:val="FFFFFF"/>
                <w:sz w:val="20"/>
                <w:szCs w:val="20"/>
                <w:lang w:eastAsia="pt-BR"/>
              </w:rPr>
              <w:t>Indicador</w:t>
            </w:r>
          </w:p>
        </w:tc>
        <w:tc>
          <w:tcPr>
            <w:tcW w:w="3969" w:type="dxa"/>
            <w:tcBorders>
              <w:top w:val="single" w:sz="8" w:space="0" w:color="auto"/>
              <w:left w:val="nil"/>
              <w:bottom w:val="single" w:sz="8" w:space="0" w:color="auto"/>
              <w:right w:val="single" w:sz="4" w:space="0" w:color="auto"/>
            </w:tcBorders>
            <w:shd w:val="clear" w:color="000000" w:fill="006666"/>
            <w:vAlign w:val="center"/>
            <w:hideMark/>
          </w:tcPr>
          <w:p w14:paraId="288DE3EF" w14:textId="77777777" w:rsidR="009C37C2" w:rsidRPr="009C37C2" w:rsidRDefault="009C37C2" w:rsidP="009C37C2">
            <w:pPr>
              <w:spacing w:after="0" w:line="240" w:lineRule="auto"/>
              <w:jc w:val="center"/>
              <w:rPr>
                <w:rFonts w:ascii="Calibri" w:eastAsia="Times New Roman" w:hAnsi="Calibri" w:cs="Calibri"/>
                <w:b/>
                <w:bCs/>
                <w:color w:val="FFFFFF"/>
                <w:sz w:val="20"/>
                <w:szCs w:val="20"/>
                <w:lang w:eastAsia="pt-BR"/>
              </w:rPr>
            </w:pPr>
            <w:r w:rsidRPr="009C37C2">
              <w:rPr>
                <w:rFonts w:ascii="Calibri" w:eastAsia="Times New Roman" w:hAnsi="Calibri" w:cs="Calibri"/>
                <w:b/>
                <w:bCs/>
                <w:color w:val="FFFFFF"/>
                <w:sz w:val="20"/>
                <w:szCs w:val="20"/>
                <w:lang w:eastAsia="pt-BR"/>
              </w:rPr>
              <w:t>Descrição</w:t>
            </w:r>
          </w:p>
        </w:tc>
        <w:tc>
          <w:tcPr>
            <w:tcW w:w="3403" w:type="dxa"/>
            <w:gridSpan w:val="2"/>
            <w:tcBorders>
              <w:top w:val="single" w:sz="8" w:space="0" w:color="auto"/>
              <w:left w:val="nil"/>
              <w:bottom w:val="single" w:sz="8" w:space="0" w:color="auto"/>
              <w:right w:val="single" w:sz="4" w:space="0" w:color="auto"/>
            </w:tcBorders>
            <w:shd w:val="clear" w:color="000000" w:fill="006666"/>
            <w:noWrap/>
            <w:vAlign w:val="center"/>
            <w:hideMark/>
          </w:tcPr>
          <w:p w14:paraId="666E1E97" w14:textId="77777777" w:rsidR="009C37C2" w:rsidRPr="009C37C2" w:rsidRDefault="009C37C2" w:rsidP="009C37C2">
            <w:pPr>
              <w:spacing w:after="0" w:line="240" w:lineRule="auto"/>
              <w:jc w:val="center"/>
              <w:rPr>
                <w:rFonts w:ascii="Calibri" w:eastAsia="Times New Roman" w:hAnsi="Calibri" w:cs="Calibri"/>
                <w:b/>
                <w:bCs/>
                <w:color w:val="FFFFFF"/>
                <w:sz w:val="20"/>
                <w:szCs w:val="20"/>
                <w:lang w:eastAsia="pt-BR"/>
              </w:rPr>
            </w:pPr>
            <w:r w:rsidRPr="009C37C2">
              <w:rPr>
                <w:rFonts w:ascii="Calibri" w:eastAsia="Times New Roman" w:hAnsi="Calibri" w:cs="Calibri"/>
                <w:b/>
                <w:bCs/>
                <w:color w:val="FFFFFF"/>
                <w:sz w:val="20"/>
                <w:szCs w:val="20"/>
                <w:lang w:eastAsia="pt-BR"/>
              </w:rPr>
              <w:t>Fórmula de Cálculo</w:t>
            </w:r>
          </w:p>
        </w:tc>
        <w:tc>
          <w:tcPr>
            <w:tcW w:w="1133" w:type="dxa"/>
            <w:tcBorders>
              <w:top w:val="single" w:sz="8" w:space="0" w:color="auto"/>
              <w:left w:val="nil"/>
              <w:bottom w:val="single" w:sz="8" w:space="0" w:color="auto"/>
              <w:right w:val="single" w:sz="4" w:space="0" w:color="auto"/>
            </w:tcBorders>
            <w:shd w:val="clear" w:color="000000" w:fill="006666"/>
            <w:vAlign w:val="center"/>
            <w:hideMark/>
          </w:tcPr>
          <w:p w14:paraId="29986DBC" w14:textId="77777777" w:rsidR="009C37C2" w:rsidRPr="009C37C2" w:rsidRDefault="009C37C2" w:rsidP="009C37C2">
            <w:pPr>
              <w:spacing w:after="0" w:line="240" w:lineRule="auto"/>
              <w:jc w:val="center"/>
              <w:rPr>
                <w:rFonts w:ascii="Calibri" w:eastAsia="Times New Roman" w:hAnsi="Calibri" w:cs="Calibri"/>
                <w:b/>
                <w:bCs/>
                <w:color w:val="FFFFFF"/>
                <w:sz w:val="20"/>
                <w:szCs w:val="20"/>
                <w:lang w:eastAsia="pt-BR"/>
              </w:rPr>
            </w:pPr>
            <w:r w:rsidRPr="009C37C2">
              <w:rPr>
                <w:rFonts w:ascii="Calibri" w:eastAsia="Times New Roman" w:hAnsi="Calibri" w:cs="Calibri"/>
                <w:b/>
                <w:bCs/>
                <w:color w:val="FFFFFF"/>
                <w:sz w:val="20"/>
                <w:szCs w:val="20"/>
                <w:lang w:eastAsia="pt-BR"/>
              </w:rPr>
              <w:t>Frequência</w:t>
            </w:r>
            <w:r w:rsidRPr="009C37C2">
              <w:rPr>
                <w:rFonts w:ascii="Calibri" w:eastAsia="Times New Roman" w:hAnsi="Calibri" w:cs="Calibri"/>
                <w:b/>
                <w:bCs/>
                <w:color w:val="FFFFFF"/>
                <w:sz w:val="20"/>
                <w:szCs w:val="20"/>
                <w:lang w:eastAsia="pt-BR"/>
              </w:rPr>
              <w:br/>
              <w:t>de Medição</w:t>
            </w:r>
          </w:p>
        </w:tc>
        <w:tc>
          <w:tcPr>
            <w:tcW w:w="1276" w:type="dxa"/>
            <w:tcBorders>
              <w:top w:val="single" w:sz="8" w:space="0" w:color="auto"/>
              <w:left w:val="nil"/>
              <w:bottom w:val="single" w:sz="8" w:space="0" w:color="auto"/>
              <w:right w:val="single" w:sz="8" w:space="0" w:color="auto"/>
            </w:tcBorders>
            <w:shd w:val="clear" w:color="000000" w:fill="006666"/>
            <w:vAlign w:val="center"/>
            <w:hideMark/>
          </w:tcPr>
          <w:p w14:paraId="57B687D5" w14:textId="77777777" w:rsidR="009C37C2" w:rsidRPr="009C37C2" w:rsidRDefault="009C37C2" w:rsidP="009C37C2">
            <w:pPr>
              <w:spacing w:after="0" w:line="240" w:lineRule="auto"/>
              <w:jc w:val="center"/>
              <w:rPr>
                <w:rFonts w:ascii="Calibri" w:eastAsia="Times New Roman" w:hAnsi="Calibri" w:cs="Calibri"/>
                <w:b/>
                <w:bCs/>
                <w:color w:val="FFFFFF"/>
                <w:sz w:val="20"/>
                <w:szCs w:val="20"/>
                <w:lang w:eastAsia="pt-BR"/>
              </w:rPr>
            </w:pPr>
            <w:r w:rsidRPr="009C37C2">
              <w:rPr>
                <w:rFonts w:ascii="Calibri" w:eastAsia="Times New Roman" w:hAnsi="Calibri" w:cs="Calibri"/>
                <w:b/>
                <w:bCs/>
                <w:color w:val="FFFFFF"/>
                <w:sz w:val="20"/>
                <w:szCs w:val="20"/>
                <w:lang w:eastAsia="pt-BR"/>
              </w:rPr>
              <w:t>Fonte do Indicador</w:t>
            </w:r>
          </w:p>
        </w:tc>
      </w:tr>
      <w:tr w:rsidR="00D86B8D" w:rsidRPr="009C37C2" w14:paraId="0D146871" w14:textId="77777777" w:rsidTr="00DE7EB9">
        <w:trPr>
          <w:trHeight w:val="1230"/>
        </w:trPr>
        <w:tc>
          <w:tcPr>
            <w:tcW w:w="1498" w:type="dxa"/>
            <w:vMerge w:val="restart"/>
            <w:tcBorders>
              <w:top w:val="nil"/>
              <w:left w:val="single" w:sz="8" w:space="0" w:color="auto"/>
              <w:bottom w:val="single" w:sz="4" w:space="0" w:color="000000"/>
              <w:right w:val="single" w:sz="4" w:space="0" w:color="auto"/>
            </w:tcBorders>
            <w:shd w:val="clear" w:color="auto" w:fill="auto"/>
            <w:vAlign w:val="center"/>
            <w:hideMark/>
          </w:tcPr>
          <w:p w14:paraId="7A46B25B" w14:textId="77777777" w:rsidR="009C37C2" w:rsidRPr="009C37C2" w:rsidRDefault="009C37C2" w:rsidP="009C37C2">
            <w:pPr>
              <w:spacing w:after="0" w:line="240" w:lineRule="auto"/>
              <w:jc w:val="center"/>
              <w:rPr>
                <w:rFonts w:ascii="Calibri" w:eastAsia="Times New Roman" w:hAnsi="Calibri" w:cs="Calibri"/>
                <w:sz w:val="20"/>
                <w:szCs w:val="20"/>
                <w:lang w:eastAsia="pt-BR"/>
              </w:rPr>
            </w:pPr>
            <w:r w:rsidRPr="009C37C2">
              <w:rPr>
                <w:rFonts w:ascii="Calibri" w:eastAsia="Times New Roman" w:hAnsi="Calibri" w:cs="Calibri"/>
                <w:sz w:val="20"/>
                <w:szCs w:val="20"/>
                <w:lang w:eastAsia="pt-BR"/>
              </w:rPr>
              <w:t>Processos Internos (Excelência Organizacional)</w:t>
            </w:r>
          </w:p>
        </w:tc>
        <w:tc>
          <w:tcPr>
            <w:tcW w:w="190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535403A" w14:textId="77777777" w:rsidR="009C37C2" w:rsidRPr="009C37C2" w:rsidRDefault="009C37C2" w:rsidP="009C37C2">
            <w:pPr>
              <w:spacing w:after="0" w:line="240" w:lineRule="auto"/>
              <w:jc w:val="center"/>
              <w:rPr>
                <w:rFonts w:ascii="Calibri" w:eastAsia="Times New Roman" w:hAnsi="Calibri" w:cs="Calibri"/>
                <w:sz w:val="20"/>
                <w:szCs w:val="20"/>
                <w:lang w:eastAsia="pt-BR"/>
              </w:rPr>
            </w:pPr>
            <w:r w:rsidRPr="009C37C2">
              <w:rPr>
                <w:rFonts w:ascii="Calibri" w:eastAsia="Times New Roman" w:hAnsi="Calibri" w:cs="Calibri"/>
                <w:sz w:val="20"/>
                <w:szCs w:val="20"/>
                <w:lang w:eastAsia="pt-BR"/>
              </w:rPr>
              <w:t>Tornar a fiscalização um vetor de melhoria</w:t>
            </w:r>
          </w:p>
        </w:tc>
        <w:tc>
          <w:tcPr>
            <w:tcW w:w="241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6EDAB96" w14:textId="77777777" w:rsidR="009C37C2" w:rsidRPr="009C37C2" w:rsidRDefault="009C37C2" w:rsidP="009C37C2">
            <w:pPr>
              <w:spacing w:after="0" w:line="240" w:lineRule="auto"/>
              <w:jc w:val="center"/>
              <w:rPr>
                <w:rFonts w:ascii="Calibri" w:eastAsia="Times New Roman" w:hAnsi="Calibri" w:cs="Calibri"/>
                <w:sz w:val="20"/>
                <w:szCs w:val="20"/>
                <w:lang w:eastAsia="pt-BR"/>
              </w:rPr>
            </w:pPr>
            <w:r w:rsidRPr="009C37C2">
              <w:rPr>
                <w:rFonts w:ascii="Calibri" w:eastAsia="Times New Roman" w:hAnsi="Calibri" w:cs="Calibri"/>
                <w:sz w:val="20"/>
                <w:szCs w:val="20"/>
                <w:lang w:eastAsia="pt-BR"/>
              </w:rPr>
              <w:t>Índice de regularidade no CAU (%)</w:t>
            </w:r>
            <w:r w:rsidRPr="009C37C2">
              <w:rPr>
                <w:rFonts w:ascii="Calibri" w:eastAsia="Times New Roman" w:hAnsi="Calibri" w:cs="Calibri"/>
                <w:sz w:val="20"/>
                <w:szCs w:val="20"/>
                <w:lang w:eastAsia="pt-BR"/>
              </w:rPr>
              <w:br/>
            </w:r>
            <w:r w:rsidRPr="009C37C2">
              <w:rPr>
                <w:rFonts w:ascii="Calibri" w:eastAsia="Times New Roman" w:hAnsi="Calibri" w:cs="Calibri"/>
                <w:b/>
                <w:bCs/>
                <w:sz w:val="20"/>
                <w:szCs w:val="20"/>
                <w:lang w:eastAsia="pt-BR"/>
              </w:rPr>
              <w:t>(CAU/UF)</w:t>
            </w:r>
          </w:p>
        </w:tc>
        <w:tc>
          <w:tcPr>
            <w:tcW w:w="396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6DC9460" w14:textId="77777777" w:rsidR="009C37C2" w:rsidRPr="009C37C2" w:rsidRDefault="009C37C2" w:rsidP="009C37C2">
            <w:pPr>
              <w:spacing w:after="0" w:line="240" w:lineRule="auto"/>
              <w:jc w:val="both"/>
              <w:rPr>
                <w:rFonts w:ascii="Calibri" w:eastAsia="Times New Roman" w:hAnsi="Calibri" w:cs="Calibri"/>
                <w:color w:val="000000"/>
                <w:sz w:val="20"/>
                <w:szCs w:val="20"/>
                <w:lang w:eastAsia="pt-BR"/>
              </w:rPr>
            </w:pPr>
            <w:r w:rsidRPr="009C37C2">
              <w:rPr>
                <w:rFonts w:ascii="Calibri" w:eastAsia="Times New Roman" w:hAnsi="Calibri" w:cs="Calibri"/>
                <w:color w:val="000000"/>
                <w:sz w:val="20"/>
                <w:szCs w:val="20"/>
                <w:lang w:eastAsia="pt-BR"/>
              </w:rPr>
              <w:t xml:space="preserve">O Índice de Regularidade corresponde ao quociente do número de obras e serviços regulares de Arquitetura e Urbanismo (Lei 12.378/2010). Para este indicador, são consideradas regulares aquelas obras que, no momento da ação de fiscalização, apresentam </w:t>
            </w:r>
            <w:r w:rsidRPr="009C37C2">
              <w:rPr>
                <w:rFonts w:ascii="Calibri" w:eastAsia="Times New Roman" w:hAnsi="Calibri" w:cs="Calibri"/>
                <w:b/>
                <w:bCs/>
                <w:color w:val="000000"/>
                <w:sz w:val="20"/>
                <w:szCs w:val="20"/>
                <w:u w:val="single"/>
                <w:lang w:eastAsia="pt-BR"/>
              </w:rPr>
              <w:t>RRT.</w:t>
            </w:r>
          </w:p>
        </w:tc>
        <w:tc>
          <w:tcPr>
            <w:tcW w:w="2693" w:type="dxa"/>
            <w:tcBorders>
              <w:top w:val="single" w:sz="4" w:space="0" w:color="auto"/>
              <w:left w:val="nil"/>
              <w:bottom w:val="single" w:sz="4" w:space="0" w:color="auto"/>
              <w:right w:val="nil"/>
            </w:tcBorders>
            <w:shd w:val="clear" w:color="000000" w:fill="FFFFFF"/>
            <w:vAlign w:val="bottom"/>
            <w:hideMark/>
          </w:tcPr>
          <w:p w14:paraId="1734FC85" w14:textId="77777777" w:rsidR="009C37C2" w:rsidRPr="009C37C2" w:rsidRDefault="009C37C2" w:rsidP="009C37C2">
            <w:pPr>
              <w:spacing w:after="0" w:line="240" w:lineRule="auto"/>
              <w:jc w:val="center"/>
              <w:rPr>
                <w:rFonts w:ascii="Calibri" w:eastAsia="Times New Roman" w:hAnsi="Calibri" w:cs="Calibri"/>
                <w:sz w:val="20"/>
                <w:szCs w:val="20"/>
                <w:lang w:eastAsia="pt-BR"/>
              </w:rPr>
            </w:pPr>
            <w:r w:rsidRPr="009C37C2">
              <w:rPr>
                <w:rFonts w:ascii="Calibri" w:eastAsia="Times New Roman" w:hAnsi="Calibri" w:cs="Calibri"/>
                <w:sz w:val="20"/>
                <w:szCs w:val="20"/>
                <w:lang w:eastAsia="pt-BR"/>
              </w:rPr>
              <w:t>quantidade obras e serviços com RRT</w:t>
            </w:r>
          </w:p>
        </w:tc>
        <w:tc>
          <w:tcPr>
            <w:tcW w:w="709" w:type="dxa"/>
            <w:vMerge w:val="restart"/>
            <w:tcBorders>
              <w:top w:val="single" w:sz="4" w:space="0" w:color="auto"/>
              <w:left w:val="nil"/>
              <w:bottom w:val="single" w:sz="4" w:space="0" w:color="auto"/>
              <w:right w:val="single" w:sz="4" w:space="0" w:color="auto"/>
            </w:tcBorders>
            <w:shd w:val="clear" w:color="000000" w:fill="FFFFFF"/>
            <w:vAlign w:val="center"/>
            <w:hideMark/>
          </w:tcPr>
          <w:p w14:paraId="66C84564" w14:textId="77777777" w:rsidR="009C37C2" w:rsidRPr="009C37C2" w:rsidRDefault="009C37C2" w:rsidP="00954D0F">
            <w:pPr>
              <w:spacing w:after="0" w:line="240" w:lineRule="auto"/>
              <w:rPr>
                <w:rFonts w:ascii="Calibri" w:eastAsia="Times New Roman" w:hAnsi="Calibri" w:cs="Calibri"/>
                <w:sz w:val="20"/>
                <w:szCs w:val="20"/>
                <w:lang w:eastAsia="pt-BR"/>
              </w:rPr>
            </w:pPr>
            <w:r w:rsidRPr="009C37C2">
              <w:rPr>
                <w:rFonts w:ascii="Calibri" w:eastAsia="Times New Roman" w:hAnsi="Calibri" w:cs="Calibri"/>
                <w:sz w:val="20"/>
                <w:szCs w:val="20"/>
                <w:lang w:eastAsia="pt-BR"/>
              </w:rPr>
              <w:t>x 100</w:t>
            </w:r>
          </w:p>
        </w:tc>
        <w:tc>
          <w:tcPr>
            <w:tcW w:w="113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C1B0DAF" w14:textId="77777777" w:rsidR="009C37C2" w:rsidRPr="009C37C2" w:rsidRDefault="009C37C2" w:rsidP="009C37C2">
            <w:pPr>
              <w:spacing w:after="0" w:line="240" w:lineRule="auto"/>
              <w:jc w:val="center"/>
              <w:rPr>
                <w:rFonts w:ascii="Calibri" w:eastAsia="Times New Roman" w:hAnsi="Calibri" w:cs="Calibri"/>
                <w:sz w:val="20"/>
                <w:szCs w:val="20"/>
                <w:lang w:eastAsia="pt-BR"/>
              </w:rPr>
            </w:pPr>
            <w:r w:rsidRPr="009C37C2">
              <w:rPr>
                <w:rFonts w:ascii="Calibri" w:eastAsia="Times New Roman" w:hAnsi="Calibri" w:cs="Calibri"/>
                <w:sz w:val="20"/>
                <w:szCs w:val="20"/>
                <w:lang w:eastAsia="pt-BR"/>
              </w:rPr>
              <w:t>Mensal</w:t>
            </w:r>
          </w:p>
        </w:tc>
        <w:tc>
          <w:tcPr>
            <w:tcW w:w="1276" w:type="dxa"/>
            <w:vMerge w:val="restart"/>
            <w:tcBorders>
              <w:top w:val="single" w:sz="4" w:space="0" w:color="auto"/>
              <w:left w:val="single" w:sz="4" w:space="0" w:color="auto"/>
              <w:bottom w:val="single" w:sz="4" w:space="0" w:color="000000"/>
              <w:right w:val="single" w:sz="8" w:space="0" w:color="auto"/>
            </w:tcBorders>
            <w:shd w:val="clear" w:color="000000" w:fill="FFFFFF"/>
            <w:vAlign w:val="center"/>
            <w:hideMark/>
          </w:tcPr>
          <w:p w14:paraId="24E8ABD2" w14:textId="77777777" w:rsidR="009C37C2" w:rsidRPr="009C37C2" w:rsidRDefault="009C37C2" w:rsidP="009C37C2">
            <w:pPr>
              <w:spacing w:after="0" w:line="240" w:lineRule="auto"/>
              <w:jc w:val="center"/>
              <w:rPr>
                <w:rFonts w:ascii="Calibri" w:eastAsia="Times New Roman" w:hAnsi="Calibri" w:cs="Calibri"/>
                <w:sz w:val="20"/>
                <w:szCs w:val="20"/>
                <w:lang w:eastAsia="pt-BR"/>
              </w:rPr>
            </w:pPr>
            <w:r w:rsidRPr="009C37C2">
              <w:rPr>
                <w:rFonts w:ascii="Calibri" w:eastAsia="Times New Roman" w:hAnsi="Calibri" w:cs="Calibri"/>
                <w:sz w:val="20"/>
                <w:szCs w:val="20"/>
                <w:lang w:eastAsia="pt-BR"/>
              </w:rPr>
              <w:t>SICCAU</w:t>
            </w:r>
          </w:p>
        </w:tc>
      </w:tr>
      <w:tr w:rsidR="00954D0F" w:rsidRPr="009C37C2" w14:paraId="711DEC88" w14:textId="77777777" w:rsidTr="00DE7EB9">
        <w:trPr>
          <w:trHeight w:val="1104"/>
        </w:trPr>
        <w:tc>
          <w:tcPr>
            <w:tcW w:w="1498" w:type="dxa"/>
            <w:vMerge/>
            <w:tcBorders>
              <w:top w:val="nil"/>
              <w:left w:val="single" w:sz="8" w:space="0" w:color="auto"/>
              <w:bottom w:val="single" w:sz="4" w:space="0" w:color="000000"/>
              <w:right w:val="single" w:sz="4" w:space="0" w:color="auto"/>
            </w:tcBorders>
            <w:vAlign w:val="center"/>
            <w:hideMark/>
          </w:tcPr>
          <w:p w14:paraId="62F75FA9" w14:textId="77777777" w:rsidR="009C37C2" w:rsidRPr="009C37C2" w:rsidRDefault="009C37C2" w:rsidP="009C37C2">
            <w:pPr>
              <w:spacing w:after="0" w:line="240" w:lineRule="auto"/>
              <w:rPr>
                <w:rFonts w:ascii="Calibri" w:eastAsia="Times New Roman" w:hAnsi="Calibri" w:cs="Calibri"/>
                <w:sz w:val="20"/>
                <w:szCs w:val="20"/>
                <w:lang w:eastAsia="pt-BR"/>
              </w:rPr>
            </w:pPr>
          </w:p>
        </w:tc>
        <w:tc>
          <w:tcPr>
            <w:tcW w:w="1904" w:type="dxa"/>
            <w:vMerge/>
            <w:tcBorders>
              <w:top w:val="nil"/>
              <w:left w:val="single" w:sz="4" w:space="0" w:color="auto"/>
              <w:bottom w:val="single" w:sz="4" w:space="0" w:color="000000"/>
              <w:right w:val="single" w:sz="4" w:space="0" w:color="auto"/>
            </w:tcBorders>
            <w:vAlign w:val="center"/>
            <w:hideMark/>
          </w:tcPr>
          <w:p w14:paraId="471DC178" w14:textId="77777777" w:rsidR="009C37C2" w:rsidRPr="009C37C2" w:rsidRDefault="009C37C2" w:rsidP="009C37C2">
            <w:pPr>
              <w:spacing w:after="0" w:line="240" w:lineRule="auto"/>
              <w:rPr>
                <w:rFonts w:ascii="Calibri" w:eastAsia="Times New Roman" w:hAnsi="Calibri" w:cs="Calibri"/>
                <w:sz w:val="20"/>
                <w:szCs w:val="20"/>
                <w:lang w:eastAsia="pt-BR"/>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5B93E1B9" w14:textId="77777777" w:rsidR="009C37C2" w:rsidRPr="009C37C2" w:rsidRDefault="009C37C2" w:rsidP="009C37C2">
            <w:pPr>
              <w:spacing w:after="0" w:line="240" w:lineRule="auto"/>
              <w:rPr>
                <w:rFonts w:ascii="Calibri" w:eastAsia="Times New Roman" w:hAnsi="Calibri" w:cs="Calibri"/>
                <w:sz w:val="20"/>
                <w:szCs w:val="20"/>
                <w:lang w:eastAsia="pt-BR"/>
              </w:rPr>
            </w:pPr>
          </w:p>
        </w:tc>
        <w:tc>
          <w:tcPr>
            <w:tcW w:w="3969" w:type="dxa"/>
            <w:vMerge/>
            <w:tcBorders>
              <w:top w:val="single" w:sz="4" w:space="0" w:color="auto"/>
              <w:left w:val="single" w:sz="4" w:space="0" w:color="auto"/>
              <w:bottom w:val="single" w:sz="4" w:space="0" w:color="000000"/>
              <w:right w:val="single" w:sz="4" w:space="0" w:color="auto"/>
            </w:tcBorders>
            <w:vAlign w:val="center"/>
            <w:hideMark/>
          </w:tcPr>
          <w:p w14:paraId="53475AD6" w14:textId="77777777" w:rsidR="009C37C2" w:rsidRPr="009C37C2" w:rsidRDefault="009C37C2" w:rsidP="009C37C2">
            <w:pPr>
              <w:spacing w:after="0" w:line="240" w:lineRule="auto"/>
              <w:rPr>
                <w:rFonts w:ascii="Calibri" w:eastAsia="Times New Roman" w:hAnsi="Calibri" w:cs="Calibri"/>
                <w:color w:val="000000"/>
                <w:sz w:val="20"/>
                <w:szCs w:val="20"/>
                <w:lang w:eastAsia="pt-BR"/>
              </w:rPr>
            </w:pPr>
          </w:p>
        </w:tc>
        <w:tc>
          <w:tcPr>
            <w:tcW w:w="2693" w:type="dxa"/>
            <w:tcBorders>
              <w:top w:val="nil"/>
              <w:left w:val="nil"/>
              <w:bottom w:val="single" w:sz="4" w:space="0" w:color="auto"/>
              <w:right w:val="nil"/>
            </w:tcBorders>
            <w:shd w:val="clear" w:color="000000" w:fill="FFFFFF"/>
            <w:hideMark/>
          </w:tcPr>
          <w:p w14:paraId="73749B68" w14:textId="77777777" w:rsidR="009C37C2" w:rsidRPr="009C37C2" w:rsidRDefault="009C37C2" w:rsidP="009C37C2">
            <w:pPr>
              <w:spacing w:after="0" w:line="240" w:lineRule="auto"/>
              <w:jc w:val="center"/>
              <w:rPr>
                <w:rFonts w:ascii="Calibri" w:eastAsia="Times New Roman" w:hAnsi="Calibri" w:cs="Calibri"/>
                <w:sz w:val="20"/>
                <w:szCs w:val="20"/>
                <w:lang w:eastAsia="pt-BR"/>
              </w:rPr>
            </w:pPr>
            <w:r w:rsidRPr="009C37C2">
              <w:rPr>
                <w:rFonts w:ascii="Calibri" w:eastAsia="Times New Roman" w:hAnsi="Calibri" w:cs="Calibri"/>
                <w:sz w:val="20"/>
                <w:szCs w:val="20"/>
                <w:lang w:eastAsia="pt-BR"/>
              </w:rPr>
              <w:t>quantidade de obras e serviços regulares</w:t>
            </w:r>
          </w:p>
        </w:tc>
        <w:tc>
          <w:tcPr>
            <w:tcW w:w="709" w:type="dxa"/>
            <w:vMerge/>
            <w:tcBorders>
              <w:top w:val="single" w:sz="4" w:space="0" w:color="auto"/>
              <w:left w:val="nil"/>
              <w:bottom w:val="single" w:sz="4" w:space="0" w:color="auto"/>
              <w:right w:val="single" w:sz="4" w:space="0" w:color="auto"/>
            </w:tcBorders>
            <w:vAlign w:val="center"/>
            <w:hideMark/>
          </w:tcPr>
          <w:p w14:paraId="5B7AD28D" w14:textId="77777777" w:rsidR="009C37C2" w:rsidRPr="009C37C2" w:rsidRDefault="009C37C2" w:rsidP="009C37C2">
            <w:pPr>
              <w:spacing w:after="0" w:line="240" w:lineRule="auto"/>
              <w:rPr>
                <w:rFonts w:ascii="Calibri" w:eastAsia="Times New Roman" w:hAnsi="Calibri" w:cs="Calibri"/>
                <w:sz w:val="20"/>
                <w:szCs w:val="20"/>
                <w:lang w:eastAsia="pt-BR"/>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11EC491C" w14:textId="77777777" w:rsidR="009C37C2" w:rsidRPr="009C37C2" w:rsidRDefault="009C37C2" w:rsidP="009C37C2">
            <w:pPr>
              <w:spacing w:after="0" w:line="240" w:lineRule="auto"/>
              <w:rPr>
                <w:rFonts w:ascii="Calibri" w:eastAsia="Times New Roman" w:hAnsi="Calibri" w:cs="Calibri"/>
                <w:sz w:val="20"/>
                <w:szCs w:val="20"/>
                <w:lang w:eastAsia="pt-BR"/>
              </w:rPr>
            </w:pPr>
          </w:p>
        </w:tc>
        <w:tc>
          <w:tcPr>
            <w:tcW w:w="1276" w:type="dxa"/>
            <w:vMerge/>
            <w:tcBorders>
              <w:top w:val="single" w:sz="4" w:space="0" w:color="auto"/>
              <w:left w:val="single" w:sz="4" w:space="0" w:color="auto"/>
              <w:bottom w:val="single" w:sz="4" w:space="0" w:color="000000"/>
              <w:right w:val="single" w:sz="8" w:space="0" w:color="auto"/>
            </w:tcBorders>
            <w:vAlign w:val="center"/>
            <w:hideMark/>
          </w:tcPr>
          <w:p w14:paraId="30BD8181" w14:textId="77777777" w:rsidR="009C37C2" w:rsidRPr="009C37C2" w:rsidRDefault="009C37C2" w:rsidP="009C37C2">
            <w:pPr>
              <w:spacing w:after="0" w:line="240" w:lineRule="auto"/>
              <w:rPr>
                <w:rFonts w:ascii="Calibri" w:eastAsia="Times New Roman" w:hAnsi="Calibri" w:cs="Calibri"/>
                <w:sz w:val="20"/>
                <w:szCs w:val="20"/>
                <w:lang w:eastAsia="pt-BR"/>
              </w:rPr>
            </w:pPr>
          </w:p>
        </w:tc>
      </w:tr>
      <w:tr w:rsidR="00D86B8D" w:rsidRPr="009C37C2" w14:paraId="6D6BFFA4" w14:textId="77777777" w:rsidTr="00DE7EB9">
        <w:trPr>
          <w:trHeight w:val="1132"/>
        </w:trPr>
        <w:tc>
          <w:tcPr>
            <w:tcW w:w="1498" w:type="dxa"/>
            <w:vMerge/>
            <w:tcBorders>
              <w:top w:val="nil"/>
              <w:left w:val="single" w:sz="8" w:space="0" w:color="auto"/>
              <w:bottom w:val="single" w:sz="4" w:space="0" w:color="000000"/>
              <w:right w:val="single" w:sz="4" w:space="0" w:color="auto"/>
            </w:tcBorders>
            <w:vAlign w:val="center"/>
            <w:hideMark/>
          </w:tcPr>
          <w:p w14:paraId="2407FFDD" w14:textId="77777777" w:rsidR="009C37C2" w:rsidRPr="009C37C2" w:rsidRDefault="009C37C2" w:rsidP="009C37C2">
            <w:pPr>
              <w:spacing w:after="0" w:line="240" w:lineRule="auto"/>
              <w:rPr>
                <w:rFonts w:ascii="Calibri" w:eastAsia="Times New Roman" w:hAnsi="Calibri" w:cs="Calibri"/>
                <w:sz w:val="20"/>
                <w:szCs w:val="20"/>
                <w:lang w:eastAsia="pt-BR"/>
              </w:rPr>
            </w:pPr>
          </w:p>
        </w:tc>
        <w:tc>
          <w:tcPr>
            <w:tcW w:w="1904" w:type="dxa"/>
            <w:vMerge/>
            <w:tcBorders>
              <w:top w:val="nil"/>
              <w:left w:val="single" w:sz="4" w:space="0" w:color="auto"/>
              <w:bottom w:val="single" w:sz="4" w:space="0" w:color="000000"/>
              <w:right w:val="single" w:sz="4" w:space="0" w:color="auto"/>
            </w:tcBorders>
            <w:vAlign w:val="center"/>
            <w:hideMark/>
          </w:tcPr>
          <w:p w14:paraId="61EF8ED6" w14:textId="77777777" w:rsidR="009C37C2" w:rsidRPr="009C37C2" w:rsidRDefault="009C37C2" w:rsidP="009C37C2">
            <w:pPr>
              <w:spacing w:after="0" w:line="240" w:lineRule="auto"/>
              <w:rPr>
                <w:rFonts w:ascii="Calibri" w:eastAsia="Times New Roman" w:hAnsi="Calibri" w:cs="Calibri"/>
                <w:sz w:val="20"/>
                <w:szCs w:val="20"/>
                <w:lang w:eastAsia="pt-BR"/>
              </w:rPr>
            </w:pPr>
          </w:p>
        </w:tc>
        <w:tc>
          <w:tcPr>
            <w:tcW w:w="241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E478182" w14:textId="77777777" w:rsidR="009C37C2" w:rsidRPr="009C37C2" w:rsidRDefault="009C37C2" w:rsidP="009C37C2">
            <w:pPr>
              <w:spacing w:after="0" w:line="240" w:lineRule="auto"/>
              <w:jc w:val="center"/>
              <w:rPr>
                <w:rFonts w:ascii="Calibri" w:eastAsia="Times New Roman" w:hAnsi="Calibri" w:cs="Calibri"/>
                <w:sz w:val="20"/>
                <w:szCs w:val="20"/>
                <w:lang w:eastAsia="pt-BR"/>
              </w:rPr>
            </w:pPr>
            <w:r w:rsidRPr="009C37C2">
              <w:rPr>
                <w:rFonts w:ascii="Calibri" w:eastAsia="Times New Roman" w:hAnsi="Calibri" w:cs="Calibri"/>
                <w:sz w:val="20"/>
                <w:szCs w:val="20"/>
                <w:lang w:eastAsia="pt-BR"/>
              </w:rPr>
              <w:t>Índice de regularização de obras e serviços (%)</w:t>
            </w:r>
            <w:r w:rsidRPr="009C37C2">
              <w:rPr>
                <w:rFonts w:ascii="Calibri" w:eastAsia="Times New Roman" w:hAnsi="Calibri" w:cs="Calibri"/>
                <w:sz w:val="20"/>
                <w:szCs w:val="20"/>
                <w:lang w:eastAsia="pt-BR"/>
              </w:rPr>
              <w:br/>
            </w:r>
            <w:r w:rsidRPr="009C37C2">
              <w:rPr>
                <w:rFonts w:ascii="Calibri" w:eastAsia="Times New Roman" w:hAnsi="Calibri" w:cs="Calibri"/>
                <w:b/>
                <w:bCs/>
                <w:sz w:val="20"/>
                <w:szCs w:val="20"/>
                <w:lang w:eastAsia="pt-BR"/>
              </w:rPr>
              <w:t>(CAU/UF)</w:t>
            </w:r>
          </w:p>
        </w:tc>
        <w:tc>
          <w:tcPr>
            <w:tcW w:w="3969" w:type="dxa"/>
            <w:vMerge w:val="restart"/>
            <w:tcBorders>
              <w:top w:val="nil"/>
              <w:left w:val="single" w:sz="4" w:space="0" w:color="auto"/>
              <w:bottom w:val="single" w:sz="4" w:space="0" w:color="auto"/>
              <w:right w:val="single" w:sz="4" w:space="0" w:color="auto"/>
            </w:tcBorders>
            <w:shd w:val="clear" w:color="000000" w:fill="FFFFFF"/>
            <w:vAlign w:val="center"/>
            <w:hideMark/>
          </w:tcPr>
          <w:p w14:paraId="584022EE" w14:textId="77777777" w:rsidR="009C37C2" w:rsidRPr="009C37C2" w:rsidRDefault="009C37C2" w:rsidP="009C37C2">
            <w:pPr>
              <w:spacing w:after="0" w:line="240" w:lineRule="auto"/>
              <w:jc w:val="both"/>
              <w:rPr>
                <w:rFonts w:ascii="Calibri" w:eastAsia="Times New Roman" w:hAnsi="Calibri" w:cs="Calibri"/>
                <w:color w:val="000000"/>
                <w:sz w:val="20"/>
                <w:szCs w:val="20"/>
                <w:lang w:eastAsia="pt-BR"/>
              </w:rPr>
            </w:pPr>
            <w:r w:rsidRPr="009C37C2">
              <w:rPr>
                <w:rFonts w:ascii="Calibri" w:eastAsia="Times New Roman" w:hAnsi="Calibri" w:cs="Calibri"/>
                <w:color w:val="000000"/>
                <w:sz w:val="20"/>
                <w:szCs w:val="20"/>
                <w:lang w:eastAsia="pt-BR"/>
              </w:rPr>
              <w:t xml:space="preserve">O Índice de Regularização corresponde ao quociente do número de obras e serviços regularizados segundo a legislação vigente. Para este indicador, são consideradas regularizadas aquelas obras que, após a ação de fiscalização, apresentam </w:t>
            </w:r>
            <w:r w:rsidRPr="009C37C2">
              <w:rPr>
                <w:rFonts w:ascii="Calibri" w:eastAsia="Times New Roman" w:hAnsi="Calibri" w:cs="Calibri"/>
                <w:b/>
                <w:bCs/>
                <w:color w:val="000000"/>
                <w:sz w:val="20"/>
                <w:szCs w:val="20"/>
                <w:u w:val="single"/>
                <w:lang w:eastAsia="pt-BR"/>
              </w:rPr>
              <w:t>ART ou RRT.</w:t>
            </w:r>
          </w:p>
        </w:tc>
        <w:tc>
          <w:tcPr>
            <w:tcW w:w="2693" w:type="dxa"/>
            <w:tcBorders>
              <w:top w:val="nil"/>
              <w:left w:val="nil"/>
              <w:bottom w:val="single" w:sz="4" w:space="0" w:color="auto"/>
              <w:right w:val="nil"/>
            </w:tcBorders>
            <w:shd w:val="clear" w:color="000000" w:fill="FFFFFF"/>
            <w:vAlign w:val="bottom"/>
            <w:hideMark/>
          </w:tcPr>
          <w:p w14:paraId="2F88E1F9" w14:textId="77777777" w:rsidR="009C37C2" w:rsidRPr="009C37C2" w:rsidRDefault="009C37C2" w:rsidP="009C37C2">
            <w:pPr>
              <w:spacing w:after="0" w:line="240" w:lineRule="auto"/>
              <w:jc w:val="center"/>
              <w:rPr>
                <w:rFonts w:ascii="Calibri" w:eastAsia="Times New Roman" w:hAnsi="Calibri" w:cs="Calibri"/>
                <w:sz w:val="20"/>
                <w:szCs w:val="20"/>
                <w:lang w:eastAsia="pt-BR"/>
              </w:rPr>
            </w:pPr>
            <w:r w:rsidRPr="009C37C2">
              <w:rPr>
                <w:rFonts w:ascii="Calibri" w:eastAsia="Times New Roman" w:hAnsi="Calibri" w:cs="Calibri"/>
                <w:sz w:val="20"/>
                <w:szCs w:val="20"/>
                <w:lang w:eastAsia="pt-BR"/>
              </w:rPr>
              <w:t>quantidade de obras e serviços regularizados</w:t>
            </w:r>
          </w:p>
        </w:tc>
        <w:tc>
          <w:tcPr>
            <w:tcW w:w="709" w:type="dxa"/>
            <w:vMerge w:val="restart"/>
            <w:tcBorders>
              <w:top w:val="nil"/>
              <w:left w:val="nil"/>
              <w:bottom w:val="single" w:sz="4" w:space="0" w:color="auto"/>
              <w:right w:val="single" w:sz="4" w:space="0" w:color="auto"/>
            </w:tcBorders>
            <w:shd w:val="clear" w:color="000000" w:fill="FFFFFF"/>
            <w:vAlign w:val="center"/>
            <w:hideMark/>
          </w:tcPr>
          <w:p w14:paraId="3151DB4F" w14:textId="77777777" w:rsidR="009C37C2" w:rsidRPr="009C37C2" w:rsidRDefault="009C37C2" w:rsidP="00E66F4D">
            <w:pPr>
              <w:spacing w:after="0" w:line="240" w:lineRule="auto"/>
              <w:rPr>
                <w:rFonts w:ascii="Calibri" w:eastAsia="Times New Roman" w:hAnsi="Calibri" w:cs="Calibri"/>
                <w:sz w:val="20"/>
                <w:szCs w:val="20"/>
                <w:lang w:eastAsia="pt-BR"/>
              </w:rPr>
            </w:pPr>
            <w:r w:rsidRPr="009C37C2">
              <w:rPr>
                <w:rFonts w:ascii="Calibri" w:eastAsia="Times New Roman" w:hAnsi="Calibri" w:cs="Calibri"/>
                <w:sz w:val="20"/>
                <w:szCs w:val="20"/>
                <w:lang w:eastAsia="pt-BR"/>
              </w:rPr>
              <w:t>x 100</w:t>
            </w:r>
          </w:p>
        </w:tc>
        <w:tc>
          <w:tcPr>
            <w:tcW w:w="1133" w:type="dxa"/>
            <w:vMerge w:val="restart"/>
            <w:tcBorders>
              <w:top w:val="nil"/>
              <w:left w:val="single" w:sz="4" w:space="0" w:color="auto"/>
              <w:bottom w:val="single" w:sz="4" w:space="0" w:color="auto"/>
              <w:right w:val="single" w:sz="4" w:space="0" w:color="auto"/>
            </w:tcBorders>
            <w:shd w:val="clear" w:color="000000" w:fill="FFFFFF"/>
            <w:vAlign w:val="center"/>
            <w:hideMark/>
          </w:tcPr>
          <w:p w14:paraId="2C5734FA" w14:textId="77777777" w:rsidR="009C37C2" w:rsidRPr="009C37C2" w:rsidRDefault="009C37C2" w:rsidP="009C37C2">
            <w:pPr>
              <w:spacing w:after="0" w:line="240" w:lineRule="auto"/>
              <w:jc w:val="center"/>
              <w:rPr>
                <w:rFonts w:ascii="Calibri" w:eastAsia="Times New Roman" w:hAnsi="Calibri" w:cs="Calibri"/>
                <w:sz w:val="20"/>
                <w:szCs w:val="20"/>
                <w:lang w:eastAsia="pt-BR"/>
              </w:rPr>
            </w:pPr>
            <w:r w:rsidRPr="009C37C2">
              <w:rPr>
                <w:rFonts w:ascii="Calibri" w:eastAsia="Times New Roman" w:hAnsi="Calibri" w:cs="Calibri"/>
                <w:sz w:val="20"/>
                <w:szCs w:val="20"/>
                <w:lang w:eastAsia="pt-BR"/>
              </w:rPr>
              <w:t>Mensal</w:t>
            </w:r>
          </w:p>
        </w:tc>
        <w:tc>
          <w:tcPr>
            <w:tcW w:w="1276" w:type="dxa"/>
            <w:vMerge w:val="restart"/>
            <w:tcBorders>
              <w:top w:val="nil"/>
              <w:left w:val="single" w:sz="4" w:space="0" w:color="auto"/>
              <w:bottom w:val="single" w:sz="4" w:space="0" w:color="000000"/>
              <w:right w:val="single" w:sz="8" w:space="0" w:color="auto"/>
            </w:tcBorders>
            <w:shd w:val="clear" w:color="000000" w:fill="FFFFFF"/>
            <w:vAlign w:val="center"/>
            <w:hideMark/>
          </w:tcPr>
          <w:p w14:paraId="2898150B" w14:textId="77777777" w:rsidR="009C37C2" w:rsidRPr="009C37C2" w:rsidRDefault="009C37C2" w:rsidP="009C37C2">
            <w:pPr>
              <w:spacing w:after="0" w:line="240" w:lineRule="auto"/>
              <w:jc w:val="center"/>
              <w:rPr>
                <w:rFonts w:ascii="Calibri" w:eastAsia="Times New Roman" w:hAnsi="Calibri" w:cs="Calibri"/>
                <w:sz w:val="20"/>
                <w:szCs w:val="20"/>
                <w:lang w:eastAsia="pt-BR"/>
              </w:rPr>
            </w:pPr>
            <w:r w:rsidRPr="009C37C2">
              <w:rPr>
                <w:rFonts w:ascii="Calibri" w:eastAsia="Times New Roman" w:hAnsi="Calibri" w:cs="Calibri"/>
                <w:sz w:val="20"/>
                <w:szCs w:val="20"/>
                <w:lang w:eastAsia="pt-BR"/>
              </w:rPr>
              <w:t>SICCAU</w:t>
            </w:r>
          </w:p>
        </w:tc>
      </w:tr>
      <w:tr w:rsidR="00954D0F" w:rsidRPr="009C37C2" w14:paraId="0C0DC5BC" w14:textId="77777777" w:rsidTr="00DE7EB9">
        <w:trPr>
          <w:trHeight w:val="994"/>
        </w:trPr>
        <w:tc>
          <w:tcPr>
            <w:tcW w:w="1498" w:type="dxa"/>
            <w:vMerge/>
            <w:tcBorders>
              <w:top w:val="nil"/>
              <w:left w:val="single" w:sz="8" w:space="0" w:color="auto"/>
              <w:bottom w:val="single" w:sz="4" w:space="0" w:color="000000"/>
              <w:right w:val="single" w:sz="4" w:space="0" w:color="auto"/>
            </w:tcBorders>
            <w:vAlign w:val="center"/>
            <w:hideMark/>
          </w:tcPr>
          <w:p w14:paraId="633B1CB4" w14:textId="77777777" w:rsidR="009C37C2" w:rsidRPr="009C37C2" w:rsidRDefault="009C37C2" w:rsidP="009C37C2">
            <w:pPr>
              <w:spacing w:after="0" w:line="240" w:lineRule="auto"/>
              <w:rPr>
                <w:rFonts w:ascii="Calibri" w:eastAsia="Times New Roman" w:hAnsi="Calibri" w:cs="Calibri"/>
                <w:sz w:val="20"/>
                <w:szCs w:val="20"/>
                <w:lang w:eastAsia="pt-BR"/>
              </w:rPr>
            </w:pPr>
          </w:p>
        </w:tc>
        <w:tc>
          <w:tcPr>
            <w:tcW w:w="1904" w:type="dxa"/>
            <w:vMerge/>
            <w:tcBorders>
              <w:top w:val="nil"/>
              <w:left w:val="single" w:sz="4" w:space="0" w:color="auto"/>
              <w:bottom w:val="single" w:sz="4" w:space="0" w:color="000000"/>
              <w:right w:val="single" w:sz="4" w:space="0" w:color="auto"/>
            </w:tcBorders>
            <w:vAlign w:val="center"/>
            <w:hideMark/>
          </w:tcPr>
          <w:p w14:paraId="6DC91568" w14:textId="77777777" w:rsidR="009C37C2" w:rsidRPr="009C37C2" w:rsidRDefault="009C37C2" w:rsidP="009C37C2">
            <w:pPr>
              <w:spacing w:after="0" w:line="240" w:lineRule="auto"/>
              <w:rPr>
                <w:rFonts w:ascii="Calibri" w:eastAsia="Times New Roman" w:hAnsi="Calibri" w:cs="Calibri"/>
                <w:sz w:val="20"/>
                <w:szCs w:val="20"/>
                <w:lang w:eastAsia="pt-BR"/>
              </w:rPr>
            </w:pPr>
          </w:p>
        </w:tc>
        <w:tc>
          <w:tcPr>
            <w:tcW w:w="2410" w:type="dxa"/>
            <w:vMerge/>
            <w:tcBorders>
              <w:top w:val="nil"/>
              <w:left w:val="single" w:sz="4" w:space="0" w:color="auto"/>
              <w:bottom w:val="single" w:sz="4" w:space="0" w:color="auto"/>
              <w:right w:val="single" w:sz="4" w:space="0" w:color="auto"/>
            </w:tcBorders>
            <w:vAlign w:val="center"/>
            <w:hideMark/>
          </w:tcPr>
          <w:p w14:paraId="564725D3" w14:textId="77777777" w:rsidR="009C37C2" w:rsidRPr="009C37C2" w:rsidRDefault="009C37C2" w:rsidP="009C37C2">
            <w:pPr>
              <w:spacing w:after="0" w:line="240" w:lineRule="auto"/>
              <w:rPr>
                <w:rFonts w:ascii="Calibri" w:eastAsia="Times New Roman" w:hAnsi="Calibri" w:cs="Calibri"/>
                <w:sz w:val="20"/>
                <w:szCs w:val="20"/>
                <w:lang w:eastAsia="pt-BR"/>
              </w:rPr>
            </w:pPr>
          </w:p>
        </w:tc>
        <w:tc>
          <w:tcPr>
            <w:tcW w:w="3969" w:type="dxa"/>
            <w:vMerge/>
            <w:tcBorders>
              <w:top w:val="nil"/>
              <w:left w:val="single" w:sz="4" w:space="0" w:color="auto"/>
              <w:bottom w:val="single" w:sz="4" w:space="0" w:color="auto"/>
              <w:right w:val="single" w:sz="4" w:space="0" w:color="auto"/>
            </w:tcBorders>
            <w:vAlign w:val="center"/>
            <w:hideMark/>
          </w:tcPr>
          <w:p w14:paraId="0282F0FD" w14:textId="77777777" w:rsidR="009C37C2" w:rsidRPr="009C37C2" w:rsidRDefault="009C37C2" w:rsidP="009C37C2">
            <w:pPr>
              <w:spacing w:after="0" w:line="240" w:lineRule="auto"/>
              <w:rPr>
                <w:rFonts w:ascii="Calibri" w:eastAsia="Times New Roman" w:hAnsi="Calibri" w:cs="Calibri"/>
                <w:color w:val="000000"/>
                <w:sz w:val="20"/>
                <w:szCs w:val="20"/>
                <w:lang w:eastAsia="pt-BR"/>
              </w:rPr>
            </w:pPr>
          </w:p>
        </w:tc>
        <w:tc>
          <w:tcPr>
            <w:tcW w:w="2693" w:type="dxa"/>
            <w:tcBorders>
              <w:top w:val="nil"/>
              <w:left w:val="nil"/>
              <w:bottom w:val="single" w:sz="4" w:space="0" w:color="auto"/>
              <w:right w:val="nil"/>
            </w:tcBorders>
            <w:shd w:val="clear" w:color="000000" w:fill="FFFFFF"/>
            <w:hideMark/>
          </w:tcPr>
          <w:p w14:paraId="7463CB83" w14:textId="77777777" w:rsidR="009C37C2" w:rsidRPr="009C37C2" w:rsidRDefault="009C37C2" w:rsidP="009C37C2">
            <w:pPr>
              <w:spacing w:after="0" w:line="240" w:lineRule="auto"/>
              <w:jc w:val="center"/>
              <w:rPr>
                <w:rFonts w:ascii="Calibri" w:eastAsia="Times New Roman" w:hAnsi="Calibri" w:cs="Calibri"/>
                <w:sz w:val="20"/>
                <w:szCs w:val="20"/>
                <w:lang w:eastAsia="pt-BR"/>
              </w:rPr>
            </w:pPr>
            <w:r w:rsidRPr="009C37C2">
              <w:rPr>
                <w:rFonts w:ascii="Calibri" w:eastAsia="Times New Roman" w:hAnsi="Calibri" w:cs="Calibri"/>
                <w:sz w:val="20"/>
                <w:szCs w:val="20"/>
                <w:lang w:eastAsia="pt-BR"/>
              </w:rPr>
              <w:t>quantidade de obras e serviços fiscalizados pelo CAU/UF</w:t>
            </w:r>
          </w:p>
        </w:tc>
        <w:tc>
          <w:tcPr>
            <w:tcW w:w="709" w:type="dxa"/>
            <w:vMerge/>
            <w:tcBorders>
              <w:top w:val="nil"/>
              <w:left w:val="nil"/>
              <w:bottom w:val="single" w:sz="4" w:space="0" w:color="auto"/>
              <w:right w:val="single" w:sz="4" w:space="0" w:color="auto"/>
            </w:tcBorders>
            <w:vAlign w:val="center"/>
            <w:hideMark/>
          </w:tcPr>
          <w:p w14:paraId="338343E0" w14:textId="77777777" w:rsidR="009C37C2" w:rsidRPr="009C37C2" w:rsidRDefault="009C37C2" w:rsidP="009C37C2">
            <w:pPr>
              <w:spacing w:after="0" w:line="240" w:lineRule="auto"/>
              <w:rPr>
                <w:rFonts w:ascii="Calibri" w:eastAsia="Times New Roman" w:hAnsi="Calibri" w:cs="Calibri"/>
                <w:sz w:val="20"/>
                <w:szCs w:val="20"/>
                <w:lang w:eastAsia="pt-BR"/>
              </w:rPr>
            </w:pPr>
          </w:p>
        </w:tc>
        <w:tc>
          <w:tcPr>
            <w:tcW w:w="1133" w:type="dxa"/>
            <w:vMerge/>
            <w:tcBorders>
              <w:top w:val="nil"/>
              <w:left w:val="single" w:sz="4" w:space="0" w:color="auto"/>
              <w:bottom w:val="single" w:sz="4" w:space="0" w:color="auto"/>
              <w:right w:val="single" w:sz="4" w:space="0" w:color="auto"/>
            </w:tcBorders>
            <w:vAlign w:val="center"/>
            <w:hideMark/>
          </w:tcPr>
          <w:p w14:paraId="4DCFA657" w14:textId="77777777" w:rsidR="009C37C2" w:rsidRPr="009C37C2" w:rsidRDefault="009C37C2" w:rsidP="009C37C2">
            <w:pPr>
              <w:spacing w:after="0" w:line="240" w:lineRule="auto"/>
              <w:rPr>
                <w:rFonts w:ascii="Calibri" w:eastAsia="Times New Roman" w:hAnsi="Calibri" w:cs="Calibri"/>
                <w:sz w:val="20"/>
                <w:szCs w:val="20"/>
                <w:lang w:eastAsia="pt-BR"/>
              </w:rPr>
            </w:pPr>
          </w:p>
        </w:tc>
        <w:tc>
          <w:tcPr>
            <w:tcW w:w="1276" w:type="dxa"/>
            <w:vMerge/>
            <w:tcBorders>
              <w:top w:val="nil"/>
              <w:left w:val="single" w:sz="4" w:space="0" w:color="auto"/>
              <w:bottom w:val="single" w:sz="4" w:space="0" w:color="000000"/>
              <w:right w:val="single" w:sz="8" w:space="0" w:color="auto"/>
            </w:tcBorders>
            <w:vAlign w:val="center"/>
            <w:hideMark/>
          </w:tcPr>
          <w:p w14:paraId="322D39C3" w14:textId="77777777" w:rsidR="009C37C2" w:rsidRPr="009C37C2" w:rsidRDefault="009C37C2" w:rsidP="009C37C2">
            <w:pPr>
              <w:spacing w:after="0" w:line="240" w:lineRule="auto"/>
              <w:rPr>
                <w:rFonts w:ascii="Calibri" w:eastAsia="Times New Roman" w:hAnsi="Calibri" w:cs="Calibri"/>
                <w:sz w:val="20"/>
                <w:szCs w:val="20"/>
                <w:lang w:eastAsia="pt-BR"/>
              </w:rPr>
            </w:pPr>
          </w:p>
        </w:tc>
      </w:tr>
      <w:tr w:rsidR="00D86B8D" w:rsidRPr="009C37C2" w14:paraId="30152005" w14:textId="77777777" w:rsidTr="00DE7EB9">
        <w:trPr>
          <w:trHeight w:val="1252"/>
        </w:trPr>
        <w:tc>
          <w:tcPr>
            <w:tcW w:w="1498" w:type="dxa"/>
            <w:vMerge/>
            <w:tcBorders>
              <w:top w:val="nil"/>
              <w:left w:val="single" w:sz="8" w:space="0" w:color="auto"/>
              <w:bottom w:val="single" w:sz="4" w:space="0" w:color="000000"/>
              <w:right w:val="single" w:sz="4" w:space="0" w:color="auto"/>
            </w:tcBorders>
            <w:vAlign w:val="center"/>
            <w:hideMark/>
          </w:tcPr>
          <w:p w14:paraId="07677340" w14:textId="77777777" w:rsidR="009C37C2" w:rsidRPr="009C37C2" w:rsidRDefault="009C37C2" w:rsidP="009C37C2">
            <w:pPr>
              <w:spacing w:after="0" w:line="240" w:lineRule="auto"/>
              <w:rPr>
                <w:rFonts w:ascii="Calibri" w:eastAsia="Times New Roman" w:hAnsi="Calibri" w:cs="Calibri"/>
                <w:sz w:val="20"/>
                <w:szCs w:val="20"/>
                <w:lang w:eastAsia="pt-BR"/>
              </w:rPr>
            </w:pPr>
          </w:p>
        </w:tc>
        <w:tc>
          <w:tcPr>
            <w:tcW w:w="1904" w:type="dxa"/>
            <w:vMerge/>
            <w:tcBorders>
              <w:top w:val="nil"/>
              <w:left w:val="single" w:sz="4" w:space="0" w:color="auto"/>
              <w:bottom w:val="single" w:sz="4" w:space="0" w:color="000000"/>
              <w:right w:val="single" w:sz="4" w:space="0" w:color="auto"/>
            </w:tcBorders>
            <w:vAlign w:val="center"/>
            <w:hideMark/>
          </w:tcPr>
          <w:p w14:paraId="26BD0956" w14:textId="77777777" w:rsidR="009C37C2" w:rsidRPr="009C37C2" w:rsidRDefault="009C37C2" w:rsidP="009C37C2">
            <w:pPr>
              <w:spacing w:after="0" w:line="240" w:lineRule="auto"/>
              <w:rPr>
                <w:rFonts w:ascii="Calibri" w:eastAsia="Times New Roman" w:hAnsi="Calibri" w:cs="Calibri"/>
                <w:sz w:val="20"/>
                <w:szCs w:val="20"/>
                <w:lang w:eastAsia="pt-BR"/>
              </w:rPr>
            </w:pPr>
          </w:p>
        </w:tc>
        <w:tc>
          <w:tcPr>
            <w:tcW w:w="241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D1BECBA" w14:textId="77777777" w:rsidR="009C37C2" w:rsidRPr="009C37C2" w:rsidRDefault="009C37C2" w:rsidP="009C37C2">
            <w:pPr>
              <w:spacing w:after="0" w:line="240" w:lineRule="auto"/>
              <w:jc w:val="center"/>
              <w:rPr>
                <w:rFonts w:ascii="Calibri" w:eastAsia="Times New Roman" w:hAnsi="Calibri" w:cs="Calibri"/>
                <w:sz w:val="20"/>
                <w:szCs w:val="20"/>
                <w:lang w:eastAsia="pt-BR"/>
              </w:rPr>
            </w:pPr>
            <w:r w:rsidRPr="009C37C2">
              <w:rPr>
                <w:rFonts w:ascii="Calibri" w:eastAsia="Times New Roman" w:hAnsi="Calibri" w:cs="Calibri"/>
                <w:sz w:val="20"/>
                <w:szCs w:val="20"/>
                <w:lang w:eastAsia="pt-BR"/>
              </w:rPr>
              <w:t>Índice de regularização com RRT (%)</w:t>
            </w:r>
            <w:r w:rsidRPr="009C37C2">
              <w:rPr>
                <w:rFonts w:ascii="Calibri" w:eastAsia="Times New Roman" w:hAnsi="Calibri" w:cs="Calibri"/>
                <w:sz w:val="20"/>
                <w:szCs w:val="20"/>
                <w:lang w:eastAsia="pt-BR"/>
              </w:rPr>
              <w:br/>
            </w:r>
            <w:r w:rsidRPr="009C37C2">
              <w:rPr>
                <w:rFonts w:ascii="Calibri" w:eastAsia="Times New Roman" w:hAnsi="Calibri" w:cs="Calibri"/>
                <w:b/>
                <w:bCs/>
                <w:sz w:val="20"/>
                <w:szCs w:val="20"/>
                <w:lang w:eastAsia="pt-BR"/>
              </w:rPr>
              <w:t>(CAU/UF)</w:t>
            </w:r>
          </w:p>
        </w:tc>
        <w:tc>
          <w:tcPr>
            <w:tcW w:w="3969" w:type="dxa"/>
            <w:vMerge w:val="restart"/>
            <w:tcBorders>
              <w:top w:val="nil"/>
              <w:left w:val="single" w:sz="4" w:space="0" w:color="auto"/>
              <w:bottom w:val="single" w:sz="4" w:space="0" w:color="auto"/>
              <w:right w:val="single" w:sz="4" w:space="0" w:color="auto"/>
            </w:tcBorders>
            <w:shd w:val="clear" w:color="000000" w:fill="FFFFFF"/>
            <w:vAlign w:val="center"/>
            <w:hideMark/>
          </w:tcPr>
          <w:p w14:paraId="73557628" w14:textId="4C225ED3" w:rsidR="009C37C2" w:rsidRPr="009C37C2" w:rsidRDefault="009C37C2" w:rsidP="009C37C2">
            <w:pPr>
              <w:spacing w:after="0" w:line="240" w:lineRule="auto"/>
              <w:jc w:val="both"/>
              <w:rPr>
                <w:rFonts w:ascii="Calibri" w:eastAsia="Times New Roman" w:hAnsi="Calibri" w:cs="Calibri"/>
                <w:color w:val="000000"/>
                <w:sz w:val="20"/>
                <w:szCs w:val="20"/>
                <w:lang w:eastAsia="pt-BR"/>
              </w:rPr>
            </w:pPr>
            <w:r w:rsidRPr="009C37C2">
              <w:rPr>
                <w:rFonts w:ascii="Calibri" w:eastAsia="Times New Roman" w:hAnsi="Calibri" w:cs="Calibri"/>
                <w:color w:val="000000"/>
                <w:sz w:val="20"/>
                <w:szCs w:val="20"/>
                <w:lang w:eastAsia="pt-BR"/>
              </w:rPr>
              <w:t>O Índice de Regularização com RRT corresponde ao quociente do número de obras e serviços regularizados segundo a legislação do CAU ((Lei 12.378/2010). Para este indicador, são consideradas regularizadas aquelas obras que, após a ação de fiscalização, apresentam o</w:t>
            </w:r>
            <w:r w:rsidRPr="009C37C2">
              <w:rPr>
                <w:rFonts w:ascii="Calibri" w:eastAsia="Times New Roman" w:hAnsi="Calibri" w:cs="Calibri"/>
                <w:b/>
                <w:bCs/>
                <w:color w:val="000000"/>
                <w:sz w:val="20"/>
                <w:szCs w:val="20"/>
                <w:u w:val="single"/>
                <w:lang w:eastAsia="pt-BR"/>
              </w:rPr>
              <w:t xml:space="preserve"> RRT.</w:t>
            </w:r>
          </w:p>
        </w:tc>
        <w:tc>
          <w:tcPr>
            <w:tcW w:w="2693" w:type="dxa"/>
            <w:tcBorders>
              <w:top w:val="nil"/>
              <w:left w:val="nil"/>
              <w:bottom w:val="single" w:sz="4" w:space="0" w:color="auto"/>
              <w:right w:val="nil"/>
            </w:tcBorders>
            <w:shd w:val="clear" w:color="000000" w:fill="FFFFFF"/>
            <w:vAlign w:val="bottom"/>
            <w:hideMark/>
          </w:tcPr>
          <w:p w14:paraId="30A2CD86" w14:textId="77777777" w:rsidR="009C37C2" w:rsidRPr="009C37C2" w:rsidRDefault="009C37C2" w:rsidP="009C37C2">
            <w:pPr>
              <w:spacing w:after="0" w:line="240" w:lineRule="auto"/>
              <w:jc w:val="center"/>
              <w:rPr>
                <w:rFonts w:ascii="Calibri" w:eastAsia="Times New Roman" w:hAnsi="Calibri" w:cs="Calibri"/>
                <w:sz w:val="20"/>
                <w:szCs w:val="20"/>
                <w:lang w:eastAsia="pt-BR"/>
              </w:rPr>
            </w:pPr>
            <w:r w:rsidRPr="009C37C2">
              <w:rPr>
                <w:rFonts w:ascii="Calibri" w:eastAsia="Times New Roman" w:hAnsi="Calibri" w:cs="Calibri"/>
                <w:sz w:val="20"/>
                <w:szCs w:val="20"/>
                <w:lang w:eastAsia="pt-BR"/>
              </w:rPr>
              <w:t>quantidade de obras e serviços regularizados com RRT</w:t>
            </w:r>
          </w:p>
        </w:tc>
        <w:tc>
          <w:tcPr>
            <w:tcW w:w="709" w:type="dxa"/>
            <w:vMerge w:val="restart"/>
            <w:tcBorders>
              <w:top w:val="nil"/>
              <w:left w:val="nil"/>
              <w:bottom w:val="single" w:sz="4" w:space="0" w:color="auto"/>
              <w:right w:val="single" w:sz="4" w:space="0" w:color="auto"/>
            </w:tcBorders>
            <w:shd w:val="clear" w:color="000000" w:fill="FFFFFF"/>
            <w:vAlign w:val="center"/>
            <w:hideMark/>
          </w:tcPr>
          <w:p w14:paraId="70B36438" w14:textId="77777777" w:rsidR="009C37C2" w:rsidRPr="009C37C2" w:rsidRDefault="009C37C2" w:rsidP="00E66F4D">
            <w:pPr>
              <w:spacing w:after="0" w:line="240" w:lineRule="auto"/>
              <w:rPr>
                <w:rFonts w:ascii="Calibri" w:eastAsia="Times New Roman" w:hAnsi="Calibri" w:cs="Calibri"/>
                <w:sz w:val="20"/>
                <w:szCs w:val="20"/>
                <w:lang w:eastAsia="pt-BR"/>
              </w:rPr>
            </w:pPr>
            <w:r w:rsidRPr="009C37C2">
              <w:rPr>
                <w:rFonts w:ascii="Calibri" w:eastAsia="Times New Roman" w:hAnsi="Calibri" w:cs="Calibri"/>
                <w:sz w:val="20"/>
                <w:szCs w:val="20"/>
                <w:lang w:eastAsia="pt-BR"/>
              </w:rPr>
              <w:t>x 100</w:t>
            </w:r>
          </w:p>
        </w:tc>
        <w:tc>
          <w:tcPr>
            <w:tcW w:w="1133" w:type="dxa"/>
            <w:vMerge w:val="restart"/>
            <w:tcBorders>
              <w:top w:val="nil"/>
              <w:left w:val="single" w:sz="4" w:space="0" w:color="auto"/>
              <w:bottom w:val="single" w:sz="4" w:space="0" w:color="auto"/>
              <w:right w:val="single" w:sz="4" w:space="0" w:color="auto"/>
            </w:tcBorders>
            <w:shd w:val="clear" w:color="000000" w:fill="FFFFFF"/>
            <w:vAlign w:val="center"/>
            <w:hideMark/>
          </w:tcPr>
          <w:p w14:paraId="2D18B0AE" w14:textId="77777777" w:rsidR="009C37C2" w:rsidRPr="009C37C2" w:rsidRDefault="009C37C2" w:rsidP="009C37C2">
            <w:pPr>
              <w:spacing w:after="0" w:line="240" w:lineRule="auto"/>
              <w:jc w:val="center"/>
              <w:rPr>
                <w:rFonts w:ascii="Calibri" w:eastAsia="Times New Roman" w:hAnsi="Calibri" w:cs="Calibri"/>
                <w:sz w:val="20"/>
                <w:szCs w:val="20"/>
                <w:lang w:eastAsia="pt-BR"/>
              </w:rPr>
            </w:pPr>
            <w:r w:rsidRPr="009C37C2">
              <w:rPr>
                <w:rFonts w:ascii="Calibri" w:eastAsia="Times New Roman" w:hAnsi="Calibri" w:cs="Calibri"/>
                <w:sz w:val="20"/>
                <w:szCs w:val="20"/>
                <w:lang w:eastAsia="pt-BR"/>
              </w:rPr>
              <w:t>Mensal</w:t>
            </w:r>
          </w:p>
        </w:tc>
        <w:tc>
          <w:tcPr>
            <w:tcW w:w="1276" w:type="dxa"/>
            <w:vMerge w:val="restart"/>
            <w:tcBorders>
              <w:top w:val="nil"/>
              <w:left w:val="single" w:sz="4" w:space="0" w:color="auto"/>
              <w:bottom w:val="single" w:sz="4" w:space="0" w:color="000000"/>
              <w:right w:val="single" w:sz="8" w:space="0" w:color="auto"/>
            </w:tcBorders>
            <w:shd w:val="clear" w:color="000000" w:fill="FFFFFF"/>
            <w:vAlign w:val="center"/>
            <w:hideMark/>
          </w:tcPr>
          <w:p w14:paraId="273ED243" w14:textId="77777777" w:rsidR="009C37C2" w:rsidRPr="009C37C2" w:rsidRDefault="009C37C2" w:rsidP="009C37C2">
            <w:pPr>
              <w:spacing w:after="0" w:line="240" w:lineRule="auto"/>
              <w:jc w:val="center"/>
              <w:rPr>
                <w:rFonts w:ascii="Calibri" w:eastAsia="Times New Roman" w:hAnsi="Calibri" w:cs="Calibri"/>
                <w:sz w:val="20"/>
                <w:szCs w:val="20"/>
                <w:lang w:eastAsia="pt-BR"/>
              </w:rPr>
            </w:pPr>
            <w:r w:rsidRPr="009C37C2">
              <w:rPr>
                <w:rFonts w:ascii="Calibri" w:eastAsia="Times New Roman" w:hAnsi="Calibri" w:cs="Calibri"/>
                <w:sz w:val="20"/>
                <w:szCs w:val="20"/>
                <w:lang w:eastAsia="pt-BR"/>
              </w:rPr>
              <w:t>SICCAU</w:t>
            </w:r>
          </w:p>
        </w:tc>
      </w:tr>
      <w:tr w:rsidR="00954D0F" w:rsidRPr="009C37C2" w14:paraId="1F153B49" w14:textId="77777777" w:rsidTr="00397611">
        <w:trPr>
          <w:trHeight w:val="1114"/>
        </w:trPr>
        <w:tc>
          <w:tcPr>
            <w:tcW w:w="1498" w:type="dxa"/>
            <w:vMerge/>
            <w:tcBorders>
              <w:top w:val="nil"/>
              <w:left w:val="single" w:sz="8" w:space="0" w:color="auto"/>
              <w:bottom w:val="single" w:sz="4" w:space="0" w:color="000000"/>
              <w:right w:val="single" w:sz="4" w:space="0" w:color="auto"/>
            </w:tcBorders>
            <w:vAlign w:val="center"/>
            <w:hideMark/>
          </w:tcPr>
          <w:p w14:paraId="357A24D4" w14:textId="77777777" w:rsidR="009C37C2" w:rsidRPr="009C37C2" w:rsidRDefault="009C37C2" w:rsidP="009C37C2">
            <w:pPr>
              <w:spacing w:after="0" w:line="240" w:lineRule="auto"/>
              <w:rPr>
                <w:rFonts w:ascii="Calibri" w:eastAsia="Times New Roman" w:hAnsi="Calibri" w:cs="Calibri"/>
                <w:sz w:val="20"/>
                <w:szCs w:val="20"/>
                <w:lang w:eastAsia="pt-BR"/>
              </w:rPr>
            </w:pPr>
          </w:p>
        </w:tc>
        <w:tc>
          <w:tcPr>
            <w:tcW w:w="1904" w:type="dxa"/>
            <w:vMerge/>
            <w:tcBorders>
              <w:top w:val="nil"/>
              <w:left w:val="single" w:sz="4" w:space="0" w:color="auto"/>
              <w:bottom w:val="single" w:sz="4" w:space="0" w:color="000000"/>
              <w:right w:val="single" w:sz="4" w:space="0" w:color="auto"/>
            </w:tcBorders>
            <w:vAlign w:val="center"/>
            <w:hideMark/>
          </w:tcPr>
          <w:p w14:paraId="29E397A8" w14:textId="77777777" w:rsidR="009C37C2" w:rsidRPr="009C37C2" w:rsidRDefault="009C37C2" w:rsidP="009C37C2">
            <w:pPr>
              <w:spacing w:after="0" w:line="240" w:lineRule="auto"/>
              <w:rPr>
                <w:rFonts w:ascii="Calibri" w:eastAsia="Times New Roman" w:hAnsi="Calibri" w:cs="Calibri"/>
                <w:sz w:val="20"/>
                <w:szCs w:val="20"/>
                <w:lang w:eastAsia="pt-BR"/>
              </w:rPr>
            </w:pPr>
          </w:p>
        </w:tc>
        <w:tc>
          <w:tcPr>
            <w:tcW w:w="2410" w:type="dxa"/>
            <w:vMerge/>
            <w:tcBorders>
              <w:top w:val="nil"/>
              <w:left w:val="single" w:sz="4" w:space="0" w:color="auto"/>
              <w:bottom w:val="single" w:sz="4" w:space="0" w:color="auto"/>
              <w:right w:val="single" w:sz="4" w:space="0" w:color="auto"/>
            </w:tcBorders>
            <w:vAlign w:val="center"/>
            <w:hideMark/>
          </w:tcPr>
          <w:p w14:paraId="1B3DDC2E" w14:textId="77777777" w:rsidR="009C37C2" w:rsidRPr="009C37C2" w:rsidRDefault="009C37C2" w:rsidP="009C37C2">
            <w:pPr>
              <w:spacing w:after="0" w:line="240" w:lineRule="auto"/>
              <w:rPr>
                <w:rFonts w:ascii="Calibri" w:eastAsia="Times New Roman" w:hAnsi="Calibri" w:cs="Calibri"/>
                <w:sz w:val="20"/>
                <w:szCs w:val="20"/>
                <w:lang w:eastAsia="pt-BR"/>
              </w:rPr>
            </w:pPr>
          </w:p>
        </w:tc>
        <w:tc>
          <w:tcPr>
            <w:tcW w:w="3969" w:type="dxa"/>
            <w:vMerge/>
            <w:tcBorders>
              <w:top w:val="nil"/>
              <w:left w:val="single" w:sz="4" w:space="0" w:color="auto"/>
              <w:bottom w:val="single" w:sz="4" w:space="0" w:color="auto"/>
              <w:right w:val="single" w:sz="4" w:space="0" w:color="auto"/>
            </w:tcBorders>
            <w:vAlign w:val="center"/>
            <w:hideMark/>
          </w:tcPr>
          <w:p w14:paraId="2F348384" w14:textId="77777777" w:rsidR="009C37C2" w:rsidRPr="009C37C2" w:rsidRDefault="009C37C2" w:rsidP="009C37C2">
            <w:pPr>
              <w:spacing w:after="0" w:line="240" w:lineRule="auto"/>
              <w:rPr>
                <w:rFonts w:ascii="Calibri" w:eastAsia="Times New Roman" w:hAnsi="Calibri" w:cs="Calibri"/>
                <w:color w:val="000000"/>
                <w:sz w:val="20"/>
                <w:szCs w:val="20"/>
                <w:lang w:eastAsia="pt-BR"/>
              </w:rPr>
            </w:pPr>
          </w:p>
        </w:tc>
        <w:tc>
          <w:tcPr>
            <w:tcW w:w="2693" w:type="dxa"/>
            <w:tcBorders>
              <w:top w:val="nil"/>
              <w:left w:val="nil"/>
              <w:bottom w:val="single" w:sz="4" w:space="0" w:color="auto"/>
              <w:right w:val="nil"/>
            </w:tcBorders>
            <w:shd w:val="clear" w:color="000000" w:fill="FFFFFF"/>
            <w:hideMark/>
          </w:tcPr>
          <w:p w14:paraId="0CA61847" w14:textId="77777777" w:rsidR="009C37C2" w:rsidRPr="009C37C2" w:rsidRDefault="009C37C2" w:rsidP="009C37C2">
            <w:pPr>
              <w:spacing w:after="0" w:line="240" w:lineRule="auto"/>
              <w:jc w:val="center"/>
              <w:rPr>
                <w:rFonts w:ascii="Calibri" w:eastAsia="Times New Roman" w:hAnsi="Calibri" w:cs="Calibri"/>
                <w:sz w:val="20"/>
                <w:szCs w:val="20"/>
                <w:lang w:eastAsia="pt-BR"/>
              </w:rPr>
            </w:pPr>
            <w:r w:rsidRPr="009C37C2">
              <w:rPr>
                <w:rFonts w:ascii="Calibri" w:eastAsia="Times New Roman" w:hAnsi="Calibri" w:cs="Calibri"/>
                <w:sz w:val="20"/>
                <w:szCs w:val="20"/>
                <w:lang w:eastAsia="pt-BR"/>
              </w:rPr>
              <w:t>quantidade obras e serviços regularizados</w:t>
            </w:r>
          </w:p>
        </w:tc>
        <w:tc>
          <w:tcPr>
            <w:tcW w:w="709" w:type="dxa"/>
            <w:vMerge/>
            <w:tcBorders>
              <w:top w:val="nil"/>
              <w:left w:val="nil"/>
              <w:bottom w:val="single" w:sz="4" w:space="0" w:color="auto"/>
              <w:right w:val="single" w:sz="4" w:space="0" w:color="auto"/>
            </w:tcBorders>
            <w:vAlign w:val="center"/>
            <w:hideMark/>
          </w:tcPr>
          <w:p w14:paraId="5AFE0D8B" w14:textId="77777777" w:rsidR="009C37C2" w:rsidRPr="009C37C2" w:rsidRDefault="009C37C2" w:rsidP="009C37C2">
            <w:pPr>
              <w:spacing w:after="0" w:line="240" w:lineRule="auto"/>
              <w:rPr>
                <w:rFonts w:ascii="Calibri" w:eastAsia="Times New Roman" w:hAnsi="Calibri" w:cs="Calibri"/>
                <w:sz w:val="20"/>
                <w:szCs w:val="20"/>
                <w:lang w:eastAsia="pt-BR"/>
              </w:rPr>
            </w:pPr>
          </w:p>
        </w:tc>
        <w:tc>
          <w:tcPr>
            <w:tcW w:w="1133" w:type="dxa"/>
            <w:vMerge/>
            <w:tcBorders>
              <w:top w:val="nil"/>
              <w:left w:val="single" w:sz="4" w:space="0" w:color="auto"/>
              <w:bottom w:val="single" w:sz="4" w:space="0" w:color="auto"/>
              <w:right w:val="single" w:sz="4" w:space="0" w:color="auto"/>
            </w:tcBorders>
            <w:vAlign w:val="center"/>
            <w:hideMark/>
          </w:tcPr>
          <w:p w14:paraId="5F5A7EB6" w14:textId="77777777" w:rsidR="009C37C2" w:rsidRPr="009C37C2" w:rsidRDefault="009C37C2" w:rsidP="009C37C2">
            <w:pPr>
              <w:spacing w:after="0" w:line="240" w:lineRule="auto"/>
              <w:rPr>
                <w:rFonts w:ascii="Calibri" w:eastAsia="Times New Roman" w:hAnsi="Calibri" w:cs="Calibri"/>
                <w:sz w:val="20"/>
                <w:szCs w:val="20"/>
                <w:lang w:eastAsia="pt-BR"/>
              </w:rPr>
            </w:pPr>
          </w:p>
        </w:tc>
        <w:tc>
          <w:tcPr>
            <w:tcW w:w="1276" w:type="dxa"/>
            <w:vMerge/>
            <w:tcBorders>
              <w:top w:val="nil"/>
              <w:left w:val="single" w:sz="4" w:space="0" w:color="auto"/>
              <w:bottom w:val="single" w:sz="4" w:space="0" w:color="000000"/>
              <w:right w:val="single" w:sz="8" w:space="0" w:color="auto"/>
            </w:tcBorders>
            <w:vAlign w:val="center"/>
            <w:hideMark/>
          </w:tcPr>
          <w:p w14:paraId="2DBBF791" w14:textId="77777777" w:rsidR="009C37C2" w:rsidRPr="009C37C2" w:rsidRDefault="009C37C2" w:rsidP="009C37C2">
            <w:pPr>
              <w:spacing w:after="0" w:line="240" w:lineRule="auto"/>
              <w:rPr>
                <w:rFonts w:ascii="Calibri" w:eastAsia="Times New Roman" w:hAnsi="Calibri" w:cs="Calibri"/>
                <w:sz w:val="20"/>
                <w:szCs w:val="20"/>
                <w:lang w:eastAsia="pt-BR"/>
              </w:rPr>
            </w:pPr>
          </w:p>
        </w:tc>
      </w:tr>
    </w:tbl>
    <w:p w14:paraId="4BDA9883" w14:textId="2F32F044" w:rsidR="006304DC" w:rsidRDefault="006304DC" w:rsidP="006304DC"/>
    <w:p w14:paraId="04629D5B" w14:textId="7460881D" w:rsidR="00D27C60" w:rsidRPr="007109CF" w:rsidRDefault="00D27C60" w:rsidP="00D27C60">
      <w:pPr>
        <w:spacing w:after="0"/>
        <w:ind w:left="-567"/>
        <w:rPr>
          <w:rFonts w:asciiTheme="majorHAnsi" w:hAnsiTheme="majorHAnsi" w:cstheme="majorHAnsi"/>
          <w:b/>
          <w:bCs/>
        </w:rPr>
      </w:pPr>
      <w:r w:rsidRPr="007109CF">
        <w:rPr>
          <w:rFonts w:asciiTheme="majorHAnsi" w:hAnsiTheme="majorHAnsi" w:cstheme="majorHAnsi"/>
          <w:b/>
          <w:bCs/>
        </w:rPr>
        <w:lastRenderedPageBreak/>
        <w:t>ANEXO I</w:t>
      </w:r>
      <w:r>
        <w:rPr>
          <w:rFonts w:asciiTheme="majorHAnsi" w:hAnsiTheme="majorHAnsi" w:cstheme="majorHAnsi"/>
          <w:b/>
          <w:bCs/>
        </w:rPr>
        <w:t>.d</w:t>
      </w:r>
      <w:r w:rsidRPr="007109CF">
        <w:rPr>
          <w:rFonts w:asciiTheme="majorHAnsi" w:hAnsiTheme="majorHAnsi" w:cstheme="majorHAnsi"/>
          <w:b/>
          <w:bCs/>
        </w:rPr>
        <w:t xml:space="preserve"> – Indicadores Institucionais e de Resultado – CAU UF</w:t>
      </w:r>
    </w:p>
    <w:tbl>
      <w:tblPr>
        <w:tblW w:w="15738" w:type="dxa"/>
        <w:tblInd w:w="-577" w:type="dxa"/>
        <w:tblLayout w:type="fixed"/>
        <w:tblCellMar>
          <w:left w:w="70" w:type="dxa"/>
          <w:right w:w="70" w:type="dxa"/>
        </w:tblCellMar>
        <w:tblLook w:val="04A0" w:firstRow="1" w:lastRow="0" w:firstColumn="1" w:lastColumn="0" w:noHBand="0" w:noVBand="1"/>
      </w:tblPr>
      <w:tblGrid>
        <w:gridCol w:w="1418"/>
        <w:gridCol w:w="1701"/>
        <w:gridCol w:w="1701"/>
        <w:gridCol w:w="5670"/>
        <w:gridCol w:w="2126"/>
        <w:gridCol w:w="712"/>
        <w:gridCol w:w="1134"/>
        <w:gridCol w:w="1276"/>
      </w:tblGrid>
      <w:tr w:rsidR="00AB2CB6" w:rsidRPr="00AB2CB6" w14:paraId="2288B269" w14:textId="77777777" w:rsidTr="00EF7F02">
        <w:trPr>
          <w:trHeight w:val="1575"/>
        </w:trPr>
        <w:tc>
          <w:tcPr>
            <w:tcW w:w="1418" w:type="dxa"/>
            <w:tcBorders>
              <w:top w:val="single" w:sz="8" w:space="0" w:color="auto"/>
              <w:left w:val="single" w:sz="8" w:space="0" w:color="auto"/>
              <w:bottom w:val="single" w:sz="8" w:space="0" w:color="auto"/>
              <w:right w:val="single" w:sz="4" w:space="0" w:color="auto"/>
            </w:tcBorders>
            <w:shd w:val="clear" w:color="000000" w:fill="006666"/>
            <w:vAlign w:val="center"/>
            <w:hideMark/>
          </w:tcPr>
          <w:p w14:paraId="12491715" w14:textId="77777777" w:rsidR="00AB2CB6" w:rsidRPr="00AB2CB6" w:rsidRDefault="00AB2CB6" w:rsidP="00AB2CB6">
            <w:pPr>
              <w:spacing w:after="0" w:line="240" w:lineRule="auto"/>
              <w:jc w:val="center"/>
              <w:rPr>
                <w:rFonts w:ascii="Calibri" w:eastAsia="Times New Roman" w:hAnsi="Calibri" w:cs="Calibri"/>
                <w:b/>
                <w:bCs/>
                <w:color w:val="FFFFFF"/>
                <w:sz w:val="20"/>
                <w:szCs w:val="20"/>
                <w:lang w:eastAsia="pt-BR"/>
              </w:rPr>
            </w:pPr>
            <w:r w:rsidRPr="00AB2CB6">
              <w:rPr>
                <w:rFonts w:ascii="Calibri" w:eastAsia="Times New Roman" w:hAnsi="Calibri" w:cs="Calibri"/>
                <w:b/>
                <w:bCs/>
                <w:color w:val="FFFFFF"/>
                <w:sz w:val="20"/>
                <w:szCs w:val="20"/>
                <w:lang w:eastAsia="pt-BR"/>
              </w:rPr>
              <w:t>Perspectiva</w:t>
            </w:r>
          </w:p>
        </w:tc>
        <w:tc>
          <w:tcPr>
            <w:tcW w:w="1701" w:type="dxa"/>
            <w:tcBorders>
              <w:top w:val="single" w:sz="8" w:space="0" w:color="auto"/>
              <w:left w:val="nil"/>
              <w:bottom w:val="single" w:sz="8" w:space="0" w:color="auto"/>
              <w:right w:val="single" w:sz="4" w:space="0" w:color="auto"/>
            </w:tcBorders>
            <w:shd w:val="clear" w:color="000000" w:fill="006666"/>
            <w:vAlign w:val="center"/>
            <w:hideMark/>
          </w:tcPr>
          <w:p w14:paraId="19074557" w14:textId="77777777" w:rsidR="00AB2CB6" w:rsidRPr="00AB2CB6" w:rsidRDefault="00AB2CB6" w:rsidP="00AB2CB6">
            <w:pPr>
              <w:spacing w:after="0" w:line="240" w:lineRule="auto"/>
              <w:jc w:val="center"/>
              <w:rPr>
                <w:rFonts w:ascii="Calibri" w:eastAsia="Times New Roman" w:hAnsi="Calibri" w:cs="Calibri"/>
                <w:b/>
                <w:bCs/>
                <w:color w:val="FFFFFF"/>
                <w:sz w:val="20"/>
                <w:szCs w:val="20"/>
                <w:lang w:eastAsia="pt-BR"/>
              </w:rPr>
            </w:pPr>
            <w:r w:rsidRPr="00AB2CB6">
              <w:rPr>
                <w:rFonts w:ascii="Calibri" w:eastAsia="Times New Roman" w:hAnsi="Calibri" w:cs="Calibri"/>
                <w:b/>
                <w:bCs/>
                <w:color w:val="FFFFFF"/>
                <w:sz w:val="20"/>
                <w:szCs w:val="20"/>
                <w:lang w:eastAsia="pt-BR"/>
              </w:rPr>
              <w:t>Objetivo Estratégico</w:t>
            </w:r>
          </w:p>
        </w:tc>
        <w:tc>
          <w:tcPr>
            <w:tcW w:w="1701" w:type="dxa"/>
            <w:tcBorders>
              <w:top w:val="single" w:sz="8" w:space="0" w:color="auto"/>
              <w:left w:val="nil"/>
              <w:bottom w:val="single" w:sz="8" w:space="0" w:color="auto"/>
              <w:right w:val="single" w:sz="4" w:space="0" w:color="auto"/>
            </w:tcBorders>
            <w:shd w:val="clear" w:color="000000" w:fill="006666"/>
            <w:vAlign w:val="center"/>
            <w:hideMark/>
          </w:tcPr>
          <w:p w14:paraId="46FBE3BC" w14:textId="5D6F0622" w:rsidR="00AB2CB6" w:rsidRPr="00AB2CB6" w:rsidRDefault="00AB2CB6" w:rsidP="00AB2CB6">
            <w:pPr>
              <w:spacing w:after="0" w:line="240" w:lineRule="auto"/>
              <w:jc w:val="center"/>
              <w:rPr>
                <w:rFonts w:ascii="Calibri" w:eastAsia="Times New Roman" w:hAnsi="Calibri" w:cs="Calibri"/>
                <w:b/>
                <w:bCs/>
                <w:color w:val="FFFFFF"/>
                <w:sz w:val="20"/>
                <w:szCs w:val="20"/>
                <w:lang w:eastAsia="pt-BR"/>
              </w:rPr>
            </w:pPr>
            <w:r w:rsidRPr="00AB2CB6">
              <w:rPr>
                <w:rFonts w:ascii="Calibri" w:eastAsia="Times New Roman" w:hAnsi="Calibri" w:cs="Calibri"/>
                <w:b/>
                <w:bCs/>
                <w:color w:val="FFFFFF"/>
                <w:sz w:val="20"/>
                <w:szCs w:val="20"/>
                <w:lang w:eastAsia="pt-BR"/>
              </w:rPr>
              <w:t>Indicador</w:t>
            </w:r>
          </w:p>
        </w:tc>
        <w:tc>
          <w:tcPr>
            <w:tcW w:w="5670" w:type="dxa"/>
            <w:tcBorders>
              <w:top w:val="single" w:sz="8" w:space="0" w:color="auto"/>
              <w:left w:val="nil"/>
              <w:bottom w:val="single" w:sz="8" w:space="0" w:color="auto"/>
              <w:right w:val="single" w:sz="4" w:space="0" w:color="auto"/>
            </w:tcBorders>
            <w:shd w:val="clear" w:color="000000" w:fill="006666"/>
            <w:vAlign w:val="center"/>
            <w:hideMark/>
          </w:tcPr>
          <w:p w14:paraId="485C87ED" w14:textId="77777777" w:rsidR="00AB2CB6" w:rsidRPr="00AB2CB6" w:rsidRDefault="00AB2CB6" w:rsidP="00AB2CB6">
            <w:pPr>
              <w:spacing w:after="0" w:line="240" w:lineRule="auto"/>
              <w:jc w:val="center"/>
              <w:rPr>
                <w:rFonts w:ascii="Calibri" w:eastAsia="Times New Roman" w:hAnsi="Calibri" w:cs="Calibri"/>
                <w:b/>
                <w:bCs/>
                <w:color w:val="FFFFFF"/>
                <w:sz w:val="20"/>
                <w:szCs w:val="20"/>
                <w:lang w:eastAsia="pt-BR"/>
              </w:rPr>
            </w:pPr>
            <w:r w:rsidRPr="00AB2CB6">
              <w:rPr>
                <w:rFonts w:ascii="Calibri" w:eastAsia="Times New Roman" w:hAnsi="Calibri" w:cs="Calibri"/>
                <w:b/>
                <w:bCs/>
                <w:color w:val="FFFFFF"/>
                <w:sz w:val="20"/>
                <w:szCs w:val="20"/>
                <w:lang w:eastAsia="pt-BR"/>
              </w:rPr>
              <w:t>Descrição</w:t>
            </w:r>
          </w:p>
        </w:tc>
        <w:tc>
          <w:tcPr>
            <w:tcW w:w="2838" w:type="dxa"/>
            <w:gridSpan w:val="2"/>
            <w:tcBorders>
              <w:top w:val="single" w:sz="8" w:space="0" w:color="auto"/>
              <w:left w:val="nil"/>
              <w:bottom w:val="single" w:sz="8" w:space="0" w:color="auto"/>
              <w:right w:val="single" w:sz="4" w:space="0" w:color="auto"/>
            </w:tcBorders>
            <w:shd w:val="clear" w:color="000000" w:fill="006666"/>
            <w:noWrap/>
            <w:vAlign w:val="center"/>
            <w:hideMark/>
          </w:tcPr>
          <w:p w14:paraId="20D766C4" w14:textId="77777777" w:rsidR="00AB2CB6" w:rsidRPr="00AB2CB6" w:rsidRDefault="00AB2CB6" w:rsidP="00AB2CB6">
            <w:pPr>
              <w:spacing w:after="0" w:line="240" w:lineRule="auto"/>
              <w:jc w:val="center"/>
              <w:rPr>
                <w:rFonts w:ascii="Calibri" w:eastAsia="Times New Roman" w:hAnsi="Calibri" w:cs="Calibri"/>
                <w:b/>
                <w:bCs/>
                <w:color w:val="FFFFFF"/>
                <w:sz w:val="20"/>
                <w:szCs w:val="20"/>
                <w:lang w:eastAsia="pt-BR"/>
              </w:rPr>
            </w:pPr>
            <w:r w:rsidRPr="00AB2CB6">
              <w:rPr>
                <w:rFonts w:ascii="Calibri" w:eastAsia="Times New Roman" w:hAnsi="Calibri" w:cs="Calibri"/>
                <w:b/>
                <w:bCs/>
                <w:color w:val="FFFFFF"/>
                <w:sz w:val="20"/>
                <w:szCs w:val="20"/>
                <w:lang w:eastAsia="pt-BR"/>
              </w:rPr>
              <w:t>Fórmula de Cálculo</w:t>
            </w:r>
          </w:p>
        </w:tc>
        <w:tc>
          <w:tcPr>
            <w:tcW w:w="1134" w:type="dxa"/>
            <w:tcBorders>
              <w:top w:val="single" w:sz="8" w:space="0" w:color="auto"/>
              <w:left w:val="nil"/>
              <w:bottom w:val="single" w:sz="8" w:space="0" w:color="auto"/>
              <w:right w:val="single" w:sz="4" w:space="0" w:color="auto"/>
            </w:tcBorders>
            <w:shd w:val="clear" w:color="000000" w:fill="006666"/>
            <w:vAlign w:val="center"/>
            <w:hideMark/>
          </w:tcPr>
          <w:p w14:paraId="028E349D" w14:textId="77777777" w:rsidR="00AB2CB6" w:rsidRPr="00AB2CB6" w:rsidRDefault="00AB2CB6" w:rsidP="00AB2CB6">
            <w:pPr>
              <w:spacing w:after="0" w:line="240" w:lineRule="auto"/>
              <w:jc w:val="center"/>
              <w:rPr>
                <w:rFonts w:ascii="Calibri" w:eastAsia="Times New Roman" w:hAnsi="Calibri" w:cs="Calibri"/>
                <w:b/>
                <w:bCs/>
                <w:color w:val="FFFFFF"/>
                <w:sz w:val="20"/>
                <w:szCs w:val="20"/>
                <w:lang w:eastAsia="pt-BR"/>
              </w:rPr>
            </w:pPr>
            <w:r w:rsidRPr="00AB2CB6">
              <w:rPr>
                <w:rFonts w:ascii="Calibri" w:eastAsia="Times New Roman" w:hAnsi="Calibri" w:cs="Calibri"/>
                <w:b/>
                <w:bCs/>
                <w:color w:val="FFFFFF"/>
                <w:sz w:val="20"/>
                <w:szCs w:val="20"/>
                <w:lang w:eastAsia="pt-BR"/>
              </w:rPr>
              <w:t>Frequência</w:t>
            </w:r>
            <w:r w:rsidRPr="00AB2CB6">
              <w:rPr>
                <w:rFonts w:ascii="Calibri" w:eastAsia="Times New Roman" w:hAnsi="Calibri" w:cs="Calibri"/>
                <w:b/>
                <w:bCs/>
                <w:color w:val="FFFFFF"/>
                <w:sz w:val="20"/>
                <w:szCs w:val="20"/>
                <w:lang w:eastAsia="pt-BR"/>
              </w:rPr>
              <w:br/>
              <w:t>de Medição</w:t>
            </w:r>
          </w:p>
        </w:tc>
        <w:tc>
          <w:tcPr>
            <w:tcW w:w="1276" w:type="dxa"/>
            <w:tcBorders>
              <w:top w:val="single" w:sz="8" w:space="0" w:color="auto"/>
              <w:left w:val="nil"/>
              <w:bottom w:val="single" w:sz="8" w:space="0" w:color="auto"/>
              <w:right w:val="single" w:sz="8" w:space="0" w:color="auto"/>
            </w:tcBorders>
            <w:shd w:val="clear" w:color="000000" w:fill="006666"/>
            <w:vAlign w:val="center"/>
            <w:hideMark/>
          </w:tcPr>
          <w:p w14:paraId="2485227C" w14:textId="77777777" w:rsidR="00AB2CB6" w:rsidRPr="00AB2CB6" w:rsidRDefault="00AB2CB6" w:rsidP="00AB2CB6">
            <w:pPr>
              <w:spacing w:after="0" w:line="240" w:lineRule="auto"/>
              <w:jc w:val="center"/>
              <w:rPr>
                <w:rFonts w:ascii="Calibri" w:eastAsia="Times New Roman" w:hAnsi="Calibri" w:cs="Calibri"/>
                <w:b/>
                <w:bCs/>
                <w:color w:val="FFFFFF"/>
                <w:sz w:val="20"/>
                <w:szCs w:val="20"/>
                <w:lang w:eastAsia="pt-BR"/>
              </w:rPr>
            </w:pPr>
            <w:r w:rsidRPr="00AB2CB6">
              <w:rPr>
                <w:rFonts w:ascii="Calibri" w:eastAsia="Times New Roman" w:hAnsi="Calibri" w:cs="Calibri"/>
                <w:b/>
                <w:bCs/>
                <w:color w:val="FFFFFF"/>
                <w:sz w:val="20"/>
                <w:szCs w:val="20"/>
                <w:lang w:eastAsia="pt-BR"/>
              </w:rPr>
              <w:t>Fonte do Indicador</w:t>
            </w:r>
          </w:p>
        </w:tc>
      </w:tr>
      <w:tr w:rsidR="00AB2CB6" w:rsidRPr="00AB2CB6" w14:paraId="5845D790" w14:textId="77777777" w:rsidTr="00D27C60">
        <w:trPr>
          <w:trHeight w:val="1513"/>
        </w:trPr>
        <w:tc>
          <w:tcPr>
            <w:tcW w:w="1418"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71313BEF" w14:textId="77777777" w:rsidR="00AB2CB6" w:rsidRPr="00AB2CB6" w:rsidRDefault="00AB2CB6" w:rsidP="00AB2CB6">
            <w:pPr>
              <w:spacing w:after="0" w:line="240" w:lineRule="auto"/>
              <w:jc w:val="center"/>
              <w:rPr>
                <w:rFonts w:ascii="Calibri" w:eastAsia="Times New Roman" w:hAnsi="Calibri" w:cs="Calibri"/>
                <w:sz w:val="20"/>
                <w:szCs w:val="20"/>
                <w:lang w:eastAsia="pt-BR"/>
              </w:rPr>
            </w:pPr>
            <w:r w:rsidRPr="00AB2CB6">
              <w:rPr>
                <w:rFonts w:ascii="Calibri" w:eastAsia="Times New Roman" w:hAnsi="Calibri" w:cs="Calibri"/>
                <w:sz w:val="20"/>
                <w:szCs w:val="20"/>
                <w:lang w:eastAsia="pt-BR"/>
              </w:rPr>
              <w:t>Processos Internos (Excelência Organizacional)</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8D53F35" w14:textId="77777777" w:rsidR="00AB2CB6" w:rsidRPr="00AB2CB6" w:rsidRDefault="00AB2CB6" w:rsidP="00AB2CB6">
            <w:pPr>
              <w:spacing w:after="0" w:line="240" w:lineRule="auto"/>
              <w:jc w:val="center"/>
              <w:rPr>
                <w:rFonts w:ascii="Calibri" w:eastAsia="Times New Roman" w:hAnsi="Calibri" w:cs="Calibri"/>
                <w:sz w:val="20"/>
                <w:szCs w:val="20"/>
                <w:lang w:eastAsia="pt-BR"/>
              </w:rPr>
            </w:pPr>
            <w:r w:rsidRPr="00AB2CB6">
              <w:rPr>
                <w:rFonts w:ascii="Calibri" w:eastAsia="Times New Roman" w:hAnsi="Calibri" w:cs="Calibri"/>
                <w:sz w:val="20"/>
                <w:szCs w:val="20"/>
                <w:lang w:eastAsia="pt-BR"/>
              </w:rPr>
              <w:t>Assegurar a eficácia no atendimento e no relacionamento com os arquitetos e urbanistas e a sociedade</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7E67FA2" w14:textId="77777777" w:rsidR="00AB2CB6" w:rsidRPr="00AB2CB6" w:rsidRDefault="00AB2CB6" w:rsidP="00AB2CB6">
            <w:pPr>
              <w:spacing w:after="0" w:line="240" w:lineRule="auto"/>
              <w:jc w:val="center"/>
              <w:rPr>
                <w:rFonts w:ascii="Calibri" w:eastAsia="Times New Roman" w:hAnsi="Calibri" w:cs="Calibri"/>
                <w:sz w:val="20"/>
                <w:szCs w:val="20"/>
                <w:lang w:eastAsia="pt-BR"/>
              </w:rPr>
            </w:pPr>
            <w:r w:rsidRPr="00AB2CB6">
              <w:rPr>
                <w:rFonts w:ascii="Calibri" w:eastAsia="Times New Roman" w:hAnsi="Calibri" w:cs="Calibri"/>
                <w:sz w:val="20"/>
                <w:szCs w:val="20"/>
                <w:lang w:eastAsia="pt-BR"/>
              </w:rPr>
              <w:t>Índice de atendimento (%)</w:t>
            </w:r>
            <w:r w:rsidRPr="00AB2CB6">
              <w:rPr>
                <w:rFonts w:ascii="Calibri" w:eastAsia="Times New Roman" w:hAnsi="Calibri" w:cs="Calibri"/>
                <w:sz w:val="20"/>
                <w:szCs w:val="20"/>
                <w:lang w:eastAsia="pt-BR"/>
              </w:rPr>
              <w:br/>
            </w:r>
            <w:r w:rsidRPr="00AB2CB6">
              <w:rPr>
                <w:rFonts w:ascii="Calibri" w:eastAsia="Times New Roman" w:hAnsi="Calibri" w:cs="Calibri"/>
                <w:b/>
                <w:bCs/>
                <w:sz w:val="20"/>
                <w:szCs w:val="20"/>
                <w:lang w:eastAsia="pt-BR"/>
              </w:rPr>
              <w:t>(CAU/UF)</w:t>
            </w:r>
          </w:p>
        </w:tc>
        <w:tc>
          <w:tcPr>
            <w:tcW w:w="567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0BB7092" w14:textId="77777777" w:rsidR="00AB2CB6" w:rsidRPr="00AB2CB6" w:rsidRDefault="00AB2CB6" w:rsidP="00AB2CB6">
            <w:pPr>
              <w:spacing w:after="0" w:line="240" w:lineRule="auto"/>
              <w:jc w:val="both"/>
              <w:rPr>
                <w:rFonts w:ascii="Calibri" w:eastAsia="Times New Roman" w:hAnsi="Calibri" w:cs="Calibri"/>
                <w:sz w:val="20"/>
                <w:szCs w:val="20"/>
                <w:lang w:eastAsia="pt-BR"/>
              </w:rPr>
            </w:pPr>
            <w:r w:rsidRPr="00AB2CB6">
              <w:rPr>
                <w:rFonts w:ascii="Calibri" w:eastAsia="Times New Roman" w:hAnsi="Calibri" w:cs="Calibri"/>
                <w:sz w:val="20"/>
                <w:szCs w:val="20"/>
                <w:lang w:eastAsia="pt-BR"/>
              </w:rPr>
              <w:t>Permite acompanhar a capacidade de atendimento dos CAU/UF. É esperado que a grande maioria das solicitações sejam tratadas em tempo razoável, independentemente se a questão é do CAU/UF ou CAU/BR. Por isso foi estabelecido 30 dias como um tempo máximo que o profissional poderia esperar para ter sua questão tratada. Não significa, necessariamente, que uma solução final foi alcançada. Se uma resposta foi dada ao profissional que demanda um retorno de sua parte, é considerado que houve um tratamento de sua questão. Não é possível contabilizar quanto tempo ele levará para retornar (por exemplo uma solicitação de documento para o profissional). Assim que ele der o retorno, uma nova entrada e contagem deve ser iniciada.</w:t>
            </w:r>
          </w:p>
        </w:tc>
        <w:tc>
          <w:tcPr>
            <w:tcW w:w="2126" w:type="dxa"/>
            <w:tcBorders>
              <w:top w:val="single" w:sz="4" w:space="0" w:color="auto"/>
              <w:left w:val="nil"/>
              <w:bottom w:val="single" w:sz="4" w:space="0" w:color="auto"/>
              <w:right w:val="nil"/>
            </w:tcBorders>
            <w:shd w:val="clear" w:color="000000" w:fill="FFFFFF"/>
            <w:vAlign w:val="bottom"/>
            <w:hideMark/>
          </w:tcPr>
          <w:p w14:paraId="11DA81A9" w14:textId="77777777" w:rsidR="00AB2CB6" w:rsidRPr="00AB2CB6" w:rsidRDefault="00AB2CB6" w:rsidP="00AB2CB6">
            <w:pPr>
              <w:spacing w:after="0" w:line="240" w:lineRule="auto"/>
              <w:jc w:val="center"/>
              <w:rPr>
                <w:rFonts w:ascii="Calibri" w:eastAsia="Times New Roman" w:hAnsi="Calibri" w:cs="Calibri"/>
                <w:sz w:val="20"/>
                <w:szCs w:val="20"/>
                <w:lang w:eastAsia="pt-BR"/>
              </w:rPr>
            </w:pPr>
            <w:r w:rsidRPr="00AB2CB6">
              <w:rPr>
                <w:rFonts w:ascii="Calibri" w:eastAsia="Times New Roman" w:hAnsi="Calibri" w:cs="Calibri"/>
                <w:sz w:val="20"/>
                <w:szCs w:val="20"/>
                <w:lang w:eastAsia="pt-BR"/>
              </w:rPr>
              <w:t>número de solicitações tratadas no prazo estipulado pela Carta de Serviços no trimestre</w:t>
            </w:r>
          </w:p>
        </w:tc>
        <w:tc>
          <w:tcPr>
            <w:tcW w:w="712" w:type="dxa"/>
            <w:vMerge w:val="restart"/>
            <w:tcBorders>
              <w:top w:val="single" w:sz="4" w:space="0" w:color="auto"/>
              <w:left w:val="nil"/>
              <w:bottom w:val="single" w:sz="4" w:space="0" w:color="auto"/>
              <w:right w:val="single" w:sz="4" w:space="0" w:color="auto"/>
            </w:tcBorders>
            <w:shd w:val="clear" w:color="000000" w:fill="FFFFFF"/>
            <w:vAlign w:val="center"/>
            <w:hideMark/>
          </w:tcPr>
          <w:p w14:paraId="06ACE419" w14:textId="77777777" w:rsidR="00AB2CB6" w:rsidRPr="00AB2CB6" w:rsidRDefault="00AB2CB6" w:rsidP="00FB2D9C">
            <w:pPr>
              <w:spacing w:after="0" w:line="240" w:lineRule="auto"/>
              <w:rPr>
                <w:rFonts w:ascii="Calibri" w:eastAsia="Times New Roman" w:hAnsi="Calibri" w:cs="Calibri"/>
                <w:sz w:val="20"/>
                <w:szCs w:val="20"/>
                <w:lang w:eastAsia="pt-BR"/>
              </w:rPr>
            </w:pPr>
            <w:r w:rsidRPr="00AB2CB6">
              <w:rPr>
                <w:rFonts w:ascii="Calibri" w:eastAsia="Times New Roman" w:hAnsi="Calibri" w:cs="Calibri"/>
                <w:sz w:val="20"/>
                <w:szCs w:val="20"/>
                <w:lang w:eastAsia="pt-BR"/>
              </w:rPr>
              <w:t>x 100</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1B7534C" w14:textId="77777777" w:rsidR="00AB2CB6" w:rsidRPr="00AB2CB6" w:rsidRDefault="00AB2CB6" w:rsidP="00AB2CB6">
            <w:pPr>
              <w:spacing w:after="0" w:line="240" w:lineRule="auto"/>
              <w:jc w:val="center"/>
              <w:rPr>
                <w:rFonts w:ascii="Calibri" w:eastAsia="Times New Roman" w:hAnsi="Calibri" w:cs="Calibri"/>
                <w:sz w:val="20"/>
                <w:szCs w:val="20"/>
                <w:lang w:eastAsia="pt-BR"/>
              </w:rPr>
            </w:pPr>
            <w:r w:rsidRPr="00AB2CB6">
              <w:rPr>
                <w:rFonts w:ascii="Calibri" w:eastAsia="Times New Roman" w:hAnsi="Calibri" w:cs="Calibri"/>
                <w:sz w:val="20"/>
                <w:szCs w:val="20"/>
                <w:lang w:eastAsia="pt-BR"/>
              </w:rPr>
              <w:t>Trimestral</w:t>
            </w:r>
          </w:p>
        </w:tc>
        <w:tc>
          <w:tcPr>
            <w:tcW w:w="1276" w:type="dxa"/>
            <w:vMerge w:val="restart"/>
            <w:tcBorders>
              <w:top w:val="single" w:sz="4" w:space="0" w:color="auto"/>
              <w:left w:val="single" w:sz="4" w:space="0" w:color="auto"/>
              <w:bottom w:val="single" w:sz="4" w:space="0" w:color="auto"/>
              <w:right w:val="single" w:sz="8" w:space="0" w:color="auto"/>
            </w:tcBorders>
            <w:shd w:val="clear" w:color="000000" w:fill="FFFFFF"/>
            <w:vAlign w:val="center"/>
            <w:hideMark/>
          </w:tcPr>
          <w:p w14:paraId="610357A2" w14:textId="77777777" w:rsidR="00AB2CB6" w:rsidRPr="00AB2CB6" w:rsidRDefault="00AB2CB6" w:rsidP="00AB2CB6">
            <w:pPr>
              <w:spacing w:after="0" w:line="240" w:lineRule="auto"/>
              <w:jc w:val="center"/>
              <w:rPr>
                <w:rFonts w:ascii="Calibri" w:eastAsia="Times New Roman" w:hAnsi="Calibri" w:cs="Calibri"/>
                <w:sz w:val="20"/>
                <w:szCs w:val="20"/>
                <w:lang w:eastAsia="pt-BR"/>
              </w:rPr>
            </w:pPr>
            <w:r w:rsidRPr="00AB2CB6">
              <w:rPr>
                <w:rFonts w:ascii="Calibri" w:eastAsia="Times New Roman" w:hAnsi="Calibri" w:cs="Calibri"/>
                <w:sz w:val="20"/>
                <w:szCs w:val="20"/>
                <w:lang w:eastAsia="pt-BR"/>
              </w:rPr>
              <w:t xml:space="preserve"> presencial, site, e-mail, telefone, SICCAU, 0800, Ouvidoria,</w:t>
            </w:r>
          </w:p>
        </w:tc>
      </w:tr>
      <w:tr w:rsidR="00FB2D9C" w:rsidRPr="00AB2CB6" w14:paraId="095C32F5" w14:textId="77777777" w:rsidTr="00D27C60">
        <w:trPr>
          <w:trHeight w:val="870"/>
        </w:trPr>
        <w:tc>
          <w:tcPr>
            <w:tcW w:w="1418" w:type="dxa"/>
            <w:vMerge/>
            <w:tcBorders>
              <w:top w:val="single" w:sz="4" w:space="0" w:color="auto"/>
              <w:left w:val="single" w:sz="8" w:space="0" w:color="auto"/>
              <w:bottom w:val="single" w:sz="4" w:space="0" w:color="auto"/>
              <w:right w:val="single" w:sz="4" w:space="0" w:color="auto"/>
            </w:tcBorders>
            <w:vAlign w:val="center"/>
            <w:hideMark/>
          </w:tcPr>
          <w:p w14:paraId="0A6B96DE" w14:textId="77777777" w:rsidR="00AB2CB6" w:rsidRPr="00AB2CB6" w:rsidRDefault="00AB2CB6" w:rsidP="00AB2CB6">
            <w:pPr>
              <w:spacing w:after="0" w:line="240" w:lineRule="auto"/>
              <w:rPr>
                <w:rFonts w:ascii="Calibri" w:eastAsia="Times New Roman" w:hAnsi="Calibri" w:cs="Calibri"/>
                <w:sz w:val="20"/>
                <w:szCs w:val="20"/>
                <w:lang w:eastAsia="pt-B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C87772C" w14:textId="77777777" w:rsidR="00AB2CB6" w:rsidRPr="00AB2CB6" w:rsidRDefault="00AB2CB6" w:rsidP="00AB2CB6">
            <w:pPr>
              <w:spacing w:after="0" w:line="240" w:lineRule="auto"/>
              <w:rPr>
                <w:rFonts w:ascii="Calibri" w:eastAsia="Times New Roman" w:hAnsi="Calibri" w:cs="Calibri"/>
                <w:sz w:val="20"/>
                <w:szCs w:val="20"/>
                <w:lang w:eastAsia="pt-B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3F3B97C" w14:textId="77777777" w:rsidR="00AB2CB6" w:rsidRPr="00AB2CB6" w:rsidRDefault="00AB2CB6" w:rsidP="00AB2CB6">
            <w:pPr>
              <w:spacing w:after="0" w:line="240" w:lineRule="auto"/>
              <w:rPr>
                <w:rFonts w:ascii="Calibri" w:eastAsia="Times New Roman" w:hAnsi="Calibri" w:cs="Calibri"/>
                <w:sz w:val="20"/>
                <w:szCs w:val="20"/>
                <w:lang w:eastAsia="pt-BR"/>
              </w:rPr>
            </w:pPr>
          </w:p>
        </w:tc>
        <w:tc>
          <w:tcPr>
            <w:tcW w:w="5670" w:type="dxa"/>
            <w:vMerge/>
            <w:tcBorders>
              <w:top w:val="single" w:sz="4" w:space="0" w:color="auto"/>
              <w:left w:val="single" w:sz="4" w:space="0" w:color="auto"/>
              <w:bottom w:val="single" w:sz="4" w:space="0" w:color="auto"/>
              <w:right w:val="single" w:sz="4" w:space="0" w:color="auto"/>
            </w:tcBorders>
            <w:vAlign w:val="center"/>
            <w:hideMark/>
          </w:tcPr>
          <w:p w14:paraId="481FB678" w14:textId="77777777" w:rsidR="00AB2CB6" w:rsidRPr="00AB2CB6" w:rsidRDefault="00AB2CB6" w:rsidP="00AB2CB6">
            <w:pPr>
              <w:spacing w:after="0" w:line="240" w:lineRule="auto"/>
              <w:rPr>
                <w:rFonts w:ascii="Calibri" w:eastAsia="Times New Roman" w:hAnsi="Calibri" w:cs="Calibri"/>
                <w:sz w:val="20"/>
                <w:szCs w:val="20"/>
                <w:lang w:eastAsia="pt-BR"/>
              </w:rPr>
            </w:pPr>
          </w:p>
        </w:tc>
        <w:tc>
          <w:tcPr>
            <w:tcW w:w="2126" w:type="dxa"/>
            <w:tcBorders>
              <w:top w:val="nil"/>
              <w:left w:val="nil"/>
              <w:bottom w:val="single" w:sz="4" w:space="0" w:color="auto"/>
              <w:right w:val="nil"/>
            </w:tcBorders>
            <w:shd w:val="clear" w:color="000000" w:fill="FFFFFF"/>
            <w:hideMark/>
          </w:tcPr>
          <w:p w14:paraId="03A7ED11" w14:textId="77777777" w:rsidR="00AB2CB6" w:rsidRPr="00AB2CB6" w:rsidRDefault="00AB2CB6" w:rsidP="00AB2CB6">
            <w:pPr>
              <w:spacing w:after="0" w:line="240" w:lineRule="auto"/>
              <w:jc w:val="center"/>
              <w:rPr>
                <w:rFonts w:ascii="Calibri" w:eastAsia="Times New Roman" w:hAnsi="Calibri" w:cs="Calibri"/>
                <w:sz w:val="20"/>
                <w:szCs w:val="20"/>
                <w:lang w:eastAsia="pt-BR"/>
              </w:rPr>
            </w:pPr>
            <w:r w:rsidRPr="00AB2CB6">
              <w:rPr>
                <w:rFonts w:ascii="Calibri" w:eastAsia="Times New Roman" w:hAnsi="Calibri" w:cs="Calibri"/>
                <w:sz w:val="20"/>
                <w:szCs w:val="20"/>
                <w:lang w:eastAsia="pt-BR"/>
              </w:rPr>
              <w:t>número de solicitações abertas no trimestre</w:t>
            </w:r>
          </w:p>
        </w:tc>
        <w:tc>
          <w:tcPr>
            <w:tcW w:w="712" w:type="dxa"/>
            <w:vMerge/>
            <w:tcBorders>
              <w:top w:val="single" w:sz="4" w:space="0" w:color="auto"/>
              <w:left w:val="nil"/>
              <w:bottom w:val="single" w:sz="4" w:space="0" w:color="auto"/>
              <w:right w:val="single" w:sz="4" w:space="0" w:color="auto"/>
            </w:tcBorders>
            <w:vAlign w:val="center"/>
            <w:hideMark/>
          </w:tcPr>
          <w:p w14:paraId="5C3E65FD" w14:textId="77777777" w:rsidR="00AB2CB6" w:rsidRPr="00AB2CB6" w:rsidRDefault="00AB2CB6" w:rsidP="00AB2CB6">
            <w:pPr>
              <w:spacing w:after="0" w:line="240" w:lineRule="auto"/>
              <w:rPr>
                <w:rFonts w:ascii="Calibri" w:eastAsia="Times New Roman" w:hAnsi="Calibri" w:cs="Calibri"/>
                <w:sz w:val="20"/>
                <w:szCs w:val="20"/>
                <w:lang w:eastAsia="pt-B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0DB7951" w14:textId="77777777" w:rsidR="00AB2CB6" w:rsidRPr="00AB2CB6" w:rsidRDefault="00AB2CB6" w:rsidP="00AB2CB6">
            <w:pPr>
              <w:spacing w:after="0" w:line="240" w:lineRule="auto"/>
              <w:rPr>
                <w:rFonts w:ascii="Calibri" w:eastAsia="Times New Roman" w:hAnsi="Calibri" w:cs="Calibri"/>
                <w:sz w:val="20"/>
                <w:szCs w:val="20"/>
                <w:lang w:eastAsia="pt-BR"/>
              </w:rPr>
            </w:pPr>
          </w:p>
        </w:tc>
        <w:tc>
          <w:tcPr>
            <w:tcW w:w="1276" w:type="dxa"/>
            <w:vMerge/>
            <w:tcBorders>
              <w:top w:val="single" w:sz="4" w:space="0" w:color="auto"/>
              <w:left w:val="single" w:sz="4" w:space="0" w:color="auto"/>
              <w:bottom w:val="single" w:sz="4" w:space="0" w:color="auto"/>
              <w:right w:val="single" w:sz="8" w:space="0" w:color="auto"/>
            </w:tcBorders>
            <w:vAlign w:val="center"/>
            <w:hideMark/>
          </w:tcPr>
          <w:p w14:paraId="5ECA1388" w14:textId="77777777" w:rsidR="00AB2CB6" w:rsidRPr="00AB2CB6" w:rsidRDefault="00AB2CB6" w:rsidP="00AB2CB6">
            <w:pPr>
              <w:spacing w:after="0" w:line="240" w:lineRule="auto"/>
              <w:rPr>
                <w:rFonts w:ascii="Calibri" w:eastAsia="Times New Roman" w:hAnsi="Calibri" w:cs="Calibri"/>
                <w:sz w:val="20"/>
                <w:szCs w:val="20"/>
                <w:lang w:eastAsia="pt-BR"/>
              </w:rPr>
            </w:pPr>
          </w:p>
        </w:tc>
      </w:tr>
      <w:tr w:rsidR="00AB2CB6" w:rsidRPr="00AB2CB6" w14:paraId="6328E3A8" w14:textId="77777777" w:rsidTr="00D27C60">
        <w:trPr>
          <w:trHeight w:val="1112"/>
        </w:trPr>
        <w:tc>
          <w:tcPr>
            <w:tcW w:w="1418" w:type="dxa"/>
            <w:vMerge/>
            <w:tcBorders>
              <w:top w:val="single" w:sz="4" w:space="0" w:color="auto"/>
              <w:left w:val="single" w:sz="8" w:space="0" w:color="auto"/>
              <w:bottom w:val="single" w:sz="4" w:space="0" w:color="auto"/>
              <w:right w:val="single" w:sz="4" w:space="0" w:color="auto"/>
            </w:tcBorders>
            <w:vAlign w:val="center"/>
            <w:hideMark/>
          </w:tcPr>
          <w:p w14:paraId="311B9FB8" w14:textId="77777777" w:rsidR="00AB2CB6" w:rsidRPr="00AB2CB6" w:rsidRDefault="00AB2CB6" w:rsidP="00AB2CB6">
            <w:pPr>
              <w:spacing w:after="0" w:line="240" w:lineRule="auto"/>
              <w:rPr>
                <w:rFonts w:ascii="Calibri" w:eastAsia="Times New Roman" w:hAnsi="Calibri" w:cs="Calibri"/>
                <w:sz w:val="20"/>
                <w:szCs w:val="20"/>
                <w:lang w:eastAsia="pt-B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BCB30F6" w14:textId="77777777" w:rsidR="00AB2CB6" w:rsidRPr="00AB2CB6" w:rsidRDefault="00AB2CB6" w:rsidP="00AB2CB6">
            <w:pPr>
              <w:spacing w:after="0" w:line="240" w:lineRule="auto"/>
              <w:rPr>
                <w:rFonts w:ascii="Calibri" w:eastAsia="Times New Roman" w:hAnsi="Calibri" w:cs="Calibri"/>
                <w:sz w:val="20"/>
                <w:szCs w:val="20"/>
                <w:lang w:eastAsia="pt-BR"/>
              </w:rPr>
            </w:pPr>
          </w:p>
        </w:tc>
        <w:tc>
          <w:tcPr>
            <w:tcW w:w="1701" w:type="dxa"/>
            <w:vMerge w:val="restart"/>
            <w:tcBorders>
              <w:top w:val="nil"/>
              <w:left w:val="single" w:sz="4" w:space="0" w:color="auto"/>
              <w:bottom w:val="single" w:sz="4" w:space="0" w:color="auto"/>
              <w:right w:val="single" w:sz="4" w:space="0" w:color="auto"/>
            </w:tcBorders>
            <w:shd w:val="clear" w:color="000000" w:fill="FFFFFF"/>
            <w:vAlign w:val="center"/>
            <w:hideMark/>
          </w:tcPr>
          <w:p w14:paraId="0D21FC0D" w14:textId="77777777" w:rsidR="00AB2CB6" w:rsidRPr="00AB2CB6" w:rsidRDefault="00AB2CB6" w:rsidP="00AB2CB6">
            <w:pPr>
              <w:spacing w:after="0" w:line="240" w:lineRule="auto"/>
              <w:jc w:val="center"/>
              <w:rPr>
                <w:rFonts w:ascii="Calibri" w:eastAsia="Times New Roman" w:hAnsi="Calibri" w:cs="Calibri"/>
                <w:sz w:val="20"/>
                <w:szCs w:val="20"/>
                <w:lang w:eastAsia="pt-BR"/>
              </w:rPr>
            </w:pPr>
            <w:r w:rsidRPr="00AB2CB6">
              <w:rPr>
                <w:rFonts w:ascii="Calibri" w:eastAsia="Times New Roman" w:hAnsi="Calibri" w:cs="Calibri"/>
                <w:sz w:val="20"/>
                <w:szCs w:val="20"/>
                <w:lang w:eastAsia="pt-BR"/>
              </w:rPr>
              <w:t>Índice de satisfação com a solução da demanda (%)</w:t>
            </w:r>
            <w:r w:rsidRPr="00AB2CB6">
              <w:rPr>
                <w:rFonts w:ascii="Calibri" w:eastAsia="Times New Roman" w:hAnsi="Calibri" w:cs="Calibri"/>
                <w:sz w:val="20"/>
                <w:szCs w:val="20"/>
                <w:lang w:eastAsia="pt-BR"/>
              </w:rPr>
              <w:br/>
            </w:r>
            <w:r w:rsidRPr="00AB2CB6">
              <w:rPr>
                <w:rFonts w:ascii="Calibri" w:eastAsia="Times New Roman" w:hAnsi="Calibri" w:cs="Calibri"/>
                <w:b/>
                <w:bCs/>
                <w:sz w:val="20"/>
                <w:szCs w:val="20"/>
                <w:lang w:eastAsia="pt-BR"/>
              </w:rPr>
              <w:t>(CAU/UF)</w:t>
            </w:r>
          </w:p>
        </w:tc>
        <w:tc>
          <w:tcPr>
            <w:tcW w:w="567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BCF386A" w14:textId="77777777" w:rsidR="00AB2CB6" w:rsidRPr="00AB2CB6" w:rsidRDefault="00AB2CB6" w:rsidP="00AB2CB6">
            <w:pPr>
              <w:spacing w:after="0" w:line="240" w:lineRule="auto"/>
              <w:jc w:val="both"/>
              <w:rPr>
                <w:rFonts w:ascii="Calibri" w:eastAsia="Times New Roman" w:hAnsi="Calibri" w:cs="Calibri"/>
                <w:sz w:val="20"/>
                <w:szCs w:val="20"/>
                <w:lang w:eastAsia="pt-BR"/>
              </w:rPr>
            </w:pPr>
            <w:r w:rsidRPr="00AB2CB6">
              <w:rPr>
                <w:rFonts w:ascii="Calibri" w:eastAsia="Times New Roman" w:hAnsi="Calibri" w:cs="Calibri"/>
                <w:sz w:val="20"/>
                <w:szCs w:val="20"/>
                <w:lang w:eastAsia="pt-BR"/>
              </w:rPr>
              <w:t>Mede se, na média, os profissionais estão satisfeitos com o tratamento dado às suas demandas.</w:t>
            </w:r>
          </w:p>
        </w:tc>
        <w:tc>
          <w:tcPr>
            <w:tcW w:w="2126" w:type="dxa"/>
            <w:tcBorders>
              <w:top w:val="nil"/>
              <w:left w:val="nil"/>
              <w:bottom w:val="single" w:sz="4" w:space="0" w:color="auto"/>
              <w:right w:val="nil"/>
            </w:tcBorders>
            <w:shd w:val="clear" w:color="000000" w:fill="FFFFFF"/>
            <w:vAlign w:val="bottom"/>
            <w:hideMark/>
          </w:tcPr>
          <w:p w14:paraId="07B43578" w14:textId="77777777" w:rsidR="00AB2CB6" w:rsidRPr="00AB2CB6" w:rsidRDefault="00AB2CB6" w:rsidP="00AB2CB6">
            <w:pPr>
              <w:spacing w:after="0" w:line="240" w:lineRule="auto"/>
              <w:jc w:val="center"/>
              <w:rPr>
                <w:rFonts w:ascii="Calibri" w:eastAsia="Times New Roman" w:hAnsi="Calibri" w:cs="Calibri"/>
                <w:sz w:val="20"/>
                <w:szCs w:val="20"/>
                <w:lang w:eastAsia="pt-BR"/>
              </w:rPr>
            </w:pPr>
            <w:r w:rsidRPr="00AB2CB6">
              <w:rPr>
                <w:rFonts w:ascii="Calibri" w:eastAsia="Times New Roman" w:hAnsi="Calibri" w:cs="Calibri"/>
                <w:sz w:val="20"/>
                <w:szCs w:val="20"/>
                <w:lang w:eastAsia="pt-BR"/>
              </w:rPr>
              <w:t>número de usuários satisfeitos com a solução da demanda</w:t>
            </w:r>
          </w:p>
        </w:tc>
        <w:tc>
          <w:tcPr>
            <w:tcW w:w="712" w:type="dxa"/>
            <w:vMerge w:val="restart"/>
            <w:tcBorders>
              <w:top w:val="nil"/>
              <w:left w:val="nil"/>
              <w:bottom w:val="single" w:sz="4" w:space="0" w:color="auto"/>
              <w:right w:val="single" w:sz="4" w:space="0" w:color="auto"/>
            </w:tcBorders>
            <w:shd w:val="clear" w:color="000000" w:fill="FFFFFF"/>
            <w:vAlign w:val="center"/>
            <w:hideMark/>
          </w:tcPr>
          <w:p w14:paraId="2773F2EB" w14:textId="77777777" w:rsidR="00AB2CB6" w:rsidRPr="00AB2CB6" w:rsidRDefault="00AB2CB6" w:rsidP="00EF7F02">
            <w:pPr>
              <w:spacing w:after="0" w:line="240" w:lineRule="auto"/>
              <w:rPr>
                <w:rFonts w:ascii="Calibri" w:eastAsia="Times New Roman" w:hAnsi="Calibri" w:cs="Calibri"/>
                <w:sz w:val="20"/>
                <w:szCs w:val="20"/>
                <w:lang w:eastAsia="pt-BR"/>
              </w:rPr>
            </w:pPr>
            <w:r w:rsidRPr="00AB2CB6">
              <w:rPr>
                <w:rFonts w:ascii="Calibri" w:eastAsia="Times New Roman" w:hAnsi="Calibri" w:cs="Calibri"/>
                <w:sz w:val="20"/>
                <w:szCs w:val="20"/>
                <w:lang w:eastAsia="pt-BR"/>
              </w:rPr>
              <w:t>x 100</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263AEF4C" w14:textId="77777777" w:rsidR="00AB2CB6" w:rsidRPr="00AB2CB6" w:rsidRDefault="00AB2CB6" w:rsidP="00AB2CB6">
            <w:pPr>
              <w:spacing w:after="0" w:line="240" w:lineRule="auto"/>
              <w:jc w:val="center"/>
              <w:rPr>
                <w:rFonts w:ascii="Calibri" w:eastAsia="Times New Roman" w:hAnsi="Calibri" w:cs="Calibri"/>
                <w:sz w:val="20"/>
                <w:szCs w:val="20"/>
                <w:lang w:eastAsia="pt-BR"/>
              </w:rPr>
            </w:pPr>
            <w:r w:rsidRPr="00AB2CB6">
              <w:rPr>
                <w:rFonts w:ascii="Calibri" w:eastAsia="Times New Roman" w:hAnsi="Calibri" w:cs="Calibri"/>
                <w:sz w:val="20"/>
                <w:szCs w:val="20"/>
                <w:lang w:eastAsia="pt-BR"/>
              </w:rPr>
              <w:t>Trimestral</w:t>
            </w:r>
          </w:p>
        </w:tc>
        <w:tc>
          <w:tcPr>
            <w:tcW w:w="1276" w:type="dxa"/>
            <w:vMerge w:val="restart"/>
            <w:tcBorders>
              <w:top w:val="nil"/>
              <w:left w:val="single" w:sz="4" w:space="0" w:color="auto"/>
              <w:bottom w:val="single" w:sz="4" w:space="0" w:color="auto"/>
              <w:right w:val="single" w:sz="8" w:space="0" w:color="auto"/>
            </w:tcBorders>
            <w:shd w:val="clear" w:color="000000" w:fill="FFFFFF"/>
            <w:vAlign w:val="center"/>
            <w:hideMark/>
          </w:tcPr>
          <w:p w14:paraId="3DFB0CDA" w14:textId="637EC44C" w:rsidR="00AB2CB6" w:rsidRPr="00AB2CB6" w:rsidRDefault="00AB2CB6" w:rsidP="00AB2CB6">
            <w:pPr>
              <w:spacing w:after="0" w:line="240" w:lineRule="auto"/>
              <w:jc w:val="center"/>
              <w:rPr>
                <w:rFonts w:ascii="Calibri" w:eastAsia="Times New Roman" w:hAnsi="Calibri" w:cs="Calibri"/>
                <w:color w:val="000000"/>
                <w:sz w:val="20"/>
                <w:szCs w:val="20"/>
                <w:lang w:eastAsia="pt-BR"/>
              </w:rPr>
            </w:pPr>
            <w:r w:rsidRPr="00AB2CB6">
              <w:rPr>
                <w:rFonts w:ascii="Calibri" w:eastAsia="Times New Roman" w:hAnsi="Calibri" w:cs="Calibri"/>
                <w:color w:val="000000"/>
                <w:sz w:val="20"/>
                <w:szCs w:val="20"/>
                <w:lang w:eastAsia="pt-BR"/>
              </w:rPr>
              <w:t xml:space="preserve">0800, ouvidoria, site, telefone, SICCAU, Sistema próprios de controle dos atendimentos nos CAU/UF </w:t>
            </w:r>
          </w:p>
        </w:tc>
      </w:tr>
      <w:tr w:rsidR="00FB2D9C" w:rsidRPr="00AB2CB6" w14:paraId="3C2DD2EA" w14:textId="77777777" w:rsidTr="00D27C60">
        <w:trPr>
          <w:trHeight w:val="605"/>
        </w:trPr>
        <w:tc>
          <w:tcPr>
            <w:tcW w:w="1418" w:type="dxa"/>
            <w:vMerge/>
            <w:tcBorders>
              <w:top w:val="single" w:sz="4" w:space="0" w:color="auto"/>
              <w:left w:val="single" w:sz="8" w:space="0" w:color="auto"/>
              <w:bottom w:val="single" w:sz="4" w:space="0" w:color="auto"/>
              <w:right w:val="single" w:sz="4" w:space="0" w:color="auto"/>
            </w:tcBorders>
            <w:vAlign w:val="center"/>
            <w:hideMark/>
          </w:tcPr>
          <w:p w14:paraId="32B2836B" w14:textId="77777777" w:rsidR="00AB2CB6" w:rsidRPr="00AB2CB6" w:rsidRDefault="00AB2CB6" w:rsidP="00AB2CB6">
            <w:pPr>
              <w:spacing w:after="0" w:line="240" w:lineRule="auto"/>
              <w:rPr>
                <w:rFonts w:ascii="Calibri" w:eastAsia="Times New Roman" w:hAnsi="Calibri" w:cs="Calibri"/>
                <w:sz w:val="20"/>
                <w:szCs w:val="20"/>
                <w:lang w:eastAsia="pt-B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5685C1E" w14:textId="77777777" w:rsidR="00AB2CB6" w:rsidRPr="00AB2CB6" w:rsidRDefault="00AB2CB6" w:rsidP="00AB2CB6">
            <w:pPr>
              <w:spacing w:after="0" w:line="240" w:lineRule="auto"/>
              <w:rPr>
                <w:rFonts w:ascii="Calibri" w:eastAsia="Times New Roman" w:hAnsi="Calibri" w:cs="Calibri"/>
                <w:sz w:val="20"/>
                <w:szCs w:val="20"/>
                <w:lang w:eastAsia="pt-BR"/>
              </w:rPr>
            </w:pPr>
          </w:p>
        </w:tc>
        <w:tc>
          <w:tcPr>
            <w:tcW w:w="1701" w:type="dxa"/>
            <w:vMerge/>
            <w:tcBorders>
              <w:top w:val="nil"/>
              <w:left w:val="single" w:sz="4" w:space="0" w:color="auto"/>
              <w:bottom w:val="single" w:sz="4" w:space="0" w:color="auto"/>
              <w:right w:val="single" w:sz="4" w:space="0" w:color="auto"/>
            </w:tcBorders>
            <w:vAlign w:val="center"/>
            <w:hideMark/>
          </w:tcPr>
          <w:p w14:paraId="0FA29FE0" w14:textId="77777777" w:rsidR="00AB2CB6" w:rsidRPr="00AB2CB6" w:rsidRDefault="00AB2CB6" w:rsidP="00AB2CB6">
            <w:pPr>
              <w:spacing w:after="0" w:line="240" w:lineRule="auto"/>
              <w:rPr>
                <w:rFonts w:ascii="Calibri" w:eastAsia="Times New Roman" w:hAnsi="Calibri" w:cs="Calibri"/>
                <w:sz w:val="20"/>
                <w:szCs w:val="20"/>
                <w:lang w:eastAsia="pt-BR"/>
              </w:rPr>
            </w:pPr>
          </w:p>
        </w:tc>
        <w:tc>
          <w:tcPr>
            <w:tcW w:w="5670" w:type="dxa"/>
            <w:vMerge/>
            <w:tcBorders>
              <w:top w:val="nil"/>
              <w:left w:val="single" w:sz="4" w:space="0" w:color="auto"/>
              <w:bottom w:val="single" w:sz="4" w:space="0" w:color="auto"/>
              <w:right w:val="single" w:sz="4" w:space="0" w:color="auto"/>
            </w:tcBorders>
            <w:vAlign w:val="center"/>
            <w:hideMark/>
          </w:tcPr>
          <w:p w14:paraId="6CDC17F5" w14:textId="77777777" w:rsidR="00AB2CB6" w:rsidRPr="00AB2CB6" w:rsidRDefault="00AB2CB6" w:rsidP="00AB2CB6">
            <w:pPr>
              <w:spacing w:after="0" w:line="240" w:lineRule="auto"/>
              <w:rPr>
                <w:rFonts w:ascii="Calibri" w:eastAsia="Times New Roman" w:hAnsi="Calibri" w:cs="Calibri"/>
                <w:sz w:val="20"/>
                <w:szCs w:val="20"/>
                <w:lang w:eastAsia="pt-BR"/>
              </w:rPr>
            </w:pPr>
          </w:p>
        </w:tc>
        <w:tc>
          <w:tcPr>
            <w:tcW w:w="2126" w:type="dxa"/>
            <w:tcBorders>
              <w:top w:val="nil"/>
              <w:left w:val="nil"/>
              <w:bottom w:val="single" w:sz="4" w:space="0" w:color="auto"/>
              <w:right w:val="nil"/>
            </w:tcBorders>
            <w:shd w:val="clear" w:color="000000" w:fill="FFFFFF"/>
            <w:hideMark/>
          </w:tcPr>
          <w:p w14:paraId="52900C10" w14:textId="57CD4990" w:rsidR="00AB2CB6" w:rsidRPr="00AB2CB6" w:rsidRDefault="00AB2CB6" w:rsidP="00AB2CB6">
            <w:pPr>
              <w:spacing w:after="0" w:line="240" w:lineRule="auto"/>
              <w:jc w:val="center"/>
              <w:rPr>
                <w:rFonts w:ascii="Calibri" w:eastAsia="Times New Roman" w:hAnsi="Calibri" w:cs="Calibri"/>
                <w:sz w:val="20"/>
                <w:szCs w:val="20"/>
                <w:lang w:eastAsia="pt-BR"/>
              </w:rPr>
            </w:pPr>
            <w:r w:rsidRPr="00AB2CB6">
              <w:rPr>
                <w:rFonts w:ascii="Calibri" w:eastAsia="Times New Roman" w:hAnsi="Calibri" w:cs="Calibri"/>
                <w:sz w:val="20"/>
                <w:szCs w:val="20"/>
                <w:lang w:eastAsia="pt-BR"/>
              </w:rPr>
              <w:t xml:space="preserve">número de usuários que responderam </w:t>
            </w:r>
            <w:r w:rsidR="008A2242" w:rsidRPr="00AB2CB6">
              <w:rPr>
                <w:rFonts w:ascii="Calibri" w:eastAsia="Times New Roman" w:hAnsi="Calibri" w:cs="Calibri"/>
                <w:sz w:val="20"/>
                <w:szCs w:val="20"/>
                <w:lang w:eastAsia="pt-BR"/>
              </w:rPr>
              <w:t>à</w:t>
            </w:r>
            <w:r w:rsidRPr="00AB2CB6">
              <w:rPr>
                <w:rFonts w:ascii="Calibri" w:eastAsia="Times New Roman" w:hAnsi="Calibri" w:cs="Calibri"/>
                <w:sz w:val="20"/>
                <w:szCs w:val="20"/>
                <w:lang w:eastAsia="pt-BR"/>
              </w:rPr>
              <w:t xml:space="preserve"> pesquisa</w:t>
            </w:r>
          </w:p>
        </w:tc>
        <w:tc>
          <w:tcPr>
            <w:tcW w:w="712" w:type="dxa"/>
            <w:vMerge/>
            <w:tcBorders>
              <w:top w:val="nil"/>
              <w:left w:val="nil"/>
              <w:bottom w:val="single" w:sz="4" w:space="0" w:color="auto"/>
              <w:right w:val="single" w:sz="4" w:space="0" w:color="auto"/>
            </w:tcBorders>
            <w:vAlign w:val="center"/>
            <w:hideMark/>
          </w:tcPr>
          <w:p w14:paraId="7B2B979A" w14:textId="77777777" w:rsidR="00AB2CB6" w:rsidRPr="00AB2CB6" w:rsidRDefault="00AB2CB6" w:rsidP="00AB2CB6">
            <w:pPr>
              <w:spacing w:after="0" w:line="240" w:lineRule="auto"/>
              <w:rPr>
                <w:rFonts w:ascii="Calibri" w:eastAsia="Times New Roman" w:hAnsi="Calibri" w:cs="Calibri"/>
                <w:sz w:val="20"/>
                <w:szCs w:val="20"/>
                <w:lang w:eastAsia="pt-BR"/>
              </w:rPr>
            </w:pPr>
          </w:p>
        </w:tc>
        <w:tc>
          <w:tcPr>
            <w:tcW w:w="1134" w:type="dxa"/>
            <w:vMerge/>
            <w:tcBorders>
              <w:top w:val="nil"/>
              <w:left w:val="single" w:sz="4" w:space="0" w:color="auto"/>
              <w:bottom w:val="single" w:sz="4" w:space="0" w:color="auto"/>
              <w:right w:val="single" w:sz="4" w:space="0" w:color="auto"/>
            </w:tcBorders>
            <w:vAlign w:val="center"/>
            <w:hideMark/>
          </w:tcPr>
          <w:p w14:paraId="5263EE53" w14:textId="77777777" w:rsidR="00AB2CB6" w:rsidRPr="00AB2CB6" w:rsidRDefault="00AB2CB6" w:rsidP="00AB2CB6">
            <w:pPr>
              <w:spacing w:after="0" w:line="240" w:lineRule="auto"/>
              <w:rPr>
                <w:rFonts w:ascii="Calibri" w:eastAsia="Times New Roman" w:hAnsi="Calibri" w:cs="Calibri"/>
                <w:sz w:val="20"/>
                <w:szCs w:val="20"/>
                <w:lang w:eastAsia="pt-BR"/>
              </w:rPr>
            </w:pPr>
          </w:p>
        </w:tc>
        <w:tc>
          <w:tcPr>
            <w:tcW w:w="1276" w:type="dxa"/>
            <w:vMerge/>
            <w:tcBorders>
              <w:top w:val="nil"/>
              <w:left w:val="single" w:sz="4" w:space="0" w:color="auto"/>
              <w:bottom w:val="single" w:sz="4" w:space="0" w:color="auto"/>
              <w:right w:val="single" w:sz="8" w:space="0" w:color="auto"/>
            </w:tcBorders>
            <w:vAlign w:val="center"/>
            <w:hideMark/>
          </w:tcPr>
          <w:p w14:paraId="5EBAB7E6" w14:textId="77777777" w:rsidR="00AB2CB6" w:rsidRPr="00AB2CB6" w:rsidRDefault="00AB2CB6" w:rsidP="00AB2CB6">
            <w:pPr>
              <w:spacing w:after="0" w:line="240" w:lineRule="auto"/>
              <w:rPr>
                <w:rFonts w:ascii="Calibri" w:eastAsia="Times New Roman" w:hAnsi="Calibri" w:cs="Calibri"/>
                <w:color w:val="000000"/>
                <w:sz w:val="20"/>
                <w:szCs w:val="20"/>
                <w:lang w:eastAsia="pt-BR"/>
              </w:rPr>
            </w:pPr>
          </w:p>
        </w:tc>
      </w:tr>
      <w:tr w:rsidR="00AB2CB6" w:rsidRPr="00AB2CB6" w14:paraId="02A0975B" w14:textId="77777777" w:rsidTr="00D27C60">
        <w:trPr>
          <w:trHeight w:val="1030"/>
        </w:trPr>
        <w:tc>
          <w:tcPr>
            <w:tcW w:w="1418" w:type="dxa"/>
            <w:vMerge/>
            <w:tcBorders>
              <w:top w:val="single" w:sz="4" w:space="0" w:color="auto"/>
              <w:left w:val="single" w:sz="8" w:space="0" w:color="auto"/>
              <w:bottom w:val="single" w:sz="4" w:space="0" w:color="auto"/>
              <w:right w:val="single" w:sz="4" w:space="0" w:color="auto"/>
            </w:tcBorders>
            <w:vAlign w:val="center"/>
            <w:hideMark/>
          </w:tcPr>
          <w:p w14:paraId="4501251D" w14:textId="77777777" w:rsidR="00AB2CB6" w:rsidRPr="00AB2CB6" w:rsidRDefault="00AB2CB6" w:rsidP="00AB2CB6">
            <w:pPr>
              <w:spacing w:after="0" w:line="240" w:lineRule="auto"/>
              <w:rPr>
                <w:rFonts w:ascii="Calibri" w:eastAsia="Times New Roman" w:hAnsi="Calibri" w:cs="Calibri"/>
                <w:sz w:val="20"/>
                <w:szCs w:val="20"/>
                <w:lang w:eastAsia="pt-B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7F995A9" w14:textId="77777777" w:rsidR="00AB2CB6" w:rsidRPr="00AB2CB6" w:rsidRDefault="00AB2CB6" w:rsidP="00AB2CB6">
            <w:pPr>
              <w:spacing w:after="0" w:line="240" w:lineRule="auto"/>
              <w:rPr>
                <w:rFonts w:ascii="Calibri" w:eastAsia="Times New Roman" w:hAnsi="Calibri" w:cs="Calibri"/>
                <w:sz w:val="20"/>
                <w:szCs w:val="20"/>
                <w:lang w:eastAsia="pt-BR"/>
              </w:rPr>
            </w:pPr>
          </w:p>
        </w:tc>
        <w:tc>
          <w:tcPr>
            <w:tcW w:w="1701" w:type="dxa"/>
            <w:vMerge w:val="restart"/>
            <w:tcBorders>
              <w:top w:val="nil"/>
              <w:left w:val="single" w:sz="4" w:space="0" w:color="auto"/>
              <w:bottom w:val="single" w:sz="4" w:space="0" w:color="auto"/>
              <w:right w:val="single" w:sz="4" w:space="0" w:color="auto"/>
            </w:tcBorders>
            <w:shd w:val="clear" w:color="000000" w:fill="FFFFFF"/>
            <w:vAlign w:val="center"/>
            <w:hideMark/>
          </w:tcPr>
          <w:p w14:paraId="1CEF6337" w14:textId="77777777" w:rsidR="00AB2CB6" w:rsidRPr="00AB2CB6" w:rsidRDefault="00AB2CB6" w:rsidP="00AB2CB6">
            <w:pPr>
              <w:spacing w:after="0" w:line="240" w:lineRule="auto"/>
              <w:jc w:val="center"/>
              <w:rPr>
                <w:rFonts w:ascii="Calibri" w:eastAsia="Times New Roman" w:hAnsi="Calibri" w:cs="Calibri"/>
                <w:sz w:val="20"/>
                <w:szCs w:val="20"/>
                <w:lang w:eastAsia="pt-BR"/>
              </w:rPr>
            </w:pPr>
            <w:r w:rsidRPr="00AB2CB6">
              <w:rPr>
                <w:rFonts w:ascii="Calibri" w:eastAsia="Times New Roman" w:hAnsi="Calibri" w:cs="Calibri"/>
                <w:sz w:val="20"/>
                <w:szCs w:val="20"/>
                <w:lang w:eastAsia="pt-BR"/>
              </w:rPr>
              <w:t>Índice de reclamações recebidas na Ouvidoria (%)</w:t>
            </w:r>
            <w:r w:rsidRPr="00AB2CB6">
              <w:rPr>
                <w:rFonts w:ascii="Calibri" w:eastAsia="Times New Roman" w:hAnsi="Calibri" w:cs="Calibri"/>
                <w:sz w:val="20"/>
                <w:szCs w:val="20"/>
                <w:lang w:eastAsia="pt-BR"/>
              </w:rPr>
              <w:br/>
            </w:r>
            <w:r w:rsidRPr="00AB2CB6">
              <w:rPr>
                <w:rFonts w:ascii="Calibri" w:eastAsia="Times New Roman" w:hAnsi="Calibri" w:cs="Calibri"/>
                <w:b/>
                <w:bCs/>
                <w:sz w:val="20"/>
                <w:szCs w:val="20"/>
                <w:lang w:eastAsia="pt-BR"/>
              </w:rPr>
              <w:t>(CAU/UF)</w:t>
            </w:r>
          </w:p>
        </w:tc>
        <w:tc>
          <w:tcPr>
            <w:tcW w:w="567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6BE0142" w14:textId="4E6C0C57" w:rsidR="00AB2CB6" w:rsidRPr="00AB2CB6" w:rsidRDefault="00AB2CB6" w:rsidP="00AB2CB6">
            <w:pPr>
              <w:spacing w:after="0" w:line="240" w:lineRule="auto"/>
              <w:jc w:val="both"/>
              <w:rPr>
                <w:rFonts w:ascii="Calibri" w:eastAsia="Times New Roman" w:hAnsi="Calibri" w:cs="Calibri"/>
                <w:sz w:val="20"/>
                <w:szCs w:val="20"/>
                <w:lang w:eastAsia="pt-BR"/>
              </w:rPr>
            </w:pPr>
            <w:r w:rsidRPr="00AB2CB6">
              <w:rPr>
                <w:rFonts w:ascii="Calibri" w:eastAsia="Times New Roman" w:hAnsi="Calibri" w:cs="Calibri"/>
                <w:sz w:val="20"/>
                <w:szCs w:val="20"/>
                <w:lang w:eastAsia="pt-BR"/>
              </w:rPr>
              <w:t xml:space="preserve">Indicador para medir se </w:t>
            </w:r>
            <w:r w:rsidR="00ED638E" w:rsidRPr="00AB2CB6">
              <w:rPr>
                <w:rFonts w:ascii="Calibri" w:eastAsia="Times New Roman" w:hAnsi="Calibri" w:cs="Calibri"/>
                <w:sz w:val="20"/>
                <w:szCs w:val="20"/>
                <w:lang w:eastAsia="pt-BR"/>
              </w:rPr>
              <w:t>a Ouvidoria dos CAU/UF possu</w:t>
            </w:r>
            <w:r w:rsidR="00ED638E">
              <w:rPr>
                <w:rFonts w:ascii="Calibri" w:eastAsia="Times New Roman" w:hAnsi="Calibri" w:cs="Calibri"/>
                <w:sz w:val="20"/>
                <w:szCs w:val="20"/>
                <w:lang w:eastAsia="pt-BR"/>
              </w:rPr>
              <w:t>i</w:t>
            </w:r>
            <w:r w:rsidRPr="00AB2CB6">
              <w:rPr>
                <w:rFonts w:ascii="Calibri" w:eastAsia="Times New Roman" w:hAnsi="Calibri" w:cs="Calibri"/>
                <w:sz w:val="20"/>
                <w:szCs w:val="20"/>
                <w:lang w:eastAsia="pt-BR"/>
              </w:rPr>
              <w:t xml:space="preserve"> a capacidade necessária para atendimento das reclamações. Compara a quantidade de reclamações atendidas com a quantidade de atendimentos recebidos na Ouvidoria. </w:t>
            </w:r>
          </w:p>
        </w:tc>
        <w:tc>
          <w:tcPr>
            <w:tcW w:w="2126" w:type="dxa"/>
            <w:tcBorders>
              <w:top w:val="nil"/>
              <w:left w:val="nil"/>
              <w:bottom w:val="single" w:sz="4" w:space="0" w:color="auto"/>
              <w:right w:val="nil"/>
            </w:tcBorders>
            <w:shd w:val="clear" w:color="000000" w:fill="FFFFFF"/>
            <w:vAlign w:val="bottom"/>
            <w:hideMark/>
          </w:tcPr>
          <w:p w14:paraId="6243175E" w14:textId="47D96D99" w:rsidR="00AB2CB6" w:rsidRPr="00AB2CB6" w:rsidRDefault="00AB2CB6" w:rsidP="00AB2CB6">
            <w:pPr>
              <w:spacing w:after="0" w:line="240" w:lineRule="auto"/>
              <w:jc w:val="center"/>
              <w:rPr>
                <w:rFonts w:ascii="Calibri" w:eastAsia="Times New Roman" w:hAnsi="Calibri" w:cs="Calibri"/>
                <w:sz w:val="20"/>
                <w:szCs w:val="20"/>
                <w:lang w:eastAsia="pt-BR"/>
              </w:rPr>
            </w:pPr>
            <w:r w:rsidRPr="00AB2CB6">
              <w:rPr>
                <w:rFonts w:ascii="Calibri" w:eastAsia="Times New Roman" w:hAnsi="Calibri" w:cs="Calibri"/>
                <w:sz w:val="20"/>
                <w:szCs w:val="20"/>
                <w:lang w:eastAsia="pt-BR"/>
              </w:rPr>
              <w:t>número de reclamações recebidas pela Ouvidoria no trimestre</w:t>
            </w:r>
          </w:p>
        </w:tc>
        <w:tc>
          <w:tcPr>
            <w:tcW w:w="712" w:type="dxa"/>
            <w:vMerge w:val="restart"/>
            <w:tcBorders>
              <w:top w:val="nil"/>
              <w:left w:val="nil"/>
              <w:bottom w:val="single" w:sz="4" w:space="0" w:color="auto"/>
              <w:right w:val="single" w:sz="4" w:space="0" w:color="auto"/>
            </w:tcBorders>
            <w:shd w:val="clear" w:color="000000" w:fill="FFFFFF"/>
            <w:vAlign w:val="center"/>
            <w:hideMark/>
          </w:tcPr>
          <w:p w14:paraId="42E45B8C" w14:textId="77777777" w:rsidR="00AB2CB6" w:rsidRPr="00AB2CB6" w:rsidRDefault="00AB2CB6" w:rsidP="00EF7F02">
            <w:pPr>
              <w:spacing w:after="0" w:line="240" w:lineRule="auto"/>
              <w:rPr>
                <w:rFonts w:ascii="Calibri" w:eastAsia="Times New Roman" w:hAnsi="Calibri" w:cs="Calibri"/>
                <w:sz w:val="20"/>
                <w:szCs w:val="20"/>
                <w:lang w:eastAsia="pt-BR"/>
              </w:rPr>
            </w:pPr>
            <w:r w:rsidRPr="00AB2CB6">
              <w:rPr>
                <w:rFonts w:ascii="Calibri" w:eastAsia="Times New Roman" w:hAnsi="Calibri" w:cs="Calibri"/>
                <w:sz w:val="20"/>
                <w:szCs w:val="20"/>
                <w:lang w:eastAsia="pt-BR"/>
              </w:rPr>
              <w:t>x 100</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4D98E100" w14:textId="77777777" w:rsidR="00AB2CB6" w:rsidRPr="00AB2CB6" w:rsidRDefault="00AB2CB6" w:rsidP="00AB2CB6">
            <w:pPr>
              <w:spacing w:after="0" w:line="240" w:lineRule="auto"/>
              <w:jc w:val="center"/>
              <w:rPr>
                <w:rFonts w:ascii="Calibri" w:eastAsia="Times New Roman" w:hAnsi="Calibri" w:cs="Calibri"/>
                <w:sz w:val="20"/>
                <w:szCs w:val="20"/>
                <w:lang w:eastAsia="pt-BR"/>
              </w:rPr>
            </w:pPr>
            <w:r w:rsidRPr="00AB2CB6">
              <w:rPr>
                <w:rFonts w:ascii="Calibri" w:eastAsia="Times New Roman" w:hAnsi="Calibri" w:cs="Calibri"/>
                <w:sz w:val="20"/>
                <w:szCs w:val="20"/>
                <w:lang w:eastAsia="pt-BR"/>
              </w:rPr>
              <w:t>Trimestral</w:t>
            </w:r>
          </w:p>
        </w:tc>
        <w:tc>
          <w:tcPr>
            <w:tcW w:w="1276" w:type="dxa"/>
            <w:vMerge w:val="restart"/>
            <w:tcBorders>
              <w:top w:val="nil"/>
              <w:left w:val="single" w:sz="4" w:space="0" w:color="auto"/>
              <w:bottom w:val="single" w:sz="4" w:space="0" w:color="000000"/>
              <w:right w:val="single" w:sz="8" w:space="0" w:color="auto"/>
            </w:tcBorders>
            <w:shd w:val="clear" w:color="000000" w:fill="FFFFFF"/>
            <w:vAlign w:val="center"/>
            <w:hideMark/>
          </w:tcPr>
          <w:p w14:paraId="7CFCA05A" w14:textId="77777777" w:rsidR="00AB2CB6" w:rsidRPr="00AB2CB6" w:rsidRDefault="00AB2CB6" w:rsidP="00AB2CB6">
            <w:pPr>
              <w:spacing w:after="0" w:line="240" w:lineRule="auto"/>
              <w:jc w:val="center"/>
              <w:rPr>
                <w:rFonts w:ascii="Calibri" w:eastAsia="Times New Roman" w:hAnsi="Calibri" w:cs="Calibri"/>
                <w:sz w:val="20"/>
                <w:szCs w:val="20"/>
                <w:lang w:eastAsia="pt-BR"/>
              </w:rPr>
            </w:pPr>
            <w:r w:rsidRPr="00AB2CB6">
              <w:rPr>
                <w:rFonts w:ascii="Calibri" w:eastAsia="Times New Roman" w:hAnsi="Calibri" w:cs="Calibri"/>
                <w:sz w:val="20"/>
                <w:szCs w:val="20"/>
                <w:lang w:eastAsia="pt-BR"/>
              </w:rPr>
              <w:t>Ouvidoria do CAU/BR ou CAU/UF</w:t>
            </w:r>
          </w:p>
        </w:tc>
      </w:tr>
      <w:tr w:rsidR="00FB2D9C" w:rsidRPr="00AB2CB6" w14:paraId="4F6C9262" w14:textId="77777777" w:rsidTr="00D27C60">
        <w:trPr>
          <w:trHeight w:val="870"/>
        </w:trPr>
        <w:tc>
          <w:tcPr>
            <w:tcW w:w="1418" w:type="dxa"/>
            <w:vMerge/>
            <w:tcBorders>
              <w:top w:val="single" w:sz="4" w:space="0" w:color="auto"/>
              <w:left w:val="single" w:sz="8" w:space="0" w:color="auto"/>
              <w:bottom w:val="single" w:sz="4" w:space="0" w:color="auto"/>
              <w:right w:val="single" w:sz="4" w:space="0" w:color="auto"/>
            </w:tcBorders>
            <w:vAlign w:val="center"/>
            <w:hideMark/>
          </w:tcPr>
          <w:p w14:paraId="65DB3EDF" w14:textId="77777777" w:rsidR="00AB2CB6" w:rsidRPr="00AB2CB6" w:rsidRDefault="00AB2CB6" w:rsidP="00AB2CB6">
            <w:pPr>
              <w:spacing w:after="0" w:line="240" w:lineRule="auto"/>
              <w:rPr>
                <w:rFonts w:ascii="Calibri" w:eastAsia="Times New Roman" w:hAnsi="Calibri" w:cs="Calibri"/>
                <w:sz w:val="20"/>
                <w:szCs w:val="20"/>
                <w:lang w:eastAsia="pt-B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707CF6D" w14:textId="77777777" w:rsidR="00AB2CB6" w:rsidRPr="00AB2CB6" w:rsidRDefault="00AB2CB6" w:rsidP="00AB2CB6">
            <w:pPr>
              <w:spacing w:after="0" w:line="240" w:lineRule="auto"/>
              <w:rPr>
                <w:rFonts w:ascii="Calibri" w:eastAsia="Times New Roman" w:hAnsi="Calibri" w:cs="Calibri"/>
                <w:sz w:val="20"/>
                <w:szCs w:val="20"/>
                <w:lang w:eastAsia="pt-BR"/>
              </w:rPr>
            </w:pPr>
          </w:p>
        </w:tc>
        <w:tc>
          <w:tcPr>
            <w:tcW w:w="1701" w:type="dxa"/>
            <w:vMerge/>
            <w:tcBorders>
              <w:top w:val="nil"/>
              <w:left w:val="single" w:sz="4" w:space="0" w:color="auto"/>
              <w:bottom w:val="single" w:sz="4" w:space="0" w:color="auto"/>
              <w:right w:val="single" w:sz="4" w:space="0" w:color="auto"/>
            </w:tcBorders>
            <w:vAlign w:val="center"/>
            <w:hideMark/>
          </w:tcPr>
          <w:p w14:paraId="71AD4DFB" w14:textId="77777777" w:rsidR="00AB2CB6" w:rsidRPr="00AB2CB6" w:rsidRDefault="00AB2CB6" w:rsidP="00AB2CB6">
            <w:pPr>
              <w:spacing w:after="0" w:line="240" w:lineRule="auto"/>
              <w:rPr>
                <w:rFonts w:ascii="Calibri" w:eastAsia="Times New Roman" w:hAnsi="Calibri" w:cs="Calibri"/>
                <w:sz w:val="20"/>
                <w:szCs w:val="20"/>
                <w:lang w:eastAsia="pt-BR"/>
              </w:rPr>
            </w:pPr>
          </w:p>
        </w:tc>
        <w:tc>
          <w:tcPr>
            <w:tcW w:w="5670" w:type="dxa"/>
            <w:vMerge/>
            <w:tcBorders>
              <w:top w:val="nil"/>
              <w:left w:val="single" w:sz="4" w:space="0" w:color="auto"/>
              <w:bottom w:val="single" w:sz="4" w:space="0" w:color="auto"/>
              <w:right w:val="single" w:sz="4" w:space="0" w:color="auto"/>
            </w:tcBorders>
            <w:vAlign w:val="center"/>
            <w:hideMark/>
          </w:tcPr>
          <w:p w14:paraId="209577AB" w14:textId="77777777" w:rsidR="00AB2CB6" w:rsidRPr="00AB2CB6" w:rsidRDefault="00AB2CB6" w:rsidP="00AB2CB6">
            <w:pPr>
              <w:spacing w:after="0" w:line="240" w:lineRule="auto"/>
              <w:rPr>
                <w:rFonts w:ascii="Calibri" w:eastAsia="Times New Roman" w:hAnsi="Calibri" w:cs="Calibri"/>
                <w:sz w:val="20"/>
                <w:szCs w:val="20"/>
                <w:lang w:eastAsia="pt-BR"/>
              </w:rPr>
            </w:pPr>
          </w:p>
        </w:tc>
        <w:tc>
          <w:tcPr>
            <w:tcW w:w="2126" w:type="dxa"/>
            <w:tcBorders>
              <w:top w:val="nil"/>
              <w:left w:val="nil"/>
              <w:bottom w:val="single" w:sz="4" w:space="0" w:color="auto"/>
              <w:right w:val="nil"/>
            </w:tcBorders>
            <w:shd w:val="clear" w:color="000000" w:fill="FFFFFF"/>
            <w:hideMark/>
          </w:tcPr>
          <w:p w14:paraId="211C9ABD" w14:textId="77777777" w:rsidR="00AB2CB6" w:rsidRPr="00AB2CB6" w:rsidRDefault="00AB2CB6" w:rsidP="00AB2CB6">
            <w:pPr>
              <w:spacing w:after="0" w:line="240" w:lineRule="auto"/>
              <w:jc w:val="center"/>
              <w:rPr>
                <w:rFonts w:ascii="Calibri" w:eastAsia="Times New Roman" w:hAnsi="Calibri" w:cs="Calibri"/>
                <w:sz w:val="20"/>
                <w:szCs w:val="20"/>
                <w:lang w:eastAsia="pt-BR"/>
              </w:rPr>
            </w:pPr>
            <w:r w:rsidRPr="00AB2CB6">
              <w:rPr>
                <w:rFonts w:ascii="Calibri" w:eastAsia="Times New Roman" w:hAnsi="Calibri" w:cs="Calibri"/>
                <w:sz w:val="20"/>
                <w:szCs w:val="20"/>
                <w:lang w:eastAsia="pt-BR"/>
              </w:rPr>
              <w:t>número total de atendimentos pela Ouvidoria no trimestre</w:t>
            </w:r>
          </w:p>
        </w:tc>
        <w:tc>
          <w:tcPr>
            <w:tcW w:w="712" w:type="dxa"/>
            <w:vMerge/>
            <w:tcBorders>
              <w:top w:val="nil"/>
              <w:left w:val="nil"/>
              <w:bottom w:val="single" w:sz="4" w:space="0" w:color="auto"/>
              <w:right w:val="single" w:sz="4" w:space="0" w:color="auto"/>
            </w:tcBorders>
            <w:vAlign w:val="center"/>
            <w:hideMark/>
          </w:tcPr>
          <w:p w14:paraId="6169004D" w14:textId="77777777" w:rsidR="00AB2CB6" w:rsidRPr="00AB2CB6" w:rsidRDefault="00AB2CB6" w:rsidP="00AB2CB6">
            <w:pPr>
              <w:spacing w:after="0" w:line="240" w:lineRule="auto"/>
              <w:rPr>
                <w:rFonts w:ascii="Calibri" w:eastAsia="Times New Roman" w:hAnsi="Calibri" w:cs="Calibri"/>
                <w:sz w:val="20"/>
                <w:szCs w:val="20"/>
                <w:lang w:eastAsia="pt-BR"/>
              </w:rPr>
            </w:pPr>
          </w:p>
        </w:tc>
        <w:tc>
          <w:tcPr>
            <w:tcW w:w="1134" w:type="dxa"/>
            <w:vMerge/>
            <w:tcBorders>
              <w:top w:val="nil"/>
              <w:left w:val="single" w:sz="4" w:space="0" w:color="auto"/>
              <w:bottom w:val="single" w:sz="4" w:space="0" w:color="auto"/>
              <w:right w:val="single" w:sz="4" w:space="0" w:color="auto"/>
            </w:tcBorders>
            <w:vAlign w:val="center"/>
            <w:hideMark/>
          </w:tcPr>
          <w:p w14:paraId="143D7A4B" w14:textId="77777777" w:rsidR="00AB2CB6" w:rsidRPr="00AB2CB6" w:rsidRDefault="00AB2CB6" w:rsidP="00AB2CB6">
            <w:pPr>
              <w:spacing w:after="0" w:line="240" w:lineRule="auto"/>
              <w:rPr>
                <w:rFonts w:ascii="Calibri" w:eastAsia="Times New Roman" w:hAnsi="Calibri" w:cs="Calibri"/>
                <w:sz w:val="20"/>
                <w:szCs w:val="20"/>
                <w:lang w:eastAsia="pt-BR"/>
              </w:rPr>
            </w:pPr>
          </w:p>
        </w:tc>
        <w:tc>
          <w:tcPr>
            <w:tcW w:w="1276" w:type="dxa"/>
            <w:vMerge/>
            <w:tcBorders>
              <w:top w:val="nil"/>
              <w:left w:val="single" w:sz="4" w:space="0" w:color="auto"/>
              <w:bottom w:val="single" w:sz="4" w:space="0" w:color="000000"/>
              <w:right w:val="single" w:sz="8" w:space="0" w:color="auto"/>
            </w:tcBorders>
            <w:vAlign w:val="center"/>
            <w:hideMark/>
          </w:tcPr>
          <w:p w14:paraId="15894D71" w14:textId="77777777" w:rsidR="00AB2CB6" w:rsidRPr="00AB2CB6" w:rsidRDefault="00AB2CB6" w:rsidP="00AB2CB6">
            <w:pPr>
              <w:spacing w:after="0" w:line="240" w:lineRule="auto"/>
              <w:rPr>
                <w:rFonts w:ascii="Calibri" w:eastAsia="Times New Roman" w:hAnsi="Calibri" w:cs="Calibri"/>
                <w:sz w:val="20"/>
                <w:szCs w:val="20"/>
                <w:lang w:eastAsia="pt-BR"/>
              </w:rPr>
            </w:pPr>
          </w:p>
        </w:tc>
      </w:tr>
    </w:tbl>
    <w:p w14:paraId="6F5C2B40" w14:textId="3ADD22AF" w:rsidR="00D27C60" w:rsidRPr="007109CF" w:rsidRDefault="00D27C60" w:rsidP="00D27C60">
      <w:pPr>
        <w:spacing w:after="0"/>
        <w:ind w:left="-567"/>
        <w:rPr>
          <w:rFonts w:asciiTheme="majorHAnsi" w:hAnsiTheme="majorHAnsi" w:cstheme="majorHAnsi"/>
          <w:b/>
          <w:bCs/>
        </w:rPr>
      </w:pPr>
      <w:r w:rsidRPr="007109CF">
        <w:rPr>
          <w:rFonts w:asciiTheme="majorHAnsi" w:hAnsiTheme="majorHAnsi" w:cstheme="majorHAnsi"/>
          <w:b/>
          <w:bCs/>
        </w:rPr>
        <w:lastRenderedPageBreak/>
        <w:t>ANEXO I</w:t>
      </w:r>
      <w:r>
        <w:rPr>
          <w:rFonts w:asciiTheme="majorHAnsi" w:hAnsiTheme="majorHAnsi" w:cstheme="majorHAnsi"/>
          <w:b/>
          <w:bCs/>
        </w:rPr>
        <w:t>.e</w:t>
      </w:r>
      <w:r w:rsidRPr="007109CF">
        <w:rPr>
          <w:rFonts w:asciiTheme="majorHAnsi" w:hAnsiTheme="majorHAnsi" w:cstheme="majorHAnsi"/>
          <w:b/>
          <w:bCs/>
        </w:rPr>
        <w:t xml:space="preserve"> – Indicadores Institucionais e de Resultado – CAU UF</w:t>
      </w:r>
    </w:p>
    <w:tbl>
      <w:tblPr>
        <w:tblW w:w="15710" w:type="dxa"/>
        <w:tblInd w:w="-577" w:type="dxa"/>
        <w:tblCellMar>
          <w:left w:w="70" w:type="dxa"/>
          <w:right w:w="70" w:type="dxa"/>
        </w:tblCellMar>
        <w:tblLook w:val="04A0" w:firstRow="1" w:lastRow="0" w:firstColumn="1" w:lastColumn="0" w:noHBand="0" w:noVBand="1"/>
      </w:tblPr>
      <w:tblGrid>
        <w:gridCol w:w="1412"/>
        <w:gridCol w:w="1565"/>
        <w:gridCol w:w="1701"/>
        <w:gridCol w:w="4820"/>
        <w:gridCol w:w="3093"/>
        <w:gridCol w:w="709"/>
        <w:gridCol w:w="1134"/>
        <w:gridCol w:w="1276"/>
      </w:tblGrid>
      <w:tr w:rsidR="008463C6" w:rsidRPr="008463C6" w14:paraId="65E5CE17" w14:textId="77777777" w:rsidTr="00710CDA">
        <w:trPr>
          <w:trHeight w:val="1575"/>
        </w:trPr>
        <w:tc>
          <w:tcPr>
            <w:tcW w:w="1412" w:type="dxa"/>
            <w:tcBorders>
              <w:top w:val="single" w:sz="8" w:space="0" w:color="auto"/>
              <w:left w:val="single" w:sz="8" w:space="0" w:color="auto"/>
              <w:bottom w:val="single" w:sz="8" w:space="0" w:color="auto"/>
              <w:right w:val="single" w:sz="4" w:space="0" w:color="auto"/>
            </w:tcBorders>
            <w:shd w:val="clear" w:color="000000" w:fill="006666"/>
            <w:vAlign w:val="center"/>
            <w:hideMark/>
          </w:tcPr>
          <w:p w14:paraId="42224F60" w14:textId="77777777" w:rsidR="008463C6" w:rsidRPr="008463C6" w:rsidRDefault="008463C6" w:rsidP="008463C6">
            <w:pPr>
              <w:spacing w:after="0" w:line="240" w:lineRule="auto"/>
              <w:jc w:val="center"/>
              <w:rPr>
                <w:rFonts w:ascii="Calibri" w:eastAsia="Times New Roman" w:hAnsi="Calibri" w:cs="Calibri"/>
                <w:b/>
                <w:bCs/>
                <w:color w:val="FFFFFF"/>
                <w:sz w:val="20"/>
                <w:szCs w:val="20"/>
                <w:lang w:eastAsia="pt-BR"/>
              </w:rPr>
            </w:pPr>
            <w:r w:rsidRPr="008463C6">
              <w:rPr>
                <w:rFonts w:ascii="Calibri" w:eastAsia="Times New Roman" w:hAnsi="Calibri" w:cs="Calibri"/>
                <w:b/>
                <w:bCs/>
                <w:color w:val="FFFFFF"/>
                <w:sz w:val="20"/>
                <w:szCs w:val="20"/>
                <w:lang w:eastAsia="pt-BR"/>
              </w:rPr>
              <w:t>Perspectiva</w:t>
            </w:r>
          </w:p>
        </w:tc>
        <w:tc>
          <w:tcPr>
            <w:tcW w:w="1565" w:type="dxa"/>
            <w:tcBorders>
              <w:top w:val="single" w:sz="8" w:space="0" w:color="auto"/>
              <w:left w:val="nil"/>
              <w:bottom w:val="single" w:sz="8" w:space="0" w:color="auto"/>
              <w:right w:val="single" w:sz="4" w:space="0" w:color="auto"/>
            </w:tcBorders>
            <w:shd w:val="clear" w:color="000000" w:fill="006666"/>
            <w:vAlign w:val="center"/>
            <w:hideMark/>
          </w:tcPr>
          <w:p w14:paraId="394BF123" w14:textId="77777777" w:rsidR="008463C6" w:rsidRPr="008463C6" w:rsidRDefault="008463C6" w:rsidP="008463C6">
            <w:pPr>
              <w:spacing w:after="0" w:line="240" w:lineRule="auto"/>
              <w:jc w:val="center"/>
              <w:rPr>
                <w:rFonts w:ascii="Calibri" w:eastAsia="Times New Roman" w:hAnsi="Calibri" w:cs="Calibri"/>
                <w:b/>
                <w:bCs/>
                <w:color w:val="FFFFFF"/>
                <w:sz w:val="20"/>
                <w:szCs w:val="20"/>
                <w:lang w:eastAsia="pt-BR"/>
              </w:rPr>
            </w:pPr>
            <w:r w:rsidRPr="008463C6">
              <w:rPr>
                <w:rFonts w:ascii="Calibri" w:eastAsia="Times New Roman" w:hAnsi="Calibri" w:cs="Calibri"/>
                <w:b/>
                <w:bCs/>
                <w:color w:val="FFFFFF"/>
                <w:sz w:val="20"/>
                <w:szCs w:val="20"/>
                <w:lang w:eastAsia="pt-BR"/>
              </w:rPr>
              <w:t>Objetivo Estratégico</w:t>
            </w:r>
          </w:p>
        </w:tc>
        <w:tc>
          <w:tcPr>
            <w:tcW w:w="1701" w:type="dxa"/>
            <w:tcBorders>
              <w:top w:val="single" w:sz="8" w:space="0" w:color="auto"/>
              <w:left w:val="nil"/>
              <w:bottom w:val="single" w:sz="8" w:space="0" w:color="auto"/>
              <w:right w:val="single" w:sz="4" w:space="0" w:color="auto"/>
            </w:tcBorders>
            <w:shd w:val="clear" w:color="000000" w:fill="006666"/>
            <w:vAlign w:val="center"/>
            <w:hideMark/>
          </w:tcPr>
          <w:p w14:paraId="316EAEB2" w14:textId="692336C6" w:rsidR="008463C6" w:rsidRPr="008463C6" w:rsidRDefault="008463C6" w:rsidP="008463C6">
            <w:pPr>
              <w:spacing w:after="0" w:line="240" w:lineRule="auto"/>
              <w:jc w:val="center"/>
              <w:rPr>
                <w:rFonts w:ascii="Calibri" w:eastAsia="Times New Roman" w:hAnsi="Calibri" w:cs="Calibri"/>
                <w:b/>
                <w:bCs/>
                <w:color w:val="FFFFFF"/>
                <w:sz w:val="20"/>
                <w:szCs w:val="20"/>
                <w:lang w:eastAsia="pt-BR"/>
              </w:rPr>
            </w:pPr>
            <w:r w:rsidRPr="008463C6">
              <w:rPr>
                <w:rFonts w:ascii="Calibri" w:eastAsia="Times New Roman" w:hAnsi="Calibri" w:cs="Calibri"/>
                <w:b/>
                <w:bCs/>
                <w:color w:val="FFFFFF"/>
                <w:sz w:val="20"/>
                <w:szCs w:val="20"/>
                <w:lang w:eastAsia="pt-BR"/>
              </w:rPr>
              <w:t>Indicador</w:t>
            </w:r>
          </w:p>
        </w:tc>
        <w:tc>
          <w:tcPr>
            <w:tcW w:w="4820" w:type="dxa"/>
            <w:tcBorders>
              <w:top w:val="single" w:sz="8" w:space="0" w:color="auto"/>
              <w:left w:val="nil"/>
              <w:bottom w:val="single" w:sz="8" w:space="0" w:color="auto"/>
              <w:right w:val="single" w:sz="4" w:space="0" w:color="auto"/>
            </w:tcBorders>
            <w:shd w:val="clear" w:color="000000" w:fill="006666"/>
            <w:vAlign w:val="center"/>
            <w:hideMark/>
          </w:tcPr>
          <w:p w14:paraId="7E30BA7A" w14:textId="77777777" w:rsidR="008463C6" w:rsidRPr="008463C6" w:rsidRDefault="008463C6" w:rsidP="008463C6">
            <w:pPr>
              <w:spacing w:after="0" w:line="240" w:lineRule="auto"/>
              <w:jc w:val="center"/>
              <w:rPr>
                <w:rFonts w:ascii="Calibri" w:eastAsia="Times New Roman" w:hAnsi="Calibri" w:cs="Calibri"/>
                <w:b/>
                <w:bCs/>
                <w:color w:val="FFFFFF"/>
                <w:sz w:val="20"/>
                <w:szCs w:val="20"/>
                <w:lang w:eastAsia="pt-BR"/>
              </w:rPr>
            </w:pPr>
            <w:r w:rsidRPr="008463C6">
              <w:rPr>
                <w:rFonts w:ascii="Calibri" w:eastAsia="Times New Roman" w:hAnsi="Calibri" w:cs="Calibri"/>
                <w:b/>
                <w:bCs/>
                <w:color w:val="FFFFFF"/>
                <w:sz w:val="20"/>
                <w:szCs w:val="20"/>
                <w:lang w:eastAsia="pt-BR"/>
              </w:rPr>
              <w:t>Descrição</w:t>
            </w:r>
          </w:p>
        </w:tc>
        <w:tc>
          <w:tcPr>
            <w:tcW w:w="3802" w:type="dxa"/>
            <w:gridSpan w:val="2"/>
            <w:tcBorders>
              <w:top w:val="single" w:sz="8" w:space="0" w:color="auto"/>
              <w:left w:val="nil"/>
              <w:bottom w:val="single" w:sz="8" w:space="0" w:color="auto"/>
              <w:right w:val="single" w:sz="4" w:space="0" w:color="auto"/>
            </w:tcBorders>
            <w:shd w:val="clear" w:color="000000" w:fill="006666"/>
            <w:noWrap/>
            <w:vAlign w:val="center"/>
            <w:hideMark/>
          </w:tcPr>
          <w:p w14:paraId="2E6ED607" w14:textId="77777777" w:rsidR="008463C6" w:rsidRPr="008463C6" w:rsidRDefault="008463C6" w:rsidP="008463C6">
            <w:pPr>
              <w:spacing w:after="0" w:line="240" w:lineRule="auto"/>
              <w:jc w:val="center"/>
              <w:rPr>
                <w:rFonts w:ascii="Calibri" w:eastAsia="Times New Roman" w:hAnsi="Calibri" w:cs="Calibri"/>
                <w:b/>
                <w:bCs/>
                <w:color w:val="FFFFFF"/>
                <w:sz w:val="20"/>
                <w:szCs w:val="20"/>
                <w:lang w:eastAsia="pt-BR"/>
              </w:rPr>
            </w:pPr>
            <w:r w:rsidRPr="008463C6">
              <w:rPr>
                <w:rFonts w:ascii="Calibri" w:eastAsia="Times New Roman" w:hAnsi="Calibri" w:cs="Calibri"/>
                <w:b/>
                <w:bCs/>
                <w:color w:val="FFFFFF"/>
                <w:sz w:val="20"/>
                <w:szCs w:val="20"/>
                <w:lang w:eastAsia="pt-BR"/>
              </w:rPr>
              <w:t>Fórmula de Cálculo</w:t>
            </w:r>
          </w:p>
        </w:tc>
        <w:tc>
          <w:tcPr>
            <w:tcW w:w="1134" w:type="dxa"/>
            <w:tcBorders>
              <w:top w:val="single" w:sz="8" w:space="0" w:color="auto"/>
              <w:left w:val="nil"/>
              <w:bottom w:val="single" w:sz="8" w:space="0" w:color="auto"/>
              <w:right w:val="single" w:sz="4" w:space="0" w:color="auto"/>
            </w:tcBorders>
            <w:shd w:val="clear" w:color="000000" w:fill="006666"/>
            <w:vAlign w:val="center"/>
            <w:hideMark/>
          </w:tcPr>
          <w:p w14:paraId="6D15A02F" w14:textId="77777777" w:rsidR="008463C6" w:rsidRPr="008463C6" w:rsidRDefault="008463C6" w:rsidP="008463C6">
            <w:pPr>
              <w:spacing w:after="0" w:line="240" w:lineRule="auto"/>
              <w:jc w:val="center"/>
              <w:rPr>
                <w:rFonts w:ascii="Calibri" w:eastAsia="Times New Roman" w:hAnsi="Calibri" w:cs="Calibri"/>
                <w:b/>
                <w:bCs/>
                <w:color w:val="FFFFFF"/>
                <w:sz w:val="20"/>
                <w:szCs w:val="20"/>
                <w:lang w:eastAsia="pt-BR"/>
              </w:rPr>
            </w:pPr>
            <w:r w:rsidRPr="008463C6">
              <w:rPr>
                <w:rFonts w:ascii="Calibri" w:eastAsia="Times New Roman" w:hAnsi="Calibri" w:cs="Calibri"/>
                <w:b/>
                <w:bCs/>
                <w:color w:val="FFFFFF"/>
                <w:sz w:val="20"/>
                <w:szCs w:val="20"/>
                <w:lang w:eastAsia="pt-BR"/>
              </w:rPr>
              <w:t>Frequência</w:t>
            </w:r>
            <w:r w:rsidRPr="008463C6">
              <w:rPr>
                <w:rFonts w:ascii="Calibri" w:eastAsia="Times New Roman" w:hAnsi="Calibri" w:cs="Calibri"/>
                <w:b/>
                <w:bCs/>
                <w:color w:val="FFFFFF"/>
                <w:sz w:val="20"/>
                <w:szCs w:val="20"/>
                <w:lang w:eastAsia="pt-BR"/>
              </w:rPr>
              <w:br/>
              <w:t>de Medição</w:t>
            </w:r>
          </w:p>
        </w:tc>
        <w:tc>
          <w:tcPr>
            <w:tcW w:w="1276" w:type="dxa"/>
            <w:tcBorders>
              <w:top w:val="single" w:sz="8" w:space="0" w:color="auto"/>
              <w:left w:val="nil"/>
              <w:bottom w:val="single" w:sz="8" w:space="0" w:color="auto"/>
              <w:right w:val="single" w:sz="8" w:space="0" w:color="auto"/>
            </w:tcBorders>
            <w:shd w:val="clear" w:color="000000" w:fill="006666"/>
            <w:vAlign w:val="center"/>
            <w:hideMark/>
          </w:tcPr>
          <w:p w14:paraId="71AF1C83" w14:textId="77777777" w:rsidR="008463C6" w:rsidRPr="008463C6" w:rsidRDefault="008463C6" w:rsidP="008463C6">
            <w:pPr>
              <w:spacing w:after="0" w:line="240" w:lineRule="auto"/>
              <w:jc w:val="center"/>
              <w:rPr>
                <w:rFonts w:ascii="Calibri" w:eastAsia="Times New Roman" w:hAnsi="Calibri" w:cs="Calibri"/>
                <w:b/>
                <w:bCs/>
                <w:color w:val="FFFFFF"/>
                <w:sz w:val="20"/>
                <w:szCs w:val="20"/>
                <w:lang w:eastAsia="pt-BR"/>
              </w:rPr>
            </w:pPr>
            <w:r w:rsidRPr="008463C6">
              <w:rPr>
                <w:rFonts w:ascii="Calibri" w:eastAsia="Times New Roman" w:hAnsi="Calibri" w:cs="Calibri"/>
                <w:b/>
                <w:bCs/>
                <w:color w:val="FFFFFF"/>
                <w:sz w:val="20"/>
                <w:szCs w:val="20"/>
                <w:lang w:eastAsia="pt-BR"/>
              </w:rPr>
              <w:t>Fonte do Indicador</w:t>
            </w:r>
          </w:p>
        </w:tc>
      </w:tr>
      <w:tr w:rsidR="008463C6" w:rsidRPr="008463C6" w14:paraId="6C49707E" w14:textId="77777777" w:rsidTr="00710CDA">
        <w:trPr>
          <w:trHeight w:val="870"/>
        </w:trPr>
        <w:tc>
          <w:tcPr>
            <w:tcW w:w="1412"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3C2035FA" w14:textId="77777777" w:rsidR="008463C6" w:rsidRPr="008463C6" w:rsidRDefault="008463C6" w:rsidP="008463C6">
            <w:pPr>
              <w:spacing w:after="0" w:line="240" w:lineRule="auto"/>
              <w:jc w:val="center"/>
              <w:rPr>
                <w:rFonts w:ascii="Calibri" w:eastAsia="Times New Roman" w:hAnsi="Calibri" w:cs="Calibri"/>
                <w:sz w:val="20"/>
                <w:szCs w:val="20"/>
                <w:lang w:eastAsia="pt-BR"/>
              </w:rPr>
            </w:pPr>
            <w:r w:rsidRPr="008463C6">
              <w:rPr>
                <w:rFonts w:ascii="Calibri" w:eastAsia="Times New Roman" w:hAnsi="Calibri" w:cs="Calibri"/>
                <w:sz w:val="20"/>
                <w:szCs w:val="20"/>
                <w:lang w:eastAsia="pt-BR"/>
              </w:rPr>
              <w:t>Processos Internos (Excelência Organizacional)</w:t>
            </w:r>
          </w:p>
        </w:tc>
        <w:tc>
          <w:tcPr>
            <w:tcW w:w="156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AC387B2" w14:textId="77777777" w:rsidR="008463C6" w:rsidRPr="008463C6" w:rsidRDefault="008463C6" w:rsidP="008463C6">
            <w:pPr>
              <w:spacing w:after="0" w:line="240" w:lineRule="auto"/>
              <w:jc w:val="center"/>
              <w:rPr>
                <w:rFonts w:ascii="Calibri" w:eastAsia="Times New Roman" w:hAnsi="Calibri" w:cs="Calibri"/>
                <w:sz w:val="20"/>
                <w:szCs w:val="20"/>
                <w:lang w:eastAsia="pt-BR"/>
              </w:rPr>
            </w:pPr>
            <w:r w:rsidRPr="008463C6">
              <w:rPr>
                <w:rFonts w:ascii="Calibri" w:eastAsia="Times New Roman" w:hAnsi="Calibri" w:cs="Calibri"/>
                <w:sz w:val="20"/>
                <w:szCs w:val="20"/>
                <w:lang w:eastAsia="pt-BR"/>
              </w:rPr>
              <w:t>Estimular o conhecimento, o uso de processos criativos e a difusão das melhores práticas em Arquitetura e Urbanismo</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A398343" w14:textId="723A5D72" w:rsidR="008463C6" w:rsidRPr="008463C6" w:rsidRDefault="008463C6" w:rsidP="00153994">
            <w:pPr>
              <w:spacing w:after="0" w:line="240" w:lineRule="auto"/>
              <w:jc w:val="center"/>
              <w:rPr>
                <w:rFonts w:ascii="Calibri" w:eastAsia="Times New Roman" w:hAnsi="Calibri" w:cs="Calibri"/>
                <w:sz w:val="20"/>
                <w:szCs w:val="20"/>
                <w:lang w:eastAsia="pt-BR"/>
              </w:rPr>
            </w:pPr>
            <w:r w:rsidRPr="008463C6">
              <w:rPr>
                <w:rFonts w:ascii="Calibri" w:eastAsia="Times New Roman" w:hAnsi="Calibri" w:cs="Calibri"/>
                <w:sz w:val="20"/>
                <w:szCs w:val="20"/>
                <w:lang w:eastAsia="pt-BR"/>
              </w:rPr>
              <w:t>Índice da capacidade de execução dos investimentos em patrocínios (%)</w:t>
            </w:r>
            <w:r w:rsidRPr="008463C6">
              <w:rPr>
                <w:rFonts w:ascii="Calibri" w:eastAsia="Times New Roman" w:hAnsi="Calibri" w:cs="Calibri"/>
                <w:sz w:val="20"/>
                <w:szCs w:val="20"/>
                <w:lang w:eastAsia="pt-BR"/>
              </w:rPr>
              <w:br w:type="page"/>
            </w:r>
            <w:r w:rsidR="00153994">
              <w:rPr>
                <w:rFonts w:ascii="Calibri" w:eastAsia="Times New Roman" w:hAnsi="Calibri" w:cs="Calibri"/>
                <w:sz w:val="20"/>
                <w:szCs w:val="20"/>
                <w:lang w:eastAsia="pt-BR"/>
              </w:rPr>
              <w:t xml:space="preserve"> </w:t>
            </w:r>
            <w:r w:rsidRPr="008463C6">
              <w:rPr>
                <w:rFonts w:ascii="Calibri" w:eastAsia="Times New Roman" w:hAnsi="Calibri" w:cs="Calibri"/>
                <w:b/>
                <w:bCs/>
                <w:sz w:val="20"/>
                <w:szCs w:val="20"/>
                <w:lang w:eastAsia="pt-BR"/>
              </w:rPr>
              <w:t>(CAU/UF)</w:t>
            </w:r>
          </w:p>
        </w:tc>
        <w:tc>
          <w:tcPr>
            <w:tcW w:w="48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B6DAC1C" w14:textId="77777777" w:rsidR="008463C6" w:rsidRPr="008463C6" w:rsidRDefault="008463C6" w:rsidP="008463C6">
            <w:pPr>
              <w:spacing w:after="0" w:line="240" w:lineRule="auto"/>
              <w:jc w:val="both"/>
              <w:rPr>
                <w:rFonts w:ascii="Calibri" w:eastAsia="Times New Roman" w:hAnsi="Calibri" w:cs="Calibri"/>
                <w:sz w:val="20"/>
                <w:szCs w:val="20"/>
                <w:lang w:eastAsia="pt-BR"/>
              </w:rPr>
            </w:pPr>
            <w:r w:rsidRPr="008463C6">
              <w:rPr>
                <w:rFonts w:ascii="Calibri" w:eastAsia="Times New Roman" w:hAnsi="Calibri" w:cs="Calibri"/>
                <w:sz w:val="20"/>
                <w:szCs w:val="20"/>
                <w:lang w:eastAsia="pt-BR"/>
              </w:rPr>
              <w:t>Para medir se o valor alocado no orçamento pelos CAU/UF para patrocínios está sendo executado conforme planejado.</w:t>
            </w:r>
          </w:p>
        </w:tc>
        <w:tc>
          <w:tcPr>
            <w:tcW w:w="3093" w:type="dxa"/>
            <w:tcBorders>
              <w:top w:val="single" w:sz="4" w:space="0" w:color="auto"/>
              <w:left w:val="nil"/>
              <w:bottom w:val="single" w:sz="4" w:space="0" w:color="auto"/>
              <w:right w:val="nil"/>
            </w:tcBorders>
            <w:shd w:val="clear" w:color="000000" w:fill="FFFFFF"/>
            <w:vAlign w:val="bottom"/>
            <w:hideMark/>
          </w:tcPr>
          <w:p w14:paraId="097070F0" w14:textId="77777777" w:rsidR="008463C6" w:rsidRPr="008463C6" w:rsidRDefault="008463C6" w:rsidP="008463C6">
            <w:pPr>
              <w:spacing w:after="0" w:line="240" w:lineRule="auto"/>
              <w:jc w:val="center"/>
              <w:rPr>
                <w:rFonts w:ascii="Calibri" w:eastAsia="Times New Roman" w:hAnsi="Calibri" w:cs="Calibri"/>
                <w:sz w:val="20"/>
                <w:szCs w:val="20"/>
                <w:lang w:eastAsia="pt-BR"/>
              </w:rPr>
            </w:pPr>
            <w:r w:rsidRPr="008463C6">
              <w:rPr>
                <w:rFonts w:ascii="Calibri" w:eastAsia="Times New Roman" w:hAnsi="Calibri" w:cs="Calibri"/>
                <w:sz w:val="20"/>
                <w:szCs w:val="20"/>
                <w:lang w:eastAsia="pt-BR"/>
              </w:rPr>
              <w:t>valor orçamentário investido (executado) em patrocínios no ano</w:t>
            </w:r>
          </w:p>
        </w:tc>
        <w:tc>
          <w:tcPr>
            <w:tcW w:w="709" w:type="dxa"/>
            <w:vMerge w:val="restart"/>
            <w:tcBorders>
              <w:top w:val="single" w:sz="4" w:space="0" w:color="auto"/>
              <w:left w:val="nil"/>
              <w:bottom w:val="single" w:sz="4" w:space="0" w:color="auto"/>
              <w:right w:val="single" w:sz="4" w:space="0" w:color="auto"/>
            </w:tcBorders>
            <w:shd w:val="clear" w:color="000000" w:fill="FFFFFF"/>
            <w:vAlign w:val="center"/>
            <w:hideMark/>
          </w:tcPr>
          <w:p w14:paraId="39A95498" w14:textId="77777777" w:rsidR="008463C6" w:rsidRPr="008463C6" w:rsidRDefault="008463C6" w:rsidP="008463C6">
            <w:pPr>
              <w:spacing w:after="0" w:line="240" w:lineRule="auto"/>
              <w:ind w:left="-353" w:firstLine="353"/>
              <w:rPr>
                <w:rFonts w:ascii="Calibri" w:eastAsia="Times New Roman" w:hAnsi="Calibri" w:cs="Calibri"/>
                <w:sz w:val="20"/>
                <w:szCs w:val="20"/>
                <w:lang w:eastAsia="pt-BR"/>
              </w:rPr>
            </w:pPr>
            <w:r w:rsidRPr="008463C6">
              <w:rPr>
                <w:rFonts w:ascii="Calibri" w:eastAsia="Times New Roman" w:hAnsi="Calibri" w:cs="Calibri"/>
                <w:sz w:val="20"/>
                <w:szCs w:val="20"/>
                <w:lang w:eastAsia="pt-BR"/>
              </w:rPr>
              <w:t>x 100</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01F27E8" w14:textId="77777777" w:rsidR="008463C6" w:rsidRPr="008463C6" w:rsidRDefault="008463C6" w:rsidP="008463C6">
            <w:pPr>
              <w:spacing w:after="0" w:line="240" w:lineRule="auto"/>
              <w:jc w:val="center"/>
              <w:rPr>
                <w:rFonts w:ascii="Calibri" w:eastAsia="Times New Roman" w:hAnsi="Calibri" w:cs="Calibri"/>
                <w:sz w:val="20"/>
                <w:szCs w:val="20"/>
                <w:lang w:eastAsia="pt-BR"/>
              </w:rPr>
            </w:pPr>
            <w:r w:rsidRPr="008463C6">
              <w:rPr>
                <w:rFonts w:ascii="Calibri" w:eastAsia="Times New Roman" w:hAnsi="Calibri" w:cs="Calibri"/>
                <w:sz w:val="20"/>
                <w:szCs w:val="20"/>
                <w:lang w:eastAsia="pt-BR"/>
              </w:rPr>
              <w:t>Anual</w:t>
            </w:r>
            <w:r w:rsidRPr="008463C6">
              <w:rPr>
                <w:rFonts w:ascii="Calibri" w:eastAsia="Times New Roman" w:hAnsi="Calibri" w:cs="Calibri"/>
                <w:sz w:val="20"/>
                <w:szCs w:val="20"/>
                <w:lang w:eastAsia="pt-BR"/>
              </w:rPr>
              <w:br w:type="page"/>
            </w:r>
          </w:p>
        </w:tc>
        <w:tc>
          <w:tcPr>
            <w:tcW w:w="1276" w:type="dxa"/>
            <w:vMerge w:val="restart"/>
            <w:tcBorders>
              <w:top w:val="single" w:sz="4" w:space="0" w:color="auto"/>
              <w:left w:val="single" w:sz="4" w:space="0" w:color="auto"/>
              <w:bottom w:val="single" w:sz="4" w:space="0" w:color="auto"/>
              <w:right w:val="single" w:sz="8" w:space="0" w:color="auto"/>
            </w:tcBorders>
            <w:shd w:val="clear" w:color="000000" w:fill="FFFFFF"/>
            <w:vAlign w:val="center"/>
            <w:hideMark/>
          </w:tcPr>
          <w:p w14:paraId="364ABD35" w14:textId="77777777" w:rsidR="008463C6" w:rsidRPr="008463C6" w:rsidRDefault="008463C6" w:rsidP="008463C6">
            <w:pPr>
              <w:spacing w:after="0" w:line="240" w:lineRule="auto"/>
              <w:jc w:val="center"/>
              <w:rPr>
                <w:rFonts w:ascii="Calibri" w:eastAsia="Times New Roman" w:hAnsi="Calibri" w:cs="Calibri"/>
                <w:sz w:val="20"/>
                <w:szCs w:val="20"/>
                <w:lang w:eastAsia="pt-BR"/>
              </w:rPr>
            </w:pPr>
            <w:r w:rsidRPr="008463C6">
              <w:rPr>
                <w:rFonts w:ascii="Calibri" w:eastAsia="Times New Roman" w:hAnsi="Calibri" w:cs="Calibri"/>
                <w:sz w:val="20"/>
                <w:szCs w:val="20"/>
                <w:lang w:eastAsia="pt-BR"/>
              </w:rPr>
              <w:t>Execução do Plano de Ação e Orçamento do CAU/UF</w:t>
            </w:r>
          </w:p>
        </w:tc>
      </w:tr>
      <w:tr w:rsidR="008463C6" w:rsidRPr="008463C6" w14:paraId="031A4589" w14:textId="77777777" w:rsidTr="00710CDA">
        <w:trPr>
          <w:trHeight w:val="870"/>
        </w:trPr>
        <w:tc>
          <w:tcPr>
            <w:tcW w:w="1412" w:type="dxa"/>
            <w:vMerge/>
            <w:tcBorders>
              <w:top w:val="single" w:sz="4" w:space="0" w:color="auto"/>
              <w:left w:val="single" w:sz="8" w:space="0" w:color="auto"/>
              <w:bottom w:val="single" w:sz="4" w:space="0" w:color="auto"/>
              <w:right w:val="single" w:sz="4" w:space="0" w:color="auto"/>
            </w:tcBorders>
            <w:vAlign w:val="center"/>
            <w:hideMark/>
          </w:tcPr>
          <w:p w14:paraId="586D9499" w14:textId="77777777" w:rsidR="008463C6" w:rsidRPr="008463C6" w:rsidRDefault="008463C6" w:rsidP="008463C6">
            <w:pPr>
              <w:spacing w:after="0" w:line="240" w:lineRule="auto"/>
              <w:rPr>
                <w:rFonts w:ascii="Calibri" w:eastAsia="Times New Roman" w:hAnsi="Calibri" w:cs="Calibri"/>
                <w:sz w:val="20"/>
                <w:szCs w:val="20"/>
                <w:lang w:eastAsia="pt-BR"/>
              </w:rPr>
            </w:pPr>
          </w:p>
        </w:tc>
        <w:tc>
          <w:tcPr>
            <w:tcW w:w="1565" w:type="dxa"/>
            <w:vMerge/>
            <w:tcBorders>
              <w:top w:val="single" w:sz="4" w:space="0" w:color="auto"/>
              <w:left w:val="single" w:sz="4" w:space="0" w:color="auto"/>
              <w:bottom w:val="single" w:sz="4" w:space="0" w:color="auto"/>
              <w:right w:val="single" w:sz="4" w:space="0" w:color="auto"/>
            </w:tcBorders>
            <w:vAlign w:val="center"/>
            <w:hideMark/>
          </w:tcPr>
          <w:p w14:paraId="7EEA911D" w14:textId="77777777" w:rsidR="008463C6" w:rsidRPr="008463C6" w:rsidRDefault="008463C6" w:rsidP="008463C6">
            <w:pPr>
              <w:spacing w:after="0" w:line="240" w:lineRule="auto"/>
              <w:rPr>
                <w:rFonts w:ascii="Calibri" w:eastAsia="Times New Roman" w:hAnsi="Calibri" w:cs="Calibri"/>
                <w:sz w:val="20"/>
                <w:szCs w:val="20"/>
                <w:lang w:eastAsia="pt-B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7CDF615" w14:textId="77777777" w:rsidR="008463C6" w:rsidRPr="008463C6" w:rsidRDefault="008463C6" w:rsidP="008463C6">
            <w:pPr>
              <w:spacing w:after="0" w:line="240" w:lineRule="auto"/>
              <w:rPr>
                <w:rFonts w:ascii="Calibri" w:eastAsia="Times New Roman" w:hAnsi="Calibri" w:cs="Calibri"/>
                <w:sz w:val="20"/>
                <w:szCs w:val="20"/>
                <w:lang w:eastAsia="pt-BR"/>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14:paraId="03663084" w14:textId="77777777" w:rsidR="008463C6" w:rsidRPr="008463C6" w:rsidRDefault="008463C6" w:rsidP="008463C6">
            <w:pPr>
              <w:spacing w:after="0" w:line="240" w:lineRule="auto"/>
              <w:rPr>
                <w:rFonts w:ascii="Calibri" w:eastAsia="Times New Roman" w:hAnsi="Calibri" w:cs="Calibri"/>
                <w:sz w:val="20"/>
                <w:szCs w:val="20"/>
                <w:lang w:eastAsia="pt-BR"/>
              </w:rPr>
            </w:pPr>
          </w:p>
        </w:tc>
        <w:tc>
          <w:tcPr>
            <w:tcW w:w="3093" w:type="dxa"/>
            <w:tcBorders>
              <w:top w:val="nil"/>
              <w:left w:val="nil"/>
              <w:bottom w:val="single" w:sz="4" w:space="0" w:color="auto"/>
              <w:right w:val="nil"/>
            </w:tcBorders>
            <w:shd w:val="clear" w:color="000000" w:fill="FFFFFF"/>
            <w:hideMark/>
          </w:tcPr>
          <w:p w14:paraId="025FE3DD" w14:textId="77777777" w:rsidR="008463C6" w:rsidRPr="008463C6" w:rsidRDefault="008463C6" w:rsidP="008463C6">
            <w:pPr>
              <w:spacing w:after="0" w:line="240" w:lineRule="auto"/>
              <w:jc w:val="center"/>
              <w:rPr>
                <w:rFonts w:ascii="Calibri" w:eastAsia="Times New Roman" w:hAnsi="Calibri" w:cs="Calibri"/>
                <w:sz w:val="20"/>
                <w:szCs w:val="20"/>
                <w:lang w:eastAsia="pt-BR"/>
              </w:rPr>
            </w:pPr>
            <w:r w:rsidRPr="008463C6">
              <w:rPr>
                <w:rFonts w:ascii="Calibri" w:eastAsia="Times New Roman" w:hAnsi="Calibri" w:cs="Calibri"/>
                <w:sz w:val="20"/>
                <w:szCs w:val="20"/>
                <w:lang w:eastAsia="pt-BR"/>
              </w:rPr>
              <w:t>valor orçamentário destinado (orçado) em patrocínios no ano</w:t>
            </w:r>
          </w:p>
        </w:tc>
        <w:tc>
          <w:tcPr>
            <w:tcW w:w="709" w:type="dxa"/>
            <w:vMerge/>
            <w:tcBorders>
              <w:top w:val="single" w:sz="4" w:space="0" w:color="auto"/>
              <w:left w:val="nil"/>
              <w:bottom w:val="single" w:sz="4" w:space="0" w:color="auto"/>
              <w:right w:val="single" w:sz="4" w:space="0" w:color="auto"/>
            </w:tcBorders>
            <w:vAlign w:val="center"/>
            <w:hideMark/>
          </w:tcPr>
          <w:p w14:paraId="33B559B2" w14:textId="77777777" w:rsidR="008463C6" w:rsidRPr="008463C6" w:rsidRDefault="008463C6" w:rsidP="008463C6">
            <w:pPr>
              <w:spacing w:after="0" w:line="240" w:lineRule="auto"/>
              <w:rPr>
                <w:rFonts w:ascii="Calibri" w:eastAsia="Times New Roman" w:hAnsi="Calibri" w:cs="Calibri"/>
                <w:sz w:val="20"/>
                <w:szCs w:val="20"/>
                <w:lang w:eastAsia="pt-B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F3ED549" w14:textId="77777777" w:rsidR="008463C6" w:rsidRPr="008463C6" w:rsidRDefault="008463C6" w:rsidP="008463C6">
            <w:pPr>
              <w:spacing w:after="0" w:line="240" w:lineRule="auto"/>
              <w:rPr>
                <w:rFonts w:ascii="Calibri" w:eastAsia="Times New Roman" w:hAnsi="Calibri" w:cs="Calibri"/>
                <w:sz w:val="20"/>
                <w:szCs w:val="20"/>
                <w:lang w:eastAsia="pt-BR"/>
              </w:rPr>
            </w:pPr>
          </w:p>
        </w:tc>
        <w:tc>
          <w:tcPr>
            <w:tcW w:w="1276" w:type="dxa"/>
            <w:vMerge/>
            <w:tcBorders>
              <w:top w:val="single" w:sz="4" w:space="0" w:color="auto"/>
              <w:left w:val="single" w:sz="4" w:space="0" w:color="auto"/>
              <w:bottom w:val="single" w:sz="4" w:space="0" w:color="auto"/>
              <w:right w:val="single" w:sz="8" w:space="0" w:color="auto"/>
            </w:tcBorders>
            <w:vAlign w:val="center"/>
            <w:hideMark/>
          </w:tcPr>
          <w:p w14:paraId="38893746" w14:textId="77777777" w:rsidR="008463C6" w:rsidRPr="008463C6" w:rsidRDefault="008463C6" w:rsidP="008463C6">
            <w:pPr>
              <w:spacing w:after="0" w:line="240" w:lineRule="auto"/>
              <w:rPr>
                <w:rFonts w:ascii="Calibri" w:eastAsia="Times New Roman" w:hAnsi="Calibri" w:cs="Calibri"/>
                <w:sz w:val="20"/>
                <w:szCs w:val="20"/>
                <w:lang w:eastAsia="pt-BR"/>
              </w:rPr>
            </w:pPr>
          </w:p>
        </w:tc>
      </w:tr>
      <w:tr w:rsidR="008463C6" w:rsidRPr="008463C6" w14:paraId="36751EF7" w14:textId="77777777" w:rsidTr="00710CDA">
        <w:trPr>
          <w:trHeight w:val="870"/>
        </w:trPr>
        <w:tc>
          <w:tcPr>
            <w:tcW w:w="1412" w:type="dxa"/>
            <w:vMerge/>
            <w:tcBorders>
              <w:top w:val="single" w:sz="4" w:space="0" w:color="auto"/>
              <w:left w:val="single" w:sz="8" w:space="0" w:color="auto"/>
              <w:bottom w:val="single" w:sz="4" w:space="0" w:color="auto"/>
              <w:right w:val="single" w:sz="4" w:space="0" w:color="auto"/>
            </w:tcBorders>
            <w:vAlign w:val="center"/>
            <w:hideMark/>
          </w:tcPr>
          <w:p w14:paraId="21EA48BA" w14:textId="77777777" w:rsidR="008463C6" w:rsidRPr="008463C6" w:rsidRDefault="008463C6" w:rsidP="008463C6">
            <w:pPr>
              <w:spacing w:after="0" w:line="240" w:lineRule="auto"/>
              <w:rPr>
                <w:rFonts w:ascii="Calibri" w:eastAsia="Times New Roman" w:hAnsi="Calibri" w:cs="Calibri"/>
                <w:sz w:val="20"/>
                <w:szCs w:val="20"/>
                <w:lang w:eastAsia="pt-BR"/>
              </w:rPr>
            </w:pPr>
          </w:p>
        </w:tc>
        <w:tc>
          <w:tcPr>
            <w:tcW w:w="1565" w:type="dxa"/>
            <w:vMerge/>
            <w:tcBorders>
              <w:top w:val="single" w:sz="4" w:space="0" w:color="auto"/>
              <w:left w:val="single" w:sz="4" w:space="0" w:color="auto"/>
              <w:bottom w:val="single" w:sz="4" w:space="0" w:color="auto"/>
              <w:right w:val="single" w:sz="4" w:space="0" w:color="auto"/>
            </w:tcBorders>
            <w:vAlign w:val="center"/>
            <w:hideMark/>
          </w:tcPr>
          <w:p w14:paraId="33F4C4A4" w14:textId="77777777" w:rsidR="008463C6" w:rsidRPr="008463C6" w:rsidRDefault="008463C6" w:rsidP="008463C6">
            <w:pPr>
              <w:spacing w:after="0" w:line="240" w:lineRule="auto"/>
              <w:rPr>
                <w:rFonts w:ascii="Calibri" w:eastAsia="Times New Roman" w:hAnsi="Calibri" w:cs="Calibri"/>
                <w:sz w:val="20"/>
                <w:szCs w:val="20"/>
                <w:lang w:eastAsia="pt-BR"/>
              </w:rPr>
            </w:pPr>
          </w:p>
        </w:tc>
        <w:tc>
          <w:tcPr>
            <w:tcW w:w="1701" w:type="dxa"/>
            <w:vMerge w:val="restart"/>
            <w:tcBorders>
              <w:top w:val="nil"/>
              <w:left w:val="single" w:sz="4" w:space="0" w:color="auto"/>
              <w:bottom w:val="single" w:sz="4" w:space="0" w:color="auto"/>
              <w:right w:val="single" w:sz="4" w:space="0" w:color="auto"/>
            </w:tcBorders>
            <w:shd w:val="clear" w:color="000000" w:fill="FFFFFF"/>
            <w:vAlign w:val="center"/>
            <w:hideMark/>
          </w:tcPr>
          <w:p w14:paraId="5028937B" w14:textId="77777777" w:rsidR="008463C6" w:rsidRPr="008463C6" w:rsidRDefault="008463C6" w:rsidP="008463C6">
            <w:pPr>
              <w:spacing w:after="0" w:line="240" w:lineRule="auto"/>
              <w:jc w:val="center"/>
              <w:rPr>
                <w:rFonts w:ascii="Calibri" w:eastAsia="Times New Roman" w:hAnsi="Calibri" w:cs="Calibri"/>
                <w:sz w:val="20"/>
                <w:szCs w:val="20"/>
                <w:lang w:eastAsia="pt-BR"/>
              </w:rPr>
            </w:pPr>
            <w:r w:rsidRPr="008463C6">
              <w:rPr>
                <w:rFonts w:ascii="Calibri" w:eastAsia="Times New Roman" w:hAnsi="Calibri" w:cs="Calibri"/>
                <w:sz w:val="20"/>
                <w:szCs w:val="20"/>
                <w:lang w:eastAsia="pt-BR"/>
              </w:rPr>
              <w:t>Índice de difusão de conhecimento em eventos próprios (%)</w:t>
            </w:r>
            <w:r w:rsidRPr="008463C6">
              <w:rPr>
                <w:rFonts w:ascii="Calibri" w:eastAsia="Times New Roman" w:hAnsi="Calibri" w:cs="Calibri"/>
                <w:sz w:val="20"/>
                <w:szCs w:val="20"/>
                <w:lang w:eastAsia="pt-BR"/>
              </w:rPr>
              <w:br/>
            </w:r>
            <w:r w:rsidRPr="008463C6">
              <w:rPr>
                <w:rFonts w:ascii="Calibri" w:eastAsia="Times New Roman" w:hAnsi="Calibri" w:cs="Calibri"/>
                <w:b/>
                <w:bCs/>
                <w:sz w:val="20"/>
                <w:szCs w:val="20"/>
                <w:lang w:eastAsia="pt-BR"/>
              </w:rPr>
              <w:t>(CAU/UF)</w:t>
            </w:r>
          </w:p>
        </w:tc>
        <w:tc>
          <w:tcPr>
            <w:tcW w:w="482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FAEAF99" w14:textId="77777777" w:rsidR="008463C6" w:rsidRPr="008463C6" w:rsidRDefault="008463C6" w:rsidP="008463C6">
            <w:pPr>
              <w:spacing w:after="0" w:line="240" w:lineRule="auto"/>
              <w:jc w:val="both"/>
              <w:rPr>
                <w:rFonts w:ascii="Calibri" w:eastAsia="Times New Roman" w:hAnsi="Calibri" w:cs="Calibri"/>
                <w:sz w:val="20"/>
                <w:szCs w:val="20"/>
                <w:lang w:eastAsia="pt-BR"/>
              </w:rPr>
            </w:pPr>
            <w:r w:rsidRPr="008463C6">
              <w:rPr>
                <w:rFonts w:ascii="Calibri" w:eastAsia="Times New Roman" w:hAnsi="Calibri" w:cs="Calibri"/>
                <w:sz w:val="20"/>
                <w:szCs w:val="20"/>
                <w:lang w:eastAsia="pt-BR"/>
              </w:rPr>
              <w:t>Eventos: palestras, cursos, workshop, seminários, exposições, mostras e outros eventos que disseminem as boas práticas na arquitetura e urbanismo e estimulem o conhecimento e uso de processo criativos. Exemplo: realização 1 de seminário sobre patrimônio histórico/300 participantes.</w:t>
            </w:r>
          </w:p>
        </w:tc>
        <w:tc>
          <w:tcPr>
            <w:tcW w:w="3093" w:type="dxa"/>
            <w:tcBorders>
              <w:top w:val="nil"/>
              <w:left w:val="nil"/>
              <w:bottom w:val="single" w:sz="4" w:space="0" w:color="auto"/>
              <w:right w:val="nil"/>
            </w:tcBorders>
            <w:shd w:val="clear" w:color="000000" w:fill="FFFFFF"/>
            <w:vAlign w:val="bottom"/>
            <w:hideMark/>
          </w:tcPr>
          <w:p w14:paraId="2B935939" w14:textId="77777777" w:rsidR="008463C6" w:rsidRPr="008463C6" w:rsidRDefault="008463C6" w:rsidP="008463C6">
            <w:pPr>
              <w:spacing w:after="0" w:line="240" w:lineRule="auto"/>
              <w:jc w:val="center"/>
              <w:rPr>
                <w:rFonts w:ascii="Calibri" w:eastAsia="Times New Roman" w:hAnsi="Calibri" w:cs="Calibri"/>
                <w:sz w:val="20"/>
                <w:szCs w:val="20"/>
                <w:lang w:eastAsia="pt-BR"/>
              </w:rPr>
            </w:pPr>
            <w:r w:rsidRPr="008463C6">
              <w:rPr>
                <w:rFonts w:ascii="Calibri" w:eastAsia="Times New Roman" w:hAnsi="Calibri" w:cs="Calibri"/>
                <w:sz w:val="20"/>
                <w:szCs w:val="20"/>
                <w:lang w:eastAsia="pt-BR"/>
              </w:rPr>
              <w:t>Quantidade de participantes presentes</w:t>
            </w:r>
          </w:p>
        </w:tc>
        <w:tc>
          <w:tcPr>
            <w:tcW w:w="709" w:type="dxa"/>
            <w:vMerge w:val="restart"/>
            <w:tcBorders>
              <w:top w:val="nil"/>
              <w:left w:val="nil"/>
              <w:bottom w:val="single" w:sz="4" w:space="0" w:color="auto"/>
              <w:right w:val="single" w:sz="4" w:space="0" w:color="auto"/>
            </w:tcBorders>
            <w:shd w:val="clear" w:color="000000" w:fill="FFFFFF"/>
            <w:vAlign w:val="center"/>
            <w:hideMark/>
          </w:tcPr>
          <w:p w14:paraId="4ED2B4FA" w14:textId="77777777" w:rsidR="008463C6" w:rsidRPr="008463C6" w:rsidRDefault="008463C6" w:rsidP="008463C6">
            <w:pPr>
              <w:spacing w:after="0" w:line="240" w:lineRule="auto"/>
              <w:rPr>
                <w:rFonts w:ascii="Calibri" w:eastAsia="Times New Roman" w:hAnsi="Calibri" w:cs="Calibri"/>
                <w:sz w:val="20"/>
                <w:szCs w:val="20"/>
                <w:lang w:eastAsia="pt-BR"/>
              </w:rPr>
            </w:pPr>
            <w:r w:rsidRPr="008463C6">
              <w:rPr>
                <w:rFonts w:ascii="Calibri" w:eastAsia="Times New Roman" w:hAnsi="Calibri" w:cs="Calibri"/>
                <w:sz w:val="20"/>
                <w:szCs w:val="20"/>
                <w:lang w:eastAsia="pt-BR"/>
              </w:rPr>
              <w:t>x 100</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0475A96D" w14:textId="77777777" w:rsidR="008463C6" w:rsidRPr="008463C6" w:rsidRDefault="008463C6" w:rsidP="008463C6">
            <w:pPr>
              <w:spacing w:after="0" w:line="240" w:lineRule="auto"/>
              <w:jc w:val="center"/>
              <w:rPr>
                <w:rFonts w:ascii="Calibri" w:eastAsia="Times New Roman" w:hAnsi="Calibri" w:cs="Calibri"/>
                <w:sz w:val="20"/>
                <w:szCs w:val="20"/>
                <w:lang w:eastAsia="pt-BR"/>
              </w:rPr>
            </w:pPr>
            <w:r w:rsidRPr="008463C6">
              <w:rPr>
                <w:rFonts w:ascii="Calibri" w:eastAsia="Times New Roman" w:hAnsi="Calibri" w:cs="Calibri"/>
                <w:sz w:val="20"/>
                <w:szCs w:val="20"/>
                <w:lang w:eastAsia="pt-BR"/>
              </w:rPr>
              <w:t>Semestral</w:t>
            </w:r>
          </w:p>
        </w:tc>
        <w:tc>
          <w:tcPr>
            <w:tcW w:w="1276" w:type="dxa"/>
            <w:vMerge w:val="restart"/>
            <w:tcBorders>
              <w:top w:val="nil"/>
              <w:left w:val="single" w:sz="4" w:space="0" w:color="auto"/>
              <w:bottom w:val="single" w:sz="4" w:space="0" w:color="000000"/>
              <w:right w:val="single" w:sz="8" w:space="0" w:color="auto"/>
            </w:tcBorders>
            <w:shd w:val="clear" w:color="000000" w:fill="FFFFFF"/>
            <w:vAlign w:val="center"/>
            <w:hideMark/>
          </w:tcPr>
          <w:p w14:paraId="30F15C77" w14:textId="77777777" w:rsidR="008463C6" w:rsidRPr="008463C6" w:rsidRDefault="008463C6" w:rsidP="008463C6">
            <w:pPr>
              <w:spacing w:after="0" w:line="240" w:lineRule="auto"/>
              <w:jc w:val="center"/>
              <w:rPr>
                <w:rFonts w:ascii="Calibri" w:eastAsia="Times New Roman" w:hAnsi="Calibri" w:cs="Calibri"/>
                <w:sz w:val="20"/>
                <w:szCs w:val="20"/>
                <w:lang w:eastAsia="pt-BR"/>
              </w:rPr>
            </w:pPr>
            <w:r w:rsidRPr="008463C6">
              <w:rPr>
                <w:rFonts w:ascii="Calibri" w:eastAsia="Times New Roman" w:hAnsi="Calibri" w:cs="Calibri"/>
                <w:sz w:val="20"/>
                <w:szCs w:val="20"/>
                <w:lang w:eastAsia="pt-BR"/>
              </w:rPr>
              <w:t xml:space="preserve">SICCAU </w:t>
            </w:r>
          </w:p>
        </w:tc>
      </w:tr>
      <w:tr w:rsidR="008463C6" w:rsidRPr="008463C6" w14:paraId="7D912F13" w14:textId="77777777" w:rsidTr="00710CDA">
        <w:trPr>
          <w:trHeight w:val="870"/>
        </w:trPr>
        <w:tc>
          <w:tcPr>
            <w:tcW w:w="1412" w:type="dxa"/>
            <w:vMerge/>
            <w:tcBorders>
              <w:top w:val="single" w:sz="4" w:space="0" w:color="auto"/>
              <w:left w:val="single" w:sz="8" w:space="0" w:color="auto"/>
              <w:bottom w:val="single" w:sz="4" w:space="0" w:color="auto"/>
              <w:right w:val="single" w:sz="4" w:space="0" w:color="auto"/>
            </w:tcBorders>
            <w:vAlign w:val="center"/>
            <w:hideMark/>
          </w:tcPr>
          <w:p w14:paraId="4631CC7C" w14:textId="77777777" w:rsidR="008463C6" w:rsidRPr="008463C6" w:rsidRDefault="008463C6" w:rsidP="008463C6">
            <w:pPr>
              <w:spacing w:after="0" w:line="240" w:lineRule="auto"/>
              <w:rPr>
                <w:rFonts w:ascii="Calibri" w:eastAsia="Times New Roman" w:hAnsi="Calibri" w:cs="Calibri"/>
                <w:sz w:val="20"/>
                <w:szCs w:val="20"/>
                <w:lang w:eastAsia="pt-BR"/>
              </w:rPr>
            </w:pPr>
          </w:p>
        </w:tc>
        <w:tc>
          <w:tcPr>
            <w:tcW w:w="1565" w:type="dxa"/>
            <w:vMerge/>
            <w:tcBorders>
              <w:top w:val="single" w:sz="4" w:space="0" w:color="auto"/>
              <w:left w:val="single" w:sz="4" w:space="0" w:color="auto"/>
              <w:bottom w:val="single" w:sz="4" w:space="0" w:color="auto"/>
              <w:right w:val="single" w:sz="4" w:space="0" w:color="auto"/>
            </w:tcBorders>
            <w:vAlign w:val="center"/>
            <w:hideMark/>
          </w:tcPr>
          <w:p w14:paraId="7F7E9A51" w14:textId="77777777" w:rsidR="008463C6" w:rsidRPr="008463C6" w:rsidRDefault="008463C6" w:rsidP="008463C6">
            <w:pPr>
              <w:spacing w:after="0" w:line="240" w:lineRule="auto"/>
              <w:rPr>
                <w:rFonts w:ascii="Calibri" w:eastAsia="Times New Roman" w:hAnsi="Calibri" w:cs="Calibri"/>
                <w:sz w:val="20"/>
                <w:szCs w:val="20"/>
                <w:lang w:eastAsia="pt-BR"/>
              </w:rPr>
            </w:pPr>
          </w:p>
        </w:tc>
        <w:tc>
          <w:tcPr>
            <w:tcW w:w="1701" w:type="dxa"/>
            <w:vMerge/>
            <w:tcBorders>
              <w:top w:val="nil"/>
              <w:left w:val="single" w:sz="4" w:space="0" w:color="auto"/>
              <w:bottom w:val="single" w:sz="4" w:space="0" w:color="auto"/>
              <w:right w:val="single" w:sz="4" w:space="0" w:color="auto"/>
            </w:tcBorders>
            <w:vAlign w:val="center"/>
            <w:hideMark/>
          </w:tcPr>
          <w:p w14:paraId="36F31D7F" w14:textId="77777777" w:rsidR="008463C6" w:rsidRPr="008463C6" w:rsidRDefault="008463C6" w:rsidP="008463C6">
            <w:pPr>
              <w:spacing w:after="0" w:line="240" w:lineRule="auto"/>
              <w:rPr>
                <w:rFonts w:ascii="Calibri" w:eastAsia="Times New Roman" w:hAnsi="Calibri" w:cs="Calibri"/>
                <w:sz w:val="20"/>
                <w:szCs w:val="20"/>
                <w:lang w:eastAsia="pt-BR"/>
              </w:rPr>
            </w:pPr>
          </w:p>
        </w:tc>
        <w:tc>
          <w:tcPr>
            <w:tcW w:w="4820" w:type="dxa"/>
            <w:vMerge/>
            <w:tcBorders>
              <w:top w:val="nil"/>
              <w:left w:val="single" w:sz="4" w:space="0" w:color="auto"/>
              <w:bottom w:val="single" w:sz="4" w:space="0" w:color="auto"/>
              <w:right w:val="single" w:sz="4" w:space="0" w:color="auto"/>
            </w:tcBorders>
            <w:vAlign w:val="center"/>
            <w:hideMark/>
          </w:tcPr>
          <w:p w14:paraId="27BF6595" w14:textId="77777777" w:rsidR="008463C6" w:rsidRPr="008463C6" w:rsidRDefault="008463C6" w:rsidP="008463C6">
            <w:pPr>
              <w:spacing w:after="0" w:line="240" w:lineRule="auto"/>
              <w:rPr>
                <w:rFonts w:ascii="Calibri" w:eastAsia="Times New Roman" w:hAnsi="Calibri" w:cs="Calibri"/>
                <w:sz w:val="20"/>
                <w:szCs w:val="20"/>
                <w:lang w:eastAsia="pt-BR"/>
              </w:rPr>
            </w:pPr>
          </w:p>
        </w:tc>
        <w:tc>
          <w:tcPr>
            <w:tcW w:w="3093" w:type="dxa"/>
            <w:tcBorders>
              <w:top w:val="nil"/>
              <w:left w:val="nil"/>
              <w:bottom w:val="single" w:sz="4" w:space="0" w:color="auto"/>
              <w:right w:val="nil"/>
            </w:tcBorders>
            <w:shd w:val="clear" w:color="000000" w:fill="FFFFFF"/>
            <w:hideMark/>
          </w:tcPr>
          <w:p w14:paraId="74A8D3CD" w14:textId="77777777" w:rsidR="008463C6" w:rsidRPr="008463C6" w:rsidRDefault="008463C6" w:rsidP="008463C6">
            <w:pPr>
              <w:spacing w:after="0" w:line="240" w:lineRule="auto"/>
              <w:jc w:val="center"/>
              <w:rPr>
                <w:rFonts w:ascii="Calibri" w:eastAsia="Times New Roman" w:hAnsi="Calibri" w:cs="Calibri"/>
                <w:sz w:val="20"/>
                <w:szCs w:val="20"/>
                <w:lang w:eastAsia="pt-BR"/>
              </w:rPr>
            </w:pPr>
            <w:r w:rsidRPr="008463C6">
              <w:rPr>
                <w:rFonts w:ascii="Calibri" w:eastAsia="Times New Roman" w:hAnsi="Calibri" w:cs="Calibri"/>
                <w:sz w:val="20"/>
                <w:szCs w:val="20"/>
                <w:lang w:eastAsia="pt-BR"/>
              </w:rPr>
              <w:t>quantidade de participantes previstas no Plano de Ação Aprovado</w:t>
            </w:r>
          </w:p>
        </w:tc>
        <w:tc>
          <w:tcPr>
            <w:tcW w:w="709" w:type="dxa"/>
            <w:vMerge/>
            <w:tcBorders>
              <w:top w:val="nil"/>
              <w:left w:val="nil"/>
              <w:bottom w:val="single" w:sz="4" w:space="0" w:color="auto"/>
              <w:right w:val="single" w:sz="4" w:space="0" w:color="auto"/>
            </w:tcBorders>
            <w:vAlign w:val="center"/>
            <w:hideMark/>
          </w:tcPr>
          <w:p w14:paraId="0BD2550A" w14:textId="77777777" w:rsidR="008463C6" w:rsidRPr="008463C6" w:rsidRDefault="008463C6" w:rsidP="008463C6">
            <w:pPr>
              <w:spacing w:after="0" w:line="240" w:lineRule="auto"/>
              <w:rPr>
                <w:rFonts w:ascii="Calibri" w:eastAsia="Times New Roman" w:hAnsi="Calibri" w:cs="Calibri"/>
                <w:sz w:val="20"/>
                <w:szCs w:val="20"/>
                <w:lang w:eastAsia="pt-BR"/>
              </w:rPr>
            </w:pPr>
          </w:p>
        </w:tc>
        <w:tc>
          <w:tcPr>
            <w:tcW w:w="1134" w:type="dxa"/>
            <w:vMerge/>
            <w:tcBorders>
              <w:top w:val="nil"/>
              <w:left w:val="single" w:sz="4" w:space="0" w:color="auto"/>
              <w:bottom w:val="single" w:sz="4" w:space="0" w:color="auto"/>
              <w:right w:val="single" w:sz="4" w:space="0" w:color="auto"/>
            </w:tcBorders>
            <w:vAlign w:val="center"/>
            <w:hideMark/>
          </w:tcPr>
          <w:p w14:paraId="1F1513F6" w14:textId="77777777" w:rsidR="008463C6" w:rsidRPr="008463C6" w:rsidRDefault="008463C6" w:rsidP="008463C6">
            <w:pPr>
              <w:spacing w:after="0" w:line="240" w:lineRule="auto"/>
              <w:rPr>
                <w:rFonts w:ascii="Calibri" w:eastAsia="Times New Roman" w:hAnsi="Calibri" w:cs="Calibri"/>
                <w:sz w:val="20"/>
                <w:szCs w:val="20"/>
                <w:lang w:eastAsia="pt-BR"/>
              </w:rPr>
            </w:pPr>
          </w:p>
        </w:tc>
        <w:tc>
          <w:tcPr>
            <w:tcW w:w="1276" w:type="dxa"/>
            <w:vMerge/>
            <w:tcBorders>
              <w:top w:val="nil"/>
              <w:left w:val="single" w:sz="4" w:space="0" w:color="auto"/>
              <w:bottom w:val="single" w:sz="4" w:space="0" w:color="000000"/>
              <w:right w:val="single" w:sz="8" w:space="0" w:color="auto"/>
            </w:tcBorders>
            <w:vAlign w:val="center"/>
            <w:hideMark/>
          </w:tcPr>
          <w:p w14:paraId="06AB881B" w14:textId="77777777" w:rsidR="008463C6" w:rsidRPr="008463C6" w:rsidRDefault="008463C6" w:rsidP="008463C6">
            <w:pPr>
              <w:spacing w:after="0" w:line="240" w:lineRule="auto"/>
              <w:rPr>
                <w:rFonts w:ascii="Calibri" w:eastAsia="Times New Roman" w:hAnsi="Calibri" w:cs="Calibri"/>
                <w:sz w:val="20"/>
                <w:szCs w:val="20"/>
                <w:lang w:eastAsia="pt-BR"/>
              </w:rPr>
            </w:pPr>
          </w:p>
        </w:tc>
      </w:tr>
      <w:tr w:rsidR="008463C6" w:rsidRPr="008463C6" w14:paraId="3AC1EC9F" w14:textId="77777777" w:rsidTr="00710CDA">
        <w:trPr>
          <w:trHeight w:val="823"/>
        </w:trPr>
        <w:tc>
          <w:tcPr>
            <w:tcW w:w="1412" w:type="dxa"/>
            <w:vMerge/>
            <w:tcBorders>
              <w:top w:val="single" w:sz="4" w:space="0" w:color="auto"/>
              <w:left w:val="single" w:sz="8" w:space="0" w:color="auto"/>
              <w:bottom w:val="single" w:sz="4" w:space="0" w:color="auto"/>
              <w:right w:val="single" w:sz="4" w:space="0" w:color="auto"/>
            </w:tcBorders>
            <w:vAlign w:val="center"/>
            <w:hideMark/>
          </w:tcPr>
          <w:p w14:paraId="45C7DFBE" w14:textId="77777777" w:rsidR="008463C6" w:rsidRPr="008463C6" w:rsidRDefault="008463C6" w:rsidP="008463C6">
            <w:pPr>
              <w:spacing w:after="0" w:line="240" w:lineRule="auto"/>
              <w:rPr>
                <w:rFonts w:ascii="Calibri" w:eastAsia="Times New Roman" w:hAnsi="Calibri" w:cs="Calibri"/>
                <w:sz w:val="20"/>
                <w:szCs w:val="20"/>
                <w:lang w:eastAsia="pt-BR"/>
              </w:rPr>
            </w:pPr>
          </w:p>
        </w:tc>
        <w:tc>
          <w:tcPr>
            <w:tcW w:w="1565" w:type="dxa"/>
            <w:vMerge/>
            <w:tcBorders>
              <w:top w:val="single" w:sz="4" w:space="0" w:color="auto"/>
              <w:left w:val="single" w:sz="4" w:space="0" w:color="auto"/>
              <w:bottom w:val="single" w:sz="4" w:space="0" w:color="auto"/>
              <w:right w:val="single" w:sz="4" w:space="0" w:color="auto"/>
            </w:tcBorders>
            <w:vAlign w:val="center"/>
            <w:hideMark/>
          </w:tcPr>
          <w:p w14:paraId="1FDF4EF9" w14:textId="77777777" w:rsidR="008463C6" w:rsidRPr="008463C6" w:rsidRDefault="008463C6" w:rsidP="008463C6">
            <w:pPr>
              <w:spacing w:after="0" w:line="240" w:lineRule="auto"/>
              <w:rPr>
                <w:rFonts w:ascii="Calibri" w:eastAsia="Times New Roman" w:hAnsi="Calibri" w:cs="Calibri"/>
                <w:sz w:val="20"/>
                <w:szCs w:val="20"/>
                <w:lang w:eastAsia="pt-BR"/>
              </w:rPr>
            </w:pPr>
          </w:p>
        </w:tc>
        <w:tc>
          <w:tcPr>
            <w:tcW w:w="1701" w:type="dxa"/>
            <w:vMerge w:val="restart"/>
            <w:tcBorders>
              <w:top w:val="nil"/>
              <w:left w:val="single" w:sz="4" w:space="0" w:color="auto"/>
              <w:bottom w:val="single" w:sz="4" w:space="0" w:color="auto"/>
              <w:right w:val="single" w:sz="4" w:space="0" w:color="auto"/>
            </w:tcBorders>
            <w:shd w:val="clear" w:color="000000" w:fill="FFFFFF"/>
            <w:vAlign w:val="center"/>
            <w:hideMark/>
          </w:tcPr>
          <w:p w14:paraId="54E55CDB" w14:textId="77777777" w:rsidR="008463C6" w:rsidRPr="008463C6" w:rsidRDefault="008463C6" w:rsidP="008463C6">
            <w:pPr>
              <w:spacing w:after="0" w:line="240" w:lineRule="auto"/>
              <w:jc w:val="center"/>
              <w:rPr>
                <w:rFonts w:ascii="Calibri" w:eastAsia="Times New Roman" w:hAnsi="Calibri" w:cs="Calibri"/>
                <w:sz w:val="20"/>
                <w:szCs w:val="20"/>
                <w:lang w:eastAsia="pt-BR"/>
              </w:rPr>
            </w:pPr>
            <w:r w:rsidRPr="008463C6">
              <w:rPr>
                <w:rFonts w:ascii="Calibri" w:eastAsia="Times New Roman" w:hAnsi="Calibri" w:cs="Calibri"/>
                <w:sz w:val="20"/>
                <w:szCs w:val="20"/>
                <w:lang w:eastAsia="pt-BR"/>
              </w:rPr>
              <w:t>Índice de eficiência de custos de eventos próprios</w:t>
            </w:r>
            <w:r w:rsidRPr="008463C6">
              <w:rPr>
                <w:rFonts w:ascii="Calibri" w:eastAsia="Times New Roman" w:hAnsi="Calibri" w:cs="Calibri"/>
                <w:sz w:val="20"/>
                <w:szCs w:val="20"/>
                <w:lang w:eastAsia="pt-BR"/>
              </w:rPr>
              <w:br/>
            </w:r>
            <w:r w:rsidRPr="008463C6">
              <w:rPr>
                <w:rFonts w:ascii="Calibri" w:eastAsia="Times New Roman" w:hAnsi="Calibri" w:cs="Calibri"/>
                <w:b/>
                <w:bCs/>
                <w:sz w:val="20"/>
                <w:szCs w:val="20"/>
                <w:lang w:eastAsia="pt-BR"/>
              </w:rPr>
              <w:t>(CAU/UF)</w:t>
            </w:r>
          </w:p>
        </w:tc>
        <w:tc>
          <w:tcPr>
            <w:tcW w:w="482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E281273" w14:textId="77777777" w:rsidR="008463C6" w:rsidRPr="008463C6" w:rsidRDefault="008463C6" w:rsidP="008463C6">
            <w:pPr>
              <w:spacing w:after="0" w:line="240" w:lineRule="auto"/>
              <w:jc w:val="both"/>
              <w:rPr>
                <w:rFonts w:ascii="Calibri" w:eastAsia="Times New Roman" w:hAnsi="Calibri" w:cs="Calibri"/>
                <w:color w:val="000000"/>
                <w:sz w:val="20"/>
                <w:szCs w:val="20"/>
                <w:lang w:eastAsia="pt-BR"/>
              </w:rPr>
            </w:pPr>
            <w:r w:rsidRPr="008463C6">
              <w:rPr>
                <w:rFonts w:ascii="Calibri" w:eastAsia="Times New Roman" w:hAnsi="Calibri" w:cs="Calibri"/>
                <w:color w:val="000000"/>
                <w:sz w:val="20"/>
                <w:szCs w:val="20"/>
                <w:lang w:eastAsia="pt-BR"/>
              </w:rPr>
              <w:t>Este indicador deve ser acompanhado comparativamente, em relação ao próprio CAU, e seu desempenho em eventos anteriores.</w:t>
            </w:r>
          </w:p>
        </w:tc>
        <w:tc>
          <w:tcPr>
            <w:tcW w:w="3802" w:type="dxa"/>
            <w:gridSpan w:val="2"/>
            <w:tcBorders>
              <w:top w:val="single" w:sz="4" w:space="0" w:color="auto"/>
              <w:left w:val="nil"/>
              <w:bottom w:val="single" w:sz="4" w:space="0" w:color="auto"/>
              <w:right w:val="single" w:sz="4" w:space="0" w:color="000000"/>
            </w:tcBorders>
            <w:shd w:val="clear" w:color="000000" w:fill="FFFFFF"/>
            <w:vAlign w:val="bottom"/>
            <w:hideMark/>
          </w:tcPr>
          <w:p w14:paraId="6258BE43" w14:textId="77777777" w:rsidR="008463C6" w:rsidRPr="008463C6" w:rsidRDefault="008463C6" w:rsidP="008463C6">
            <w:pPr>
              <w:spacing w:after="0" w:line="240" w:lineRule="auto"/>
              <w:jc w:val="center"/>
              <w:rPr>
                <w:rFonts w:ascii="Calibri" w:eastAsia="Times New Roman" w:hAnsi="Calibri" w:cs="Calibri"/>
                <w:sz w:val="20"/>
                <w:szCs w:val="20"/>
                <w:lang w:eastAsia="pt-BR"/>
              </w:rPr>
            </w:pPr>
            <w:r w:rsidRPr="008463C6">
              <w:rPr>
                <w:rFonts w:ascii="Calibri" w:eastAsia="Times New Roman" w:hAnsi="Calibri" w:cs="Calibri"/>
                <w:sz w:val="20"/>
                <w:szCs w:val="20"/>
                <w:lang w:eastAsia="pt-BR"/>
              </w:rPr>
              <w:t>custos totais dos eventos</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0187ED2E" w14:textId="77777777" w:rsidR="008463C6" w:rsidRPr="008463C6" w:rsidRDefault="008463C6" w:rsidP="008463C6">
            <w:pPr>
              <w:spacing w:after="0" w:line="240" w:lineRule="auto"/>
              <w:jc w:val="center"/>
              <w:rPr>
                <w:rFonts w:ascii="Calibri" w:eastAsia="Times New Roman" w:hAnsi="Calibri" w:cs="Calibri"/>
                <w:sz w:val="20"/>
                <w:szCs w:val="20"/>
                <w:lang w:eastAsia="pt-BR"/>
              </w:rPr>
            </w:pPr>
            <w:r w:rsidRPr="008463C6">
              <w:rPr>
                <w:rFonts w:ascii="Calibri" w:eastAsia="Times New Roman" w:hAnsi="Calibri" w:cs="Calibri"/>
                <w:sz w:val="20"/>
                <w:szCs w:val="20"/>
                <w:lang w:eastAsia="pt-BR"/>
              </w:rPr>
              <w:t>Semestral</w:t>
            </w:r>
          </w:p>
        </w:tc>
        <w:tc>
          <w:tcPr>
            <w:tcW w:w="1276" w:type="dxa"/>
            <w:vMerge w:val="restart"/>
            <w:tcBorders>
              <w:top w:val="nil"/>
              <w:left w:val="single" w:sz="4" w:space="0" w:color="auto"/>
              <w:bottom w:val="single" w:sz="4" w:space="0" w:color="000000"/>
              <w:right w:val="single" w:sz="8" w:space="0" w:color="auto"/>
            </w:tcBorders>
            <w:shd w:val="clear" w:color="000000" w:fill="FFFFFF"/>
            <w:vAlign w:val="center"/>
            <w:hideMark/>
          </w:tcPr>
          <w:p w14:paraId="56A2B335" w14:textId="77777777" w:rsidR="008463C6" w:rsidRPr="008463C6" w:rsidRDefault="008463C6" w:rsidP="008463C6">
            <w:pPr>
              <w:spacing w:after="0" w:line="240" w:lineRule="auto"/>
              <w:jc w:val="center"/>
              <w:rPr>
                <w:rFonts w:ascii="Calibri" w:eastAsia="Times New Roman" w:hAnsi="Calibri" w:cs="Calibri"/>
                <w:sz w:val="20"/>
                <w:szCs w:val="20"/>
                <w:lang w:eastAsia="pt-BR"/>
              </w:rPr>
            </w:pPr>
            <w:r w:rsidRPr="008463C6">
              <w:rPr>
                <w:rFonts w:ascii="Calibri" w:eastAsia="Times New Roman" w:hAnsi="Calibri" w:cs="Calibri"/>
                <w:sz w:val="20"/>
                <w:szCs w:val="20"/>
                <w:lang w:eastAsia="pt-BR"/>
              </w:rPr>
              <w:t xml:space="preserve">SICCAU </w:t>
            </w:r>
          </w:p>
        </w:tc>
      </w:tr>
      <w:tr w:rsidR="008463C6" w:rsidRPr="008463C6" w14:paraId="6A60432F" w14:textId="77777777" w:rsidTr="00710CDA">
        <w:trPr>
          <w:trHeight w:val="793"/>
        </w:trPr>
        <w:tc>
          <w:tcPr>
            <w:tcW w:w="1412" w:type="dxa"/>
            <w:vMerge/>
            <w:tcBorders>
              <w:top w:val="single" w:sz="4" w:space="0" w:color="auto"/>
              <w:left w:val="single" w:sz="8" w:space="0" w:color="auto"/>
              <w:bottom w:val="single" w:sz="4" w:space="0" w:color="auto"/>
              <w:right w:val="single" w:sz="4" w:space="0" w:color="auto"/>
            </w:tcBorders>
            <w:vAlign w:val="center"/>
            <w:hideMark/>
          </w:tcPr>
          <w:p w14:paraId="3C9F5213" w14:textId="77777777" w:rsidR="008463C6" w:rsidRPr="008463C6" w:rsidRDefault="008463C6" w:rsidP="008463C6">
            <w:pPr>
              <w:spacing w:after="0" w:line="240" w:lineRule="auto"/>
              <w:rPr>
                <w:rFonts w:ascii="Calibri" w:eastAsia="Times New Roman" w:hAnsi="Calibri" w:cs="Calibri"/>
                <w:sz w:val="20"/>
                <w:szCs w:val="20"/>
                <w:lang w:eastAsia="pt-BR"/>
              </w:rPr>
            </w:pPr>
          </w:p>
        </w:tc>
        <w:tc>
          <w:tcPr>
            <w:tcW w:w="1565" w:type="dxa"/>
            <w:vMerge/>
            <w:tcBorders>
              <w:top w:val="single" w:sz="4" w:space="0" w:color="auto"/>
              <w:left w:val="single" w:sz="4" w:space="0" w:color="auto"/>
              <w:bottom w:val="single" w:sz="4" w:space="0" w:color="auto"/>
              <w:right w:val="single" w:sz="4" w:space="0" w:color="auto"/>
            </w:tcBorders>
            <w:vAlign w:val="center"/>
            <w:hideMark/>
          </w:tcPr>
          <w:p w14:paraId="471C733A" w14:textId="77777777" w:rsidR="008463C6" w:rsidRPr="008463C6" w:rsidRDefault="008463C6" w:rsidP="008463C6">
            <w:pPr>
              <w:spacing w:after="0" w:line="240" w:lineRule="auto"/>
              <w:rPr>
                <w:rFonts w:ascii="Calibri" w:eastAsia="Times New Roman" w:hAnsi="Calibri" w:cs="Calibri"/>
                <w:sz w:val="20"/>
                <w:szCs w:val="20"/>
                <w:lang w:eastAsia="pt-BR"/>
              </w:rPr>
            </w:pPr>
          </w:p>
        </w:tc>
        <w:tc>
          <w:tcPr>
            <w:tcW w:w="1701" w:type="dxa"/>
            <w:vMerge/>
            <w:tcBorders>
              <w:top w:val="nil"/>
              <w:left w:val="single" w:sz="4" w:space="0" w:color="auto"/>
              <w:bottom w:val="single" w:sz="4" w:space="0" w:color="auto"/>
              <w:right w:val="single" w:sz="4" w:space="0" w:color="auto"/>
            </w:tcBorders>
            <w:vAlign w:val="center"/>
            <w:hideMark/>
          </w:tcPr>
          <w:p w14:paraId="297D471F" w14:textId="77777777" w:rsidR="008463C6" w:rsidRPr="008463C6" w:rsidRDefault="008463C6" w:rsidP="008463C6">
            <w:pPr>
              <w:spacing w:after="0" w:line="240" w:lineRule="auto"/>
              <w:rPr>
                <w:rFonts w:ascii="Calibri" w:eastAsia="Times New Roman" w:hAnsi="Calibri" w:cs="Calibri"/>
                <w:sz w:val="20"/>
                <w:szCs w:val="20"/>
                <w:lang w:eastAsia="pt-BR"/>
              </w:rPr>
            </w:pPr>
          </w:p>
        </w:tc>
        <w:tc>
          <w:tcPr>
            <w:tcW w:w="4820" w:type="dxa"/>
            <w:vMerge/>
            <w:tcBorders>
              <w:top w:val="nil"/>
              <w:left w:val="single" w:sz="4" w:space="0" w:color="auto"/>
              <w:bottom w:val="single" w:sz="4" w:space="0" w:color="auto"/>
              <w:right w:val="single" w:sz="4" w:space="0" w:color="auto"/>
            </w:tcBorders>
            <w:vAlign w:val="center"/>
            <w:hideMark/>
          </w:tcPr>
          <w:p w14:paraId="461E3BF0" w14:textId="77777777" w:rsidR="008463C6" w:rsidRPr="008463C6" w:rsidRDefault="008463C6" w:rsidP="008463C6">
            <w:pPr>
              <w:spacing w:after="0" w:line="240" w:lineRule="auto"/>
              <w:rPr>
                <w:rFonts w:ascii="Calibri" w:eastAsia="Times New Roman" w:hAnsi="Calibri" w:cs="Calibri"/>
                <w:color w:val="000000"/>
                <w:sz w:val="20"/>
                <w:szCs w:val="20"/>
                <w:lang w:eastAsia="pt-BR"/>
              </w:rPr>
            </w:pPr>
          </w:p>
        </w:tc>
        <w:tc>
          <w:tcPr>
            <w:tcW w:w="3802" w:type="dxa"/>
            <w:gridSpan w:val="2"/>
            <w:tcBorders>
              <w:top w:val="single" w:sz="4" w:space="0" w:color="auto"/>
              <w:left w:val="nil"/>
              <w:bottom w:val="single" w:sz="4" w:space="0" w:color="auto"/>
              <w:right w:val="single" w:sz="4" w:space="0" w:color="000000"/>
            </w:tcBorders>
            <w:shd w:val="clear" w:color="000000" w:fill="FFFFFF"/>
            <w:hideMark/>
          </w:tcPr>
          <w:p w14:paraId="10EE5190" w14:textId="77777777" w:rsidR="008463C6" w:rsidRPr="008463C6" w:rsidRDefault="008463C6" w:rsidP="008463C6">
            <w:pPr>
              <w:spacing w:after="0" w:line="240" w:lineRule="auto"/>
              <w:jc w:val="center"/>
              <w:rPr>
                <w:rFonts w:ascii="Calibri" w:eastAsia="Times New Roman" w:hAnsi="Calibri" w:cs="Calibri"/>
                <w:sz w:val="20"/>
                <w:szCs w:val="20"/>
                <w:lang w:eastAsia="pt-BR"/>
              </w:rPr>
            </w:pPr>
            <w:r w:rsidRPr="008463C6">
              <w:rPr>
                <w:rFonts w:ascii="Calibri" w:eastAsia="Times New Roman" w:hAnsi="Calibri" w:cs="Calibri"/>
                <w:sz w:val="20"/>
                <w:szCs w:val="20"/>
                <w:lang w:eastAsia="pt-BR"/>
              </w:rPr>
              <w:t>quantidade de participantes presentes</w:t>
            </w:r>
          </w:p>
        </w:tc>
        <w:tc>
          <w:tcPr>
            <w:tcW w:w="1134" w:type="dxa"/>
            <w:vMerge/>
            <w:tcBorders>
              <w:top w:val="nil"/>
              <w:left w:val="single" w:sz="4" w:space="0" w:color="auto"/>
              <w:bottom w:val="single" w:sz="4" w:space="0" w:color="auto"/>
              <w:right w:val="single" w:sz="4" w:space="0" w:color="auto"/>
            </w:tcBorders>
            <w:vAlign w:val="center"/>
            <w:hideMark/>
          </w:tcPr>
          <w:p w14:paraId="21BBBFF4" w14:textId="77777777" w:rsidR="008463C6" w:rsidRPr="008463C6" w:rsidRDefault="008463C6" w:rsidP="008463C6">
            <w:pPr>
              <w:spacing w:after="0" w:line="240" w:lineRule="auto"/>
              <w:rPr>
                <w:rFonts w:ascii="Calibri" w:eastAsia="Times New Roman" w:hAnsi="Calibri" w:cs="Calibri"/>
                <w:sz w:val="20"/>
                <w:szCs w:val="20"/>
                <w:lang w:eastAsia="pt-BR"/>
              </w:rPr>
            </w:pPr>
          </w:p>
        </w:tc>
        <w:tc>
          <w:tcPr>
            <w:tcW w:w="1276" w:type="dxa"/>
            <w:vMerge/>
            <w:tcBorders>
              <w:top w:val="nil"/>
              <w:left w:val="single" w:sz="4" w:space="0" w:color="auto"/>
              <w:bottom w:val="single" w:sz="4" w:space="0" w:color="000000"/>
              <w:right w:val="single" w:sz="8" w:space="0" w:color="auto"/>
            </w:tcBorders>
            <w:vAlign w:val="center"/>
            <w:hideMark/>
          </w:tcPr>
          <w:p w14:paraId="3ABFC7C9" w14:textId="77777777" w:rsidR="008463C6" w:rsidRPr="008463C6" w:rsidRDefault="008463C6" w:rsidP="008463C6">
            <w:pPr>
              <w:spacing w:after="0" w:line="240" w:lineRule="auto"/>
              <w:rPr>
                <w:rFonts w:ascii="Calibri" w:eastAsia="Times New Roman" w:hAnsi="Calibri" w:cs="Calibri"/>
                <w:sz w:val="20"/>
                <w:szCs w:val="20"/>
                <w:lang w:eastAsia="pt-BR"/>
              </w:rPr>
            </w:pPr>
          </w:p>
        </w:tc>
      </w:tr>
      <w:tr w:rsidR="008463C6" w:rsidRPr="008463C6" w14:paraId="56FE0607" w14:textId="77777777" w:rsidTr="00710CDA">
        <w:trPr>
          <w:trHeight w:val="870"/>
        </w:trPr>
        <w:tc>
          <w:tcPr>
            <w:tcW w:w="1412" w:type="dxa"/>
            <w:vMerge/>
            <w:tcBorders>
              <w:top w:val="single" w:sz="4" w:space="0" w:color="auto"/>
              <w:left w:val="single" w:sz="8" w:space="0" w:color="auto"/>
              <w:bottom w:val="single" w:sz="4" w:space="0" w:color="auto"/>
              <w:right w:val="single" w:sz="4" w:space="0" w:color="auto"/>
            </w:tcBorders>
            <w:vAlign w:val="center"/>
            <w:hideMark/>
          </w:tcPr>
          <w:p w14:paraId="09FE41C3" w14:textId="77777777" w:rsidR="008463C6" w:rsidRPr="008463C6" w:rsidRDefault="008463C6" w:rsidP="008463C6">
            <w:pPr>
              <w:spacing w:after="0" w:line="240" w:lineRule="auto"/>
              <w:rPr>
                <w:rFonts w:ascii="Calibri" w:eastAsia="Times New Roman" w:hAnsi="Calibri" w:cs="Calibri"/>
                <w:sz w:val="20"/>
                <w:szCs w:val="20"/>
                <w:lang w:eastAsia="pt-BR"/>
              </w:rPr>
            </w:pPr>
          </w:p>
        </w:tc>
        <w:tc>
          <w:tcPr>
            <w:tcW w:w="1565" w:type="dxa"/>
            <w:vMerge/>
            <w:tcBorders>
              <w:top w:val="single" w:sz="4" w:space="0" w:color="auto"/>
              <w:left w:val="single" w:sz="4" w:space="0" w:color="auto"/>
              <w:bottom w:val="single" w:sz="4" w:space="0" w:color="auto"/>
              <w:right w:val="single" w:sz="4" w:space="0" w:color="auto"/>
            </w:tcBorders>
            <w:vAlign w:val="center"/>
            <w:hideMark/>
          </w:tcPr>
          <w:p w14:paraId="7A2D8797" w14:textId="77777777" w:rsidR="008463C6" w:rsidRPr="008463C6" w:rsidRDefault="008463C6" w:rsidP="008463C6">
            <w:pPr>
              <w:spacing w:after="0" w:line="240" w:lineRule="auto"/>
              <w:rPr>
                <w:rFonts w:ascii="Calibri" w:eastAsia="Times New Roman" w:hAnsi="Calibri" w:cs="Calibri"/>
                <w:sz w:val="20"/>
                <w:szCs w:val="20"/>
                <w:lang w:eastAsia="pt-BR"/>
              </w:rPr>
            </w:pPr>
          </w:p>
        </w:tc>
        <w:tc>
          <w:tcPr>
            <w:tcW w:w="1701" w:type="dxa"/>
            <w:vMerge w:val="restart"/>
            <w:tcBorders>
              <w:top w:val="nil"/>
              <w:left w:val="single" w:sz="4" w:space="0" w:color="auto"/>
              <w:bottom w:val="single" w:sz="4" w:space="0" w:color="auto"/>
              <w:right w:val="single" w:sz="4" w:space="0" w:color="auto"/>
            </w:tcBorders>
            <w:shd w:val="clear" w:color="000000" w:fill="FFFFFF"/>
            <w:vAlign w:val="center"/>
            <w:hideMark/>
          </w:tcPr>
          <w:p w14:paraId="3FB79D13" w14:textId="77777777" w:rsidR="008463C6" w:rsidRPr="008463C6" w:rsidRDefault="008463C6" w:rsidP="008463C6">
            <w:pPr>
              <w:spacing w:after="0" w:line="240" w:lineRule="auto"/>
              <w:jc w:val="center"/>
              <w:rPr>
                <w:rFonts w:ascii="Calibri" w:eastAsia="Times New Roman" w:hAnsi="Calibri" w:cs="Calibri"/>
                <w:sz w:val="20"/>
                <w:szCs w:val="20"/>
                <w:lang w:eastAsia="pt-BR"/>
              </w:rPr>
            </w:pPr>
            <w:r w:rsidRPr="008463C6">
              <w:rPr>
                <w:rFonts w:ascii="Calibri" w:eastAsia="Times New Roman" w:hAnsi="Calibri" w:cs="Calibri"/>
                <w:sz w:val="20"/>
                <w:szCs w:val="20"/>
                <w:lang w:eastAsia="pt-BR"/>
              </w:rPr>
              <w:t>Índice de alcance das melhores práticas (%)</w:t>
            </w:r>
            <w:r w:rsidRPr="008463C6">
              <w:rPr>
                <w:rFonts w:ascii="Calibri" w:eastAsia="Times New Roman" w:hAnsi="Calibri" w:cs="Calibri"/>
                <w:sz w:val="20"/>
                <w:szCs w:val="20"/>
                <w:lang w:eastAsia="pt-BR"/>
              </w:rPr>
              <w:br/>
            </w:r>
            <w:r w:rsidRPr="008463C6">
              <w:rPr>
                <w:rFonts w:ascii="Calibri" w:eastAsia="Times New Roman" w:hAnsi="Calibri" w:cs="Calibri"/>
                <w:b/>
                <w:bCs/>
                <w:sz w:val="20"/>
                <w:szCs w:val="20"/>
                <w:lang w:eastAsia="pt-BR"/>
              </w:rPr>
              <w:t>(CAU/UF)</w:t>
            </w:r>
          </w:p>
        </w:tc>
        <w:tc>
          <w:tcPr>
            <w:tcW w:w="482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211A711" w14:textId="77777777" w:rsidR="008463C6" w:rsidRPr="008463C6" w:rsidRDefault="008463C6" w:rsidP="008463C6">
            <w:pPr>
              <w:spacing w:after="0" w:line="240" w:lineRule="auto"/>
              <w:jc w:val="both"/>
              <w:rPr>
                <w:rFonts w:ascii="Calibri" w:eastAsia="Times New Roman" w:hAnsi="Calibri" w:cs="Calibri"/>
                <w:color w:val="000000"/>
                <w:sz w:val="20"/>
                <w:szCs w:val="20"/>
                <w:lang w:eastAsia="pt-BR"/>
              </w:rPr>
            </w:pPr>
            <w:r w:rsidRPr="008463C6">
              <w:rPr>
                <w:rFonts w:ascii="Calibri" w:eastAsia="Times New Roman" w:hAnsi="Calibri" w:cs="Calibri"/>
                <w:color w:val="000000"/>
                <w:sz w:val="20"/>
                <w:szCs w:val="20"/>
                <w:lang w:eastAsia="pt-BR"/>
              </w:rPr>
              <w:t>Folders, cartilhas, livretos, material impresso e campanhas com conteúdo sobre as melhores práticas na arquitetura e urbanismo ou material técnico relevante aos profissionais e sociedade. Exemplo: produção de 1000 cartilhas sobre planejamento urbano/distribuição de 600 cartilhas em eventos do CAU.</w:t>
            </w:r>
          </w:p>
        </w:tc>
        <w:tc>
          <w:tcPr>
            <w:tcW w:w="3093" w:type="dxa"/>
            <w:tcBorders>
              <w:top w:val="nil"/>
              <w:left w:val="nil"/>
              <w:bottom w:val="single" w:sz="4" w:space="0" w:color="auto"/>
              <w:right w:val="nil"/>
            </w:tcBorders>
            <w:shd w:val="clear" w:color="000000" w:fill="FFFFFF"/>
            <w:vAlign w:val="bottom"/>
            <w:hideMark/>
          </w:tcPr>
          <w:p w14:paraId="7A42DD63" w14:textId="77777777" w:rsidR="008463C6" w:rsidRPr="008463C6" w:rsidRDefault="008463C6" w:rsidP="008463C6">
            <w:pPr>
              <w:spacing w:after="0" w:line="240" w:lineRule="auto"/>
              <w:jc w:val="center"/>
              <w:rPr>
                <w:rFonts w:ascii="Calibri" w:eastAsia="Times New Roman" w:hAnsi="Calibri" w:cs="Calibri"/>
                <w:sz w:val="20"/>
                <w:szCs w:val="20"/>
                <w:lang w:eastAsia="pt-BR"/>
              </w:rPr>
            </w:pPr>
            <w:r w:rsidRPr="008463C6">
              <w:rPr>
                <w:rFonts w:ascii="Calibri" w:eastAsia="Times New Roman" w:hAnsi="Calibri" w:cs="Calibri"/>
                <w:sz w:val="20"/>
                <w:szCs w:val="20"/>
                <w:lang w:eastAsia="pt-BR"/>
              </w:rPr>
              <w:t>número de pessoas atingida pelo material produzido e distribuído</w:t>
            </w:r>
          </w:p>
        </w:tc>
        <w:tc>
          <w:tcPr>
            <w:tcW w:w="709" w:type="dxa"/>
            <w:vMerge w:val="restart"/>
            <w:tcBorders>
              <w:top w:val="nil"/>
              <w:left w:val="nil"/>
              <w:bottom w:val="single" w:sz="4" w:space="0" w:color="auto"/>
              <w:right w:val="single" w:sz="4" w:space="0" w:color="auto"/>
            </w:tcBorders>
            <w:shd w:val="clear" w:color="000000" w:fill="FFFFFF"/>
            <w:vAlign w:val="center"/>
            <w:hideMark/>
          </w:tcPr>
          <w:p w14:paraId="7234113B" w14:textId="77777777" w:rsidR="008463C6" w:rsidRPr="008463C6" w:rsidRDefault="008463C6" w:rsidP="008463C6">
            <w:pPr>
              <w:spacing w:after="0" w:line="240" w:lineRule="auto"/>
              <w:rPr>
                <w:rFonts w:ascii="Calibri" w:eastAsia="Times New Roman" w:hAnsi="Calibri" w:cs="Calibri"/>
                <w:sz w:val="20"/>
                <w:szCs w:val="20"/>
                <w:lang w:eastAsia="pt-BR"/>
              </w:rPr>
            </w:pPr>
            <w:r w:rsidRPr="008463C6">
              <w:rPr>
                <w:rFonts w:ascii="Calibri" w:eastAsia="Times New Roman" w:hAnsi="Calibri" w:cs="Calibri"/>
                <w:sz w:val="20"/>
                <w:szCs w:val="20"/>
                <w:lang w:eastAsia="pt-BR"/>
              </w:rPr>
              <w:t>x 100</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5285F55A" w14:textId="77777777" w:rsidR="008463C6" w:rsidRPr="008463C6" w:rsidRDefault="008463C6" w:rsidP="008463C6">
            <w:pPr>
              <w:spacing w:after="0" w:line="240" w:lineRule="auto"/>
              <w:jc w:val="center"/>
              <w:rPr>
                <w:rFonts w:ascii="Calibri" w:eastAsia="Times New Roman" w:hAnsi="Calibri" w:cs="Calibri"/>
                <w:sz w:val="20"/>
                <w:szCs w:val="20"/>
                <w:lang w:eastAsia="pt-BR"/>
              </w:rPr>
            </w:pPr>
            <w:r w:rsidRPr="008463C6">
              <w:rPr>
                <w:rFonts w:ascii="Calibri" w:eastAsia="Times New Roman" w:hAnsi="Calibri" w:cs="Calibri"/>
                <w:sz w:val="20"/>
                <w:szCs w:val="20"/>
                <w:lang w:eastAsia="pt-BR"/>
              </w:rPr>
              <w:t>Semestral</w:t>
            </w:r>
          </w:p>
        </w:tc>
        <w:tc>
          <w:tcPr>
            <w:tcW w:w="1276" w:type="dxa"/>
            <w:vMerge w:val="restart"/>
            <w:tcBorders>
              <w:top w:val="nil"/>
              <w:left w:val="single" w:sz="4" w:space="0" w:color="auto"/>
              <w:bottom w:val="single" w:sz="4" w:space="0" w:color="000000"/>
              <w:right w:val="single" w:sz="8" w:space="0" w:color="auto"/>
            </w:tcBorders>
            <w:shd w:val="clear" w:color="000000" w:fill="FFFFFF"/>
            <w:vAlign w:val="center"/>
            <w:hideMark/>
          </w:tcPr>
          <w:p w14:paraId="78224D57" w14:textId="77777777" w:rsidR="008463C6" w:rsidRPr="008463C6" w:rsidRDefault="008463C6" w:rsidP="008463C6">
            <w:pPr>
              <w:spacing w:after="0" w:line="240" w:lineRule="auto"/>
              <w:jc w:val="center"/>
              <w:rPr>
                <w:rFonts w:ascii="Calibri" w:eastAsia="Times New Roman" w:hAnsi="Calibri" w:cs="Calibri"/>
                <w:sz w:val="20"/>
                <w:szCs w:val="20"/>
                <w:lang w:eastAsia="pt-BR"/>
              </w:rPr>
            </w:pPr>
            <w:r w:rsidRPr="008463C6">
              <w:rPr>
                <w:rFonts w:ascii="Calibri" w:eastAsia="Times New Roman" w:hAnsi="Calibri" w:cs="Calibri"/>
                <w:sz w:val="20"/>
                <w:szCs w:val="20"/>
                <w:lang w:eastAsia="pt-BR"/>
              </w:rPr>
              <w:t xml:space="preserve">SICCAU </w:t>
            </w:r>
          </w:p>
        </w:tc>
      </w:tr>
      <w:tr w:rsidR="008463C6" w:rsidRPr="008463C6" w14:paraId="019ABFCB" w14:textId="77777777" w:rsidTr="00710CDA">
        <w:trPr>
          <w:trHeight w:val="870"/>
        </w:trPr>
        <w:tc>
          <w:tcPr>
            <w:tcW w:w="1412" w:type="dxa"/>
            <w:vMerge/>
            <w:tcBorders>
              <w:top w:val="single" w:sz="4" w:space="0" w:color="auto"/>
              <w:left w:val="single" w:sz="8" w:space="0" w:color="auto"/>
              <w:bottom w:val="single" w:sz="4" w:space="0" w:color="auto"/>
              <w:right w:val="single" w:sz="4" w:space="0" w:color="auto"/>
            </w:tcBorders>
            <w:vAlign w:val="center"/>
            <w:hideMark/>
          </w:tcPr>
          <w:p w14:paraId="6A3A2B75" w14:textId="77777777" w:rsidR="008463C6" w:rsidRPr="008463C6" w:rsidRDefault="008463C6" w:rsidP="008463C6">
            <w:pPr>
              <w:spacing w:after="0" w:line="240" w:lineRule="auto"/>
              <w:rPr>
                <w:rFonts w:ascii="Calibri" w:eastAsia="Times New Roman" w:hAnsi="Calibri" w:cs="Calibri"/>
                <w:sz w:val="20"/>
                <w:szCs w:val="20"/>
                <w:lang w:eastAsia="pt-BR"/>
              </w:rPr>
            </w:pPr>
          </w:p>
        </w:tc>
        <w:tc>
          <w:tcPr>
            <w:tcW w:w="1565" w:type="dxa"/>
            <w:vMerge/>
            <w:tcBorders>
              <w:top w:val="single" w:sz="4" w:space="0" w:color="auto"/>
              <w:left w:val="single" w:sz="4" w:space="0" w:color="auto"/>
              <w:bottom w:val="single" w:sz="4" w:space="0" w:color="auto"/>
              <w:right w:val="single" w:sz="4" w:space="0" w:color="auto"/>
            </w:tcBorders>
            <w:vAlign w:val="center"/>
            <w:hideMark/>
          </w:tcPr>
          <w:p w14:paraId="54A21D71" w14:textId="77777777" w:rsidR="008463C6" w:rsidRPr="008463C6" w:rsidRDefault="008463C6" w:rsidP="008463C6">
            <w:pPr>
              <w:spacing w:after="0" w:line="240" w:lineRule="auto"/>
              <w:rPr>
                <w:rFonts w:ascii="Calibri" w:eastAsia="Times New Roman" w:hAnsi="Calibri" w:cs="Calibri"/>
                <w:sz w:val="20"/>
                <w:szCs w:val="20"/>
                <w:lang w:eastAsia="pt-BR"/>
              </w:rPr>
            </w:pPr>
          </w:p>
        </w:tc>
        <w:tc>
          <w:tcPr>
            <w:tcW w:w="1701" w:type="dxa"/>
            <w:vMerge/>
            <w:tcBorders>
              <w:top w:val="nil"/>
              <w:left w:val="single" w:sz="4" w:space="0" w:color="auto"/>
              <w:bottom w:val="single" w:sz="4" w:space="0" w:color="auto"/>
              <w:right w:val="single" w:sz="4" w:space="0" w:color="auto"/>
            </w:tcBorders>
            <w:vAlign w:val="center"/>
            <w:hideMark/>
          </w:tcPr>
          <w:p w14:paraId="6A504E24" w14:textId="77777777" w:rsidR="008463C6" w:rsidRPr="008463C6" w:rsidRDefault="008463C6" w:rsidP="008463C6">
            <w:pPr>
              <w:spacing w:after="0" w:line="240" w:lineRule="auto"/>
              <w:rPr>
                <w:rFonts w:ascii="Calibri" w:eastAsia="Times New Roman" w:hAnsi="Calibri" w:cs="Calibri"/>
                <w:sz w:val="20"/>
                <w:szCs w:val="20"/>
                <w:lang w:eastAsia="pt-BR"/>
              </w:rPr>
            </w:pPr>
          </w:p>
        </w:tc>
        <w:tc>
          <w:tcPr>
            <w:tcW w:w="4820" w:type="dxa"/>
            <w:vMerge/>
            <w:tcBorders>
              <w:top w:val="nil"/>
              <w:left w:val="single" w:sz="4" w:space="0" w:color="auto"/>
              <w:bottom w:val="single" w:sz="4" w:space="0" w:color="auto"/>
              <w:right w:val="single" w:sz="4" w:space="0" w:color="auto"/>
            </w:tcBorders>
            <w:vAlign w:val="center"/>
            <w:hideMark/>
          </w:tcPr>
          <w:p w14:paraId="25D2AFF8" w14:textId="77777777" w:rsidR="008463C6" w:rsidRPr="008463C6" w:rsidRDefault="008463C6" w:rsidP="008463C6">
            <w:pPr>
              <w:spacing w:after="0" w:line="240" w:lineRule="auto"/>
              <w:rPr>
                <w:rFonts w:ascii="Calibri" w:eastAsia="Times New Roman" w:hAnsi="Calibri" w:cs="Calibri"/>
                <w:color w:val="000000"/>
                <w:sz w:val="20"/>
                <w:szCs w:val="20"/>
                <w:lang w:eastAsia="pt-BR"/>
              </w:rPr>
            </w:pPr>
          </w:p>
        </w:tc>
        <w:tc>
          <w:tcPr>
            <w:tcW w:w="3093" w:type="dxa"/>
            <w:tcBorders>
              <w:top w:val="nil"/>
              <w:left w:val="nil"/>
              <w:bottom w:val="single" w:sz="4" w:space="0" w:color="auto"/>
              <w:right w:val="nil"/>
            </w:tcBorders>
            <w:shd w:val="clear" w:color="000000" w:fill="FFFFFF"/>
            <w:hideMark/>
          </w:tcPr>
          <w:p w14:paraId="1EB57E5C" w14:textId="77777777" w:rsidR="008463C6" w:rsidRPr="008463C6" w:rsidRDefault="008463C6" w:rsidP="008463C6">
            <w:pPr>
              <w:spacing w:after="0" w:line="240" w:lineRule="auto"/>
              <w:jc w:val="center"/>
              <w:rPr>
                <w:rFonts w:ascii="Calibri" w:eastAsia="Times New Roman" w:hAnsi="Calibri" w:cs="Calibri"/>
                <w:sz w:val="20"/>
                <w:szCs w:val="20"/>
                <w:lang w:eastAsia="pt-BR"/>
              </w:rPr>
            </w:pPr>
            <w:r w:rsidRPr="008463C6">
              <w:rPr>
                <w:rFonts w:ascii="Calibri" w:eastAsia="Times New Roman" w:hAnsi="Calibri" w:cs="Calibri"/>
                <w:sz w:val="20"/>
                <w:szCs w:val="20"/>
                <w:lang w:eastAsia="pt-BR"/>
              </w:rPr>
              <w:t>quantidade de material informativo produzido</w:t>
            </w:r>
          </w:p>
        </w:tc>
        <w:tc>
          <w:tcPr>
            <w:tcW w:w="709" w:type="dxa"/>
            <w:vMerge/>
            <w:tcBorders>
              <w:top w:val="nil"/>
              <w:left w:val="nil"/>
              <w:bottom w:val="single" w:sz="4" w:space="0" w:color="auto"/>
              <w:right w:val="single" w:sz="4" w:space="0" w:color="auto"/>
            </w:tcBorders>
            <w:vAlign w:val="center"/>
            <w:hideMark/>
          </w:tcPr>
          <w:p w14:paraId="33BD4AEB" w14:textId="77777777" w:rsidR="008463C6" w:rsidRPr="008463C6" w:rsidRDefault="008463C6" w:rsidP="008463C6">
            <w:pPr>
              <w:spacing w:after="0" w:line="240" w:lineRule="auto"/>
              <w:rPr>
                <w:rFonts w:ascii="Calibri" w:eastAsia="Times New Roman" w:hAnsi="Calibri" w:cs="Calibri"/>
                <w:sz w:val="20"/>
                <w:szCs w:val="20"/>
                <w:lang w:eastAsia="pt-BR"/>
              </w:rPr>
            </w:pPr>
          </w:p>
        </w:tc>
        <w:tc>
          <w:tcPr>
            <w:tcW w:w="1134" w:type="dxa"/>
            <w:vMerge/>
            <w:tcBorders>
              <w:top w:val="nil"/>
              <w:left w:val="single" w:sz="4" w:space="0" w:color="auto"/>
              <w:bottom w:val="single" w:sz="4" w:space="0" w:color="auto"/>
              <w:right w:val="single" w:sz="4" w:space="0" w:color="auto"/>
            </w:tcBorders>
            <w:vAlign w:val="center"/>
            <w:hideMark/>
          </w:tcPr>
          <w:p w14:paraId="7FEFD563" w14:textId="77777777" w:rsidR="008463C6" w:rsidRPr="008463C6" w:rsidRDefault="008463C6" w:rsidP="008463C6">
            <w:pPr>
              <w:spacing w:after="0" w:line="240" w:lineRule="auto"/>
              <w:rPr>
                <w:rFonts w:ascii="Calibri" w:eastAsia="Times New Roman" w:hAnsi="Calibri" w:cs="Calibri"/>
                <w:sz w:val="20"/>
                <w:szCs w:val="20"/>
                <w:lang w:eastAsia="pt-BR"/>
              </w:rPr>
            </w:pPr>
          </w:p>
        </w:tc>
        <w:tc>
          <w:tcPr>
            <w:tcW w:w="1276" w:type="dxa"/>
            <w:vMerge/>
            <w:tcBorders>
              <w:top w:val="nil"/>
              <w:left w:val="single" w:sz="4" w:space="0" w:color="auto"/>
              <w:bottom w:val="single" w:sz="4" w:space="0" w:color="000000"/>
              <w:right w:val="single" w:sz="8" w:space="0" w:color="auto"/>
            </w:tcBorders>
            <w:vAlign w:val="center"/>
            <w:hideMark/>
          </w:tcPr>
          <w:p w14:paraId="2EDA23C3" w14:textId="77777777" w:rsidR="008463C6" w:rsidRPr="008463C6" w:rsidRDefault="008463C6" w:rsidP="008463C6">
            <w:pPr>
              <w:spacing w:after="0" w:line="240" w:lineRule="auto"/>
              <w:rPr>
                <w:rFonts w:ascii="Calibri" w:eastAsia="Times New Roman" w:hAnsi="Calibri" w:cs="Calibri"/>
                <w:sz w:val="20"/>
                <w:szCs w:val="20"/>
                <w:lang w:eastAsia="pt-BR"/>
              </w:rPr>
            </w:pPr>
          </w:p>
        </w:tc>
      </w:tr>
    </w:tbl>
    <w:p w14:paraId="0093F51C" w14:textId="240F3015" w:rsidR="00D27C60" w:rsidRPr="007109CF" w:rsidRDefault="00D27C60" w:rsidP="00D27C60">
      <w:pPr>
        <w:spacing w:after="0"/>
        <w:ind w:left="-567"/>
        <w:rPr>
          <w:rFonts w:asciiTheme="majorHAnsi" w:hAnsiTheme="majorHAnsi" w:cstheme="majorHAnsi"/>
          <w:b/>
          <w:bCs/>
        </w:rPr>
      </w:pPr>
      <w:r w:rsidRPr="007109CF">
        <w:rPr>
          <w:rFonts w:asciiTheme="majorHAnsi" w:hAnsiTheme="majorHAnsi" w:cstheme="majorHAnsi"/>
          <w:b/>
          <w:bCs/>
        </w:rPr>
        <w:lastRenderedPageBreak/>
        <w:t>ANEXO I</w:t>
      </w:r>
      <w:r>
        <w:rPr>
          <w:rFonts w:asciiTheme="majorHAnsi" w:hAnsiTheme="majorHAnsi" w:cstheme="majorHAnsi"/>
          <w:b/>
          <w:bCs/>
        </w:rPr>
        <w:t>.f</w:t>
      </w:r>
      <w:r w:rsidRPr="007109CF">
        <w:rPr>
          <w:rFonts w:asciiTheme="majorHAnsi" w:hAnsiTheme="majorHAnsi" w:cstheme="majorHAnsi"/>
          <w:b/>
          <w:bCs/>
        </w:rPr>
        <w:t xml:space="preserve"> – Indicadores Institucionais e de Resultado – CAU UF</w:t>
      </w:r>
    </w:p>
    <w:tbl>
      <w:tblPr>
        <w:tblW w:w="15743" w:type="dxa"/>
        <w:tblInd w:w="-577" w:type="dxa"/>
        <w:tblCellMar>
          <w:left w:w="70" w:type="dxa"/>
          <w:right w:w="70" w:type="dxa"/>
        </w:tblCellMar>
        <w:tblLook w:val="04A0" w:firstRow="1" w:lastRow="0" w:firstColumn="1" w:lastColumn="0" w:noHBand="0" w:noVBand="1"/>
      </w:tblPr>
      <w:tblGrid>
        <w:gridCol w:w="1368"/>
        <w:gridCol w:w="1458"/>
        <w:gridCol w:w="1618"/>
        <w:gridCol w:w="3739"/>
        <w:gridCol w:w="4150"/>
        <w:gridCol w:w="708"/>
        <w:gridCol w:w="1253"/>
        <w:gridCol w:w="1288"/>
        <w:gridCol w:w="161"/>
      </w:tblGrid>
      <w:tr w:rsidR="000C2450" w:rsidRPr="002C7EDA" w14:paraId="3B8CFF95" w14:textId="77777777" w:rsidTr="00C45AEC">
        <w:trPr>
          <w:gridAfter w:val="1"/>
          <w:wAfter w:w="161" w:type="dxa"/>
          <w:trHeight w:val="1575"/>
        </w:trPr>
        <w:tc>
          <w:tcPr>
            <w:tcW w:w="1368" w:type="dxa"/>
            <w:tcBorders>
              <w:top w:val="single" w:sz="8" w:space="0" w:color="auto"/>
              <w:left w:val="single" w:sz="8" w:space="0" w:color="auto"/>
              <w:bottom w:val="single" w:sz="8" w:space="0" w:color="auto"/>
              <w:right w:val="single" w:sz="4" w:space="0" w:color="auto"/>
            </w:tcBorders>
            <w:shd w:val="clear" w:color="000000" w:fill="006666"/>
            <w:vAlign w:val="center"/>
            <w:hideMark/>
          </w:tcPr>
          <w:p w14:paraId="12AB1BE8" w14:textId="77777777" w:rsidR="002C7EDA" w:rsidRPr="002C7EDA" w:rsidRDefault="002C7EDA" w:rsidP="002C7EDA">
            <w:pPr>
              <w:spacing w:after="0" w:line="240" w:lineRule="auto"/>
              <w:jc w:val="center"/>
              <w:rPr>
                <w:rFonts w:ascii="Calibri" w:eastAsia="Times New Roman" w:hAnsi="Calibri" w:cs="Calibri"/>
                <w:b/>
                <w:bCs/>
                <w:color w:val="FFFFFF"/>
                <w:sz w:val="20"/>
                <w:szCs w:val="20"/>
                <w:lang w:eastAsia="pt-BR"/>
              </w:rPr>
            </w:pPr>
            <w:r w:rsidRPr="002C7EDA">
              <w:rPr>
                <w:rFonts w:ascii="Calibri" w:eastAsia="Times New Roman" w:hAnsi="Calibri" w:cs="Calibri"/>
                <w:b/>
                <w:bCs/>
                <w:color w:val="FFFFFF"/>
                <w:sz w:val="20"/>
                <w:szCs w:val="20"/>
                <w:lang w:eastAsia="pt-BR"/>
              </w:rPr>
              <w:t>Perspectiva</w:t>
            </w:r>
          </w:p>
        </w:tc>
        <w:tc>
          <w:tcPr>
            <w:tcW w:w="1458" w:type="dxa"/>
            <w:tcBorders>
              <w:top w:val="single" w:sz="8" w:space="0" w:color="auto"/>
              <w:left w:val="nil"/>
              <w:bottom w:val="single" w:sz="8" w:space="0" w:color="auto"/>
              <w:right w:val="single" w:sz="4" w:space="0" w:color="auto"/>
            </w:tcBorders>
            <w:shd w:val="clear" w:color="000000" w:fill="006666"/>
            <w:vAlign w:val="center"/>
            <w:hideMark/>
          </w:tcPr>
          <w:p w14:paraId="495A4DCD" w14:textId="77777777" w:rsidR="002C7EDA" w:rsidRPr="002C7EDA" w:rsidRDefault="002C7EDA" w:rsidP="002C7EDA">
            <w:pPr>
              <w:spacing w:after="0" w:line="240" w:lineRule="auto"/>
              <w:jc w:val="center"/>
              <w:rPr>
                <w:rFonts w:ascii="Calibri" w:eastAsia="Times New Roman" w:hAnsi="Calibri" w:cs="Calibri"/>
                <w:b/>
                <w:bCs/>
                <w:color w:val="FFFFFF"/>
                <w:sz w:val="20"/>
                <w:szCs w:val="20"/>
                <w:lang w:eastAsia="pt-BR"/>
              </w:rPr>
            </w:pPr>
            <w:r w:rsidRPr="002C7EDA">
              <w:rPr>
                <w:rFonts w:ascii="Calibri" w:eastAsia="Times New Roman" w:hAnsi="Calibri" w:cs="Calibri"/>
                <w:b/>
                <w:bCs/>
                <w:color w:val="FFFFFF"/>
                <w:sz w:val="20"/>
                <w:szCs w:val="20"/>
                <w:lang w:eastAsia="pt-BR"/>
              </w:rPr>
              <w:t>Objetivo Estratégico</w:t>
            </w:r>
          </w:p>
        </w:tc>
        <w:tc>
          <w:tcPr>
            <w:tcW w:w="1618" w:type="dxa"/>
            <w:tcBorders>
              <w:top w:val="single" w:sz="8" w:space="0" w:color="auto"/>
              <w:left w:val="nil"/>
              <w:bottom w:val="single" w:sz="8" w:space="0" w:color="auto"/>
              <w:right w:val="single" w:sz="4" w:space="0" w:color="auto"/>
            </w:tcBorders>
            <w:shd w:val="clear" w:color="000000" w:fill="006666"/>
            <w:vAlign w:val="center"/>
            <w:hideMark/>
          </w:tcPr>
          <w:p w14:paraId="286785FE" w14:textId="78B004CF" w:rsidR="002C7EDA" w:rsidRPr="002C7EDA" w:rsidRDefault="002C7EDA" w:rsidP="002C7EDA">
            <w:pPr>
              <w:spacing w:after="0" w:line="240" w:lineRule="auto"/>
              <w:jc w:val="center"/>
              <w:rPr>
                <w:rFonts w:ascii="Calibri" w:eastAsia="Times New Roman" w:hAnsi="Calibri" w:cs="Calibri"/>
                <w:b/>
                <w:bCs/>
                <w:color w:val="FFFFFF"/>
                <w:sz w:val="20"/>
                <w:szCs w:val="20"/>
                <w:lang w:eastAsia="pt-BR"/>
              </w:rPr>
            </w:pPr>
            <w:r w:rsidRPr="002C7EDA">
              <w:rPr>
                <w:rFonts w:ascii="Calibri" w:eastAsia="Times New Roman" w:hAnsi="Calibri" w:cs="Calibri"/>
                <w:b/>
                <w:bCs/>
                <w:color w:val="FFFFFF"/>
                <w:sz w:val="20"/>
                <w:szCs w:val="20"/>
                <w:lang w:eastAsia="pt-BR"/>
              </w:rPr>
              <w:t>Indicador</w:t>
            </w:r>
          </w:p>
        </w:tc>
        <w:tc>
          <w:tcPr>
            <w:tcW w:w="3739" w:type="dxa"/>
            <w:tcBorders>
              <w:top w:val="single" w:sz="8" w:space="0" w:color="auto"/>
              <w:left w:val="nil"/>
              <w:bottom w:val="single" w:sz="8" w:space="0" w:color="auto"/>
              <w:right w:val="single" w:sz="4" w:space="0" w:color="auto"/>
            </w:tcBorders>
            <w:shd w:val="clear" w:color="000000" w:fill="006666"/>
            <w:vAlign w:val="center"/>
            <w:hideMark/>
          </w:tcPr>
          <w:p w14:paraId="268C36EB" w14:textId="77777777" w:rsidR="002C7EDA" w:rsidRPr="002C7EDA" w:rsidRDefault="002C7EDA" w:rsidP="002C7EDA">
            <w:pPr>
              <w:spacing w:after="0" w:line="240" w:lineRule="auto"/>
              <w:jc w:val="center"/>
              <w:rPr>
                <w:rFonts w:ascii="Calibri" w:eastAsia="Times New Roman" w:hAnsi="Calibri" w:cs="Calibri"/>
                <w:b/>
                <w:bCs/>
                <w:color w:val="FFFFFF"/>
                <w:sz w:val="20"/>
                <w:szCs w:val="20"/>
                <w:lang w:eastAsia="pt-BR"/>
              </w:rPr>
            </w:pPr>
            <w:r w:rsidRPr="002C7EDA">
              <w:rPr>
                <w:rFonts w:ascii="Calibri" w:eastAsia="Times New Roman" w:hAnsi="Calibri" w:cs="Calibri"/>
                <w:b/>
                <w:bCs/>
                <w:color w:val="FFFFFF"/>
                <w:sz w:val="20"/>
                <w:szCs w:val="20"/>
                <w:lang w:eastAsia="pt-BR"/>
              </w:rPr>
              <w:t>Descrição</w:t>
            </w:r>
          </w:p>
        </w:tc>
        <w:tc>
          <w:tcPr>
            <w:tcW w:w="4858" w:type="dxa"/>
            <w:gridSpan w:val="2"/>
            <w:tcBorders>
              <w:top w:val="single" w:sz="8" w:space="0" w:color="auto"/>
              <w:left w:val="nil"/>
              <w:bottom w:val="single" w:sz="8" w:space="0" w:color="auto"/>
              <w:right w:val="single" w:sz="4" w:space="0" w:color="auto"/>
            </w:tcBorders>
            <w:shd w:val="clear" w:color="000000" w:fill="006666"/>
            <w:noWrap/>
            <w:vAlign w:val="center"/>
            <w:hideMark/>
          </w:tcPr>
          <w:p w14:paraId="6C23A072" w14:textId="77777777" w:rsidR="002C7EDA" w:rsidRPr="002C7EDA" w:rsidRDefault="002C7EDA" w:rsidP="002C7EDA">
            <w:pPr>
              <w:spacing w:after="0" w:line="240" w:lineRule="auto"/>
              <w:jc w:val="center"/>
              <w:rPr>
                <w:rFonts w:ascii="Calibri" w:eastAsia="Times New Roman" w:hAnsi="Calibri" w:cs="Calibri"/>
                <w:b/>
                <w:bCs/>
                <w:color w:val="FFFFFF"/>
                <w:sz w:val="20"/>
                <w:szCs w:val="20"/>
                <w:lang w:eastAsia="pt-BR"/>
              </w:rPr>
            </w:pPr>
            <w:r w:rsidRPr="002C7EDA">
              <w:rPr>
                <w:rFonts w:ascii="Calibri" w:eastAsia="Times New Roman" w:hAnsi="Calibri" w:cs="Calibri"/>
                <w:b/>
                <w:bCs/>
                <w:color w:val="FFFFFF"/>
                <w:sz w:val="20"/>
                <w:szCs w:val="20"/>
                <w:lang w:eastAsia="pt-BR"/>
              </w:rPr>
              <w:t>Fórmula de Cálculo</w:t>
            </w:r>
          </w:p>
        </w:tc>
        <w:tc>
          <w:tcPr>
            <w:tcW w:w="1253" w:type="dxa"/>
            <w:tcBorders>
              <w:top w:val="single" w:sz="8" w:space="0" w:color="auto"/>
              <w:left w:val="nil"/>
              <w:bottom w:val="single" w:sz="8" w:space="0" w:color="auto"/>
              <w:right w:val="single" w:sz="4" w:space="0" w:color="auto"/>
            </w:tcBorders>
            <w:shd w:val="clear" w:color="000000" w:fill="006666"/>
            <w:vAlign w:val="center"/>
            <w:hideMark/>
          </w:tcPr>
          <w:p w14:paraId="2DCF35C5" w14:textId="77777777" w:rsidR="002C7EDA" w:rsidRPr="002C7EDA" w:rsidRDefault="002C7EDA" w:rsidP="002C7EDA">
            <w:pPr>
              <w:spacing w:after="0" w:line="240" w:lineRule="auto"/>
              <w:jc w:val="center"/>
              <w:rPr>
                <w:rFonts w:ascii="Calibri" w:eastAsia="Times New Roman" w:hAnsi="Calibri" w:cs="Calibri"/>
                <w:b/>
                <w:bCs/>
                <w:color w:val="FFFFFF"/>
                <w:sz w:val="20"/>
                <w:szCs w:val="20"/>
                <w:lang w:eastAsia="pt-BR"/>
              </w:rPr>
            </w:pPr>
            <w:r w:rsidRPr="002C7EDA">
              <w:rPr>
                <w:rFonts w:ascii="Calibri" w:eastAsia="Times New Roman" w:hAnsi="Calibri" w:cs="Calibri"/>
                <w:b/>
                <w:bCs/>
                <w:color w:val="FFFFFF"/>
                <w:sz w:val="20"/>
                <w:szCs w:val="20"/>
                <w:lang w:eastAsia="pt-BR"/>
              </w:rPr>
              <w:t>Frequência</w:t>
            </w:r>
            <w:r w:rsidRPr="002C7EDA">
              <w:rPr>
                <w:rFonts w:ascii="Calibri" w:eastAsia="Times New Roman" w:hAnsi="Calibri" w:cs="Calibri"/>
                <w:b/>
                <w:bCs/>
                <w:color w:val="FFFFFF"/>
                <w:sz w:val="20"/>
                <w:szCs w:val="20"/>
                <w:lang w:eastAsia="pt-BR"/>
              </w:rPr>
              <w:br/>
              <w:t>de Medição</w:t>
            </w:r>
          </w:p>
        </w:tc>
        <w:tc>
          <w:tcPr>
            <w:tcW w:w="1288" w:type="dxa"/>
            <w:tcBorders>
              <w:top w:val="single" w:sz="8" w:space="0" w:color="auto"/>
              <w:left w:val="nil"/>
              <w:bottom w:val="single" w:sz="8" w:space="0" w:color="auto"/>
              <w:right w:val="single" w:sz="8" w:space="0" w:color="auto"/>
            </w:tcBorders>
            <w:shd w:val="clear" w:color="000000" w:fill="006666"/>
            <w:vAlign w:val="center"/>
            <w:hideMark/>
          </w:tcPr>
          <w:p w14:paraId="014E7FE4" w14:textId="77777777" w:rsidR="002C7EDA" w:rsidRPr="002C7EDA" w:rsidRDefault="002C7EDA" w:rsidP="002C7EDA">
            <w:pPr>
              <w:spacing w:after="0" w:line="240" w:lineRule="auto"/>
              <w:jc w:val="center"/>
              <w:rPr>
                <w:rFonts w:ascii="Calibri" w:eastAsia="Times New Roman" w:hAnsi="Calibri" w:cs="Calibri"/>
                <w:b/>
                <w:bCs/>
                <w:color w:val="FFFFFF"/>
                <w:sz w:val="20"/>
                <w:szCs w:val="20"/>
                <w:lang w:eastAsia="pt-BR"/>
              </w:rPr>
            </w:pPr>
            <w:r w:rsidRPr="002C7EDA">
              <w:rPr>
                <w:rFonts w:ascii="Calibri" w:eastAsia="Times New Roman" w:hAnsi="Calibri" w:cs="Calibri"/>
                <w:b/>
                <w:bCs/>
                <w:color w:val="FFFFFF"/>
                <w:sz w:val="20"/>
                <w:szCs w:val="20"/>
                <w:lang w:eastAsia="pt-BR"/>
              </w:rPr>
              <w:t>Fonte do Indicador</w:t>
            </w:r>
          </w:p>
        </w:tc>
      </w:tr>
      <w:tr w:rsidR="00E26DD1" w:rsidRPr="002C7EDA" w14:paraId="1FFE98C3" w14:textId="77777777" w:rsidTr="006E71EC">
        <w:trPr>
          <w:gridAfter w:val="1"/>
          <w:wAfter w:w="161" w:type="dxa"/>
          <w:trHeight w:val="870"/>
        </w:trPr>
        <w:tc>
          <w:tcPr>
            <w:tcW w:w="1368" w:type="dxa"/>
            <w:vMerge w:val="restart"/>
            <w:tcBorders>
              <w:top w:val="single" w:sz="4" w:space="0" w:color="auto"/>
              <w:left w:val="single" w:sz="8" w:space="0" w:color="auto"/>
              <w:right w:val="single" w:sz="4" w:space="0" w:color="auto"/>
            </w:tcBorders>
            <w:shd w:val="clear" w:color="auto" w:fill="auto"/>
            <w:vAlign w:val="center"/>
            <w:hideMark/>
          </w:tcPr>
          <w:p w14:paraId="2B35C1FC" w14:textId="629C3523" w:rsidR="00E26DD1" w:rsidRPr="002C7EDA" w:rsidRDefault="00E26DD1" w:rsidP="002C7EDA">
            <w:pPr>
              <w:spacing w:after="0" w:line="240" w:lineRule="auto"/>
              <w:jc w:val="center"/>
              <w:rPr>
                <w:rFonts w:ascii="Calibri" w:eastAsia="Times New Roman" w:hAnsi="Calibri" w:cs="Calibri"/>
                <w:color w:val="000000"/>
                <w:sz w:val="20"/>
                <w:szCs w:val="20"/>
                <w:lang w:eastAsia="pt-BR"/>
              </w:rPr>
            </w:pPr>
            <w:r w:rsidRPr="002C7EDA">
              <w:rPr>
                <w:rFonts w:ascii="Calibri" w:eastAsia="Times New Roman" w:hAnsi="Calibri" w:cs="Calibri"/>
                <w:sz w:val="20"/>
                <w:szCs w:val="20"/>
                <w:lang w:eastAsia="pt-BR"/>
              </w:rPr>
              <w:t>Processos Internos (Relações Institucionais)</w:t>
            </w:r>
          </w:p>
        </w:tc>
        <w:tc>
          <w:tcPr>
            <w:tcW w:w="145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85FB118" w14:textId="77777777" w:rsidR="00E26DD1" w:rsidRPr="002C7EDA" w:rsidRDefault="00E26DD1" w:rsidP="002C7EDA">
            <w:pPr>
              <w:spacing w:after="0" w:line="240" w:lineRule="auto"/>
              <w:jc w:val="center"/>
              <w:rPr>
                <w:rFonts w:ascii="Calibri" w:eastAsia="Times New Roman" w:hAnsi="Calibri" w:cs="Calibri"/>
                <w:color w:val="000000"/>
                <w:sz w:val="20"/>
                <w:szCs w:val="20"/>
                <w:lang w:eastAsia="pt-BR"/>
              </w:rPr>
            </w:pPr>
            <w:r w:rsidRPr="002C7EDA">
              <w:rPr>
                <w:rFonts w:ascii="Calibri" w:eastAsia="Times New Roman" w:hAnsi="Calibri" w:cs="Calibri"/>
                <w:color w:val="000000"/>
                <w:sz w:val="20"/>
                <w:szCs w:val="20"/>
                <w:lang w:eastAsia="pt-BR"/>
              </w:rPr>
              <w:t>Garantir a participação dos arquitetos e urbanistas no planejamento territorial e na gestão urbana</w:t>
            </w:r>
          </w:p>
        </w:tc>
        <w:tc>
          <w:tcPr>
            <w:tcW w:w="161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A19C9AD" w14:textId="77777777" w:rsidR="00E26DD1" w:rsidRPr="002C7EDA" w:rsidRDefault="00E26DD1" w:rsidP="002C7EDA">
            <w:pPr>
              <w:spacing w:after="0" w:line="240" w:lineRule="auto"/>
              <w:jc w:val="center"/>
              <w:rPr>
                <w:rFonts w:ascii="Calibri" w:eastAsia="Times New Roman" w:hAnsi="Calibri" w:cs="Calibri"/>
                <w:color w:val="000000"/>
                <w:sz w:val="20"/>
                <w:szCs w:val="20"/>
                <w:lang w:eastAsia="pt-BR"/>
              </w:rPr>
            </w:pPr>
            <w:r w:rsidRPr="002C7EDA">
              <w:rPr>
                <w:rFonts w:ascii="Calibri" w:eastAsia="Times New Roman" w:hAnsi="Calibri" w:cs="Calibri"/>
                <w:color w:val="000000"/>
                <w:sz w:val="20"/>
                <w:szCs w:val="20"/>
                <w:lang w:eastAsia="pt-BR"/>
              </w:rPr>
              <w:t>Ações realizadas em conjunto com municípios, destinadas ao planejamento urbano</w:t>
            </w:r>
            <w:r w:rsidRPr="002C7EDA">
              <w:rPr>
                <w:rFonts w:ascii="Calibri" w:eastAsia="Times New Roman" w:hAnsi="Calibri" w:cs="Calibri"/>
                <w:color w:val="000000"/>
                <w:sz w:val="20"/>
                <w:szCs w:val="20"/>
                <w:lang w:eastAsia="pt-BR"/>
              </w:rPr>
              <w:br/>
            </w:r>
            <w:r w:rsidRPr="002C7EDA">
              <w:rPr>
                <w:rFonts w:ascii="Calibri" w:eastAsia="Times New Roman" w:hAnsi="Calibri" w:cs="Calibri"/>
                <w:b/>
                <w:bCs/>
                <w:color w:val="000000"/>
                <w:sz w:val="20"/>
                <w:szCs w:val="20"/>
                <w:lang w:eastAsia="pt-BR"/>
              </w:rPr>
              <w:t>(CAU/UF)</w:t>
            </w:r>
          </w:p>
        </w:tc>
        <w:tc>
          <w:tcPr>
            <w:tcW w:w="373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A5AB129" w14:textId="77777777" w:rsidR="00E26DD1" w:rsidRPr="002C7EDA" w:rsidRDefault="00E26DD1" w:rsidP="002C7EDA">
            <w:pPr>
              <w:spacing w:after="0" w:line="240" w:lineRule="auto"/>
              <w:jc w:val="both"/>
              <w:rPr>
                <w:rFonts w:ascii="Calibri" w:eastAsia="Times New Roman" w:hAnsi="Calibri" w:cs="Calibri"/>
                <w:sz w:val="20"/>
                <w:szCs w:val="20"/>
                <w:lang w:eastAsia="pt-BR"/>
              </w:rPr>
            </w:pPr>
            <w:r w:rsidRPr="002C7EDA">
              <w:rPr>
                <w:rFonts w:ascii="Calibri" w:eastAsia="Times New Roman" w:hAnsi="Calibri" w:cs="Calibri"/>
                <w:sz w:val="20"/>
                <w:szCs w:val="20"/>
                <w:lang w:eastAsia="pt-BR"/>
              </w:rPr>
              <w:t xml:space="preserve">Indicador para medir a capacidade de integração entre as ações do CAU/UF e dos municípios. </w:t>
            </w:r>
          </w:p>
        </w:tc>
        <w:tc>
          <w:tcPr>
            <w:tcW w:w="4858"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344B5E64" w14:textId="77777777" w:rsidR="00E26DD1" w:rsidRPr="002C7EDA" w:rsidRDefault="00E26DD1" w:rsidP="002C7EDA">
            <w:pPr>
              <w:spacing w:after="0" w:line="240" w:lineRule="auto"/>
              <w:jc w:val="center"/>
              <w:rPr>
                <w:rFonts w:ascii="Calibri" w:eastAsia="Times New Roman" w:hAnsi="Calibri" w:cs="Calibri"/>
                <w:color w:val="000000"/>
                <w:sz w:val="20"/>
                <w:szCs w:val="20"/>
                <w:lang w:eastAsia="pt-BR"/>
              </w:rPr>
            </w:pPr>
            <w:r w:rsidRPr="002C7EDA">
              <w:rPr>
                <w:rFonts w:ascii="Calibri" w:eastAsia="Times New Roman" w:hAnsi="Calibri" w:cs="Calibri"/>
                <w:color w:val="000000"/>
                <w:sz w:val="20"/>
                <w:szCs w:val="20"/>
                <w:lang w:eastAsia="pt-BR"/>
              </w:rPr>
              <w:t>número de ações com participação do CAU/UF</w:t>
            </w:r>
          </w:p>
        </w:tc>
        <w:tc>
          <w:tcPr>
            <w:tcW w:w="125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A70FCC4" w14:textId="77777777" w:rsidR="00E26DD1" w:rsidRPr="002C7EDA" w:rsidRDefault="00E26DD1" w:rsidP="002C7EDA">
            <w:pPr>
              <w:spacing w:after="0" w:line="240" w:lineRule="auto"/>
              <w:jc w:val="center"/>
              <w:rPr>
                <w:rFonts w:ascii="Calibri" w:eastAsia="Times New Roman" w:hAnsi="Calibri" w:cs="Calibri"/>
                <w:color w:val="000000"/>
                <w:sz w:val="20"/>
                <w:szCs w:val="20"/>
                <w:lang w:eastAsia="pt-BR"/>
              </w:rPr>
            </w:pPr>
            <w:r w:rsidRPr="002C7EDA">
              <w:rPr>
                <w:rFonts w:ascii="Calibri" w:eastAsia="Times New Roman" w:hAnsi="Calibri" w:cs="Calibri"/>
                <w:color w:val="000000"/>
                <w:sz w:val="20"/>
                <w:szCs w:val="20"/>
                <w:lang w:eastAsia="pt-BR"/>
              </w:rPr>
              <w:t>Anual</w:t>
            </w:r>
          </w:p>
        </w:tc>
        <w:tc>
          <w:tcPr>
            <w:tcW w:w="1288" w:type="dxa"/>
            <w:vMerge w:val="restart"/>
            <w:tcBorders>
              <w:top w:val="single" w:sz="4" w:space="0" w:color="auto"/>
              <w:left w:val="single" w:sz="4" w:space="0" w:color="auto"/>
              <w:bottom w:val="single" w:sz="4" w:space="0" w:color="000000"/>
              <w:right w:val="single" w:sz="8" w:space="0" w:color="auto"/>
            </w:tcBorders>
            <w:shd w:val="clear" w:color="000000" w:fill="FFFFFF"/>
            <w:vAlign w:val="center"/>
            <w:hideMark/>
          </w:tcPr>
          <w:p w14:paraId="6B9DCE42" w14:textId="77777777" w:rsidR="00E26DD1" w:rsidRPr="002C7EDA" w:rsidRDefault="00E26DD1" w:rsidP="002C7EDA">
            <w:pPr>
              <w:spacing w:after="0" w:line="240" w:lineRule="auto"/>
              <w:jc w:val="center"/>
              <w:rPr>
                <w:rFonts w:ascii="Calibri" w:eastAsia="Times New Roman" w:hAnsi="Calibri" w:cs="Calibri"/>
                <w:sz w:val="20"/>
                <w:szCs w:val="20"/>
                <w:lang w:eastAsia="pt-BR"/>
              </w:rPr>
            </w:pPr>
            <w:r w:rsidRPr="002C7EDA">
              <w:rPr>
                <w:rFonts w:ascii="Calibri" w:eastAsia="Times New Roman" w:hAnsi="Calibri" w:cs="Calibri"/>
                <w:sz w:val="20"/>
                <w:szCs w:val="20"/>
                <w:lang w:eastAsia="pt-BR"/>
              </w:rPr>
              <w:t xml:space="preserve">Portal da Transparência do CAU/UF </w:t>
            </w:r>
          </w:p>
        </w:tc>
      </w:tr>
      <w:tr w:rsidR="00E26DD1" w:rsidRPr="002C7EDA" w14:paraId="0BF616C7" w14:textId="77777777" w:rsidTr="006E71EC">
        <w:trPr>
          <w:trHeight w:val="1054"/>
        </w:trPr>
        <w:tc>
          <w:tcPr>
            <w:tcW w:w="1368" w:type="dxa"/>
            <w:vMerge/>
            <w:tcBorders>
              <w:left w:val="single" w:sz="8" w:space="0" w:color="auto"/>
              <w:right w:val="single" w:sz="4" w:space="0" w:color="auto"/>
            </w:tcBorders>
            <w:vAlign w:val="center"/>
            <w:hideMark/>
          </w:tcPr>
          <w:p w14:paraId="05374224" w14:textId="058D896A" w:rsidR="00E26DD1" w:rsidRPr="002C7EDA" w:rsidRDefault="00E26DD1" w:rsidP="002C7EDA">
            <w:pPr>
              <w:spacing w:after="0" w:line="240" w:lineRule="auto"/>
              <w:jc w:val="center"/>
              <w:rPr>
                <w:rFonts w:ascii="Calibri" w:eastAsia="Times New Roman" w:hAnsi="Calibri" w:cs="Calibri"/>
                <w:color w:val="000000"/>
                <w:sz w:val="20"/>
                <w:szCs w:val="20"/>
                <w:lang w:eastAsia="pt-BR"/>
              </w:rPr>
            </w:pPr>
          </w:p>
        </w:tc>
        <w:tc>
          <w:tcPr>
            <w:tcW w:w="1458" w:type="dxa"/>
            <w:vMerge/>
            <w:tcBorders>
              <w:top w:val="single" w:sz="4" w:space="0" w:color="auto"/>
              <w:left w:val="single" w:sz="4" w:space="0" w:color="auto"/>
              <w:bottom w:val="single" w:sz="4" w:space="0" w:color="000000"/>
              <w:right w:val="single" w:sz="4" w:space="0" w:color="auto"/>
            </w:tcBorders>
            <w:vAlign w:val="center"/>
            <w:hideMark/>
          </w:tcPr>
          <w:p w14:paraId="33F115A1" w14:textId="77777777" w:rsidR="00E26DD1" w:rsidRPr="002C7EDA" w:rsidRDefault="00E26DD1" w:rsidP="002C7EDA">
            <w:pPr>
              <w:spacing w:after="0" w:line="240" w:lineRule="auto"/>
              <w:rPr>
                <w:rFonts w:ascii="Calibri" w:eastAsia="Times New Roman" w:hAnsi="Calibri" w:cs="Calibri"/>
                <w:color w:val="000000"/>
                <w:sz w:val="20"/>
                <w:szCs w:val="20"/>
                <w:lang w:eastAsia="pt-BR"/>
              </w:rPr>
            </w:pPr>
          </w:p>
        </w:tc>
        <w:tc>
          <w:tcPr>
            <w:tcW w:w="1618" w:type="dxa"/>
            <w:vMerge/>
            <w:tcBorders>
              <w:top w:val="single" w:sz="4" w:space="0" w:color="auto"/>
              <w:left w:val="single" w:sz="4" w:space="0" w:color="auto"/>
              <w:bottom w:val="single" w:sz="4" w:space="0" w:color="000000"/>
              <w:right w:val="single" w:sz="4" w:space="0" w:color="auto"/>
            </w:tcBorders>
            <w:vAlign w:val="center"/>
            <w:hideMark/>
          </w:tcPr>
          <w:p w14:paraId="42D77DF5" w14:textId="77777777" w:rsidR="00E26DD1" w:rsidRPr="002C7EDA" w:rsidRDefault="00E26DD1" w:rsidP="002C7EDA">
            <w:pPr>
              <w:spacing w:after="0" w:line="240" w:lineRule="auto"/>
              <w:rPr>
                <w:rFonts w:ascii="Calibri" w:eastAsia="Times New Roman" w:hAnsi="Calibri" w:cs="Calibri"/>
                <w:color w:val="000000"/>
                <w:sz w:val="20"/>
                <w:szCs w:val="20"/>
                <w:lang w:eastAsia="pt-BR"/>
              </w:rPr>
            </w:pPr>
          </w:p>
        </w:tc>
        <w:tc>
          <w:tcPr>
            <w:tcW w:w="3739" w:type="dxa"/>
            <w:vMerge/>
            <w:tcBorders>
              <w:top w:val="single" w:sz="4" w:space="0" w:color="auto"/>
              <w:left w:val="single" w:sz="4" w:space="0" w:color="auto"/>
              <w:bottom w:val="single" w:sz="4" w:space="0" w:color="000000"/>
              <w:right w:val="single" w:sz="4" w:space="0" w:color="auto"/>
            </w:tcBorders>
            <w:vAlign w:val="center"/>
            <w:hideMark/>
          </w:tcPr>
          <w:p w14:paraId="6007E9E2" w14:textId="77777777" w:rsidR="00E26DD1" w:rsidRPr="002C7EDA" w:rsidRDefault="00E26DD1" w:rsidP="002C7EDA">
            <w:pPr>
              <w:spacing w:after="0" w:line="240" w:lineRule="auto"/>
              <w:rPr>
                <w:rFonts w:ascii="Calibri" w:eastAsia="Times New Roman" w:hAnsi="Calibri" w:cs="Calibri"/>
                <w:sz w:val="20"/>
                <w:szCs w:val="20"/>
                <w:lang w:eastAsia="pt-BR"/>
              </w:rPr>
            </w:pPr>
          </w:p>
        </w:tc>
        <w:tc>
          <w:tcPr>
            <w:tcW w:w="4858" w:type="dxa"/>
            <w:gridSpan w:val="2"/>
            <w:vMerge/>
            <w:tcBorders>
              <w:top w:val="single" w:sz="4" w:space="0" w:color="auto"/>
              <w:left w:val="single" w:sz="4" w:space="0" w:color="auto"/>
              <w:bottom w:val="single" w:sz="4" w:space="0" w:color="000000"/>
              <w:right w:val="single" w:sz="4" w:space="0" w:color="000000"/>
            </w:tcBorders>
            <w:vAlign w:val="center"/>
            <w:hideMark/>
          </w:tcPr>
          <w:p w14:paraId="2AA460B0" w14:textId="77777777" w:rsidR="00E26DD1" w:rsidRPr="002C7EDA" w:rsidRDefault="00E26DD1" w:rsidP="002C7EDA">
            <w:pPr>
              <w:spacing w:after="0" w:line="240" w:lineRule="auto"/>
              <w:rPr>
                <w:rFonts w:ascii="Calibri" w:eastAsia="Times New Roman" w:hAnsi="Calibri" w:cs="Calibri"/>
                <w:color w:val="000000"/>
                <w:sz w:val="20"/>
                <w:szCs w:val="20"/>
                <w:lang w:eastAsia="pt-BR"/>
              </w:rPr>
            </w:pPr>
          </w:p>
        </w:tc>
        <w:tc>
          <w:tcPr>
            <w:tcW w:w="1253" w:type="dxa"/>
            <w:vMerge/>
            <w:tcBorders>
              <w:top w:val="single" w:sz="4" w:space="0" w:color="auto"/>
              <w:left w:val="single" w:sz="4" w:space="0" w:color="auto"/>
              <w:bottom w:val="single" w:sz="4" w:space="0" w:color="000000"/>
              <w:right w:val="single" w:sz="4" w:space="0" w:color="auto"/>
            </w:tcBorders>
            <w:vAlign w:val="center"/>
            <w:hideMark/>
          </w:tcPr>
          <w:p w14:paraId="7F1E14C1" w14:textId="77777777" w:rsidR="00E26DD1" w:rsidRPr="002C7EDA" w:rsidRDefault="00E26DD1" w:rsidP="002C7EDA">
            <w:pPr>
              <w:spacing w:after="0" w:line="240" w:lineRule="auto"/>
              <w:rPr>
                <w:rFonts w:ascii="Calibri" w:eastAsia="Times New Roman" w:hAnsi="Calibri" w:cs="Calibri"/>
                <w:color w:val="000000"/>
                <w:sz w:val="20"/>
                <w:szCs w:val="20"/>
                <w:lang w:eastAsia="pt-BR"/>
              </w:rPr>
            </w:pPr>
          </w:p>
        </w:tc>
        <w:tc>
          <w:tcPr>
            <w:tcW w:w="1288" w:type="dxa"/>
            <w:vMerge/>
            <w:tcBorders>
              <w:top w:val="single" w:sz="4" w:space="0" w:color="auto"/>
              <w:left w:val="single" w:sz="4" w:space="0" w:color="auto"/>
              <w:bottom w:val="single" w:sz="4" w:space="0" w:color="000000"/>
              <w:right w:val="single" w:sz="8" w:space="0" w:color="auto"/>
            </w:tcBorders>
            <w:vAlign w:val="center"/>
            <w:hideMark/>
          </w:tcPr>
          <w:p w14:paraId="400F21A1" w14:textId="77777777" w:rsidR="00E26DD1" w:rsidRPr="002C7EDA" w:rsidRDefault="00E26DD1" w:rsidP="002C7EDA">
            <w:pPr>
              <w:spacing w:after="0" w:line="240" w:lineRule="auto"/>
              <w:rPr>
                <w:rFonts w:ascii="Calibri" w:eastAsia="Times New Roman" w:hAnsi="Calibri" w:cs="Calibri"/>
                <w:sz w:val="20"/>
                <w:szCs w:val="20"/>
                <w:lang w:eastAsia="pt-BR"/>
              </w:rPr>
            </w:pPr>
          </w:p>
        </w:tc>
        <w:tc>
          <w:tcPr>
            <w:tcW w:w="161" w:type="dxa"/>
            <w:tcBorders>
              <w:top w:val="nil"/>
              <w:left w:val="nil"/>
              <w:bottom w:val="nil"/>
              <w:right w:val="nil"/>
            </w:tcBorders>
            <w:shd w:val="clear" w:color="auto" w:fill="auto"/>
            <w:noWrap/>
            <w:vAlign w:val="bottom"/>
            <w:hideMark/>
          </w:tcPr>
          <w:p w14:paraId="1F89FE86" w14:textId="77777777" w:rsidR="00E26DD1" w:rsidRPr="002C7EDA" w:rsidRDefault="00E26DD1" w:rsidP="002C7EDA">
            <w:pPr>
              <w:spacing w:after="0" w:line="240" w:lineRule="auto"/>
              <w:jc w:val="center"/>
              <w:rPr>
                <w:rFonts w:ascii="Calibri" w:eastAsia="Times New Roman" w:hAnsi="Calibri" w:cs="Calibri"/>
                <w:sz w:val="20"/>
                <w:szCs w:val="20"/>
                <w:lang w:eastAsia="pt-BR"/>
              </w:rPr>
            </w:pPr>
          </w:p>
        </w:tc>
      </w:tr>
      <w:tr w:rsidR="00E26DD1" w:rsidRPr="002C7EDA" w14:paraId="79BD3485" w14:textId="77777777" w:rsidTr="006E71EC">
        <w:trPr>
          <w:trHeight w:val="1679"/>
        </w:trPr>
        <w:tc>
          <w:tcPr>
            <w:tcW w:w="1368" w:type="dxa"/>
            <w:vMerge/>
            <w:tcBorders>
              <w:left w:val="single" w:sz="8" w:space="0" w:color="auto"/>
              <w:right w:val="single" w:sz="4" w:space="0" w:color="auto"/>
            </w:tcBorders>
            <w:shd w:val="clear" w:color="000000" w:fill="FFFFFF"/>
            <w:vAlign w:val="center"/>
            <w:hideMark/>
          </w:tcPr>
          <w:p w14:paraId="7AD47754" w14:textId="02357E4F" w:rsidR="00E26DD1" w:rsidRPr="002C7EDA" w:rsidRDefault="00E26DD1" w:rsidP="002C7EDA">
            <w:pPr>
              <w:spacing w:after="0" w:line="240" w:lineRule="auto"/>
              <w:jc w:val="center"/>
              <w:rPr>
                <w:rFonts w:ascii="Calibri" w:eastAsia="Times New Roman" w:hAnsi="Calibri" w:cs="Calibri"/>
                <w:sz w:val="20"/>
                <w:szCs w:val="20"/>
                <w:lang w:eastAsia="pt-BR"/>
              </w:rPr>
            </w:pPr>
          </w:p>
        </w:tc>
        <w:tc>
          <w:tcPr>
            <w:tcW w:w="1458" w:type="dxa"/>
            <w:vMerge w:val="restart"/>
            <w:tcBorders>
              <w:top w:val="nil"/>
              <w:left w:val="single" w:sz="4" w:space="0" w:color="auto"/>
              <w:bottom w:val="single" w:sz="4" w:space="0" w:color="auto"/>
              <w:right w:val="single" w:sz="4" w:space="0" w:color="auto"/>
            </w:tcBorders>
            <w:shd w:val="clear" w:color="000000" w:fill="FFFFFF"/>
            <w:vAlign w:val="center"/>
            <w:hideMark/>
          </w:tcPr>
          <w:p w14:paraId="43F2C3B5" w14:textId="77777777" w:rsidR="00E26DD1" w:rsidRPr="002C7EDA" w:rsidRDefault="00E26DD1" w:rsidP="002C7EDA">
            <w:pPr>
              <w:spacing w:after="0" w:line="240" w:lineRule="auto"/>
              <w:jc w:val="center"/>
              <w:rPr>
                <w:rFonts w:ascii="Calibri" w:eastAsia="Times New Roman" w:hAnsi="Calibri" w:cs="Calibri"/>
                <w:sz w:val="20"/>
                <w:szCs w:val="20"/>
                <w:lang w:eastAsia="pt-BR"/>
              </w:rPr>
            </w:pPr>
            <w:r w:rsidRPr="002C7EDA">
              <w:rPr>
                <w:rFonts w:ascii="Calibri" w:eastAsia="Times New Roman" w:hAnsi="Calibri" w:cs="Calibri"/>
                <w:sz w:val="20"/>
                <w:szCs w:val="20"/>
                <w:lang w:eastAsia="pt-BR"/>
              </w:rPr>
              <w:t>Estimular a produção da arquitetura e urbanismo como política de Estado</w:t>
            </w:r>
          </w:p>
        </w:tc>
        <w:tc>
          <w:tcPr>
            <w:tcW w:w="16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34AC9B3" w14:textId="77777777" w:rsidR="00E26DD1" w:rsidRPr="002C7EDA" w:rsidRDefault="00E26DD1" w:rsidP="002C7EDA">
            <w:pPr>
              <w:spacing w:after="0" w:line="240" w:lineRule="auto"/>
              <w:jc w:val="center"/>
              <w:rPr>
                <w:rFonts w:ascii="Calibri" w:eastAsia="Times New Roman" w:hAnsi="Calibri" w:cs="Calibri"/>
                <w:sz w:val="20"/>
                <w:szCs w:val="20"/>
                <w:lang w:eastAsia="pt-BR"/>
              </w:rPr>
            </w:pPr>
            <w:r w:rsidRPr="002C7EDA">
              <w:rPr>
                <w:rFonts w:ascii="Calibri" w:eastAsia="Times New Roman" w:hAnsi="Calibri" w:cs="Calibri"/>
                <w:sz w:val="20"/>
                <w:szCs w:val="20"/>
                <w:lang w:eastAsia="pt-BR"/>
              </w:rPr>
              <w:t>Participação do CAU na elaboração ou regulamentação da Lei da Assistência Técnica Gratuita (Lei nº 11.888/08) (%)</w:t>
            </w:r>
            <w:r w:rsidRPr="002C7EDA">
              <w:rPr>
                <w:rFonts w:ascii="Calibri" w:eastAsia="Times New Roman" w:hAnsi="Calibri" w:cs="Calibri"/>
                <w:sz w:val="20"/>
                <w:szCs w:val="20"/>
                <w:lang w:eastAsia="pt-BR"/>
              </w:rPr>
              <w:br/>
            </w:r>
            <w:r w:rsidRPr="002C7EDA">
              <w:rPr>
                <w:rFonts w:ascii="Calibri" w:eastAsia="Times New Roman" w:hAnsi="Calibri" w:cs="Calibri"/>
                <w:b/>
                <w:bCs/>
                <w:sz w:val="20"/>
                <w:szCs w:val="20"/>
                <w:lang w:eastAsia="pt-BR"/>
              </w:rPr>
              <w:t>(CAU/UF)</w:t>
            </w:r>
          </w:p>
        </w:tc>
        <w:tc>
          <w:tcPr>
            <w:tcW w:w="37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7728B4C9" w14:textId="0E44733A" w:rsidR="00E26DD1" w:rsidRPr="002C7EDA" w:rsidRDefault="00E26DD1" w:rsidP="002C7EDA">
            <w:pPr>
              <w:spacing w:after="0" w:line="240" w:lineRule="auto"/>
              <w:jc w:val="both"/>
              <w:rPr>
                <w:rFonts w:ascii="Calibri" w:eastAsia="Times New Roman" w:hAnsi="Calibri" w:cs="Calibri"/>
                <w:sz w:val="20"/>
                <w:szCs w:val="20"/>
                <w:lang w:eastAsia="pt-BR"/>
              </w:rPr>
            </w:pPr>
            <w:r w:rsidRPr="002C7EDA">
              <w:rPr>
                <w:rFonts w:ascii="Calibri" w:eastAsia="Times New Roman" w:hAnsi="Calibri" w:cs="Calibri"/>
                <w:sz w:val="20"/>
                <w:szCs w:val="20"/>
                <w:lang w:eastAsia="pt-BR"/>
              </w:rPr>
              <w:t xml:space="preserve">O CAU deve ter capacidade de influenciar ativamente na elaboração/regulamentação da Lei da Assistência Técnica Gratuita (Lei n.º 11.888/08) o exercício da boa Arquitetura e Urbanismo. Acompanhar 10 % dos municípios do Estado (de acordo com os critérios de cada Estado), limitado a 50, distribuídos de forma proporcional. </w:t>
            </w:r>
            <w:r w:rsidRPr="002C7EDA">
              <w:rPr>
                <w:rFonts w:ascii="Calibri" w:eastAsia="Times New Roman" w:hAnsi="Calibri" w:cs="Calibri"/>
                <w:sz w:val="20"/>
                <w:szCs w:val="20"/>
                <w:lang w:eastAsia="pt-BR"/>
              </w:rPr>
              <w:br/>
              <w:t>O CAU/UF definirá a quantidade de municípios objeto da amostragem a ter a meta estabelecida (fórmula de cálculo)</w:t>
            </w:r>
          </w:p>
        </w:tc>
        <w:tc>
          <w:tcPr>
            <w:tcW w:w="4150" w:type="dxa"/>
            <w:tcBorders>
              <w:top w:val="nil"/>
              <w:left w:val="nil"/>
              <w:bottom w:val="single" w:sz="4" w:space="0" w:color="auto"/>
              <w:right w:val="nil"/>
            </w:tcBorders>
            <w:shd w:val="clear" w:color="000000" w:fill="FFFFFF"/>
            <w:vAlign w:val="bottom"/>
            <w:hideMark/>
          </w:tcPr>
          <w:p w14:paraId="6FAC7E46" w14:textId="77777777" w:rsidR="00E26DD1" w:rsidRPr="002C7EDA" w:rsidRDefault="00E26DD1" w:rsidP="002C7EDA">
            <w:pPr>
              <w:spacing w:after="0" w:line="240" w:lineRule="auto"/>
              <w:jc w:val="center"/>
              <w:rPr>
                <w:rFonts w:ascii="Calibri" w:eastAsia="Times New Roman" w:hAnsi="Calibri" w:cs="Calibri"/>
                <w:sz w:val="20"/>
                <w:szCs w:val="20"/>
                <w:lang w:eastAsia="pt-BR"/>
              </w:rPr>
            </w:pPr>
            <w:r w:rsidRPr="002C7EDA">
              <w:rPr>
                <w:rFonts w:ascii="Calibri" w:eastAsia="Times New Roman" w:hAnsi="Calibri" w:cs="Calibri"/>
                <w:sz w:val="20"/>
                <w:szCs w:val="20"/>
                <w:lang w:eastAsia="pt-BR"/>
              </w:rPr>
              <w:t>número de municípios da UF que passaram a aplicar a Lei de Assistência Técnica</w:t>
            </w:r>
          </w:p>
        </w:tc>
        <w:tc>
          <w:tcPr>
            <w:tcW w:w="708" w:type="dxa"/>
            <w:vMerge w:val="restart"/>
            <w:tcBorders>
              <w:top w:val="nil"/>
              <w:left w:val="nil"/>
              <w:bottom w:val="single" w:sz="4" w:space="0" w:color="auto"/>
              <w:right w:val="single" w:sz="4" w:space="0" w:color="auto"/>
            </w:tcBorders>
            <w:shd w:val="clear" w:color="000000" w:fill="FFFFFF"/>
            <w:vAlign w:val="center"/>
            <w:hideMark/>
          </w:tcPr>
          <w:p w14:paraId="47753BFD" w14:textId="6E64C6D0" w:rsidR="00E26DD1" w:rsidRPr="002C7EDA" w:rsidRDefault="00E26DD1" w:rsidP="000C2450">
            <w:pPr>
              <w:spacing w:after="0" w:line="240" w:lineRule="auto"/>
              <w:rPr>
                <w:rFonts w:ascii="Calibri" w:eastAsia="Times New Roman" w:hAnsi="Calibri" w:cs="Calibri"/>
                <w:sz w:val="20"/>
                <w:szCs w:val="20"/>
                <w:lang w:eastAsia="pt-BR"/>
              </w:rPr>
            </w:pPr>
            <w:r w:rsidRPr="002C7EDA">
              <w:rPr>
                <w:rFonts w:ascii="Calibri" w:eastAsia="Times New Roman" w:hAnsi="Calibri" w:cs="Calibri"/>
                <w:sz w:val="20"/>
                <w:szCs w:val="20"/>
                <w:lang w:eastAsia="pt-BR"/>
              </w:rPr>
              <w:t>x</w:t>
            </w:r>
            <w:r>
              <w:rPr>
                <w:rFonts w:ascii="Calibri" w:eastAsia="Times New Roman" w:hAnsi="Calibri" w:cs="Calibri"/>
                <w:sz w:val="20"/>
                <w:szCs w:val="20"/>
                <w:lang w:eastAsia="pt-BR"/>
              </w:rPr>
              <w:t xml:space="preserve"> </w:t>
            </w:r>
            <w:r w:rsidRPr="002C7EDA">
              <w:rPr>
                <w:rFonts w:ascii="Calibri" w:eastAsia="Times New Roman" w:hAnsi="Calibri" w:cs="Calibri"/>
                <w:sz w:val="20"/>
                <w:szCs w:val="20"/>
                <w:lang w:eastAsia="pt-BR"/>
              </w:rPr>
              <w:t>100</w:t>
            </w:r>
          </w:p>
        </w:tc>
        <w:tc>
          <w:tcPr>
            <w:tcW w:w="1253" w:type="dxa"/>
            <w:vMerge w:val="restart"/>
            <w:tcBorders>
              <w:top w:val="nil"/>
              <w:left w:val="single" w:sz="4" w:space="0" w:color="auto"/>
              <w:bottom w:val="single" w:sz="4" w:space="0" w:color="auto"/>
              <w:right w:val="single" w:sz="4" w:space="0" w:color="auto"/>
            </w:tcBorders>
            <w:shd w:val="clear" w:color="000000" w:fill="FFFFFF"/>
            <w:vAlign w:val="center"/>
            <w:hideMark/>
          </w:tcPr>
          <w:p w14:paraId="778B3CC9" w14:textId="77777777" w:rsidR="00E26DD1" w:rsidRPr="002C7EDA" w:rsidRDefault="00E26DD1" w:rsidP="002C7EDA">
            <w:pPr>
              <w:spacing w:after="0" w:line="240" w:lineRule="auto"/>
              <w:jc w:val="center"/>
              <w:rPr>
                <w:rFonts w:ascii="Calibri" w:eastAsia="Times New Roman" w:hAnsi="Calibri" w:cs="Calibri"/>
                <w:sz w:val="20"/>
                <w:szCs w:val="20"/>
                <w:lang w:eastAsia="pt-BR"/>
              </w:rPr>
            </w:pPr>
            <w:r w:rsidRPr="002C7EDA">
              <w:rPr>
                <w:rFonts w:ascii="Calibri" w:eastAsia="Times New Roman" w:hAnsi="Calibri" w:cs="Calibri"/>
                <w:sz w:val="20"/>
                <w:szCs w:val="20"/>
                <w:lang w:eastAsia="pt-BR"/>
              </w:rPr>
              <w:t>Anual</w:t>
            </w:r>
          </w:p>
        </w:tc>
        <w:tc>
          <w:tcPr>
            <w:tcW w:w="1288" w:type="dxa"/>
            <w:vMerge w:val="restart"/>
            <w:tcBorders>
              <w:top w:val="nil"/>
              <w:left w:val="single" w:sz="4" w:space="0" w:color="auto"/>
              <w:bottom w:val="single" w:sz="4" w:space="0" w:color="auto"/>
              <w:right w:val="single" w:sz="8" w:space="0" w:color="auto"/>
            </w:tcBorders>
            <w:shd w:val="clear" w:color="000000" w:fill="FFFFFF"/>
            <w:vAlign w:val="center"/>
            <w:hideMark/>
          </w:tcPr>
          <w:p w14:paraId="33A7F018" w14:textId="77777777" w:rsidR="00E26DD1" w:rsidRPr="002C7EDA" w:rsidRDefault="00E26DD1" w:rsidP="002C7EDA">
            <w:pPr>
              <w:spacing w:after="0" w:line="240" w:lineRule="auto"/>
              <w:jc w:val="center"/>
              <w:rPr>
                <w:rFonts w:ascii="Calibri" w:eastAsia="Times New Roman" w:hAnsi="Calibri" w:cs="Calibri"/>
                <w:sz w:val="20"/>
                <w:szCs w:val="20"/>
                <w:lang w:eastAsia="pt-BR"/>
              </w:rPr>
            </w:pPr>
            <w:r w:rsidRPr="002C7EDA">
              <w:rPr>
                <w:rFonts w:ascii="Calibri" w:eastAsia="Times New Roman" w:hAnsi="Calibri" w:cs="Calibri"/>
                <w:sz w:val="20"/>
                <w:szCs w:val="20"/>
                <w:lang w:eastAsia="pt-BR"/>
              </w:rPr>
              <w:t>Prefeituras</w:t>
            </w:r>
            <w:r w:rsidRPr="002C7EDA">
              <w:rPr>
                <w:rFonts w:ascii="Calibri" w:eastAsia="Times New Roman" w:hAnsi="Calibri" w:cs="Calibri"/>
                <w:sz w:val="20"/>
                <w:szCs w:val="20"/>
                <w:lang w:eastAsia="pt-BR"/>
              </w:rPr>
              <w:br/>
              <w:t>CAU/BR - MUNIC</w:t>
            </w:r>
          </w:p>
        </w:tc>
        <w:tc>
          <w:tcPr>
            <w:tcW w:w="161" w:type="dxa"/>
            <w:vAlign w:val="center"/>
            <w:hideMark/>
          </w:tcPr>
          <w:p w14:paraId="4CB292F9" w14:textId="77777777" w:rsidR="00E26DD1" w:rsidRPr="002C7EDA" w:rsidRDefault="00E26DD1" w:rsidP="002C7EDA">
            <w:pPr>
              <w:spacing w:after="0" w:line="240" w:lineRule="auto"/>
              <w:rPr>
                <w:rFonts w:ascii="Times New Roman" w:eastAsia="Times New Roman" w:hAnsi="Times New Roman" w:cs="Times New Roman"/>
                <w:sz w:val="20"/>
                <w:szCs w:val="20"/>
                <w:lang w:eastAsia="pt-BR"/>
              </w:rPr>
            </w:pPr>
          </w:p>
        </w:tc>
      </w:tr>
      <w:tr w:rsidR="00E26DD1" w:rsidRPr="002C7EDA" w14:paraId="3CC75558" w14:textId="77777777" w:rsidTr="006E71EC">
        <w:trPr>
          <w:trHeight w:val="1558"/>
        </w:trPr>
        <w:tc>
          <w:tcPr>
            <w:tcW w:w="1368" w:type="dxa"/>
            <w:vMerge/>
            <w:tcBorders>
              <w:left w:val="single" w:sz="8" w:space="0" w:color="auto"/>
              <w:right w:val="single" w:sz="4" w:space="0" w:color="auto"/>
            </w:tcBorders>
            <w:vAlign w:val="center"/>
            <w:hideMark/>
          </w:tcPr>
          <w:p w14:paraId="6A94B8E4" w14:textId="77777777" w:rsidR="00E26DD1" w:rsidRPr="002C7EDA" w:rsidRDefault="00E26DD1" w:rsidP="002C7EDA">
            <w:pPr>
              <w:spacing w:after="0" w:line="240" w:lineRule="auto"/>
              <w:rPr>
                <w:rFonts w:ascii="Calibri" w:eastAsia="Times New Roman" w:hAnsi="Calibri" w:cs="Calibri"/>
                <w:sz w:val="20"/>
                <w:szCs w:val="20"/>
                <w:lang w:eastAsia="pt-BR"/>
              </w:rPr>
            </w:pPr>
          </w:p>
        </w:tc>
        <w:tc>
          <w:tcPr>
            <w:tcW w:w="1458" w:type="dxa"/>
            <w:vMerge/>
            <w:tcBorders>
              <w:top w:val="nil"/>
              <w:left w:val="single" w:sz="4" w:space="0" w:color="auto"/>
              <w:bottom w:val="single" w:sz="4" w:space="0" w:color="auto"/>
              <w:right w:val="single" w:sz="4" w:space="0" w:color="auto"/>
            </w:tcBorders>
            <w:vAlign w:val="center"/>
            <w:hideMark/>
          </w:tcPr>
          <w:p w14:paraId="6685F64A" w14:textId="77777777" w:rsidR="00E26DD1" w:rsidRPr="002C7EDA" w:rsidRDefault="00E26DD1" w:rsidP="002C7EDA">
            <w:pPr>
              <w:spacing w:after="0" w:line="240" w:lineRule="auto"/>
              <w:rPr>
                <w:rFonts w:ascii="Calibri" w:eastAsia="Times New Roman" w:hAnsi="Calibri" w:cs="Calibri"/>
                <w:sz w:val="20"/>
                <w:szCs w:val="20"/>
                <w:lang w:eastAsia="pt-BR"/>
              </w:rPr>
            </w:pPr>
          </w:p>
        </w:tc>
        <w:tc>
          <w:tcPr>
            <w:tcW w:w="1618" w:type="dxa"/>
            <w:vMerge/>
            <w:tcBorders>
              <w:top w:val="nil"/>
              <w:left w:val="single" w:sz="4" w:space="0" w:color="auto"/>
              <w:bottom w:val="single" w:sz="4" w:space="0" w:color="auto"/>
              <w:right w:val="single" w:sz="4" w:space="0" w:color="auto"/>
            </w:tcBorders>
            <w:vAlign w:val="center"/>
            <w:hideMark/>
          </w:tcPr>
          <w:p w14:paraId="3C467190" w14:textId="77777777" w:rsidR="00E26DD1" w:rsidRPr="002C7EDA" w:rsidRDefault="00E26DD1" w:rsidP="002C7EDA">
            <w:pPr>
              <w:spacing w:after="0" w:line="240" w:lineRule="auto"/>
              <w:rPr>
                <w:rFonts w:ascii="Calibri" w:eastAsia="Times New Roman" w:hAnsi="Calibri" w:cs="Calibri"/>
                <w:sz w:val="20"/>
                <w:szCs w:val="20"/>
                <w:lang w:eastAsia="pt-BR"/>
              </w:rPr>
            </w:pPr>
          </w:p>
        </w:tc>
        <w:tc>
          <w:tcPr>
            <w:tcW w:w="3739" w:type="dxa"/>
            <w:vMerge/>
            <w:tcBorders>
              <w:top w:val="nil"/>
              <w:left w:val="single" w:sz="4" w:space="0" w:color="auto"/>
              <w:bottom w:val="single" w:sz="4" w:space="0" w:color="auto"/>
              <w:right w:val="single" w:sz="4" w:space="0" w:color="auto"/>
            </w:tcBorders>
            <w:vAlign w:val="center"/>
            <w:hideMark/>
          </w:tcPr>
          <w:p w14:paraId="757F84BD" w14:textId="77777777" w:rsidR="00E26DD1" w:rsidRPr="002C7EDA" w:rsidRDefault="00E26DD1" w:rsidP="002C7EDA">
            <w:pPr>
              <w:spacing w:after="0" w:line="240" w:lineRule="auto"/>
              <w:rPr>
                <w:rFonts w:ascii="Calibri" w:eastAsia="Times New Roman" w:hAnsi="Calibri" w:cs="Calibri"/>
                <w:sz w:val="20"/>
                <w:szCs w:val="20"/>
                <w:lang w:eastAsia="pt-BR"/>
              </w:rPr>
            </w:pPr>
          </w:p>
        </w:tc>
        <w:tc>
          <w:tcPr>
            <w:tcW w:w="4150" w:type="dxa"/>
            <w:tcBorders>
              <w:top w:val="nil"/>
              <w:left w:val="nil"/>
              <w:bottom w:val="single" w:sz="4" w:space="0" w:color="auto"/>
              <w:right w:val="nil"/>
            </w:tcBorders>
            <w:shd w:val="clear" w:color="000000" w:fill="FFFFFF"/>
            <w:hideMark/>
          </w:tcPr>
          <w:p w14:paraId="38144849" w14:textId="77777777" w:rsidR="00E26DD1" w:rsidRPr="002C7EDA" w:rsidRDefault="00E26DD1" w:rsidP="002C7EDA">
            <w:pPr>
              <w:spacing w:after="0" w:line="240" w:lineRule="auto"/>
              <w:jc w:val="center"/>
              <w:rPr>
                <w:rFonts w:ascii="Calibri" w:eastAsia="Times New Roman" w:hAnsi="Calibri" w:cs="Calibri"/>
                <w:sz w:val="20"/>
                <w:szCs w:val="20"/>
                <w:lang w:eastAsia="pt-BR"/>
              </w:rPr>
            </w:pPr>
            <w:r w:rsidRPr="002C7EDA">
              <w:rPr>
                <w:rFonts w:ascii="Calibri" w:eastAsia="Times New Roman" w:hAnsi="Calibri" w:cs="Calibri"/>
                <w:sz w:val="20"/>
                <w:szCs w:val="20"/>
                <w:lang w:eastAsia="pt-BR"/>
              </w:rPr>
              <w:t>total de municípios da UF</w:t>
            </w:r>
          </w:p>
        </w:tc>
        <w:tc>
          <w:tcPr>
            <w:tcW w:w="708" w:type="dxa"/>
            <w:vMerge/>
            <w:tcBorders>
              <w:top w:val="nil"/>
              <w:left w:val="nil"/>
              <w:bottom w:val="single" w:sz="4" w:space="0" w:color="auto"/>
              <w:right w:val="single" w:sz="4" w:space="0" w:color="auto"/>
            </w:tcBorders>
            <w:vAlign w:val="center"/>
            <w:hideMark/>
          </w:tcPr>
          <w:p w14:paraId="7D25FBA5" w14:textId="77777777" w:rsidR="00E26DD1" w:rsidRPr="002C7EDA" w:rsidRDefault="00E26DD1" w:rsidP="002C7EDA">
            <w:pPr>
              <w:spacing w:after="0" w:line="240" w:lineRule="auto"/>
              <w:rPr>
                <w:rFonts w:ascii="Calibri" w:eastAsia="Times New Roman" w:hAnsi="Calibri" w:cs="Calibri"/>
                <w:sz w:val="20"/>
                <w:szCs w:val="20"/>
                <w:lang w:eastAsia="pt-BR"/>
              </w:rPr>
            </w:pPr>
          </w:p>
        </w:tc>
        <w:tc>
          <w:tcPr>
            <w:tcW w:w="1253" w:type="dxa"/>
            <w:vMerge/>
            <w:tcBorders>
              <w:top w:val="nil"/>
              <w:left w:val="single" w:sz="4" w:space="0" w:color="auto"/>
              <w:bottom w:val="single" w:sz="4" w:space="0" w:color="auto"/>
              <w:right w:val="single" w:sz="4" w:space="0" w:color="auto"/>
            </w:tcBorders>
            <w:vAlign w:val="center"/>
            <w:hideMark/>
          </w:tcPr>
          <w:p w14:paraId="3533F50F" w14:textId="77777777" w:rsidR="00E26DD1" w:rsidRPr="002C7EDA" w:rsidRDefault="00E26DD1" w:rsidP="002C7EDA">
            <w:pPr>
              <w:spacing w:after="0" w:line="240" w:lineRule="auto"/>
              <w:rPr>
                <w:rFonts w:ascii="Calibri" w:eastAsia="Times New Roman" w:hAnsi="Calibri" w:cs="Calibri"/>
                <w:sz w:val="20"/>
                <w:szCs w:val="20"/>
                <w:lang w:eastAsia="pt-BR"/>
              </w:rPr>
            </w:pPr>
          </w:p>
        </w:tc>
        <w:tc>
          <w:tcPr>
            <w:tcW w:w="1288" w:type="dxa"/>
            <w:vMerge/>
            <w:tcBorders>
              <w:top w:val="nil"/>
              <w:left w:val="single" w:sz="4" w:space="0" w:color="auto"/>
              <w:bottom w:val="single" w:sz="4" w:space="0" w:color="auto"/>
              <w:right w:val="single" w:sz="8" w:space="0" w:color="auto"/>
            </w:tcBorders>
            <w:vAlign w:val="center"/>
            <w:hideMark/>
          </w:tcPr>
          <w:p w14:paraId="254D0DB4" w14:textId="77777777" w:rsidR="00E26DD1" w:rsidRPr="002C7EDA" w:rsidRDefault="00E26DD1" w:rsidP="002C7EDA">
            <w:pPr>
              <w:spacing w:after="0" w:line="240" w:lineRule="auto"/>
              <w:rPr>
                <w:rFonts w:ascii="Calibri" w:eastAsia="Times New Roman" w:hAnsi="Calibri" w:cs="Calibri"/>
                <w:sz w:val="20"/>
                <w:szCs w:val="20"/>
                <w:lang w:eastAsia="pt-BR"/>
              </w:rPr>
            </w:pPr>
          </w:p>
        </w:tc>
        <w:tc>
          <w:tcPr>
            <w:tcW w:w="161" w:type="dxa"/>
            <w:vAlign w:val="center"/>
            <w:hideMark/>
          </w:tcPr>
          <w:p w14:paraId="18137049" w14:textId="77777777" w:rsidR="00E26DD1" w:rsidRPr="002C7EDA" w:rsidRDefault="00E26DD1" w:rsidP="002C7EDA">
            <w:pPr>
              <w:spacing w:after="0" w:line="240" w:lineRule="auto"/>
              <w:rPr>
                <w:rFonts w:ascii="Times New Roman" w:eastAsia="Times New Roman" w:hAnsi="Times New Roman" w:cs="Times New Roman"/>
                <w:sz w:val="20"/>
                <w:szCs w:val="20"/>
                <w:lang w:eastAsia="pt-BR"/>
              </w:rPr>
            </w:pPr>
          </w:p>
        </w:tc>
      </w:tr>
      <w:tr w:rsidR="00E26DD1" w:rsidRPr="002C7EDA" w14:paraId="6C761D7B" w14:textId="77777777" w:rsidTr="006E71EC">
        <w:trPr>
          <w:trHeight w:val="870"/>
        </w:trPr>
        <w:tc>
          <w:tcPr>
            <w:tcW w:w="1368" w:type="dxa"/>
            <w:vMerge/>
            <w:tcBorders>
              <w:left w:val="single" w:sz="8" w:space="0" w:color="auto"/>
              <w:right w:val="single" w:sz="4" w:space="0" w:color="auto"/>
            </w:tcBorders>
            <w:vAlign w:val="center"/>
            <w:hideMark/>
          </w:tcPr>
          <w:p w14:paraId="4621ECFB" w14:textId="77777777" w:rsidR="00E26DD1" w:rsidRPr="002C7EDA" w:rsidRDefault="00E26DD1" w:rsidP="002C7EDA">
            <w:pPr>
              <w:spacing w:after="0" w:line="240" w:lineRule="auto"/>
              <w:rPr>
                <w:rFonts w:ascii="Calibri" w:eastAsia="Times New Roman" w:hAnsi="Calibri" w:cs="Calibri"/>
                <w:sz w:val="20"/>
                <w:szCs w:val="20"/>
                <w:lang w:eastAsia="pt-BR"/>
              </w:rPr>
            </w:pPr>
          </w:p>
        </w:tc>
        <w:tc>
          <w:tcPr>
            <w:tcW w:w="1458" w:type="dxa"/>
            <w:vMerge/>
            <w:tcBorders>
              <w:top w:val="nil"/>
              <w:left w:val="single" w:sz="4" w:space="0" w:color="auto"/>
              <w:bottom w:val="single" w:sz="4" w:space="0" w:color="auto"/>
              <w:right w:val="single" w:sz="4" w:space="0" w:color="auto"/>
            </w:tcBorders>
            <w:vAlign w:val="center"/>
            <w:hideMark/>
          </w:tcPr>
          <w:p w14:paraId="1E8D351F" w14:textId="77777777" w:rsidR="00E26DD1" w:rsidRPr="002C7EDA" w:rsidRDefault="00E26DD1" w:rsidP="002C7EDA">
            <w:pPr>
              <w:spacing w:after="0" w:line="240" w:lineRule="auto"/>
              <w:rPr>
                <w:rFonts w:ascii="Calibri" w:eastAsia="Times New Roman" w:hAnsi="Calibri" w:cs="Calibri"/>
                <w:sz w:val="20"/>
                <w:szCs w:val="20"/>
                <w:lang w:eastAsia="pt-BR"/>
              </w:rPr>
            </w:pPr>
          </w:p>
        </w:tc>
        <w:tc>
          <w:tcPr>
            <w:tcW w:w="16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2A3BBB3B" w14:textId="77777777" w:rsidR="00E26DD1" w:rsidRPr="002C7EDA" w:rsidRDefault="00E26DD1" w:rsidP="002C7EDA">
            <w:pPr>
              <w:spacing w:after="0" w:line="240" w:lineRule="auto"/>
              <w:jc w:val="center"/>
              <w:rPr>
                <w:rFonts w:ascii="Calibri" w:eastAsia="Times New Roman" w:hAnsi="Calibri" w:cs="Calibri"/>
                <w:sz w:val="20"/>
                <w:szCs w:val="20"/>
                <w:lang w:eastAsia="pt-BR"/>
              </w:rPr>
            </w:pPr>
            <w:r w:rsidRPr="002C7EDA">
              <w:rPr>
                <w:rFonts w:ascii="Calibri" w:eastAsia="Times New Roman" w:hAnsi="Calibri" w:cs="Calibri"/>
                <w:sz w:val="20"/>
                <w:szCs w:val="20"/>
                <w:lang w:eastAsia="pt-BR"/>
              </w:rPr>
              <w:t>Índice de ações realizadas destinadas à Assistência Técnica (%)</w:t>
            </w:r>
            <w:r w:rsidRPr="002C7EDA">
              <w:rPr>
                <w:rFonts w:ascii="Calibri" w:eastAsia="Times New Roman" w:hAnsi="Calibri" w:cs="Calibri"/>
                <w:sz w:val="20"/>
                <w:szCs w:val="20"/>
                <w:lang w:eastAsia="pt-BR"/>
              </w:rPr>
              <w:br/>
            </w:r>
            <w:r w:rsidRPr="002C7EDA">
              <w:rPr>
                <w:rFonts w:ascii="Calibri" w:eastAsia="Times New Roman" w:hAnsi="Calibri" w:cs="Calibri"/>
                <w:b/>
                <w:bCs/>
                <w:sz w:val="20"/>
                <w:szCs w:val="20"/>
                <w:lang w:eastAsia="pt-BR"/>
              </w:rPr>
              <w:t>(CAU/UF)</w:t>
            </w:r>
          </w:p>
        </w:tc>
        <w:tc>
          <w:tcPr>
            <w:tcW w:w="373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08A9F86" w14:textId="3272ED93" w:rsidR="00E26DD1" w:rsidRPr="002C7EDA" w:rsidRDefault="00E26DD1" w:rsidP="002C7EDA">
            <w:pPr>
              <w:spacing w:after="0" w:line="240" w:lineRule="auto"/>
              <w:jc w:val="both"/>
              <w:rPr>
                <w:rFonts w:ascii="Calibri" w:eastAsia="Times New Roman" w:hAnsi="Calibri" w:cs="Calibri"/>
                <w:sz w:val="20"/>
                <w:szCs w:val="20"/>
                <w:lang w:eastAsia="pt-BR"/>
              </w:rPr>
            </w:pPr>
            <w:r w:rsidRPr="002C7EDA">
              <w:rPr>
                <w:rFonts w:ascii="Calibri" w:eastAsia="Times New Roman" w:hAnsi="Calibri" w:cs="Calibri"/>
                <w:sz w:val="20"/>
                <w:szCs w:val="20"/>
                <w:lang w:eastAsia="pt-BR"/>
              </w:rPr>
              <w:t>Indicador para medir a capacidade do CAU/UF de realização de ações à Assistência Técnica na UF.</w:t>
            </w:r>
          </w:p>
        </w:tc>
        <w:tc>
          <w:tcPr>
            <w:tcW w:w="4150" w:type="dxa"/>
            <w:tcBorders>
              <w:top w:val="nil"/>
              <w:left w:val="nil"/>
              <w:bottom w:val="single" w:sz="4" w:space="0" w:color="auto"/>
              <w:right w:val="nil"/>
            </w:tcBorders>
            <w:shd w:val="clear" w:color="000000" w:fill="FFFFFF"/>
            <w:vAlign w:val="bottom"/>
            <w:hideMark/>
          </w:tcPr>
          <w:p w14:paraId="7116B064" w14:textId="77777777" w:rsidR="00E26DD1" w:rsidRPr="002C7EDA" w:rsidRDefault="00E26DD1" w:rsidP="002C7EDA">
            <w:pPr>
              <w:spacing w:after="0" w:line="240" w:lineRule="auto"/>
              <w:jc w:val="center"/>
              <w:rPr>
                <w:rFonts w:ascii="Calibri" w:eastAsia="Times New Roman" w:hAnsi="Calibri" w:cs="Calibri"/>
                <w:sz w:val="20"/>
                <w:szCs w:val="20"/>
                <w:lang w:eastAsia="pt-BR"/>
              </w:rPr>
            </w:pPr>
            <w:r w:rsidRPr="002C7EDA">
              <w:rPr>
                <w:rFonts w:ascii="Calibri" w:eastAsia="Times New Roman" w:hAnsi="Calibri" w:cs="Calibri"/>
                <w:sz w:val="20"/>
                <w:szCs w:val="20"/>
                <w:lang w:eastAsia="pt-BR"/>
              </w:rPr>
              <w:t>número de ações com participação do CAU/UF</w:t>
            </w:r>
          </w:p>
        </w:tc>
        <w:tc>
          <w:tcPr>
            <w:tcW w:w="708" w:type="dxa"/>
            <w:vMerge w:val="restart"/>
            <w:tcBorders>
              <w:top w:val="nil"/>
              <w:left w:val="nil"/>
              <w:bottom w:val="single" w:sz="4" w:space="0" w:color="auto"/>
              <w:right w:val="single" w:sz="4" w:space="0" w:color="auto"/>
            </w:tcBorders>
            <w:shd w:val="clear" w:color="000000" w:fill="FFFFFF"/>
            <w:vAlign w:val="center"/>
            <w:hideMark/>
          </w:tcPr>
          <w:p w14:paraId="0E79EEEE" w14:textId="77777777" w:rsidR="00E26DD1" w:rsidRPr="002C7EDA" w:rsidRDefault="00E26DD1" w:rsidP="000C2450">
            <w:pPr>
              <w:spacing w:after="0" w:line="240" w:lineRule="auto"/>
              <w:rPr>
                <w:rFonts w:ascii="Calibri" w:eastAsia="Times New Roman" w:hAnsi="Calibri" w:cs="Calibri"/>
                <w:sz w:val="20"/>
                <w:szCs w:val="20"/>
                <w:lang w:eastAsia="pt-BR"/>
              </w:rPr>
            </w:pPr>
            <w:r w:rsidRPr="002C7EDA">
              <w:rPr>
                <w:rFonts w:ascii="Calibri" w:eastAsia="Times New Roman" w:hAnsi="Calibri" w:cs="Calibri"/>
                <w:sz w:val="20"/>
                <w:szCs w:val="20"/>
                <w:lang w:eastAsia="pt-BR"/>
              </w:rPr>
              <w:t>x 100</w:t>
            </w:r>
          </w:p>
        </w:tc>
        <w:tc>
          <w:tcPr>
            <w:tcW w:w="1253" w:type="dxa"/>
            <w:vMerge w:val="restart"/>
            <w:tcBorders>
              <w:top w:val="nil"/>
              <w:left w:val="single" w:sz="4" w:space="0" w:color="auto"/>
              <w:bottom w:val="single" w:sz="4" w:space="0" w:color="auto"/>
              <w:right w:val="single" w:sz="4" w:space="0" w:color="auto"/>
            </w:tcBorders>
            <w:shd w:val="clear" w:color="000000" w:fill="FFFFFF"/>
            <w:vAlign w:val="center"/>
            <w:hideMark/>
          </w:tcPr>
          <w:p w14:paraId="76CFEB03" w14:textId="77777777" w:rsidR="00E26DD1" w:rsidRPr="002C7EDA" w:rsidRDefault="00E26DD1" w:rsidP="002C7EDA">
            <w:pPr>
              <w:spacing w:after="0" w:line="240" w:lineRule="auto"/>
              <w:jc w:val="center"/>
              <w:rPr>
                <w:rFonts w:ascii="Calibri" w:eastAsia="Times New Roman" w:hAnsi="Calibri" w:cs="Calibri"/>
                <w:sz w:val="20"/>
                <w:szCs w:val="20"/>
                <w:lang w:eastAsia="pt-BR"/>
              </w:rPr>
            </w:pPr>
            <w:r w:rsidRPr="002C7EDA">
              <w:rPr>
                <w:rFonts w:ascii="Calibri" w:eastAsia="Times New Roman" w:hAnsi="Calibri" w:cs="Calibri"/>
                <w:sz w:val="20"/>
                <w:szCs w:val="20"/>
                <w:lang w:eastAsia="pt-BR"/>
              </w:rPr>
              <w:t>Anual</w:t>
            </w:r>
          </w:p>
        </w:tc>
        <w:tc>
          <w:tcPr>
            <w:tcW w:w="1288" w:type="dxa"/>
            <w:vMerge w:val="restart"/>
            <w:tcBorders>
              <w:top w:val="nil"/>
              <w:left w:val="single" w:sz="4" w:space="0" w:color="auto"/>
              <w:bottom w:val="single" w:sz="4" w:space="0" w:color="000000"/>
              <w:right w:val="single" w:sz="8" w:space="0" w:color="auto"/>
            </w:tcBorders>
            <w:shd w:val="clear" w:color="000000" w:fill="FFFFFF"/>
            <w:vAlign w:val="center"/>
            <w:hideMark/>
          </w:tcPr>
          <w:p w14:paraId="2177C807" w14:textId="77777777" w:rsidR="00E26DD1" w:rsidRPr="002C7EDA" w:rsidRDefault="00E26DD1" w:rsidP="002C7EDA">
            <w:pPr>
              <w:spacing w:after="0" w:line="240" w:lineRule="auto"/>
              <w:jc w:val="center"/>
              <w:rPr>
                <w:rFonts w:ascii="Calibri" w:eastAsia="Times New Roman" w:hAnsi="Calibri" w:cs="Calibri"/>
                <w:sz w:val="20"/>
                <w:szCs w:val="20"/>
                <w:lang w:eastAsia="pt-BR"/>
              </w:rPr>
            </w:pPr>
            <w:r w:rsidRPr="002C7EDA">
              <w:rPr>
                <w:rFonts w:ascii="Calibri" w:eastAsia="Times New Roman" w:hAnsi="Calibri" w:cs="Calibri"/>
                <w:sz w:val="20"/>
                <w:szCs w:val="20"/>
                <w:lang w:eastAsia="pt-BR"/>
              </w:rPr>
              <w:t xml:space="preserve">SICCAU </w:t>
            </w:r>
          </w:p>
        </w:tc>
        <w:tc>
          <w:tcPr>
            <w:tcW w:w="161" w:type="dxa"/>
            <w:vAlign w:val="center"/>
            <w:hideMark/>
          </w:tcPr>
          <w:p w14:paraId="0B418ACA" w14:textId="77777777" w:rsidR="00E26DD1" w:rsidRPr="002C7EDA" w:rsidRDefault="00E26DD1" w:rsidP="002C7EDA">
            <w:pPr>
              <w:spacing w:after="0" w:line="240" w:lineRule="auto"/>
              <w:rPr>
                <w:rFonts w:ascii="Times New Roman" w:eastAsia="Times New Roman" w:hAnsi="Times New Roman" w:cs="Times New Roman"/>
                <w:sz w:val="20"/>
                <w:szCs w:val="20"/>
                <w:lang w:eastAsia="pt-BR"/>
              </w:rPr>
            </w:pPr>
          </w:p>
        </w:tc>
      </w:tr>
      <w:tr w:rsidR="00E26DD1" w:rsidRPr="002C7EDA" w14:paraId="2CD6E2D3" w14:textId="77777777" w:rsidTr="006E71EC">
        <w:trPr>
          <w:trHeight w:val="870"/>
        </w:trPr>
        <w:tc>
          <w:tcPr>
            <w:tcW w:w="1368" w:type="dxa"/>
            <w:vMerge/>
            <w:tcBorders>
              <w:left w:val="single" w:sz="8" w:space="0" w:color="auto"/>
              <w:bottom w:val="single" w:sz="4" w:space="0" w:color="auto"/>
              <w:right w:val="single" w:sz="4" w:space="0" w:color="auto"/>
            </w:tcBorders>
            <w:vAlign w:val="center"/>
            <w:hideMark/>
          </w:tcPr>
          <w:p w14:paraId="0A55D712" w14:textId="77777777" w:rsidR="00E26DD1" w:rsidRPr="002C7EDA" w:rsidRDefault="00E26DD1" w:rsidP="002C7EDA">
            <w:pPr>
              <w:spacing w:after="0" w:line="240" w:lineRule="auto"/>
              <w:rPr>
                <w:rFonts w:ascii="Calibri" w:eastAsia="Times New Roman" w:hAnsi="Calibri" w:cs="Calibri"/>
                <w:sz w:val="20"/>
                <w:szCs w:val="20"/>
                <w:lang w:eastAsia="pt-BR"/>
              </w:rPr>
            </w:pPr>
          </w:p>
        </w:tc>
        <w:tc>
          <w:tcPr>
            <w:tcW w:w="1458" w:type="dxa"/>
            <w:vMerge/>
            <w:tcBorders>
              <w:top w:val="nil"/>
              <w:left w:val="single" w:sz="4" w:space="0" w:color="auto"/>
              <w:bottom w:val="single" w:sz="4" w:space="0" w:color="auto"/>
              <w:right w:val="single" w:sz="4" w:space="0" w:color="auto"/>
            </w:tcBorders>
            <w:vAlign w:val="center"/>
            <w:hideMark/>
          </w:tcPr>
          <w:p w14:paraId="1A2889DC" w14:textId="77777777" w:rsidR="00E26DD1" w:rsidRPr="002C7EDA" w:rsidRDefault="00E26DD1" w:rsidP="002C7EDA">
            <w:pPr>
              <w:spacing w:after="0" w:line="240" w:lineRule="auto"/>
              <w:rPr>
                <w:rFonts w:ascii="Calibri" w:eastAsia="Times New Roman" w:hAnsi="Calibri" w:cs="Calibri"/>
                <w:sz w:val="20"/>
                <w:szCs w:val="20"/>
                <w:lang w:eastAsia="pt-BR"/>
              </w:rPr>
            </w:pPr>
          </w:p>
        </w:tc>
        <w:tc>
          <w:tcPr>
            <w:tcW w:w="1618" w:type="dxa"/>
            <w:vMerge/>
            <w:tcBorders>
              <w:top w:val="nil"/>
              <w:left w:val="single" w:sz="4" w:space="0" w:color="auto"/>
              <w:bottom w:val="single" w:sz="4" w:space="0" w:color="auto"/>
              <w:right w:val="single" w:sz="4" w:space="0" w:color="auto"/>
            </w:tcBorders>
            <w:vAlign w:val="center"/>
            <w:hideMark/>
          </w:tcPr>
          <w:p w14:paraId="203D78DE" w14:textId="77777777" w:rsidR="00E26DD1" w:rsidRPr="002C7EDA" w:rsidRDefault="00E26DD1" w:rsidP="002C7EDA">
            <w:pPr>
              <w:spacing w:after="0" w:line="240" w:lineRule="auto"/>
              <w:rPr>
                <w:rFonts w:ascii="Calibri" w:eastAsia="Times New Roman" w:hAnsi="Calibri" w:cs="Calibri"/>
                <w:sz w:val="20"/>
                <w:szCs w:val="20"/>
                <w:lang w:eastAsia="pt-BR"/>
              </w:rPr>
            </w:pPr>
          </w:p>
        </w:tc>
        <w:tc>
          <w:tcPr>
            <w:tcW w:w="3739" w:type="dxa"/>
            <w:vMerge/>
            <w:tcBorders>
              <w:top w:val="nil"/>
              <w:left w:val="single" w:sz="4" w:space="0" w:color="auto"/>
              <w:bottom w:val="single" w:sz="4" w:space="0" w:color="000000"/>
              <w:right w:val="single" w:sz="4" w:space="0" w:color="auto"/>
            </w:tcBorders>
            <w:vAlign w:val="center"/>
            <w:hideMark/>
          </w:tcPr>
          <w:p w14:paraId="71529C1C" w14:textId="77777777" w:rsidR="00E26DD1" w:rsidRPr="002C7EDA" w:rsidRDefault="00E26DD1" w:rsidP="002C7EDA">
            <w:pPr>
              <w:spacing w:after="0" w:line="240" w:lineRule="auto"/>
              <w:rPr>
                <w:rFonts w:ascii="Calibri" w:eastAsia="Times New Roman" w:hAnsi="Calibri" w:cs="Calibri"/>
                <w:sz w:val="20"/>
                <w:szCs w:val="20"/>
                <w:lang w:eastAsia="pt-BR"/>
              </w:rPr>
            </w:pPr>
          </w:p>
        </w:tc>
        <w:tc>
          <w:tcPr>
            <w:tcW w:w="4150" w:type="dxa"/>
            <w:tcBorders>
              <w:top w:val="nil"/>
              <w:left w:val="nil"/>
              <w:bottom w:val="single" w:sz="4" w:space="0" w:color="auto"/>
              <w:right w:val="nil"/>
            </w:tcBorders>
            <w:shd w:val="clear" w:color="000000" w:fill="FFFFFF"/>
            <w:hideMark/>
          </w:tcPr>
          <w:p w14:paraId="093BD89C" w14:textId="77777777" w:rsidR="00E26DD1" w:rsidRPr="002C7EDA" w:rsidRDefault="00E26DD1" w:rsidP="002C7EDA">
            <w:pPr>
              <w:spacing w:after="0" w:line="240" w:lineRule="auto"/>
              <w:jc w:val="center"/>
              <w:rPr>
                <w:rFonts w:ascii="Calibri" w:eastAsia="Times New Roman" w:hAnsi="Calibri" w:cs="Calibri"/>
                <w:sz w:val="20"/>
                <w:szCs w:val="20"/>
                <w:lang w:eastAsia="pt-BR"/>
              </w:rPr>
            </w:pPr>
            <w:r w:rsidRPr="002C7EDA">
              <w:rPr>
                <w:rFonts w:ascii="Calibri" w:eastAsia="Times New Roman" w:hAnsi="Calibri" w:cs="Calibri"/>
                <w:sz w:val="20"/>
                <w:szCs w:val="20"/>
                <w:lang w:eastAsia="pt-BR"/>
              </w:rPr>
              <w:t>total de municípios da UF</w:t>
            </w:r>
          </w:p>
        </w:tc>
        <w:tc>
          <w:tcPr>
            <w:tcW w:w="708" w:type="dxa"/>
            <w:vMerge/>
            <w:tcBorders>
              <w:top w:val="nil"/>
              <w:left w:val="nil"/>
              <w:bottom w:val="single" w:sz="4" w:space="0" w:color="auto"/>
              <w:right w:val="single" w:sz="4" w:space="0" w:color="auto"/>
            </w:tcBorders>
            <w:vAlign w:val="center"/>
            <w:hideMark/>
          </w:tcPr>
          <w:p w14:paraId="57F184A7" w14:textId="77777777" w:rsidR="00E26DD1" w:rsidRPr="002C7EDA" w:rsidRDefault="00E26DD1" w:rsidP="002C7EDA">
            <w:pPr>
              <w:spacing w:after="0" w:line="240" w:lineRule="auto"/>
              <w:rPr>
                <w:rFonts w:ascii="Calibri" w:eastAsia="Times New Roman" w:hAnsi="Calibri" w:cs="Calibri"/>
                <w:sz w:val="20"/>
                <w:szCs w:val="20"/>
                <w:lang w:eastAsia="pt-BR"/>
              </w:rPr>
            </w:pPr>
          </w:p>
        </w:tc>
        <w:tc>
          <w:tcPr>
            <w:tcW w:w="1253" w:type="dxa"/>
            <w:vMerge/>
            <w:tcBorders>
              <w:top w:val="nil"/>
              <w:left w:val="single" w:sz="4" w:space="0" w:color="auto"/>
              <w:bottom w:val="single" w:sz="4" w:space="0" w:color="auto"/>
              <w:right w:val="single" w:sz="4" w:space="0" w:color="auto"/>
            </w:tcBorders>
            <w:vAlign w:val="center"/>
            <w:hideMark/>
          </w:tcPr>
          <w:p w14:paraId="677AEC68" w14:textId="77777777" w:rsidR="00E26DD1" w:rsidRPr="002C7EDA" w:rsidRDefault="00E26DD1" w:rsidP="002C7EDA">
            <w:pPr>
              <w:spacing w:after="0" w:line="240" w:lineRule="auto"/>
              <w:rPr>
                <w:rFonts w:ascii="Calibri" w:eastAsia="Times New Roman" w:hAnsi="Calibri" w:cs="Calibri"/>
                <w:sz w:val="20"/>
                <w:szCs w:val="20"/>
                <w:lang w:eastAsia="pt-BR"/>
              </w:rPr>
            </w:pPr>
          </w:p>
        </w:tc>
        <w:tc>
          <w:tcPr>
            <w:tcW w:w="1288" w:type="dxa"/>
            <w:vMerge/>
            <w:tcBorders>
              <w:top w:val="nil"/>
              <w:left w:val="single" w:sz="4" w:space="0" w:color="auto"/>
              <w:bottom w:val="single" w:sz="4" w:space="0" w:color="000000"/>
              <w:right w:val="single" w:sz="8" w:space="0" w:color="auto"/>
            </w:tcBorders>
            <w:vAlign w:val="center"/>
            <w:hideMark/>
          </w:tcPr>
          <w:p w14:paraId="71CC47A4" w14:textId="77777777" w:rsidR="00E26DD1" w:rsidRPr="002C7EDA" w:rsidRDefault="00E26DD1" w:rsidP="002C7EDA">
            <w:pPr>
              <w:spacing w:after="0" w:line="240" w:lineRule="auto"/>
              <w:rPr>
                <w:rFonts w:ascii="Calibri" w:eastAsia="Times New Roman" w:hAnsi="Calibri" w:cs="Calibri"/>
                <w:sz w:val="20"/>
                <w:szCs w:val="20"/>
                <w:lang w:eastAsia="pt-BR"/>
              </w:rPr>
            </w:pPr>
          </w:p>
        </w:tc>
        <w:tc>
          <w:tcPr>
            <w:tcW w:w="161" w:type="dxa"/>
            <w:vAlign w:val="center"/>
            <w:hideMark/>
          </w:tcPr>
          <w:p w14:paraId="44E55411" w14:textId="77777777" w:rsidR="00E26DD1" w:rsidRPr="002C7EDA" w:rsidRDefault="00E26DD1" w:rsidP="002C7EDA">
            <w:pPr>
              <w:spacing w:after="0" w:line="240" w:lineRule="auto"/>
              <w:rPr>
                <w:rFonts w:ascii="Times New Roman" w:eastAsia="Times New Roman" w:hAnsi="Times New Roman" w:cs="Times New Roman"/>
                <w:sz w:val="20"/>
                <w:szCs w:val="20"/>
                <w:lang w:eastAsia="pt-BR"/>
              </w:rPr>
            </w:pPr>
          </w:p>
        </w:tc>
      </w:tr>
    </w:tbl>
    <w:p w14:paraId="73E5400E" w14:textId="579DBDA1" w:rsidR="00D27C60" w:rsidRPr="007109CF" w:rsidRDefault="00D27C60" w:rsidP="00D27C60">
      <w:pPr>
        <w:spacing w:after="0"/>
        <w:ind w:left="-567"/>
        <w:rPr>
          <w:rFonts w:asciiTheme="majorHAnsi" w:hAnsiTheme="majorHAnsi" w:cstheme="majorHAnsi"/>
          <w:b/>
          <w:bCs/>
        </w:rPr>
      </w:pPr>
      <w:r w:rsidRPr="007109CF">
        <w:rPr>
          <w:rFonts w:asciiTheme="majorHAnsi" w:hAnsiTheme="majorHAnsi" w:cstheme="majorHAnsi"/>
          <w:b/>
          <w:bCs/>
        </w:rPr>
        <w:lastRenderedPageBreak/>
        <w:t>ANEXO I</w:t>
      </w:r>
      <w:r>
        <w:rPr>
          <w:rFonts w:asciiTheme="majorHAnsi" w:hAnsiTheme="majorHAnsi" w:cstheme="majorHAnsi"/>
          <w:b/>
          <w:bCs/>
        </w:rPr>
        <w:t>.g</w:t>
      </w:r>
      <w:r w:rsidRPr="007109CF">
        <w:rPr>
          <w:rFonts w:asciiTheme="majorHAnsi" w:hAnsiTheme="majorHAnsi" w:cstheme="majorHAnsi"/>
          <w:b/>
          <w:bCs/>
        </w:rPr>
        <w:t xml:space="preserve"> – Indicadores Institucionais e de Resultado – CAU UF</w:t>
      </w:r>
    </w:p>
    <w:tbl>
      <w:tblPr>
        <w:tblW w:w="15593" w:type="dxa"/>
        <w:tblInd w:w="-577" w:type="dxa"/>
        <w:tblLayout w:type="fixed"/>
        <w:tblCellMar>
          <w:left w:w="70" w:type="dxa"/>
          <w:right w:w="70" w:type="dxa"/>
        </w:tblCellMar>
        <w:tblLook w:val="04A0" w:firstRow="1" w:lastRow="0" w:firstColumn="1" w:lastColumn="0" w:noHBand="0" w:noVBand="1"/>
      </w:tblPr>
      <w:tblGrid>
        <w:gridCol w:w="1134"/>
        <w:gridCol w:w="1552"/>
        <w:gridCol w:w="1381"/>
        <w:gridCol w:w="3163"/>
        <w:gridCol w:w="5103"/>
        <w:gridCol w:w="714"/>
        <w:gridCol w:w="1167"/>
        <w:gridCol w:w="1379"/>
      </w:tblGrid>
      <w:tr w:rsidR="00C45AEC" w:rsidRPr="00C45AEC" w14:paraId="067C49A1" w14:textId="77777777" w:rsidTr="00BC1A80">
        <w:trPr>
          <w:trHeight w:val="1575"/>
        </w:trPr>
        <w:tc>
          <w:tcPr>
            <w:tcW w:w="1134" w:type="dxa"/>
            <w:tcBorders>
              <w:top w:val="single" w:sz="8" w:space="0" w:color="auto"/>
              <w:left w:val="single" w:sz="8" w:space="0" w:color="auto"/>
              <w:bottom w:val="single" w:sz="8" w:space="0" w:color="auto"/>
              <w:right w:val="single" w:sz="4" w:space="0" w:color="auto"/>
            </w:tcBorders>
            <w:shd w:val="clear" w:color="000000" w:fill="006666"/>
            <w:vAlign w:val="center"/>
            <w:hideMark/>
          </w:tcPr>
          <w:p w14:paraId="49EEDE2E" w14:textId="77777777" w:rsidR="00C45AEC" w:rsidRPr="00C45AEC" w:rsidRDefault="00C45AEC" w:rsidP="00C45AEC">
            <w:pPr>
              <w:spacing w:after="0" w:line="240" w:lineRule="auto"/>
              <w:jc w:val="center"/>
              <w:rPr>
                <w:rFonts w:ascii="Calibri" w:eastAsia="Times New Roman" w:hAnsi="Calibri" w:cs="Calibri"/>
                <w:b/>
                <w:bCs/>
                <w:color w:val="FFFFFF"/>
                <w:sz w:val="20"/>
                <w:szCs w:val="20"/>
                <w:lang w:eastAsia="pt-BR"/>
              </w:rPr>
            </w:pPr>
            <w:r w:rsidRPr="00C45AEC">
              <w:rPr>
                <w:rFonts w:ascii="Calibri" w:eastAsia="Times New Roman" w:hAnsi="Calibri" w:cs="Calibri"/>
                <w:b/>
                <w:bCs/>
                <w:color w:val="FFFFFF"/>
                <w:sz w:val="20"/>
                <w:szCs w:val="20"/>
                <w:lang w:eastAsia="pt-BR"/>
              </w:rPr>
              <w:t>Perspectiva</w:t>
            </w:r>
          </w:p>
        </w:tc>
        <w:tc>
          <w:tcPr>
            <w:tcW w:w="1552" w:type="dxa"/>
            <w:tcBorders>
              <w:top w:val="single" w:sz="8" w:space="0" w:color="auto"/>
              <w:left w:val="nil"/>
              <w:bottom w:val="single" w:sz="8" w:space="0" w:color="auto"/>
              <w:right w:val="single" w:sz="4" w:space="0" w:color="auto"/>
            </w:tcBorders>
            <w:shd w:val="clear" w:color="000000" w:fill="006666"/>
            <w:vAlign w:val="center"/>
            <w:hideMark/>
          </w:tcPr>
          <w:p w14:paraId="6BCE7506" w14:textId="77777777" w:rsidR="00C45AEC" w:rsidRPr="00C45AEC" w:rsidRDefault="00C45AEC" w:rsidP="00C45AEC">
            <w:pPr>
              <w:spacing w:after="0" w:line="240" w:lineRule="auto"/>
              <w:jc w:val="center"/>
              <w:rPr>
                <w:rFonts w:ascii="Calibri" w:eastAsia="Times New Roman" w:hAnsi="Calibri" w:cs="Calibri"/>
                <w:b/>
                <w:bCs/>
                <w:color w:val="FFFFFF"/>
                <w:sz w:val="20"/>
                <w:szCs w:val="20"/>
                <w:lang w:eastAsia="pt-BR"/>
              </w:rPr>
            </w:pPr>
            <w:r w:rsidRPr="00C45AEC">
              <w:rPr>
                <w:rFonts w:ascii="Calibri" w:eastAsia="Times New Roman" w:hAnsi="Calibri" w:cs="Calibri"/>
                <w:b/>
                <w:bCs/>
                <w:color w:val="FFFFFF"/>
                <w:sz w:val="20"/>
                <w:szCs w:val="20"/>
                <w:lang w:eastAsia="pt-BR"/>
              </w:rPr>
              <w:t>Objetivo Estratégico</w:t>
            </w:r>
          </w:p>
        </w:tc>
        <w:tc>
          <w:tcPr>
            <w:tcW w:w="1381" w:type="dxa"/>
            <w:tcBorders>
              <w:top w:val="single" w:sz="8" w:space="0" w:color="auto"/>
              <w:left w:val="nil"/>
              <w:bottom w:val="single" w:sz="8" w:space="0" w:color="auto"/>
              <w:right w:val="single" w:sz="4" w:space="0" w:color="auto"/>
            </w:tcBorders>
            <w:shd w:val="clear" w:color="000000" w:fill="006666"/>
            <w:vAlign w:val="center"/>
            <w:hideMark/>
          </w:tcPr>
          <w:p w14:paraId="6A6C4E6E" w14:textId="00FC5F24" w:rsidR="00C45AEC" w:rsidRPr="00C45AEC" w:rsidRDefault="00C45AEC" w:rsidP="00C45AEC">
            <w:pPr>
              <w:spacing w:after="0" w:line="240" w:lineRule="auto"/>
              <w:jc w:val="center"/>
              <w:rPr>
                <w:rFonts w:ascii="Calibri" w:eastAsia="Times New Roman" w:hAnsi="Calibri" w:cs="Calibri"/>
                <w:b/>
                <w:bCs/>
                <w:color w:val="FFFFFF"/>
                <w:sz w:val="20"/>
                <w:szCs w:val="20"/>
                <w:lang w:eastAsia="pt-BR"/>
              </w:rPr>
            </w:pPr>
            <w:r w:rsidRPr="00C45AEC">
              <w:rPr>
                <w:rFonts w:ascii="Calibri" w:eastAsia="Times New Roman" w:hAnsi="Calibri" w:cs="Calibri"/>
                <w:b/>
                <w:bCs/>
                <w:color w:val="FFFFFF"/>
                <w:sz w:val="20"/>
                <w:szCs w:val="20"/>
                <w:lang w:eastAsia="pt-BR"/>
              </w:rPr>
              <w:t>Indicador</w:t>
            </w:r>
          </w:p>
        </w:tc>
        <w:tc>
          <w:tcPr>
            <w:tcW w:w="3163" w:type="dxa"/>
            <w:tcBorders>
              <w:top w:val="single" w:sz="8" w:space="0" w:color="auto"/>
              <w:left w:val="nil"/>
              <w:bottom w:val="single" w:sz="8" w:space="0" w:color="auto"/>
              <w:right w:val="single" w:sz="4" w:space="0" w:color="auto"/>
            </w:tcBorders>
            <w:shd w:val="clear" w:color="000000" w:fill="006666"/>
            <w:vAlign w:val="center"/>
            <w:hideMark/>
          </w:tcPr>
          <w:p w14:paraId="5809B77D" w14:textId="77777777" w:rsidR="00C45AEC" w:rsidRPr="00C45AEC" w:rsidRDefault="00C45AEC" w:rsidP="00C45AEC">
            <w:pPr>
              <w:spacing w:after="0" w:line="240" w:lineRule="auto"/>
              <w:jc w:val="center"/>
              <w:rPr>
                <w:rFonts w:ascii="Calibri" w:eastAsia="Times New Roman" w:hAnsi="Calibri" w:cs="Calibri"/>
                <w:b/>
                <w:bCs/>
                <w:color w:val="FFFFFF"/>
                <w:sz w:val="20"/>
                <w:szCs w:val="20"/>
                <w:lang w:eastAsia="pt-BR"/>
              </w:rPr>
            </w:pPr>
            <w:r w:rsidRPr="00C45AEC">
              <w:rPr>
                <w:rFonts w:ascii="Calibri" w:eastAsia="Times New Roman" w:hAnsi="Calibri" w:cs="Calibri"/>
                <w:b/>
                <w:bCs/>
                <w:color w:val="FFFFFF"/>
                <w:sz w:val="20"/>
                <w:szCs w:val="20"/>
                <w:lang w:eastAsia="pt-BR"/>
              </w:rPr>
              <w:t>Descrição</w:t>
            </w:r>
          </w:p>
        </w:tc>
        <w:tc>
          <w:tcPr>
            <w:tcW w:w="5817" w:type="dxa"/>
            <w:gridSpan w:val="2"/>
            <w:tcBorders>
              <w:top w:val="single" w:sz="8" w:space="0" w:color="auto"/>
              <w:left w:val="nil"/>
              <w:bottom w:val="single" w:sz="8" w:space="0" w:color="auto"/>
              <w:right w:val="single" w:sz="4" w:space="0" w:color="auto"/>
            </w:tcBorders>
            <w:shd w:val="clear" w:color="000000" w:fill="006666"/>
            <w:noWrap/>
            <w:vAlign w:val="center"/>
            <w:hideMark/>
          </w:tcPr>
          <w:p w14:paraId="07D114F9" w14:textId="77777777" w:rsidR="00C45AEC" w:rsidRPr="00C45AEC" w:rsidRDefault="00C45AEC" w:rsidP="00C45AEC">
            <w:pPr>
              <w:spacing w:after="0" w:line="240" w:lineRule="auto"/>
              <w:jc w:val="center"/>
              <w:rPr>
                <w:rFonts w:ascii="Calibri" w:eastAsia="Times New Roman" w:hAnsi="Calibri" w:cs="Calibri"/>
                <w:b/>
                <w:bCs/>
                <w:color w:val="FFFFFF"/>
                <w:sz w:val="20"/>
                <w:szCs w:val="20"/>
                <w:lang w:eastAsia="pt-BR"/>
              </w:rPr>
            </w:pPr>
            <w:r w:rsidRPr="00C45AEC">
              <w:rPr>
                <w:rFonts w:ascii="Calibri" w:eastAsia="Times New Roman" w:hAnsi="Calibri" w:cs="Calibri"/>
                <w:b/>
                <w:bCs/>
                <w:color w:val="FFFFFF"/>
                <w:sz w:val="20"/>
                <w:szCs w:val="20"/>
                <w:lang w:eastAsia="pt-BR"/>
              </w:rPr>
              <w:t>Fórmula de Cálculo</w:t>
            </w:r>
          </w:p>
        </w:tc>
        <w:tc>
          <w:tcPr>
            <w:tcW w:w="1167" w:type="dxa"/>
            <w:tcBorders>
              <w:top w:val="single" w:sz="8" w:space="0" w:color="auto"/>
              <w:left w:val="nil"/>
              <w:bottom w:val="single" w:sz="8" w:space="0" w:color="auto"/>
              <w:right w:val="single" w:sz="4" w:space="0" w:color="auto"/>
            </w:tcBorders>
            <w:shd w:val="clear" w:color="000000" w:fill="006666"/>
            <w:vAlign w:val="center"/>
            <w:hideMark/>
          </w:tcPr>
          <w:p w14:paraId="7B1E50C5" w14:textId="77777777" w:rsidR="00C45AEC" w:rsidRPr="00C45AEC" w:rsidRDefault="00C45AEC" w:rsidP="00C45AEC">
            <w:pPr>
              <w:spacing w:after="0" w:line="240" w:lineRule="auto"/>
              <w:jc w:val="center"/>
              <w:rPr>
                <w:rFonts w:ascii="Calibri" w:eastAsia="Times New Roman" w:hAnsi="Calibri" w:cs="Calibri"/>
                <w:b/>
                <w:bCs/>
                <w:color w:val="FFFFFF"/>
                <w:sz w:val="20"/>
                <w:szCs w:val="20"/>
                <w:lang w:eastAsia="pt-BR"/>
              </w:rPr>
            </w:pPr>
            <w:r w:rsidRPr="00C45AEC">
              <w:rPr>
                <w:rFonts w:ascii="Calibri" w:eastAsia="Times New Roman" w:hAnsi="Calibri" w:cs="Calibri"/>
                <w:b/>
                <w:bCs/>
                <w:color w:val="FFFFFF"/>
                <w:sz w:val="20"/>
                <w:szCs w:val="20"/>
                <w:lang w:eastAsia="pt-BR"/>
              </w:rPr>
              <w:t>Frequência</w:t>
            </w:r>
            <w:r w:rsidRPr="00C45AEC">
              <w:rPr>
                <w:rFonts w:ascii="Calibri" w:eastAsia="Times New Roman" w:hAnsi="Calibri" w:cs="Calibri"/>
                <w:b/>
                <w:bCs/>
                <w:color w:val="FFFFFF"/>
                <w:sz w:val="20"/>
                <w:szCs w:val="20"/>
                <w:lang w:eastAsia="pt-BR"/>
              </w:rPr>
              <w:br/>
              <w:t>de Medição</w:t>
            </w:r>
          </w:p>
        </w:tc>
        <w:tc>
          <w:tcPr>
            <w:tcW w:w="1379" w:type="dxa"/>
            <w:tcBorders>
              <w:top w:val="single" w:sz="8" w:space="0" w:color="auto"/>
              <w:left w:val="nil"/>
              <w:bottom w:val="single" w:sz="8" w:space="0" w:color="auto"/>
              <w:right w:val="single" w:sz="8" w:space="0" w:color="auto"/>
            </w:tcBorders>
            <w:shd w:val="clear" w:color="000000" w:fill="006666"/>
            <w:vAlign w:val="center"/>
            <w:hideMark/>
          </w:tcPr>
          <w:p w14:paraId="550D9E3C" w14:textId="77777777" w:rsidR="00C45AEC" w:rsidRPr="00C45AEC" w:rsidRDefault="00C45AEC" w:rsidP="00C45AEC">
            <w:pPr>
              <w:spacing w:after="0" w:line="240" w:lineRule="auto"/>
              <w:jc w:val="center"/>
              <w:rPr>
                <w:rFonts w:ascii="Calibri" w:eastAsia="Times New Roman" w:hAnsi="Calibri" w:cs="Calibri"/>
                <w:b/>
                <w:bCs/>
                <w:color w:val="FFFFFF"/>
                <w:sz w:val="20"/>
                <w:szCs w:val="20"/>
                <w:lang w:eastAsia="pt-BR"/>
              </w:rPr>
            </w:pPr>
            <w:r w:rsidRPr="00C45AEC">
              <w:rPr>
                <w:rFonts w:ascii="Calibri" w:eastAsia="Times New Roman" w:hAnsi="Calibri" w:cs="Calibri"/>
                <w:b/>
                <w:bCs/>
                <w:color w:val="FFFFFF"/>
                <w:sz w:val="20"/>
                <w:szCs w:val="20"/>
                <w:lang w:eastAsia="pt-BR"/>
              </w:rPr>
              <w:t>Fonte do Indicador</w:t>
            </w:r>
          </w:p>
        </w:tc>
      </w:tr>
      <w:tr w:rsidR="00C45AEC" w:rsidRPr="00C45AEC" w14:paraId="3AE9AF97" w14:textId="77777777" w:rsidTr="00BC1A80">
        <w:trPr>
          <w:trHeight w:val="1662"/>
        </w:trPr>
        <w:tc>
          <w:tcPr>
            <w:tcW w:w="1134" w:type="dxa"/>
            <w:vMerge w:val="restart"/>
            <w:tcBorders>
              <w:top w:val="single" w:sz="4" w:space="0" w:color="auto"/>
              <w:left w:val="single" w:sz="8" w:space="0" w:color="auto"/>
              <w:bottom w:val="single" w:sz="4" w:space="0" w:color="auto"/>
              <w:right w:val="single" w:sz="4" w:space="0" w:color="auto"/>
            </w:tcBorders>
            <w:shd w:val="clear" w:color="000000" w:fill="FFFFFF"/>
            <w:vAlign w:val="center"/>
            <w:hideMark/>
          </w:tcPr>
          <w:p w14:paraId="69215331" w14:textId="77777777" w:rsidR="00C45AEC" w:rsidRPr="00C45AEC" w:rsidRDefault="00C45AEC" w:rsidP="00C45AEC">
            <w:pPr>
              <w:spacing w:after="0" w:line="240" w:lineRule="auto"/>
              <w:jc w:val="center"/>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Processos Internos (Relação com a Sociedade)</w:t>
            </w:r>
          </w:p>
        </w:tc>
        <w:tc>
          <w:tcPr>
            <w:tcW w:w="155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E81775C" w14:textId="77777777" w:rsidR="00C45AEC" w:rsidRPr="00C45AEC" w:rsidRDefault="00C45AEC" w:rsidP="00C45AEC">
            <w:pPr>
              <w:spacing w:after="0" w:line="240" w:lineRule="auto"/>
              <w:jc w:val="center"/>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Assegurar a eficácia no relacionamento e comunicação com a sociedade</w:t>
            </w:r>
          </w:p>
        </w:tc>
        <w:tc>
          <w:tcPr>
            <w:tcW w:w="1381" w:type="dxa"/>
            <w:tcBorders>
              <w:top w:val="single" w:sz="4" w:space="0" w:color="auto"/>
              <w:left w:val="nil"/>
              <w:bottom w:val="single" w:sz="4" w:space="0" w:color="auto"/>
              <w:right w:val="single" w:sz="4" w:space="0" w:color="auto"/>
            </w:tcBorders>
            <w:shd w:val="clear" w:color="000000" w:fill="FFFFFF"/>
            <w:vAlign w:val="center"/>
            <w:hideMark/>
          </w:tcPr>
          <w:p w14:paraId="07CCE83B" w14:textId="77777777" w:rsidR="00C45AEC" w:rsidRPr="00C45AEC" w:rsidRDefault="00C45AEC" w:rsidP="00C45AEC">
            <w:pPr>
              <w:spacing w:after="0" w:line="240" w:lineRule="auto"/>
              <w:jc w:val="center"/>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Acessos à página do CAU (Qtd.)</w:t>
            </w:r>
            <w:r w:rsidRPr="00C45AEC">
              <w:rPr>
                <w:rFonts w:ascii="Calibri" w:eastAsia="Times New Roman" w:hAnsi="Calibri" w:cs="Calibri"/>
                <w:sz w:val="20"/>
                <w:szCs w:val="20"/>
                <w:lang w:eastAsia="pt-BR"/>
              </w:rPr>
              <w:br/>
            </w:r>
            <w:r w:rsidRPr="00C45AEC">
              <w:rPr>
                <w:rFonts w:ascii="Calibri" w:eastAsia="Times New Roman" w:hAnsi="Calibri" w:cs="Calibri"/>
                <w:b/>
                <w:bCs/>
                <w:sz w:val="20"/>
                <w:szCs w:val="20"/>
                <w:lang w:eastAsia="pt-BR"/>
              </w:rPr>
              <w:t>(CAU/UF)</w:t>
            </w:r>
          </w:p>
        </w:tc>
        <w:tc>
          <w:tcPr>
            <w:tcW w:w="3163" w:type="dxa"/>
            <w:tcBorders>
              <w:top w:val="single" w:sz="4" w:space="0" w:color="auto"/>
              <w:left w:val="nil"/>
              <w:bottom w:val="single" w:sz="4" w:space="0" w:color="auto"/>
              <w:right w:val="single" w:sz="4" w:space="0" w:color="auto"/>
            </w:tcBorders>
            <w:shd w:val="clear" w:color="000000" w:fill="FFFFFF"/>
            <w:vAlign w:val="center"/>
            <w:hideMark/>
          </w:tcPr>
          <w:p w14:paraId="5AF5D0CF" w14:textId="77777777" w:rsidR="00C45AEC" w:rsidRPr="00C45AEC" w:rsidRDefault="00C45AEC" w:rsidP="00C45AEC">
            <w:pPr>
              <w:spacing w:after="0" w:line="240" w:lineRule="auto"/>
              <w:jc w:val="both"/>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Mede o quanto a sociedade está acessando o site dos CAU/UF para buscar informações sobre o CAU ou sobre Arquitetura e Urbanismo.</w:t>
            </w:r>
          </w:p>
        </w:tc>
        <w:tc>
          <w:tcPr>
            <w:tcW w:w="5817" w:type="dxa"/>
            <w:gridSpan w:val="2"/>
            <w:tcBorders>
              <w:top w:val="single" w:sz="4" w:space="0" w:color="auto"/>
              <w:left w:val="nil"/>
              <w:bottom w:val="single" w:sz="4" w:space="0" w:color="auto"/>
              <w:right w:val="single" w:sz="4" w:space="0" w:color="000000"/>
            </w:tcBorders>
            <w:shd w:val="clear" w:color="000000" w:fill="FFFFFF"/>
            <w:vAlign w:val="center"/>
            <w:hideMark/>
          </w:tcPr>
          <w:p w14:paraId="235889F1" w14:textId="77777777" w:rsidR="00C45AEC" w:rsidRPr="00C45AEC" w:rsidRDefault="00C45AEC" w:rsidP="00C45AEC">
            <w:pPr>
              <w:spacing w:after="0" w:line="240" w:lineRule="auto"/>
              <w:jc w:val="center"/>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quantidade de acessos qualificados (visitantes únicos) a página do CAU/UF</w:t>
            </w:r>
          </w:p>
        </w:tc>
        <w:tc>
          <w:tcPr>
            <w:tcW w:w="1167" w:type="dxa"/>
            <w:tcBorders>
              <w:top w:val="single" w:sz="4" w:space="0" w:color="auto"/>
              <w:left w:val="nil"/>
              <w:bottom w:val="single" w:sz="4" w:space="0" w:color="auto"/>
              <w:right w:val="single" w:sz="4" w:space="0" w:color="auto"/>
            </w:tcBorders>
            <w:shd w:val="clear" w:color="000000" w:fill="FFFFFF"/>
            <w:vAlign w:val="center"/>
            <w:hideMark/>
          </w:tcPr>
          <w:p w14:paraId="16B095E1" w14:textId="77777777" w:rsidR="00C45AEC" w:rsidRPr="00C45AEC" w:rsidRDefault="00C45AEC" w:rsidP="00C45AEC">
            <w:pPr>
              <w:spacing w:after="0" w:line="240" w:lineRule="auto"/>
              <w:jc w:val="center"/>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 xml:space="preserve">Mensal </w:t>
            </w:r>
          </w:p>
        </w:tc>
        <w:tc>
          <w:tcPr>
            <w:tcW w:w="1379" w:type="dxa"/>
            <w:tcBorders>
              <w:top w:val="single" w:sz="4" w:space="0" w:color="auto"/>
              <w:left w:val="nil"/>
              <w:bottom w:val="single" w:sz="4" w:space="0" w:color="auto"/>
              <w:right w:val="single" w:sz="8" w:space="0" w:color="auto"/>
            </w:tcBorders>
            <w:shd w:val="clear" w:color="000000" w:fill="FFFFFF"/>
            <w:vAlign w:val="center"/>
            <w:hideMark/>
          </w:tcPr>
          <w:p w14:paraId="52EC25F6" w14:textId="487926DB" w:rsidR="00AC4CB0" w:rsidRDefault="00C45AEC" w:rsidP="00C45AEC">
            <w:pPr>
              <w:spacing w:after="0" w:line="240" w:lineRule="auto"/>
              <w:jc w:val="center"/>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Área de Comunicaçã</w:t>
            </w:r>
            <w:r w:rsidR="00AC4CB0">
              <w:rPr>
                <w:rFonts w:ascii="Calibri" w:eastAsia="Times New Roman" w:hAnsi="Calibri" w:cs="Calibri"/>
                <w:sz w:val="20"/>
                <w:szCs w:val="20"/>
                <w:lang w:eastAsia="pt-BR"/>
              </w:rPr>
              <w:t>o</w:t>
            </w:r>
          </w:p>
          <w:p w14:paraId="0F729C7A" w14:textId="3192419E" w:rsidR="00C45AEC" w:rsidRPr="00C45AEC" w:rsidRDefault="00C45AEC" w:rsidP="00C45AEC">
            <w:pPr>
              <w:spacing w:after="0" w:line="240" w:lineRule="auto"/>
              <w:jc w:val="center"/>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CAU/UF</w:t>
            </w:r>
          </w:p>
        </w:tc>
      </w:tr>
      <w:tr w:rsidR="00C45AEC" w:rsidRPr="00C45AEC" w14:paraId="407E2C23" w14:textId="77777777" w:rsidTr="00BC1A80">
        <w:trPr>
          <w:trHeight w:val="870"/>
        </w:trPr>
        <w:tc>
          <w:tcPr>
            <w:tcW w:w="1134" w:type="dxa"/>
            <w:vMerge/>
            <w:tcBorders>
              <w:top w:val="single" w:sz="4" w:space="0" w:color="auto"/>
              <w:left w:val="single" w:sz="8" w:space="0" w:color="auto"/>
              <w:bottom w:val="single" w:sz="4" w:space="0" w:color="auto"/>
              <w:right w:val="single" w:sz="4" w:space="0" w:color="auto"/>
            </w:tcBorders>
            <w:vAlign w:val="center"/>
            <w:hideMark/>
          </w:tcPr>
          <w:p w14:paraId="32020155" w14:textId="77777777" w:rsidR="00C45AEC" w:rsidRPr="00C45AEC" w:rsidRDefault="00C45AEC" w:rsidP="00C45AEC">
            <w:pPr>
              <w:spacing w:after="0" w:line="240" w:lineRule="auto"/>
              <w:rPr>
                <w:rFonts w:ascii="Calibri" w:eastAsia="Times New Roman" w:hAnsi="Calibri" w:cs="Calibri"/>
                <w:sz w:val="20"/>
                <w:szCs w:val="20"/>
                <w:lang w:eastAsia="pt-BR"/>
              </w:rPr>
            </w:pPr>
          </w:p>
        </w:tc>
        <w:tc>
          <w:tcPr>
            <w:tcW w:w="1552" w:type="dxa"/>
            <w:vMerge/>
            <w:tcBorders>
              <w:top w:val="single" w:sz="4" w:space="0" w:color="auto"/>
              <w:left w:val="single" w:sz="4" w:space="0" w:color="auto"/>
              <w:bottom w:val="single" w:sz="4" w:space="0" w:color="auto"/>
              <w:right w:val="single" w:sz="4" w:space="0" w:color="auto"/>
            </w:tcBorders>
            <w:vAlign w:val="center"/>
            <w:hideMark/>
          </w:tcPr>
          <w:p w14:paraId="11F9ECAE" w14:textId="77777777" w:rsidR="00C45AEC" w:rsidRPr="00C45AEC" w:rsidRDefault="00C45AEC" w:rsidP="00C45AEC">
            <w:pPr>
              <w:spacing w:after="0" w:line="240" w:lineRule="auto"/>
              <w:rPr>
                <w:rFonts w:ascii="Calibri" w:eastAsia="Times New Roman" w:hAnsi="Calibri" w:cs="Calibri"/>
                <w:sz w:val="20"/>
                <w:szCs w:val="20"/>
                <w:lang w:eastAsia="pt-BR"/>
              </w:rPr>
            </w:pPr>
          </w:p>
        </w:tc>
        <w:tc>
          <w:tcPr>
            <w:tcW w:w="1381" w:type="dxa"/>
            <w:vMerge w:val="restart"/>
            <w:tcBorders>
              <w:top w:val="nil"/>
              <w:left w:val="single" w:sz="4" w:space="0" w:color="auto"/>
              <w:bottom w:val="single" w:sz="4" w:space="0" w:color="auto"/>
              <w:right w:val="single" w:sz="4" w:space="0" w:color="auto"/>
            </w:tcBorders>
            <w:shd w:val="clear" w:color="000000" w:fill="FFFFFF"/>
            <w:vAlign w:val="center"/>
            <w:hideMark/>
          </w:tcPr>
          <w:p w14:paraId="3BF977AC" w14:textId="77777777" w:rsidR="00C45AEC" w:rsidRPr="00C45AEC" w:rsidRDefault="00C45AEC" w:rsidP="00C45AEC">
            <w:pPr>
              <w:spacing w:after="0" w:line="240" w:lineRule="auto"/>
              <w:jc w:val="center"/>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Índice de presença na mídia como um todo (%)</w:t>
            </w:r>
            <w:r w:rsidRPr="00C45AEC">
              <w:rPr>
                <w:rFonts w:ascii="Calibri" w:eastAsia="Times New Roman" w:hAnsi="Calibri" w:cs="Calibri"/>
                <w:sz w:val="20"/>
                <w:szCs w:val="20"/>
                <w:lang w:eastAsia="pt-BR"/>
              </w:rPr>
              <w:br/>
            </w:r>
            <w:r w:rsidRPr="00C45AEC">
              <w:rPr>
                <w:rFonts w:ascii="Calibri" w:eastAsia="Times New Roman" w:hAnsi="Calibri" w:cs="Calibri"/>
                <w:b/>
                <w:bCs/>
                <w:sz w:val="20"/>
                <w:szCs w:val="20"/>
                <w:lang w:eastAsia="pt-BR"/>
              </w:rPr>
              <w:t>(CAU/UF)</w:t>
            </w:r>
          </w:p>
        </w:tc>
        <w:tc>
          <w:tcPr>
            <w:tcW w:w="3163" w:type="dxa"/>
            <w:vMerge w:val="restart"/>
            <w:tcBorders>
              <w:top w:val="nil"/>
              <w:left w:val="single" w:sz="4" w:space="0" w:color="auto"/>
              <w:bottom w:val="single" w:sz="4" w:space="0" w:color="auto"/>
              <w:right w:val="single" w:sz="4" w:space="0" w:color="auto"/>
            </w:tcBorders>
            <w:shd w:val="clear" w:color="000000" w:fill="FFFFFF"/>
            <w:vAlign w:val="center"/>
            <w:hideMark/>
          </w:tcPr>
          <w:p w14:paraId="6C70DE9E" w14:textId="77777777" w:rsidR="00C45AEC" w:rsidRPr="00C45AEC" w:rsidRDefault="00C45AEC" w:rsidP="00C45AEC">
            <w:pPr>
              <w:spacing w:after="0" w:line="240" w:lineRule="auto"/>
              <w:jc w:val="both"/>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Mede se o CAU está sendo chamado a se pronunciar sobre questões de Arquitetura e Urbanismo nas notícias sobre esse assunto, representando assim um reconhecimento sobre sua posição na sociedade.</w:t>
            </w:r>
          </w:p>
        </w:tc>
        <w:tc>
          <w:tcPr>
            <w:tcW w:w="5103" w:type="dxa"/>
            <w:tcBorders>
              <w:top w:val="nil"/>
              <w:left w:val="nil"/>
              <w:bottom w:val="single" w:sz="4" w:space="0" w:color="auto"/>
              <w:right w:val="nil"/>
            </w:tcBorders>
            <w:shd w:val="clear" w:color="000000" w:fill="FFFFFF"/>
            <w:vAlign w:val="bottom"/>
            <w:hideMark/>
          </w:tcPr>
          <w:p w14:paraId="41194B22" w14:textId="77777777" w:rsidR="00C45AEC" w:rsidRPr="00C45AEC" w:rsidRDefault="00C45AEC" w:rsidP="00C45AEC">
            <w:pPr>
              <w:spacing w:after="0" w:line="240" w:lineRule="auto"/>
              <w:jc w:val="center"/>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número de inserções na mídia em geral onde o CAU/UF foi citado</w:t>
            </w:r>
          </w:p>
        </w:tc>
        <w:tc>
          <w:tcPr>
            <w:tcW w:w="714" w:type="dxa"/>
            <w:vMerge w:val="restart"/>
            <w:tcBorders>
              <w:top w:val="nil"/>
              <w:left w:val="nil"/>
              <w:bottom w:val="single" w:sz="4" w:space="0" w:color="auto"/>
              <w:right w:val="single" w:sz="4" w:space="0" w:color="auto"/>
            </w:tcBorders>
            <w:shd w:val="clear" w:color="000000" w:fill="FFFFFF"/>
            <w:vAlign w:val="center"/>
            <w:hideMark/>
          </w:tcPr>
          <w:p w14:paraId="02643B63" w14:textId="77777777" w:rsidR="00C45AEC" w:rsidRPr="00C45AEC" w:rsidRDefault="00C45AEC" w:rsidP="00C45AEC">
            <w:pPr>
              <w:spacing w:after="0" w:line="240" w:lineRule="auto"/>
              <w:ind w:hanging="13"/>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x 100</w:t>
            </w:r>
          </w:p>
        </w:tc>
        <w:tc>
          <w:tcPr>
            <w:tcW w:w="11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5A46E4E2" w14:textId="77777777" w:rsidR="00C45AEC" w:rsidRPr="00C45AEC" w:rsidRDefault="00C45AEC" w:rsidP="00C45AEC">
            <w:pPr>
              <w:spacing w:after="0" w:line="240" w:lineRule="auto"/>
              <w:jc w:val="center"/>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Trimestral</w:t>
            </w:r>
          </w:p>
        </w:tc>
        <w:tc>
          <w:tcPr>
            <w:tcW w:w="1379" w:type="dxa"/>
            <w:vMerge w:val="restart"/>
            <w:tcBorders>
              <w:top w:val="nil"/>
              <w:left w:val="single" w:sz="4" w:space="0" w:color="auto"/>
              <w:bottom w:val="single" w:sz="4" w:space="0" w:color="auto"/>
              <w:right w:val="single" w:sz="8" w:space="0" w:color="auto"/>
            </w:tcBorders>
            <w:shd w:val="clear" w:color="000000" w:fill="FFFFFF"/>
            <w:vAlign w:val="center"/>
            <w:hideMark/>
          </w:tcPr>
          <w:p w14:paraId="2552F47A" w14:textId="6AD48D40" w:rsidR="00C45AEC" w:rsidRDefault="00C45AEC" w:rsidP="00C45AEC">
            <w:pPr>
              <w:spacing w:after="0" w:line="240" w:lineRule="auto"/>
              <w:jc w:val="center"/>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Área de Comunicaçã</w:t>
            </w:r>
            <w:r w:rsidR="00AC4CB0">
              <w:rPr>
                <w:rFonts w:ascii="Calibri" w:eastAsia="Times New Roman" w:hAnsi="Calibri" w:cs="Calibri"/>
                <w:sz w:val="20"/>
                <w:szCs w:val="20"/>
                <w:lang w:eastAsia="pt-BR"/>
              </w:rPr>
              <w:t>o</w:t>
            </w:r>
          </w:p>
          <w:p w14:paraId="6CC79A7A" w14:textId="3E56DC6C" w:rsidR="00C45AEC" w:rsidRPr="00C45AEC" w:rsidRDefault="00C45AEC" w:rsidP="00C45AEC">
            <w:pPr>
              <w:spacing w:after="0" w:line="240" w:lineRule="auto"/>
              <w:jc w:val="center"/>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CAU/UF</w:t>
            </w:r>
          </w:p>
        </w:tc>
      </w:tr>
      <w:tr w:rsidR="00C45AEC" w:rsidRPr="00C45AEC" w14:paraId="104602A1" w14:textId="77777777" w:rsidTr="00BC1A80">
        <w:trPr>
          <w:trHeight w:val="870"/>
        </w:trPr>
        <w:tc>
          <w:tcPr>
            <w:tcW w:w="1134" w:type="dxa"/>
            <w:vMerge/>
            <w:tcBorders>
              <w:top w:val="single" w:sz="4" w:space="0" w:color="auto"/>
              <w:left w:val="single" w:sz="8" w:space="0" w:color="auto"/>
              <w:bottom w:val="single" w:sz="4" w:space="0" w:color="auto"/>
              <w:right w:val="single" w:sz="4" w:space="0" w:color="auto"/>
            </w:tcBorders>
            <w:vAlign w:val="center"/>
            <w:hideMark/>
          </w:tcPr>
          <w:p w14:paraId="43701142" w14:textId="77777777" w:rsidR="00C45AEC" w:rsidRPr="00C45AEC" w:rsidRDefault="00C45AEC" w:rsidP="00C45AEC">
            <w:pPr>
              <w:spacing w:after="0" w:line="240" w:lineRule="auto"/>
              <w:rPr>
                <w:rFonts w:ascii="Calibri" w:eastAsia="Times New Roman" w:hAnsi="Calibri" w:cs="Calibri"/>
                <w:sz w:val="20"/>
                <w:szCs w:val="20"/>
                <w:lang w:eastAsia="pt-BR"/>
              </w:rPr>
            </w:pPr>
          </w:p>
        </w:tc>
        <w:tc>
          <w:tcPr>
            <w:tcW w:w="1552" w:type="dxa"/>
            <w:vMerge/>
            <w:tcBorders>
              <w:top w:val="single" w:sz="4" w:space="0" w:color="auto"/>
              <w:left w:val="single" w:sz="4" w:space="0" w:color="auto"/>
              <w:bottom w:val="single" w:sz="4" w:space="0" w:color="auto"/>
              <w:right w:val="single" w:sz="4" w:space="0" w:color="auto"/>
            </w:tcBorders>
            <w:vAlign w:val="center"/>
            <w:hideMark/>
          </w:tcPr>
          <w:p w14:paraId="3D52E2F3" w14:textId="77777777" w:rsidR="00C45AEC" w:rsidRPr="00C45AEC" w:rsidRDefault="00C45AEC" w:rsidP="00C45AEC">
            <w:pPr>
              <w:spacing w:after="0" w:line="240" w:lineRule="auto"/>
              <w:rPr>
                <w:rFonts w:ascii="Calibri" w:eastAsia="Times New Roman" w:hAnsi="Calibri" w:cs="Calibri"/>
                <w:sz w:val="20"/>
                <w:szCs w:val="20"/>
                <w:lang w:eastAsia="pt-BR"/>
              </w:rPr>
            </w:pPr>
          </w:p>
        </w:tc>
        <w:tc>
          <w:tcPr>
            <w:tcW w:w="1381" w:type="dxa"/>
            <w:vMerge/>
            <w:tcBorders>
              <w:top w:val="nil"/>
              <w:left w:val="single" w:sz="4" w:space="0" w:color="auto"/>
              <w:bottom w:val="single" w:sz="4" w:space="0" w:color="auto"/>
              <w:right w:val="single" w:sz="4" w:space="0" w:color="auto"/>
            </w:tcBorders>
            <w:vAlign w:val="center"/>
            <w:hideMark/>
          </w:tcPr>
          <w:p w14:paraId="2FD9532E" w14:textId="77777777" w:rsidR="00C45AEC" w:rsidRPr="00C45AEC" w:rsidRDefault="00C45AEC" w:rsidP="00C45AEC">
            <w:pPr>
              <w:spacing w:after="0" w:line="240" w:lineRule="auto"/>
              <w:rPr>
                <w:rFonts w:ascii="Calibri" w:eastAsia="Times New Roman" w:hAnsi="Calibri" w:cs="Calibri"/>
                <w:sz w:val="20"/>
                <w:szCs w:val="20"/>
                <w:lang w:eastAsia="pt-BR"/>
              </w:rPr>
            </w:pPr>
          </w:p>
        </w:tc>
        <w:tc>
          <w:tcPr>
            <w:tcW w:w="3163" w:type="dxa"/>
            <w:vMerge/>
            <w:tcBorders>
              <w:top w:val="nil"/>
              <w:left w:val="single" w:sz="4" w:space="0" w:color="auto"/>
              <w:bottom w:val="single" w:sz="4" w:space="0" w:color="auto"/>
              <w:right w:val="single" w:sz="4" w:space="0" w:color="auto"/>
            </w:tcBorders>
            <w:vAlign w:val="center"/>
            <w:hideMark/>
          </w:tcPr>
          <w:p w14:paraId="3F58C974" w14:textId="77777777" w:rsidR="00C45AEC" w:rsidRPr="00C45AEC" w:rsidRDefault="00C45AEC" w:rsidP="00C45AEC">
            <w:pPr>
              <w:spacing w:after="0" w:line="240" w:lineRule="auto"/>
              <w:rPr>
                <w:rFonts w:ascii="Calibri" w:eastAsia="Times New Roman" w:hAnsi="Calibri" w:cs="Calibri"/>
                <w:sz w:val="20"/>
                <w:szCs w:val="20"/>
                <w:lang w:eastAsia="pt-BR"/>
              </w:rPr>
            </w:pPr>
          </w:p>
        </w:tc>
        <w:tc>
          <w:tcPr>
            <w:tcW w:w="5103" w:type="dxa"/>
            <w:tcBorders>
              <w:top w:val="nil"/>
              <w:left w:val="nil"/>
              <w:bottom w:val="single" w:sz="4" w:space="0" w:color="auto"/>
              <w:right w:val="nil"/>
            </w:tcBorders>
            <w:shd w:val="clear" w:color="000000" w:fill="FFFFFF"/>
            <w:hideMark/>
          </w:tcPr>
          <w:p w14:paraId="4C353464" w14:textId="77777777" w:rsidR="00C45AEC" w:rsidRPr="00C45AEC" w:rsidRDefault="00C45AEC" w:rsidP="00C45AEC">
            <w:pPr>
              <w:spacing w:after="0" w:line="240" w:lineRule="auto"/>
              <w:jc w:val="center"/>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total de notícias sobre questões de Arquitetura e Urbanismo</w:t>
            </w:r>
          </w:p>
        </w:tc>
        <w:tc>
          <w:tcPr>
            <w:tcW w:w="714" w:type="dxa"/>
            <w:vMerge/>
            <w:tcBorders>
              <w:top w:val="nil"/>
              <w:left w:val="nil"/>
              <w:bottom w:val="single" w:sz="4" w:space="0" w:color="auto"/>
              <w:right w:val="single" w:sz="4" w:space="0" w:color="auto"/>
            </w:tcBorders>
            <w:vAlign w:val="center"/>
            <w:hideMark/>
          </w:tcPr>
          <w:p w14:paraId="3027C495" w14:textId="77777777" w:rsidR="00C45AEC" w:rsidRPr="00C45AEC" w:rsidRDefault="00C45AEC" w:rsidP="00C45AEC">
            <w:pPr>
              <w:spacing w:after="0" w:line="240" w:lineRule="auto"/>
              <w:rPr>
                <w:rFonts w:ascii="Calibri" w:eastAsia="Times New Roman" w:hAnsi="Calibri" w:cs="Calibri"/>
                <w:sz w:val="20"/>
                <w:szCs w:val="20"/>
                <w:lang w:eastAsia="pt-BR"/>
              </w:rPr>
            </w:pPr>
          </w:p>
        </w:tc>
        <w:tc>
          <w:tcPr>
            <w:tcW w:w="1167" w:type="dxa"/>
            <w:vMerge/>
            <w:tcBorders>
              <w:top w:val="nil"/>
              <w:left w:val="single" w:sz="4" w:space="0" w:color="auto"/>
              <w:bottom w:val="single" w:sz="4" w:space="0" w:color="auto"/>
              <w:right w:val="single" w:sz="4" w:space="0" w:color="auto"/>
            </w:tcBorders>
            <w:vAlign w:val="center"/>
            <w:hideMark/>
          </w:tcPr>
          <w:p w14:paraId="00AD6352" w14:textId="77777777" w:rsidR="00C45AEC" w:rsidRPr="00C45AEC" w:rsidRDefault="00C45AEC" w:rsidP="00C45AEC">
            <w:pPr>
              <w:spacing w:after="0" w:line="240" w:lineRule="auto"/>
              <w:rPr>
                <w:rFonts w:ascii="Calibri" w:eastAsia="Times New Roman" w:hAnsi="Calibri" w:cs="Calibri"/>
                <w:sz w:val="20"/>
                <w:szCs w:val="20"/>
                <w:lang w:eastAsia="pt-BR"/>
              </w:rPr>
            </w:pPr>
          </w:p>
        </w:tc>
        <w:tc>
          <w:tcPr>
            <w:tcW w:w="1379" w:type="dxa"/>
            <w:vMerge/>
            <w:tcBorders>
              <w:top w:val="nil"/>
              <w:left w:val="single" w:sz="4" w:space="0" w:color="auto"/>
              <w:bottom w:val="single" w:sz="4" w:space="0" w:color="auto"/>
              <w:right w:val="single" w:sz="8" w:space="0" w:color="auto"/>
            </w:tcBorders>
            <w:vAlign w:val="center"/>
            <w:hideMark/>
          </w:tcPr>
          <w:p w14:paraId="16C7F671" w14:textId="77777777" w:rsidR="00C45AEC" w:rsidRPr="00C45AEC" w:rsidRDefault="00C45AEC" w:rsidP="00C45AEC">
            <w:pPr>
              <w:spacing w:after="0" w:line="240" w:lineRule="auto"/>
              <w:rPr>
                <w:rFonts w:ascii="Calibri" w:eastAsia="Times New Roman" w:hAnsi="Calibri" w:cs="Calibri"/>
                <w:sz w:val="20"/>
                <w:szCs w:val="20"/>
                <w:lang w:eastAsia="pt-BR"/>
              </w:rPr>
            </w:pPr>
          </w:p>
        </w:tc>
      </w:tr>
      <w:tr w:rsidR="00C45AEC" w:rsidRPr="00C45AEC" w14:paraId="6FF245F2" w14:textId="77777777" w:rsidTr="00BC1A80">
        <w:trPr>
          <w:trHeight w:val="870"/>
        </w:trPr>
        <w:tc>
          <w:tcPr>
            <w:tcW w:w="1134" w:type="dxa"/>
            <w:vMerge/>
            <w:tcBorders>
              <w:top w:val="single" w:sz="4" w:space="0" w:color="auto"/>
              <w:left w:val="single" w:sz="8" w:space="0" w:color="auto"/>
              <w:bottom w:val="single" w:sz="4" w:space="0" w:color="auto"/>
              <w:right w:val="single" w:sz="4" w:space="0" w:color="auto"/>
            </w:tcBorders>
            <w:vAlign w:val="center"/>
            <w:hideMark/>
          </w:tcPr>
          <w:p w14:paraId="68DF9498" w14:textId="77777777" w:rsidR="00C45AEC" w:rsidRPr="00C45AEC" w:rsidRDefault="00C45AEC" w:rsidP="00C45AEC">
            <w:pPr>
              <w:spacing w:after="0" w:line="240" w:lineRule="auto"/>
              <w:rPr>
                <w:rFonts w:ascii="Calibri" w:eastAsia="Times New Roman" w:hAnsi="Calibri" w:cs="Calibri"/>
                <w:sz w:val="20"/>
                <w:szCs w:val="20"/>
                <w:lang w:eastAsia="pt-BR"/>
              </w:rPr>
            </w:pPr>
          </w:p>
        </w:tc>
        <w:tc>
          <w:tcPr>
            <w:tcW w:w="1552" w:type="dxa"/>
            <w:vMerge/>
            <w:tcBorders>
              <w:top w:val="single" w:sz="4" w:space="0" w:color="auto"/>
              <w:left w:val="single" w:sz="4" w:space="0" w:color="auto"/>
              <w:bottom w:val="single" w:sz="4" w:space="0" w:color="auto"/>
              <w:right w:val="single" w:sz="4" w:space="0" w:color="auto"/>
            </w:tcBorders>
            <w:vAlign w:val="center"/>
            <w:hideMark/>
          </w:tcPr>
          <w:p w14:paraId="645472F5" w14:textId="77777777" w:rsidR="00C45AEC" w:rsidRPr="00C45AEC" w:rsidRDefault="00C45AEC" w:rsidP="00C45AEC">
            <w:pPr>
              <w:spacing w:after="0" w:line="240" w:lineRule="auto"/>
              <w:rPr>
                <w:rFonts w:ascii="Calibri" w:eastAsia="Times New Roman" w:hAnsi="Calibri" w:cs="Calibri"/>
                <w:sz w:val="20"/>
                <w:szCs w:val="20"/>
                <w:lang w:eastAsia="pt-BR"/>
              </w:rPr>
            </w:pPr>
          </w:p>
        </w:tc>
        <w:tc>
          <w:tcPr>
            <w:tcW w:w="1381" w:type="dxa"/>
            <w:vMerge w:val="restart"/>
            <w:tcBorders>
              <w:top w:val="nil"/>
              <w:left w:val="single" w:sz="4" w:space="0" w:color="auto"/>
              <w:bottom w:val="single" w:sz="4" w:space="0" w:color="auto"/>
              <w:right w:val="single" w:sz="4" w:space="0" w:color="auto"/>
            </w:tcBorders>
            <w:shd w:val="clear" w:color="000000" w:fill="FFFFFF"/>
            <w:vAlign w:val="center"/>
            <w:hideMark/>
          </w:tcPr>
          <w:p w14:paraId="16CAFA2C" w14:textId="77777777" w:rsidR="00C45AEC" w:rsidRPr="00C45AEC" w:rsidRDefault="00C45AEC" w:rsidP="00C45AEC">
            <w:pPr>
              <w:spacing w:after="0" w:line="240" w:lineRule="auto"/>
              <w:jc w:val="center"/>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Índice de inserções positivas na mídia (%)</w:t>
            </w:r>
            <w:r w:rsidRPr="00C45AEC">
              <w:rPr>
                <w:rFonts w:ascii="Calibri" w:eastAsia="Times New Roman" w:hAnsi="Calibri" w:cs="Calibri"/>
                <w:sz w:val="20"/>
                <w:szCs w:val="20"/>
                <w:lang w:eastAsia="pt-BR"/>
              </w:rPr>
              <w:br/>
            </w:r>
            <w:r w:rsidRPr="00C45AEC">
              <w:rPr>
                <w:rFonts w:ascii="Calibri" w:eastAsia="Times New Roman" w:hAnsi="Calibri" w:cs="Calibri"/>
                <w:b/>
                <w:bCs/>
                <w:sz w:val="20"/>
                <w:szCs w:val="20"/>
                <w:lang w:eastAsia="pt-BR"/>
              </w:rPr>
              <w:t>(CAU/UF)</w:t>
            </w:r>
          </w:p>
        </w:tc>
        <w:tc>
          <w:tcPr>
            <w:tcW w:w="3163" w:type="dxa"/>
            <w:vMerge w:val="restart"/>
            <w:tcBorders>
              <w:top w:val="nil"/>
              <w:left w:val="single" w:sz="4" w:space="0" w:color="auto"/>
              <w:bottom w:val="single" w:sz="4" w:space="0" w:color="auto"/>
              <w:right w:val="single" w:sz="4" w:space="0" w:color="auto"/>
            </w:tcBorders>
            <w:shd w:val="clear" w:color="000000" w:fill="FFFFFF"/>
            <w:vAlign w:val="center"/>
            <w:hideMark/>
          </w:tcPr>
          <w:p w14:paraId="03EC234F" w14:textId="77777777" w:rsidR="00C45AEC" w:rsidRPr="00C45AEC" w:rsidRDefault="00C45AEC" w:rsidP="00C45AEC">
            <w:pPr>
              <w:spacing w:after="0" w:line="240" w:lineRule="auto"/>
              <w:jc w:val="both"/>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Para todas as menções ao CAU na mídia, é preciso medir quantas delas foram positivas, levando ao entendimento do bom papel sendo desempenhado pelo CAU.</w:t>
            </w:r>
          </w:p>
        </w:tc>
        <w:tc>
          <w:tcPr>
            <w:tcW w:w="5103" w:type="dxa"/>
            <w:tcBorders>
              <w:top w:val="nil"/>
              <w:left w:val="nil"/>
              <w:bottom w:val="single" w:sz="4" w:space="0" w:color="auto"/>
              <w:right w:val="nil"/>
            </w:tcBorders>
            <w:shd w:val="clear" w:color="000000" w:fill="FFFFFF"/>
            <w:vAlign w:val="bottom"/>
            <w:hideMark/>
          </w:tcPr>
          <w:p w14:paraId="15133F74" w14:textId="77777777" w:rsidR="00C45AEC" w:rsidRPr="00C45AEC" w:rsidRDefault="00C45AEC" w:rsidP="00C45AEC">
            <w:pPr>
              <w:spacing w:after="0" w:line="240" w:lineRule="auto"/>
              <w:jc w:val="center"/>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número de inserções positivas do CAU/UF na mídia</w:t>
            </w:r>
          </w:p>
        </w:tc>
        <w:tc>
          <w:tcPr>
            <w:tcW w:w="714" w:type="dxa"/>
            <w:vMerge w:val="restart"/>
            <w:tcBorders>
              <w:top w:val="nil"/>
              <w:left w:val="nil"/>
              <w:bottom w:val="single" w:sz="4" w:space="0" w:color="auto"/>
              <w:right w:val="single" w:sz="4" w:space="0" w:color="auto"/>
            </w:tcBorders>
            <w:shd w:val="clear" w:color="000000" w:fill="FFFFFF"/>
            <w:vAlign w:val="center"/>
            <w:hideMark/>
          </w:tcPr>
          <w:p w14:paraId="1E760FFF" w14:textId="77777777" w:rsidR="00C45AEC" w:rsidRPr="00C45AEC" w:rsidRDefault="00C45AEC" w:rsidP="00C45AEC">
            <w:pPr>
              <w:spacing w:after="0" w:line="240" w:lineRule="auto"/>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x 100</w:t>
            </w:r>
          </w:p>
        </w:tc>
        <w:tc>
          <w:tcPr>
            <w:tcW w:w="11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32506EB9" w14:textId="77777777" w:rsidR="00C45AEC" w:rsidRPr="00C45AEC" w:rsidRDefault="00C45AEC" w:rsidP="00C45AEC">
            <w:pPr>
              <w:spacing w:after="0" w:line="240" w:lineRule="auto"/>
              <w:jc w:val="center"/>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Trimestral</w:t>
            </w:r>
          </w:p>
        </w:tc>
        <w:tc>
          <w:tcPr>
            <w:tcW w:w="1379" w:type="dxa"/>
            <w:vMerge w:val="restart"/>
            <w:tcBorders>
              <w:top w:val="nil"/>
              <w:left w:val="single" w:sz="4" w:space="0" w:color="auto"/>
              <w:bottom w:val="single" w:sz="4" w:space="0" w:color="auto"/>
              <w:right w:val="single" w:sz="8" w:space="0" w:color="auto"/>
            </w:tcBorders>
            <w:shd w:val="clear" w:color="000000" w:fill="FFFFFF"/>
            <w:vAlign w:val="center"/>
            <w:hideMark/>
          </w:tcPr>
          <w:p w14:paraId="43B24683" w14:textId="77777777" w:rsidR="00AC4CB0" w:rsidRDefault="00C45AEC" w:rsidP="00C45AEC">
            <w:pPr>
              <w:spacing w:after="0" w:line="240" w:lineRule="auto"/>
              <w:jc w:val="center"/>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Área de Comunicação</w:t>
            </w:r>
          </w:p>
          <w:p w14:paraId="52B474D1" w14:textId="2EA67A65" w:rsidR="00C45AEC" w:rsidRPr="00C45AEC" w:rsidRDefault="00C45AEC" w:rsidP="00C45AEC">
            <w:pPr>
              <w:spacing w:after="0" w:line="240" w:lineRule="auto"/>
              <w:jc w:val="center"/>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CAU/UF</w:t>
            </w:r>
          </w:p>
        </w:tc>
      </w:tr>
      <w:tr w:rsidR="00C45AEC" w:rsidRPr="00C45AEC" w14:paraId="0CCDB21A" w14:textId="77777777" w:rsidTr="00BC1A80">
        <w:trPr>
          <w:trHeight w:val="870"/>
        </w:trPr>
        <w:tc>
          <w:tcPr>
            <w:tcW w:w="1134" w:type="dxa"/>
            <w:vMerge/>
            <w:tcBorders>
              <w:top w:val="single" w:sz="4" w:space="0" w:color="auto"/>
              <w:left w:val="single" w:sz="8" w:space="0" w:color="auto"/>
              <w:bottom w:val="single" w:sz="4" w:space="0" w:color="auto"/>
              <w:right w:val="single" w:sz="4" w:space="0" w:color="auto"/>
            </w:tcBorders>
            <w:vAlign w:val="center"/>
            <w:hideMark/>
          </w:tcPr>
          <w:p w14:paraId="3C7254D1" w14:textId="77777777" w:rsidR="00C45AEC" w:rsidRPr="00C45AEC" w:rsidRDefault="00C45AEC" w:rsidP="00C45AEC">
            <w:pPr>
              <w:spacing w:after="0" w:line="240" w:lineRule="auto"/>
              <w:rPr>
                <w:rFonts w:ascii="Calibri" w:eastAsia="Times New Roman" w:hAnsi="Calibri" w:cs="Calibri"/>
                <w:sz w:val="20"/>
                <w:szCs w:val="20"/>
                <w:lang w:eastAsia="pt-BR"/>
              </w:rPr>
            </w:pPr>
          </w:p>
        </w:tc>
        <w:tc>
          <w:tcPr>
            <w:tcW w:w="1552" w:type="dxa"/>
            <w:vMerge/>
            <w:tcBorders>
              <w:top w:val="single" w:sz="4" w:space="0" w:color="auto"/>
              <w:left w:val="single" w:sz="4" w:space="0" w:color="auto"/>
              <w:bottom w:val="single" w:sz="4" w:space="0" w:color="auto"/>
              <w:right w:val="single" w:sz="4" w:space="0" w:color="auto"/>
            </w:tcBorders>
            <w:vAlign w:val="center"/>
            <w:hideMark/>
          </w:tcPr>
          <w:p w14:paraId="092CB22B" w14:textId="77777777" w:rsidR="00C45AEC" w:rsidRPr="00C45AEC" w:rsidRDefault="00C45AEC" w:rsidP="00C45AEC">
            <w:pPr>
              <w:spacing w:after="0" w:line="240" w:lineRule="auto"/>
              <w:rPr>
                <w:rFonts w:ascii="Calibri" w:eastAsia="Times New Roman" w:hAnsi="Calibri" w:cs="Calibri"/>
                <w:sz w:val="20"/>
                <w:szCs w:val="20"/>
                <w:lang w:eastAsia="pt-BR"/>
              </w:rPr>
            </w:pPr>
          </w:p>
        </w:tc>
        <w:tc>
          <w:tcPr>
            <w:tcW w:w="1381" w:type="dxa"/>
            <w:vMerge/>
            <w:tcBorders>
              <w:top w:val="nil"/>
              <w:left w:val="single" w:sz="4" w:space="0" w:color="auto"/>
              <w:bottom w:val="single" w:sz="4" w:space="0" w:color="auto"/>
              <w:right w:val="single" w:sz="4" w:space="0" w:color="auto"/>
            </w:tcBorders>
            <w:vAlign w:val="center"/>
            <w:hideMark/>
          </w:tcPr>
          <w:p w14:paraId="12BBBFBD" w14:textId="77777777" w:rsidR="00C45AEC" w:rsidRPr="00C45AEC" w:rsidRDefault="00C45AEC" w:rsidP="00C45AEC">
            <w:pPr>
              <w:spacing w:after="0" w:line="240" w:lineRule="auto"/>
              <w:rPr>
                <w:rFonts w:ascii="Calibri" w:eastAsia="Times New Roman" w:hAnsi="Calibri" w:cs="Calibri"/>
                <w:sz w:val="20"/>
                <w:szCs w:val="20"/>
                <w:lang w:eastAsia="pt-BR"/>
              </w:rPr>
            </w:pPr>
          </w:p>
        </w:tc>
        <w:tc>
          <w:tcPr>
            <w:tcW w:w="3163" w:type="dxa"/>
            <w:vMerge/>
            <w:tcBorders>
              <w:top w:val="nil"/>
              <w:left w:val="single" w:sz="4" w:space="0" w:color="auto"/>
              <w:bottom w:val="single" w:sz="4" w:space="0" w:color="auto"/>
              <w:right w:val="single" w:sz="4" w:space="0" w:color="auto"/>
            </w:tcBorders>
            <w:vAlign w:val="center"/>
            <w:hideMark/>
          </w:tcPr>
          <w:p w14:paraId="47B77E44" w14:textId="77777777" w:rsidR="00C45AEC" w:rsidRPr="00C45AEC" w:rsidRDefault="00C45AEC" w:rsidP="00C45AEC">
            <w:pPr>
              <w:spacing w:after="0" w:line="240" w:lineRule="auto"/>
              <w:rPr>
                <w:rFonts w:ascii="Calibri" w:eastAsia="Times New Roman" w:hAnsi="Calibri" w:cs="Calibri"/>
                <w:sz w:val="20"/>
                <w:szCs w:val="20"/>
                <w:lang w:eastAsia="pt-BR"/>
              </w:rPr>
            </w:pPr>
          </w:p>
        </w:tc>
        <w:tc>
          <w:tcPr>
            <w:tcW w:w="5103" w:type="dxa"/>
            <w:tcBorders>
              <w:top w:val="nil"/>
              <w:left w:val="nil"/>
              <w:bottom w:val="single" w:sz="4" w:space="0" w:color="auto"/>
              <w:right w:val="nil"/>
            </w:tcBorders>
            <w:shd w:val="clear" w:color="000000" w:fill="FFFFFF"/>
            <w:hideMark/>
          </w:tcPr>
          <w:p w14:paraId="6573D0EA" w14:textId="77777777" w:rsidR="00C45AEC" w:rsidRPr="00C45AEC" w:rsidRDefault="00C45AEC" w:rsidP="00C45AEC">
            <w:pPr>
              <w:spacing w:after="0" w:line="240" w:lineRule="auto"/>
              <w:jc w:val="center"/>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total de inserções do CAU na mídia</w:t>
            </w:r>
          </w:p>
        </w:tc>
        <w:tc>
          <w:tcPr>
            <w:tcW w:w="714" w:type="dxa"/>
            <w:vMerge/>
            <w:tcBorders>
              <w:top w:val="nil"/>
              <w:left w:val="nil"/>
              <w:bottom w:val="single" w:sz="4" w:space="0" w:color="auto"/>
              <w:right w:val="single" w:sz="4" w:space="0" w:color="auto"/>
            </w:tcBorders>
            <w:vAlign w:val="center"/>
            <w:hideMark/>
          </w:tcPr>
          <w:p w14:paraId="27229586" w14:textId="77777777" w:rsidR="00C45AEC" w:rsidRPr="00C45AEC" w:rsidRDefault="00C45AEC" w:rsidP="00C45AEC">
            <w:pPr>
              <w:spacing w:after="0" w:line="240" w:lineRule="auto"/>
              <w:rPr>
                <w:rFonts w:ascii="Calibri" w:eastAsia="Times New Roman" w:hAnsi="Calibri" w:cs="Calibri"/>
                <w:sz w:val="20"/>
                <w:szCs w:val="20"/>
                <w:lang w:eastAsia="pt-BR"/>
              </w:rPr>
            </w:pPr>
          </w:p>
        </w:tc>
        <w:tc>
          <w:tcPr>
            <w:tcW w:w="1167" w:type="dxa"/>
            <w:vMerge/>
            <w:tcBorders>
              <w:top w:val="nil"/>
              <w:left w:val="single" w:sz="4" w:space="0" w:color="auto"/>
              <w:bottom w:val="single" w:sz="4" w:space="0" w:color="auto"/>
              <w:right w:val="single" w:sz="4" w:space="0" w:color="auto"/>
            </w:tcBorders>
            <w:vAlign w:val="center"/>
            <w:hideMark/>
          </w:tcPr>
          <w:p w14:paraId="74CEFA76" w14:textId="77777777" w:rsidR="00C45AEC" w:rsidRPr="00C45AEC" w:rsidRDefault="00C45AEC" w:rsidP="00C45AEC">
            <w:pPr>
              <w:spacing w:after="0" w:line="240" w:lineRule="auto"/>
              <w:rPr>
                <w:rFonts w:ascii="Calibri" w:eastAsia="Times New Roman" w:hAnsi="Calibri" w:cs="Calibri"/>
                <w:sz w:val="20"/>
                <w:szCs w:val="20"/>
                <w:lang w:eastAsia="pt-BR"/>
              </w:rPr>
            </w:pPr>
          </w:p>
        </w:tc>
        <w:tc>
          <w:tcPr>
            <w:tcW w:w="1379" w:type="dxa"/>
            <w:vMerge/>
            <w:tcBorders>
              <w:top w:val="nil"/>
              <w:left w:val="single" w:sz="4" w:space="0" w:color="auto"/>
              <w:bottom w:val="single" w:sz="4" w:space="0" w:color="auto"/>
              <w:right w:val="single" w:sz="8" w:space="0" w:color="auto"/>
            </w:tcBorders>
            <w:vAlign w:val="center"/>
            <w:hideMark/>
          </w:tcPr>
          <w:p w14:paraId="436B7754" w14:textId="77777777" w:rsidR="00C45AEC" w:rsidRPr="00C45AEC" w:rsidRDefault="00C45AEC" w:rsidP="00C45AEC">
            <w:pPr>
              <w:spacing w:after="0" w:line="240" w:lineRule="auto"/>
              <w:rPr>
                <w:rFonts w:ascii="Calibri" w:eastAsia="Times New Roman" w:hAnsi="Calibri" w:cs="Calibri"/>
                <w:sz w:val="20"/>
                <w:szCs w:val="20"/>
                <w:lang w:eastAsia="pt-BR"/>
              </w:rPr>
            </w:pPr>
          </w:p>
        </w:tc>
      </w:tr>
      <w:tr w:rsidR="00C45AEC" w:rsidRPr="00C45AEC" w14:paraId="2F906AAA" w14:textId="77777777" w:rsidTr="00BC1A80">
        <w:trPr>
          <w:trHeight w:val="1662"/>
        </w:trPr>
        <w:tc>
          <w:tcPr>
            <w:tcW w:w="1134" w:type="dxa"/>
            <w:vMerge/>
            <w:tcBorders>
              <w:top w:val="single" w:sz="4" w:space="0" w:color="auto"/>
              <w:left w:val="single" w:sz="8" w:space="0" w:color="auto"/>
              <w:bottom w:val="single" w:sz="4" w:space="0" w:color="auto"/>
              <w:right w:val="single" w:sz="4" w:space="0" w:color="auto"/>
            </w:tcBorders>
            <w:vAlign w:val="center"/>
            <w:hideMark/>
          </w:tcPr>
          <w:p w14:paraId="4A364817" w14:textId="77777777" w:rsidR="00C45AEC" w:rsidRPr="00C45AEC" w:rsidRDefault="00C45AEC" w:rsidP="00C45AEC">
            <w:pPr>
              <w:spacing w:after="0" w:line="240" w:lineRule="auto"/>
              <w:rPr>
                <w:rFonts w:ascii="Calibri" w:eastAsia="Times New Roman" w:hAnsi="Calibri" w:cs="Calibri"/>
                <w:sz w:val="20"/>
                <w:szCs w:val="20"/>
                <w:lang w:eastAsia="pt-BR"/>
              </w:rPr>
            </w:pPr>
          </w:p>
        </w:tc>
        <w:tc>
          <w:tcPr>
            <w:tcW w:w="1552" w:type="dxa"/>
            <w:vMerge/>
            <w:tcBorders>
              <w:top w:val="single" w:sz="4" w:space="0" w:color="auto"/>
              <w:left w:val="single" w:sz="4" w:space="0" w:color="auto"/>
              <w:bottom w:val="single" w:sz="4" w:space="0" w:color="auto"/>
              <w:right w:val="single" w:sz="4" w:space="0" w:color="auto"/>
            </w:tcBorders>
            <w:vAlign w:val="center"/>
            <w:hideMark/>
          </w:tcPr>
          <w:p w14:paraId="1F78807C" w14:textId="77777777" w:rsidR="00C45AEC" w:rsidRPr="00C45AEC" w:rsidRDefault="00C45AEC" w:rsidP="00C45AEC">
            <w:pPr>
              <w:spacing w:after="0" w:line="240" w:lineRule="auto"/>
              <w:rPr>
                <w:rFonts w:ascii="Calibri" w:eastAsia="Times New Roman" w:hAnsi="Calibri" w:cs="Calibri"/>
                <w:sz w:val="20"/>
                <w:szCs w:val="20"/>
                <w:lang w:eastAsia="pt-BR"/>
              </w:rPr>
            </w:pPr>
          </w:p>
        </w:tc>
        <w:tc>
          <w:tcPr>
            <w:tcW w:w="1381" w:type="dxa"/>
            <w:tcBorders>
              <w:top w:val="nil"/>
              <w:left w:val="nil"/>
              <w:bottom w:val="single" w:sz="4" w:space="0" w:color="auto"/>
              <w:right w:val="single" w:sz="4" w:space="0" w:color="auto"/>
            </w:tcBorders>
            <w:shd w:val="clear" w:color="000000" w:fill="FFFFFF"/>
            <w:vAlign w:val="center"/>
            <w:hideMark/>
          </w:tcPr>
          <w:p w14:paraId="6CE5DEA0" w14:textId="2B757118" w:rsidR="00C45AEC" w:rsidRPr="00C45AEC" w:rsidRDefault="00C45AEC" w:rsidP="00C45AEC">
            <w:pPr>
              <w:spacing w:after="0" w:line="240" w:lineRule="auto"/>
              <w:jc w:val="center"/>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Número de visualizações das publicações do CAU/UF das redes sociais</w:t>
            </w:r>
          </w:p>
        </w:tc>
        <w:tc>
          <w:tcPr>
            <w:tcW w:w="3163" w:type="dxa"/>
            <w:tcBorders>
              <w:top w:val="nil"/>
              <w:left w:val="nil"/>
              <w:bottom w:val="single" w:sz="4" w:space="0" w:color="auto"/>
              <w:right w:val="single" w:sz="4" w:space="0" w:color="auto"/>
            </w:tcBorders>
            <w:shd w:val="clear" w:color="000000" w:fill="FFFFFF"/>
            <w:vAlign w:val="center"/>
            <w:hideMark/>
          </w:tcPr>
          <w:p w14:paraId="499A8833" w14:textId="53807B10" w:rsidR="00C45AEC" w:rsidRPr="00C45AEC" w:rsidRDefault="00C45AEC" w:rsidP="00C45AEC">
            <w:pPr>
              <w:spacing w:after="0" w:line="240" w:lineRule="auto"/>
              <w:jc w:val="both"/>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Indica o número de vezes que as publicações na página do CAU/UF foram visualizadas pelos seguidores nas redes sociais.</w:t>
            </w:r>
          </w:p>
        </w:tc>
        <w:tc>
          <w:tcPr>
            <w:tcW w:w="5817" w:type="dxa"/>
            <w:gridSpan w:val="2"/>
            <w:tcBorders>
              <w:top w:val="single" w:sz="4" w:space="0" w:color="auto"/>
              <w:left w:val="nil"/>
              <w:bottom w:val="single" w:sz="4" w:space="0" w:color="auto"/>
              <w:right w:val="single" w:sz="4" w:space="0" w:color="000000"/>
            </w:tcBorders>
            <w:shd w:val="clear" w:color="000000" w:fill="FFFFFF"/>
            <w:vAlign w:val="center"/>
            <w:hideMark/>
          </w:tcPr>
          <w:p w14:paraId="4867F1E8" w14:textId="77777777" w:rsidR="00C45AEC" w:rsidRPr="00C45AEC" w:rsidRDefault="00C45AEC" w:rsidP="00C45AEC">
            <w:pPr>
              <w:spacing w:after="0" w:line="240" w:lineRule="auto"/>
              <w:jc w:val="center"/>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quantidade de visualizações das publicações do CAU/UF das redes sociais</w:t>
            </w:r>
          </w:p>
        </w:tc>
        <w:tc>
          <w:tcPr>
            <w:tcW w:w="1167" w:type="dxa"/>
            <w:tcBorders>
              <w:top w:val="nil"/>
              <w:left w:val="nil"/>
              <w:bottom w:val="single" w:sz="4" w:space="0" w:color="auto"/>
              <w:right w:val="single" w:sz="4" w:space="0" w:color="auto"/>
            </w:tcBorders>
            <w:shd w:val="clear" w:color="000000" w:fill="FFFFFF"/>
            <w:vAlign w:val="center"/>
            <w:hideMark/>
          </w:tcPr>
          <w:p w14:paraId="56B821E7" w14:textId="77777777" w:rsidR="00C45AEC" w:rsidRPr="00C45AEC" w:rsidRDefault="00C45AEC" w:rsidP="00C45AEC">
            <w:pPr>
              <w:spacing w:after="0" w:line="240" w:lineRule="auto"/>
              <w:jc w:val="center"/>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Semestral</w:t>
            </w:r>
          </w:p>
        </w:tc>
        <w:tc>
          <w:tcPr>
            <w:tcW w:w="1379" w:type="dxa"/>
            <w:tcBorders>
              <w:top w:val="nil"/>
              <w:left w:val="nil"/>
              <w:bottom w:val="single" w:sz="4" w:space="0" w:color="auto"/>
              <w:right w:val="single" w:sz="8" w:space="0" w:color="auto"/>
            </w:tcBorders>
            <w:shd w:val="clear" w:color="000000" w:fill="FFFFFF"/>
            <w:vAlign w:val="center"/>
            <w:hideMark/>
          </w:tcPr>
          <w:p w14:paraId="70F985D7" w14:textId="77777777" w:rsidR="00C45AEC" w:rsidRPr="00C45AEC" w:rsidRDefault="00C45AEC" w:rsidP="00C45AEC">
            <w:pPr>
              <w:spacing w:after="0" w:line="240" w:lineRule="auto"/>
              <w:jc w:val="center"/>
              <w:rPr>
                <w:rFonts w:ascii="Calibri" w:eastAsia="Times New Roman" w:hAnsi="Calibri" w:cs="Calibri"/>
                <w:sz w:val="20"/>
                <w:szCs w:val="20"/>
                <w:lang w:eastAsia="pt-BR"/>
              </w:rPr>
            </w:pPr>
            <w:r w:rsidRPr="00C45AEC">
              <w:rPr>
                <w:rFonts w:ascii="Calibri" w:eastAsia="Times New Roman" w:hAnsi="Calibri" w:cs="Calibri"/>
                <w:sz w:val="20"/>
                <w:szCs w:val="20"/>
                <w:lang w:eastAsia="pt-BR"/>
              </w:rPr>
              <w:t>Sites</w:t>
            </w:r>
          </w:p>
        </w:tc>
      </w:tr>
    </w:tbl>
    <w:p w14:paraId="668BDEC3" w14:textId="2B9D8A9C" w:rsidR="005363EF" w:rsidRPr="00C53536" w:rsidRDefault="00C53536" w:rsidP="00C53536">
      <w:pPr>
        <w:rPr>
          <w:rFonts w:asciiTheme="majorHAnsi" w:eastAsia="Arial Unicode MS" w:hAnsiTheme="majorHAnsi" w:cstheme="majorBidi"/>
          <w:b/>
          <w:color w:val="000000" w:themeColor="text1"/>
        </w:rPr>
      </w:pPr>
      <w:r>
        <w:rPr>
          <w:rFonts w:eastAsia="Arial Unicode MS"/>
        </w:rPr>
        <w:br w:type="page"/>
      </w:r>
    </w:p>
    <w:p w14:paraId="0580C918" w14:textId="22198128" w:rsidR="00D27C60" w:rsidRPr="007109CF" w:rsidRDefault="00D27C60" w:rsidP="00D27C60">
      <w:pPr>
        <w:spacing w:after="0"/>
        <w:ind w:left="-567"/>
        <w:rPr>
          <w:rFonts w:asciiTheme="majorHAnsi" w:hAnsiTheme="majorHAnsi" w:cstheme="majorHAnsi"/>
          <w:b/>
          <w:bCs/>
        </w:rPr>
      </w:pPr>
      <w:r w:rsidRPr="007109CF">
        <w:rPr>
          <w:rFonts w:asciiTheme="majorHAnsi" w:hAnsiTheme="majorHAnsi" w:cstheme="majorHAnsi"/>
          <w:b/>
          <w:bCs/>
        </w:rPr>
        <w:lastRenderedPageBreak/>
        <w:t>ANEXO I</w:t>
      </w:r>
      <w:r>
        <w:rPr>
          <w:rFonts w:asciiTheme="majorHAnsi" w:hAnsiTheme="majorHAnsi" w:cstheme="majorHAnsi"/>
          <w:b/>
          <w:bCs/>
        </w:rPr>
        <w:t>.h</w:t>
      </w:r>
      <w:r w:rsidRPr="007109CF">
        <w:rPr>
          <w:rFonts w:asciiTheme="majorHAnsi" w:hAnsiTheme="majorHAnsi" w:cstheme="majorHAnsi"/>
          <w:b/>
          <w:bCs/>
        </w:rPr>
        <w:t xml:space="preserve"> – Indicadores Institucionais e de Resultado – CAU UF</w:t>
      </w:r>
    </w:p>
    <w:tbl>
      <w:tblPr>
        <w:tblW w:w="15596" w:type="dxa"/>
        <w:tblInd w:w="-577" w:type="dxa"/>
        <w:tblCellMar>
          <w:left w:w="70" w:type="dxa"/>
          <w:right w:w="70" w:type="dxa"/>
        </w:tblCellMar>
        <w:tblLook w:val="04A0" w:firstRow="1" w:lastRow="0" w:firstColumn="1" w:lastColumn="0" w:noHBand="0" w:noVBand="1"/>
      </w:tblPr>
      <w:tblGrid>
        <w:gridCol w:w="1811"/>
        <w:gridCol w:w="1663"/>
        <w:gridCol w:w="1629"/>
        <w:gridCol w:w="3828"/>
        <w:gridCol w:w="3402"/>
        <w:gridCol w:w="711"/>
        <w:gridCol w:w="1134"/>
        <w:gridCol w:w="1418"/>
      </w:tblGrid>
      <w:tr w:rsidR="00DD7DD7" w:rsidRPr="00DD7DD7" w14:paraId="2504EA75" w14:textId="77777777" w:rsidTr="0054161E">
        <w:trPr>
          <w:trHeight w:val="1575"/>
        </w:trPr>
        <w:tc>
          <w:tcPr>
            <w:tcW w:w="1811" w:type="dxa"/>
            <w:tcBorders>
              <w:top w:val="single" w:sz="8" w:space="0" w:color="auto"/>
              <w:left w:val="single" w:sz="8" w:space="0" w:color="auto"/>
              <w:bottom w:val="single" w:sz="8" w:space="0" w:color="auto"/>
              <w:right w:val="single" w:sz="4" w:space="0" w:color="auto"/>
            </w:tcBorders>
            <w:shd w:val="clear" w:color="000000" w:fill="006666"/>
            <w:vAlign w:val="center"/>
            <w:hideMark/>
          </w:tcPr>
          <w:p w14:paraId="435B588C" w14:textId="5E5A6FED" w:rsidR="00DD7DD7" w:rsidRPr="00DD7DD7" w:rsidRDefault="00DD7DD7" w:rsidP="00DD7DD7">
            <w:pPr>
              <w:spacing w:after="0" w:line="240" w:lineRule="auto"/>
              <w:jc w:val="center"/>
              <w:rPr>
                <w:rFonts w:ascii="Calibri" w:eastAsia="Times New Roman" w:hAnsi="Calibri" w:cs="Calibri"/>
                <w:b/>
                <w:bCs/>
                <w:color w:val="FFFFFF"/>
                <w:sz w:val="20"/>
                <w:szCs w:val="20"/>
                <w:lang w:eastAsia="pt-BR"/>
              </w:rPr>
            </w:pPr>
            <w:r w:rsidRPr="00DD7DD7">
              <w:rPr>
                <w:rFonts w:ascii="Calibri" w:eastAsia="Times New Roman" w:hAnsi="Calibri" w:cs="Calibri"/>
                <w:b/>
                <w:bCs/>
                <w:color w:val="FFFFFF"/>
                <w:sz w:val="20"/>
                <w:szCs w:val="20"/>
                <w:lang w:eastAsia="pt-BR"/>
              </w:rPr>
              <w:t>Perspectiva</w:t>
            </w:r>
          </w:p>
        </w:tc>
        <w:tc>
          <w:tcPr>
            <w:tcW w:w="1663" w:type="dxa"/>
            <w:tcBorders>
              <w:top w:val="single" w:sz="8" w:space="0" w:color="auto"/>
              <w:left w:val="nil"/>
              <w:bottom w:val="single" w:sz="8" w:space="0" w:color="auto"/>
              <w:right w:val="single" w:sz="4" w:space="0" w:color="auto"/>
            </w:tcBorders>
            <w:shd w:val="clear" w:color="000000" w:fill="006666"/>
            <w:vAlign w:val="center"/>
            <w:hideMark/>
          </w:tcPr>
          <w:p w14:paraId="2260DE62" w14:textId="77777777" w:rsidR="00DD7DD7" w:rsidRPr="00DD7DD7" w:rsidRDefault="00DD7DD7" w:rsidP="00DD7DD7">
            <w:pPr>
              <w:spacing w:after="0" w:line="240" w:lineRule="auto"/>
              <w:jc w:val="center"/>
              <w:rPr>
                <w:rFonts w:ascii="Calibri" w:eastAsia="Times New Roman" w:hAnsi="Calibri" w:cs="Calibri"/>
                <w:b/>
                <w:bCs/>
                <w:color w:val="FFFFFF"/>
                <w:sz w:val="20"/>
                <w:szCs w:val="20"/>
                <w:lang w:eastAsia="pt-BR"/>
              </w:rPr>
            </w:pPr>
            <w:r w:rsidRPr="00DD7DD7">
              <w:rPr>
                <w:rFonts w:ascii="Calibri" w:eastAsia="Times New Roman" w:hAnsi="Calibri" w:cs="Calibri"/>
                <w:b/>
                <w:bCs/>
                <w:color w:val="FFFFFF"/>
                <w:sz w:val="20"/>
                <w:szCs w:val="20"/>
                <w:lang w:eastAsia="pt-BR"/>
              </w:rPr>
              <w:t>Objetivo Estratégico</w:t>
            </w:r>
          </w:p>
        </w:tc>
        <w:tc>
          <w:tcPr>
            <w:tcW w:w="1629" w:type="dxa"/>
            <w:tcBorders>
              <w:top w:val="single" w:sz="8" w:space="0" w:color="auto"/>
              <w:left w:val="nil"/>
              <w:bottom w:val="single" w:sz="8" w:space="0" w:color="auto"/>
              <w:right w:val="single" w:sz="4" w:space="0" w:color="auto"/>
            </w:tcBorders>
            <w:shd w:val="clear" w:color="000000" w:fill="006666"/>
            <w:vAlign w:val="center"/>
            <w:hideMark/>
          </w:tcPr>
          <w:p w14:paraId="7940222D" w14:textId="59C7A558" w:rsidR="00DD7DD7" w:rsidRPr="00DD7DD7" w:rsidRDefault="00DD7DD7" w:rsidP="00DD7DD7">
            <w:pPr>
              <w:spacing w:after="0" w:line="240" w:lineRule="auto"/>
              <w:jc w:val="center"/>
              <w:rPr>
                <w:rFonts w:ascii="Calibri" w:eastAsia="Times New Roman" w:hAnsi="Calibri" w:cs="Calibri"/>
                <w:b/>
                <w:bCs/>
                <w:color w:val="FFFFFF"/>
                <w:sz w:val="20"/>
                <w:szCs w:val="20"/>
                <w:lang w:eastAsia="pt-BR"/>
              </w:rPr>
            </w:pPr>
            <w:r w:rsidRPr="00DD7DD7">
              <w:rPr>
                <w:rFonts w:ascii="Calibri" w:eastAsia="Times New Roman" w:hAnsi="Calibri" w:cs="Calibri"/>
                <w:b/>
                <w:bCs/>
                <w:color w:val="FFFFFF"/>
                <w:sz w:val="20"/>
                <w:szCs w:val="20"/>
                <w:lang w:eastAsia="pt-BR"/>
              </w:rPr>
              <w:t>Indicador</w:t>
            </w:r>
          </w:p>
        </w:tc>
        <w:tc>
          <w:tcPr>
            <w:tcW w:w="3828" w:type="dxa"/>
            <w:tcBorders>
              <w:top w:val="single" w:sz="8" w:space="0" w:color="auto"/>
              <w:left w:val="nil"/>
              <w:bottom w:val="single" w:sz="8" w:space="0" w:color="auto"/>
              <w:right w:val="single" w:sz="4" w:space="0" w:color="auto"/>
            </w:tcBorders>
            <w:shd w:val="clear" w:color="000000" w:fill="006666"/>
            <w:vAlign w:val="center"/>
            <w:hideMark/>
          </w:tcPr>
          <w:p w14:paraId="2C6C0A9D" w14:textId="77777777" w:rsidR="00DD7DD7" w:rsidRPr="00DD7DD7" w:rsidRDefault="00DD7DD7" w:rsidP="00DD7DD7">
            <w:pPr>
              <w:spacing w:after="0" w:line="240" w:lineRule="auto"/>
              <w:jc w:val="center"/>
              <w:rPr>
                <w:rFonts w:ascii="Calibri" w:eastAsia="Times New Roman" w:hAnsi="Calibri" w:cs="Calibri"/>
                <w:b/>
                <w:bCs/>
                <w:color w:val="FFFFFF"/>
                <w:sz w:val="20"/>
                <w:szCs w:val="20"/>
                <w:lang w:eastAsia="pt-BR"/>
              </w:rPr>
            </w:pPr>
            <w:r w:rsidRPr="00DD7DD7">
              <w:rPr>
                <w:rFonts w:ascii="Calibri" w:eastAsia="Times New Roman" w:hAnsi="Calibri" w:cs="Calibri"/>
                <w:b/>
                <w:bCs/>
                <w:color w:val="FFFFFF"/>
                <w:sz w:val="20"/>
                <w:szCs w:val="20"/>
                <w:lang w:eastAsia="pt-BR"/>
              </w:rPr>
              <w:t>Descrição</w:t>
            </w:r>
          </w:p>
        </w:tc>
        <w:tc>
          <w:tcPr>
            <w:tcW w:w="4113" w:type="dxa"/>
            <w:gridSpan w:val="2"/>
            <w:tcBorders>
              <w:top w:val="single" w:sz="8" w:space="0" w:color="auto"/>
              <w:left w:val="nil"/>
              <w:bottom w:val="single" w:sz="8" w:space="0" w:color="auto"/>
              <w:right w:val="single" w:sz="4" w:space="0" w:color="auto"/>
            </w:tcBorders>
            <w:shd w:val="clear" w:color="000000" w:fill="006666"/>
            <w:noWrap/>
            <w:vAlign w:val="center"/>
            <w:hideMark/>
          </w:tcPr>
          <w:p w14:paraId="47E00306" w14:textId="77777777" w:rsidR="00DD7DD7" w:rsidRPr="00DD7DD7" w:rsidRDefault="00DD7DD7" w:rsidP="00DD7DD7">
            <w:pPr>
              <w:spacing w:after="0" w:line="240" w:lineRule="auto"/>
              <w:jc w:val="center"/>
              <w:rPr>
                <w:rFonts w:ascii="Calibri" w:eastAsia="Times New Roman" w:hAnsi="Calibri" w:cs="Calibri"/>
                <w:b/>
                <w:bCs/>
                <w:color w:val="FFFFFF"/>
                <w:sz w:val="20"/>
                <w:szCs w:val="20"/>
                <w:lang w:eastAsia="pt-BR"/>
              </w:rPr>
            </w:pPr>
            <w:r w:rsidRPr="00DD7DD7">
              <w:rPr>
                <w:rFonts w:ascii="Calibri" w:eastAsia="Times New Roman" w:hAnsi="Calibri" w:cs="Calibri"/>
                <w:b/>
                <w:bCs/>
                <w:color w:val="FFFFFF"/>
                <w:sz w:val="20"/>
                <w:szCs w:val="20"/>
                <w:lang w:eastAsia="pt-BR"/>
              </w:rPr>
              <w:t>Fórmula de Cálculo</w:t>
            </w:r>
          </w:p>
        </w:tc>
        <w:tc>
          <w:tcPr>
            <w:tcW w:w="1134" w:type="dxa"/>
            <w:tcBorders>
              <w:top w:val="single" w:sz="8" w:space="0" w:color="auto"/>
              <w:left w:val="nil"/>
              <w:bottom w:val="single" w:sz="8" w:space="0" w:color="auto"/>
              <w:right w:val="single" w:sz="4" w:space="0" w:color="auto"/>
            </w:tcBorders>
            <w:shd w:val="clear" w:color="000000" w:fill="006666"/>
            <w:vAlign w:val="center"/>
            <w:hideMark/>
          </w:tcPr>
          <w:p w14:paraId="77E0DCC9" w14:textId="77777777" w:rsidR="00DD7DD7" w:rsidRPr="00DD7DD7" w:rsidRDefault="00DD7DD7" w:rsidP="00DD7DD7">
            <w:pPr>
              <w:spacing w:after="0" w:line="240" w:lineRule="auto"/>
              <w:jc w:val="center"/>
              <w:rPr>
                <w:rFonts w:ascii="Calibri" w:eastAsia="Times New Roman" w:hAnsi="Calibri" w:cs="Calibri"/>
                <w:b/>
                <w:bCs/>
                <w:color w:val="FFFFFF"/>
                <w:sz w:val="20"/>
                <w:szCs w:val="20"/>
                <w:lang w:eastAsia="pt-BR"/>
              </w:rPr>
            </w:pPr>
            <w:r w:rsidRPr="00DD7DD7">
              <w:rPr>
                <w:rFonts w:ascii="Calibri" w:eastAsia="Times New Roman" w:hAnsi="Calibri" w:cs="Calibri"/>
                <w:b/>
                <w:bCs/>
                <w:color w:val="FFFFFF"/>
                <w:sz w:val="20"/>
                <w:szCs w:val="20"/>
                <w:lang w:eastAsia="pt-BR"/>
              </w:rPr>
              <w:t>Frequência</w:t>
            </w:r>
            <w:r w:rsidRPr="00DD7DD7">
              <w:rPr>
                <w:rFonts w:ascii="Calibri" w:eastAsia="Times New Roman" w:hAnsi="Calibri" w:cs="Calibri"/>
                <w:b/>
                <w:bCs/>
                <w:color w:val="FFFFFF"/>
                <w:sz w:val="20"/>
                <w:szCs w:val="20"/>
                <w:lang w:eastAsia="pt-BR"/>
              </w:rPr>
              <w:br/>
              <w:t>de Medição</w:t>
            </w:r>
          </w:p>
        </w:tc>
        <w:tc>
          <w:tcPr>
            <w:tcW w:w="1418" w:type="dxa"/>
            <w:tcBorders>
              <w:top w:val="single" w:sz="8" w:space="0" w:color="auto"/>
              <w:left w:val="nil"/>
              <w:bottom w:val="single" w:sz="8" w:space="0" w:color="auto"/>
              <w:right w:val="single" w:sz="8" w:space="0" w:color="auto"/>
            </w:tcBorders>
            <w:shd w:val="clear" w:color="000000" w:fill="006666"/>
            <w:vAlign w:val="center"/>
            <w:hideMark/>
          </w:tcPr>
          <w:p w14:paraId="08830289" w14:textId="77777777" w:rsidR="00DD7DD7" w:rsidRPr="00DD7DD7" w:rsidRDefault="00DD7DD7" w:rsidP="00DD7DD7">
            <w:pPr>
              <w:spacing w:after="0" w:line="240" w:lineRule="auto"/>
              <w:jc w:val="center"/>
              <w:rPr>
                <w:rFonts w:ascii="Calibri" w:eastAsia="Times New Roman" w:hAnsi="Calibri" w:cs="Calibri"/>
                <w:b/>
                <w:bCs/>
                <w:color w:val="FFFFFF"/>
                <w:sz w:val="20"/>
                <w:szCs w:val="20"/>
                <w:lang w:eastAsia="pt-BR"/>
              </w:rPr>
            </w:pPr>
            <w:r w:rsidRPr="00DD7DD7">
              <w:rPr>
                <w:rFonts w:ascii="Calibri" w:eastAsia="Times New Roman" w:hAnsi="Calibri" w:cs="Calibri"/>
                <w:b/>
                <w:bCs/>
                <w:color w:val="FFFFFF"/>
                <w:sz w:val="20"/>
                <w:szCs w:val="20"/>
                <w:lang w:eastAsia="pt-BR"/>
              </w:rPr>
              <w:t>Fonte do Indicador</w:t>
            </w:r>
          </w:p>
        </w:tc>
      </w:tr>
      <w:tr w:rsidR="00DD7DD7" w:rsidRPr="00DD7DD7" w14:paraId="077977FB" w14:textId="77777777" w:rsidTr="00110DEC">
        <w:trPr>
          <w:trHeight w:val="1372"/>
        </w:trPr>
        <w:tc>
          <w:tcPr>
            <w:tcW w:w="1811" w:type="dxa"/>
            <w:vMerge w:val="restart"/>
            <w:tcBorders>
              <w:top w:val="nil"/>
              <w:left w:val="single" w:sz="8" w:space="0" w:color="auto"/>
              <w:bottom w:val="single" w:sz="4" w:space="0" w:color="000000"/>
              <w:right w:val="single" w:sz="4" w:space="0" w:color="auto"/>
            </w:tcBorders>
            <w:shd w:val="clear" w:color="F2F2F2" w:fill="FFFFFF"/>
            <w:vAlign w:val="center"/>
            <w:hideMark/>
          </w:tcPr>
          <w:p w14:paraId="48A3562E" w14:textId="77777777" w:rsidR="00DD7DD7" w:rsidRPr="00DD7DD7" w:rsidRDefault="00DD7DD7" w:rsidP="00DD7DD7">
            <w:pPr>
              <w:spacing w:after="0" w:line="240" w:lineRule="auto"/>
              <w:jc w:val="center"/>
              <w:rPr>
                <w:rFonts w:ascii="Calibri" w:eastAsia="Times New Roman" w:hAnsi="Calibri" w:cs="Calibri"/>
                <w:sz w:val="20"/>
                <w:szCs w:val="20"/>
                <w:lang w:eastAsia="pt-BR"/>
              </w:rPr>
            </w:pPr>
            <w:r w:rsidRPr="00DD7DD7">
              <w:rPr>
                <w:rFonts w:ascii="Calibri" w:eastAsia="Times New Roman" w:hAnsi="Calibri" w:cs="Calibri"/>
                <w:sz w:val="20"/>
                <w:szCs w:val="20"/>
                <w:lang w:eastAsia="pt-BR"/>
              </w:rPr>
              <w:t>Processos Internos (Relação com a Sociedade)</w:t>
            </w:r>
          </w:p>
        </w:tc>
        <w:tc>
          <w:tcPr>
            <w:tcW w:w="1663" w:type="dxa"/>
            <w:vMerge w:val="restart"/>
            <w:tcBorders>
              <w:top w:val="single" w:sz="4" w:space="0" w:color="auto"/>
              <w:left w:val="single" w:sz="4" w:space="0" w:color="auto"/>
              <w:bottom w:val="single" w:sz="4" w:space="0" w:color="auto"/>
              <w:right w:val="single" w:sz="4" w:space="0" w:color="auto"/>
            </w:tcBorders>
            <w:shd w:val="clear" w:color="F2F2F2" w:fill="FFFFFF"/>
            <w:vAlign w:val="center"/>
            <w:hideMark/>
          </w:tcPr>
          <w:p w14:paraId="3D2E0E15" w14:textId="77777777" w:rsidR="00DD7DD7" w:rsidRPr="00DD7DD7" w:rsidRDefault="00DD7DD7" w:rsidP="00DD7DD7">
            <w:pPr>
              <w:spacing w:after="0" w:line="240" w:lineRule="auto"/>
              <w:jc w:val="center"/>
              <w:rPr>
                <w:rFonts w:ascii="Calibri" w:eastAsia="Times New Roman" w:hAnsi="Calibri" w:cs="Calibri"/>
                <w:sz w:val="20"/>
                <w:szCs w:val="20"/>
                <w:lang w:eastAsia="pt-BR"/>
              </w:rPr>
            </w:pPr>
            <w:r w:rsidRPr="00DD7DD7">
              <w:rPr>
                <w:rFonts w:ascii="Calibri" w:eastAsia="Times New Roman" w:hAnsi="Calibri" w:cs="Calibri"/>
                <w:sz w:val="20"/>
                <w:szCs w:val="20"/>
                <w:lang w:eastAsia="pt-BR"/>
              </w:rPr>
              <w:t>Promover o exercício ético e qualificado da profissão</w:t>
            </w:r>
          </w:p>
        </w:tc>
        <w:tc>
          <w:tcPr>
            <w:tcW w:w="1629" w:type="dxa"/>
            <w:vMerge w:val="restart"/>
            <w:tcBorders>
              <w:top w:val="single" w:sz="4" w:space="0" w:color="auto"/>
              <w:left w:val="single" w:sz="4" w:space="0" w:color="auto"/>
              <w:bottom w:val="single" w:sz="4" w:space="0" w:color="auto"/>
              <w:right w:val="single" w:sz="4" w:space="0" w:color="auto"/>
            </w:tcBorders>
            <w:shd w:val="clear" w:color="F2F2F2" w:fill="FFFFFF"/>
            <w:vAlign w:val="center"/>
            <w:hideMark/>
          </w:tcPr>
          <w:p w14:paraId="2ADF20A2" w14:textId="42805377" w:rsidR="00DD7DD7" w:rsidRPr="00DD7DD7" w:rsidRDefault="00DD7DD7" w:rsidP="00DD7DD7">
            <w:pPr>
              <w:spacing w:after="0" w:line="240" w:lineRule="auto"/>
              <w:jc w:val="center"/>
              <w:rPr>
                <w:rFonts w:ascii="Calibri" w:eastAsia="Times New Roman" w:hAnsi="Calibri" w:cs="Calibri"/>
                <w:sz w:val="20"/>
                <w:szCs w:val="20"/>
                <w:lang w:eastAsia="pt-BR"/>
              </w:rPr>
            </w:pPr>
            <w:r w:rsidRPr="00DD7DD7">
              <w:rPr>
                <w:rFonts w:ascii="Calibri" w:eastAsia="Times New Roman" w:hAnsi="Calibri" w:cs="Calibri"/>
                <w:sz w:val="20"/>
                <w:szCs w:val="20"/>
                <w:lang w:eastAsia="pt-BR"/>
              </w:rPr>
              <w:t xml:space="preserve">Índice de escolas que possuem disciplinas com conteúdo sobre a ética profissional </w:t>
            </w:r>
            <w:r w:rsidRPr="00DD7DD7">
              <w:rPr>
                <w:rFonts w:ascii="Calibri" w:eastAsia="Times New Roman" w:hAnsi="Calibri" w:cs="Calibri"/>
                <w:sz w:val="20"/>
                <w:szCs w:val="20"/>
                <w:lang w:eastAsia="pt-BR"/>
              </w:rPr>
              <w:br/>
            </w:r>
            <w:r w:rsidRPr="00DD7DD7">
              <w:rPr>
                <w:rFonts w:ascii="Calibri" w:eastAsia="Times New Roman" w:hAnsi="Calibri" w:cs="Calibri"/>
                <w:b/>
                <w:bCs/>
                <w:sz w:val="20"/>
                <w:szCs w:val="20"/>
                <w:lang w:eastAsia="pt-BR"/>
              </w:rPr>
              <w:t>(CAU/UF)</w:t>
            </w:r>
          </w:p>
        </w:tc>
        <w:tc>
          <w:tcPr>
            <w:tcW w:w="3828" w:type="dxa"/>
            <w:vMerge w:val="restart"/>
            <w:tcBorders>
              <w:top w:val="single" w:sz="4" w:space="0" w:color="auto"/>
              <w:left w:val="single" w:sz="4" w:space="0" w:color="auto"/>
              <w:bottom w:val="single" w:sz="4" w:space="0" w:color="auto"/>
              <w:right w:val="single" w:sz="4" w:space="0" w:color="auto"/>
            </w:tcBorders>
            <w:shd w:val="clear" w:color="F2F2F2" w:fill="FFFFFF"/>
            <w:vAlign w:val="center"/>
            <w:hideMark/>
          </w:tcPr>
          <w:p w14:paraId="4CF3BAFF" w14:textId="77777777" w:rsidR="00DD7DD7" w:rsidRPr="00DD7DD7" w:rsidRDefault="00DD7DD7" w:rsidP="00DD7DD7">
            <w:pPr>
              <w:spacing w:after="0" w:line="240" w:lineRule="auto"/>
              <w:jc w:val="both"/>
              <w:rPr>
                <w:rFonts w:ascii="Calibri" w:eastAsia="Times New Roman" w:hAnsi="Calibri" w:cs="Calibri"/>
                <w:sz w:val="20"/>
                <w:szCs w:val="20"/>
                <w:lang w:eastAsia="pt-BR"/>
              </w:rPr>
            </w:pPr>
            <w:r w:rsidRPr="00DD7DD7">
              <w:rPr>
                <w:rFonts w:ascii="Calibri" w:eastAsia="Times New Roman" w:hAnsi="Calibri" w:cs="Calibri"/>
                <w:sz w:val="20"/>
                <w:szCs w:val="20"/>
                <w:lang w:eastAsia="pt-BR"/>
              </w:rPr>
              <w:t>Não basta cobrar que os profissionais cumpram o código de ética da Arquitetura e Urbanismo. É preciso que eles sejam preparados nas universidades para entenderem a ética profissional, assim como sua aplicação na prática. Dessa forma, as universidades devem incluir a disciplina de ética em sua grade curricular de forma efetiva.</w:t>
            </w:r>
          </w:p>
        </w:tc>
        <w:tc>
          <w:tcPr>
            <w:tcW w:w="3402" w:type="dxa"/>
            <w:tcBorders>
              <w:top w:val="single" w:sz="4" w:space="0" w:color="auto"/>
              <w:left w:val="nil"/>
              <w:bottom w:val="single" w:sz="4" w:space="0" w:color="auto"/>
              <w:right w:val="nil"/>
            </w:tcBorders>
            <w:shd w:val="clear" w:color="F2F2F2" w:fill="FFFFFF"/>
            <w:vAlign w:val="bottom"/>
            <w:hideMark/>
          </w:tcPr>
          <w:p w14:paraId="3D59A1CD" w14:textId="77777777" w:rsidR="00DD7DD7" w:rsidRPr="00DD7DD7" w:rsidRDefault="00DD7DD7" w:rsidP="00DD7DD7">
            <w:pPr>
              <w:spacing w:after="0" w:line="240" w:lineRule="auto"/>
              <w:jc w:val="center"/>
              <w:rPr>
                <w:rFonts w:ascii="Calibri" w:eastAsia="Times New Roman" w:hAnsi="Calibri" w:cs="Calibri"/>
                <w:sz w:val="20"/>
                <w:szCs w:val="20"/>
                <w:lang w:eastAsia="pt-BR"/>
              </w:rPr>
            </w:pPr>
            <w:r w:rsidRPr="00DD7DD7">
              <w:rPr>
                <w:rFonts w:ascii="Calibri" w:eastAsia="Times New Roman" w:hAnsi="Calibri" w:cs="Calibri"/>
                <w:sz w:val="20"/>
                <w:szCs w:val="20"/>
                <w:lang w:eastAsia="pt-BR"/>
              </w:rPr>
              <w:t>número de escolas da UF com a disciplina de ética profissional na grade curricular</w:t>
            </w:r>
          </w:p>
        </w:tc>
        <w:tc>
          <w:tcPr>
            <w:tcW w:w="711" w:type="dxa"/>
            <w:vMerge w:val="restart"/>
            <w:tcBorders>
              <w:top w:val="single" w:sz="4" w:space="0" w:color="auto"/>
              <w:left w:val="nil"/>
              <w:bottom w:val="single" w:sz="4" w:space="0" w:color="auto"/>
              <w:right w:val="single" w:sz="4" w:space="0" w:color="auto"/>
            </w:tcBorders>
            <w:shd w:val="clear" w:color="F2F2F2" w:fill="FFFFFF"/>
            <w:vAlign w:val="center"/>
            <w:hideMark/>
          </w:tcPr>
          <w:p w14:paraId="32A11528" w14:textId="77777777" w:rsidR="00DD7DD7" w:rsidRPr="00DD7DD7" w:rsidRDefault="00DD7DD7" w:rsidP="00DD7DD7">
            <w:pPr>
              <w:spacing w:after="0" w:line="240" w:lineRule="auto"/>
              <w:rPr>
                <w:rFonts w:ascii="Calibri" w:eastAsia="Times New Roman" w:hAnsi="Calibri" w:cs="Calibri"/>
                <w:sz w:val="20"/>
                <w:szCs w:val="20"/>
                <w:lang w:eastAsia="pt-BR"/>
              </w:rPr>
            </w:pPr>
            <w:r w:rsidRPr="00DD7DD7">
              <w:rPr>
                <w:rFonts w:ascii="Calibri" w:eastAsia="Times New Roman" w:hAnsi="Calibri" w:cs="Calibri"/>
                <w:sz w:val="20"/>
                <w:szCs w:val="20"/>
                <w:lang w:eastAsia="pt-BR"/>
              </w:rPr>
              <w:t>x 100</w:t>
            </w:r>
          </w:p>
        </w:tc>
        <w:tc>
          <w:tcPr>
            <w:tcW w:w="1134" w:type="dxa"/>
            <w:vMerge w:val="restart"/>
            <w:tcBorders>
              <w:top w:val="single" w:sz="4" w:space="0" w:color="auto"/>
              <w:left w:val="single" w:sz="4" w:space="0" w:color="auto"/>
              <w:bottom w:val="single" w:sz="4" w:space="0" w:color="auto"/>
              <w:right w:val="single" w:sz="4" w:space="0" w:color="auto"/>
            </w:tcBorders>
            <w:shd w:val="clear" w:color="F2F2F2" w:fill="FFFFFF"/>
            <w:vAlign w:val="center"/>
            <w:hideMark/>
          </w:tcPr>
          <w:p w14:paraId="68B577A5" w14:textId="77777777" w:rsidR="00DD7DD7" w:rsidRPr="00DD7DD7" w:rsidRDefault="00DD7DD7" w:rsidP="00DD7DD7">
            <w:pPr>
              <w:spacing w:after="0" w:line="240" w:lineRule="auto"/>
              <w:jc w:val="center"/>
              <w:rPr>
                <w:rFonts w:ascii="Calibri" w:eastAsia="Times New Roman" w:hAnsi="Calibri" w:cs="Calibri"/>
                <w:sz w:val="20"/>
                <w:szCs w:val="20"/>
                <w:lang w:eastAsia="pt-BR"/>
              </w:rPr>
            </w:pPr>
            <w:r w:rsidRPr="00DD7DD7">
              <w:rPr>
                <w:rFonts w:ascii="Calibri" w:eastAsia="Times New Roman" w:hAnsi="Calibri" w:cs="Calibri"/>
                <w:sz w:val="20"/>
                <w:szCs w:val="20"/>
                <w:lang w:eastAsia="pt-BR"/>
              </w:rPr>
              <w:t>Anual</w:t>
            </w:r>
          </w:p>
        </w:tc>
        <w:tc>
          <w:tcPr>
            <w:tcW w:w="1418" w:type="dxa"/>
            <w:vMerge w:val="restart"/>
            <w:tcBorders>
              <w:top w:val="single" w:sz="4" w:space="0" w:color="auto"/>
              <w:left w:val="single" w:sz="4" w:space="0" w:color="auto"/>
              <w:bottom w:val="single" w:sz="4" w:space="0" w:color="auto"/>
              <w:right w:val="single" w:sz="8" w:space="0" w:color="auto"/>
            </w:tcBorders>
            <w:shd w:val="clear" w:color="F2F2F2" w:fill="FFFFFF"/>
            <w:vAlign w:val="center"/>
            <w:hideMark/>
          </w:tcPr>
          <w:p w14:paraId="14BBE629" w14:textId="77777777" w:rsidR="00DD7DD7" w:rsidRPr="00DD7DD7" w:rsidRDefault="00DD7DD7" w:rsidP="00DD7DD7">
            <w:pPr>
              <w:spacing w:after="0" w:line="240" w:lineRule="auto"/>
              <w:jc w:val="center"/>
              <w:rPr>
                <w:rFonts w:ascii="Calibri" w:eastAsia="Times New Roman" w:hAnsi="Calibri" w:cs="Calibri"/>
                <w:sz w:val="20"/>
                <w:szCs w:val="20"/>
                <w:lang w:eastAsia="pt-BR"/>
              </w:rPr>
            </w:pPr>
            <w:r w:rsidRPr="00DD7DD7">
              <w:rPr>
                <w:rFonts w:ascii="Calibri" w:eastAsia="Times New Roman" w:hAnsi="Calibri" w:cs="Calibri"/>
                <w:sz w:val="20"/>
                <w:szCs w:val="20"/>
                <w:lang w:eastAsia="pt-BR"/>
              </w:rPr>
              <w:t>Comissão de ensino (CAU BR)</w:t>
            </w:r>
          </w:p>
        </w:tc>
      </w:tr>
      <w:tr w:rsidR="00DD7DD7" w:rsidRPr="00DD7DD7" w14:paraId="28476CC9" w14:textId="77777777" w:rsidTr="00110DEC">
        <w:trPr>
          <w:trHeight w:val="1246"/>
        </w:trPr>
        <w:tc>
          <w:tcPr>
            <w:tcW w:w="1811" w:type="dxa"/>
            <w:vMerge/>
            <w:tcBorders>
              <w:top w:val="nil"/>
              <w:left w:val="single" w:sz="8" w:space="0" w:color="auto"/>
              <w:bottom w:val="single" w:sz="4" w:space="0" w:color="000000"/>
              <w:right w:val="single" w:sz="4" w:space="0" w:color="auto"/>
            </w:tcBorders>
            <w:vAlign w:val="center"/>
            <w:hideMark/>
          </w:tcPr>
          <w:p w14:paraId="59FC9DCA" w14:textId="77777777" w:rsidR="00DD7DD7" w:rsidRPr="00DD7DD7" w:rsidRDefault="00DD7DD7" w:rsidP="00DD7DD7">
            <w:pPr>
              <w:spacing w:after="0" w:line="240" w:lineRule="auto"/>
              <w:rPr>
                <w:rFonts w:ascii="Calibri" w:eastAsia="Times New Roman" w:hAnsi="Calibri" w:cs="Calibri"/>
                <w:sz w:val="20"/>
                <w:szCs w:val="20"/>
                <w:lang w:eastAsia="pt-BR"/>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14:paraId="4B3E44C5" w14:textId="77777777" w:rsidR="00DD7DD7" w:rsidRPr="00DD7DD7" w:rsidRDefault="00DD7DD7" w:rsidP="00DD7DD7">
            <w:pPr>
              <w:spacing w:after="0" w:line="240" w:lineRule="auto"/>
              <w:rPr>
                <w:rFonts w:ascii="Calibri" w:eastAsia="Times New Roman" w:hAnsi="Calibri" w:cs="Calibri"/>
                <w:sz w:val="20"/>
                <w:szCs w:val="20"/>
                <w:lang w:eastAsia="pt-BR"/>
              </w:rPr>
            </w:pP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2EE1131B" w14:textId="77777777" w:rsidR="00DD7DD7" w:rsidRPr="00DD7DD7" w:rsidRDefault="00DD7DD7" w:rsidP="00DD7DD7">
            <w:pPr>
              <w:spacing w:after="0" w:line="240" w:lineRule="auto"/>
              <w:rPr>
                <w:rFonts w:ascii="Calibri" w:eastAsia="Times New Roman" w:hAnsi="Calibri" w:cs="Calibri"/>
                <w:sz w:val="20"/>
                <w:szCs w:val="20"/>
                <w:lang w:eastAsia="pt-BR"/>
              </w:rPr>
            </w:pPr>
          </w:p>
        </w:tc>
        <w:tc>
          <w:tcPr>
            <w:tcW w:w="3828" w:type="dxa"/>
            <w:vMerge/>
            <w:tcBorders>
              <w:top w:val="single" w:sz="4" w:space="0" w:color="auto"/>
              <w:left w:val="single" w:sz="4" w:space="0" w:color="auto"/>
              <w:bottom w:val="single" w:sz="4" w:space="0" w:color="auto"/>
              <w:right w:val="single" w:sz="4" w:space="0" w:color="auto"/>
            </w:tcBorders>
            <w:vAlign w:val="center"/>
            <w:hideMark/>
          </w:tcPr>
          <w:p w14:paraId="0BA6CEF9" w14:textId="77777777" w:rsidR="00DD7DD7" w:rsidRPr="00DD7DD7" w:rsidRDefault="00DD7DD7" w:rsidP="00DD7DD7">
            <w:pPr>
              <w:spacing w:after="0" w:line="240" w:lineRule="auto"/>
              <w:rPr>
                <w:rFonts w:ascii="Calibri" w:eastAsia="Times New Roman" w:hAnsi="Calibri" w:cs="Calibri"/>
                <w:sz w:val="20"/>
                <w:szCs w:val="20"/>
                <w:lang w:eastAsia="pt-BR"/>
              </w:rPr>
            </w:pPr>
          </w:p>
        </w:tc>
        <w:tc>
          <w:tcPr>
            <w:tcW w:w="3402" w:type="dxa"/>
            <w:tcBorders>
              <w:top w:val="nil"/>
              <w:left w:val="nil"/>
              <w:bottom w:val="single" w:sz="4" w:space="0" w:color="auto"/>
              <w:right w:val="nil"/>
            </w:tcBorders>
            <w:shd w:val="clear" w:color="F2F2F2" w:fill="FFFFFF"/>
            <w:hideMark/>
          </w:tcPr>
          <w:p w14:paraId="195EE9F8" w14:textId="77777777" w:rsidR="00DD7DD7" w:rsidRPr="00DD7DD7" w:rsidRDefault="00DD7DD7" w:rsidP="00DD7DD7">
            <w:pPr>
              <w:spacing w:after="0" w:line="240" w:lineRule="auto"/>
              <w:jc w:val="center"/>
              <w:rPr>
                <w:rFonts w:ascii="Calibri" w:eastAsia="Times New Roman" w:hAnsi="Calibri" w:cs="Calibri"/>
                <w:sz w:val="20"/>
                <w:szCs w:val="20"/>
                <w:lang w:eastAsia="pt-BR"/>
              </w:rPr>
            </w:pPr>
            <w:r w:rsidRPr="00DD7DD7">
              <w:rPr>
                <w:rFonts w:ascii="Calibri" w:eastAsia="Times New Roman" w:hAnsi="Calibri" w:cs="Calibri"/>
                <w:sz w:val="20"/>
                <w:szCs w:val="20"/>
                <w:lang w:eastAsia="pt-BR"/>
              </w:rPr>
              <w:t>número total de escolas da UF</w:t>
            </w:r>
          </w:p>
        </w:tc>
        <w:tc>
          <w:tcPr>
            <w:tcW w:w="711" w:type="dxa"/>
            <w:vMerge/>
            <w:tcBorders>
              <w:top w:val="single" w:sz="4" w:space="0" w:color="auto"/>
              <w:left w:val="nil"/>
              <w:bottom w:val="single" w:sz="4" w:space="0" w:color="auto"/>
              <w:right w:val="single" w:sz="4" w:space="0" w:color="auto"/>
            </w:tcBorders>
            <w:vAlign w:val="center"/>
            <w:hideMark/>
          </w:tcPr>
          <w:p w14:paraId="69429BD1" w14:textId="77777777" w:rsidR="00DD7DD7" w:rsidRPr="00DD7DD7" w:rsidRDefault="00DD7DD7" w:rsidP="00DD7DD7">
            <w:pPr>
              <w:spacing w:after="0" w:line="240" w:lineRule="auto"/>
              <w:rPr>
                <w:rFonts w:ascii="Calibri" w:eastAsia="Times New Roman" w:hAnsi="Calibri" w:cs="Calibri"/>
                <w:sz w:val="20"/>
                <w:szCs w:val="20"/>
                <w:lang w:eastAsia="pt-B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B60A121" w14:textId="77777777" w:rsidR="00DD7DD7" w:rsidRPr="00DD7DD7" w:rsidRDefault="00DD7DD7" w:rsidP="00DD7DD7">
            <w:pPr>
              <w:spacing w:after="0" w:line="240" w:lineRule="auto"/>
              <w:rPr>
                <w:rFonts w:ascii="Calibri" w:eastAsia="Times New Roman" w:hAnsi="Calibri" w:cs="Calibri"/>
                <w:sz w:val="20"/>
                <w:szCs w:val="20"/>
                <w:lang w:eastAsia="pt-BR"/>
              </w:rPr>
            </w:pPr>
          </w:p>
        </w:tc>
        <w:tc>
          <w:tcPr>
            <w:tcW w:w="1418" w:type="dxa"/>
            <w:vMerge/>
            <w:tcBorders>
              <w:top w:val="single" w:sz="4" w:space="0" w:color="auto"/>
              <w:left w:val="single" w:sz="4" w:space="0" w:color="auto"/>
              <w:bottom w:val="single" w:sz="4" w:space="0" w:color="auto"/>
              <w:right w:val="single" w:sz="8" w:space="0" w:color="auto"/>
            </w:tcBorders>
            <w:vAlign w:val="center"/>
            <w:hideMark/>
          </w:tcPr>
          <w:p w14:paraId="051240AA" w14:textId="77777777" w:rsidR="00DD7DD7" w:rsidRPr="00DD7DD7" w:rsidRDefault="00DD7DD7" w:rsidP="00DD7DD7">
            <w:pPr>
              <w:spacing w:after="0" w:line="240" w:lineRule="auto"/>
              <w:rPr>
                <w:rFonts w:ascii="Calibri" w:eastAsia="Times New Roman" w:hAnsi="Calibri" w:cs="Calibri"/>
                <w:sz w:val="20"/>
                <w:szCs w:val="20"/>
                <w:lang w:eastAsia="pt-BR"/>
              </w:rPr>
            </w:pPr>
          </w:p>
        </w:tc>
      </w:tr>
      <w:tr w:rsidR="00DD7DD7" w:rsidRPr="00DD7DD7" w14:paraId="6547801E" w14:textId="77777777" w:rsidTr="003D0203">
        <w:trPr>
          <w:trHeight w:val="1136"/>
        </w:trPr>
        <w:tc>
          <w:tcPr>
            <w:tcW w:w="1811" w:type="dxa"/>
            <w:vMerge/>
            <w:tcBorders>
              <w:top w:val="nil"/>
              <w:left w:val="single" w:sz="8" w:space="0" w:color="auto"/>
              <w:bottom w:val="single" w:sz="4" w:space="0" w:color="000000"/>
              <w:right w:val="single" w:sz="4" w:space="0" w:color="auto"/>
            </w:tcBorders>
            <w:vAlign w:val="center"/>
            <w:hideMark/>
          </w:tcPr>
          <w:p w14:paraId="5725293E" w14:textId="77777777" w:rsidR="00DD7DD7" w:rsidRPr="00DD7DD7" w:rsidRDefault="00DD7DD7" w:rsidP="00DD7DD7">
            <w:pPr>
              <w:spacing w:after="0" w:line="240" w:lineRule="auto"/>
              <w:rPr>
                <w:rFonts w:ascii="Calibri" w:eastAsia="Times New Roman" w:hAnsi="Calibri" w:cs="Calibri"/>
                <w:sz w:val="20"/>
                <w:szCs w:val="20"/>
                <w:lang w:eastAsia="pt-BR"/>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14:paraId="47AC21A4" w14:textId="77777777" w:rsidR="00DD7DD7" w:rsidRPr="00DD7DD7" w:rsidRDefault="00DD7DD7" w:rsidP="00DD7DD7">
            <w:pPr>
              <w:spacing w:after="0" w:line="240" w:lineRule="auto"/>
              <w:rPr>
                <w:rFonts w:ascii="Calibri" w:eastAsia="Times New Roman" w:hAnsi="Calibri" w:cs="Calibri"/>
                <w:sz w:val="20"/>
                <w:szCs w:val="20"/>
                <w:lang w:eastAsia="pt-BR"/>
              </w:rPr>
            </w:pPr>
          </w:p>
        </w:tc>
        <w:tc>
          <w:tcPr>
            <w:tcW w:w="1629" w:type="dxa"/>
            <w:vMerge w:val="restart"/>
            <w:tcBorders>
              <w:top w:val="nil"/>
              <w:left w:val="single" w:sz="4" w:space="0" w:color="auto"/>
              <w:bottom w:val="single" w:sz="4" w:space="0" w:color="auto"/>
              <w:right w:val="single" w:sz="4" w:space="0" w:color="auto"/>
            </w:tcBorders>
            <w:shd w:val="clear" w:color="F2F2F2" w:fill="FFFFFF"/>
            <w:vAlign w:val="center"/>
            <w:hideMark/>
          </w:tcPr>
          <w:p w14:paraId="31935C8E" w14:textId="77777777" w:rsidR="00DD7DD7" w:rsidRPr="00DD7DD7" w:rsidRDefault="00DD7DD7" w:rsidP="00DD7DD7">
            <w:pPr>
              <w:spacing w:after="0" w:line="240" w:lineRule="auto"/>
              <w:jc w:val="center"/>
              <w:rPr>
                <w:rFonts w:ascii="Calibri" w:eastAsia="Times New Roman" w:hAnsi="Calibri" w:cs="Calibri"/>
                <w:sz w:val="20"/>
                <w:szCs w:val="20"/>
                <w:lang w:eastAsia="pt-BR"/>
              </w:rPr>
            </w:pPr>
            <w:r w:rsidRPr="00DD7DD7">
              <w:rPr>
                <w:rFonts w:ascii="Calibri" w:eastAsia="Times New Roman" w:hAnsi="Calibri" w:cs="Calibri"/>
                <w:sz w:val="20"/>
                <w:szCs w:val="20"/>
                <w:lang w:eastAsia="pt-BR"/>
              </w:rPr>
              <w:t>Índice de eficiência na conclusão de processos éticos (%)</w:t>
            </w:r>
            <w:r w:rsidRPr="00DD7DD7">
              <w:rPr>
                <w:rFonts w:ascii="Calibri" w:eastAsia="Times New Roman" w:hAnsi="Calibri" w:cs="Calibri"/>
                <w:sz w:val="20"/>
                <w:szCs w:val="20"/>
                <w:lang w:eastAsia="pt-BR"/>
              </w:rPr>
              <w:br/>
            </w:r>
            <w:r w:rsidRPr="00DD7DD7">
              <w:rPr>
                <w:rFonts w:ascii="Calibri" w:eastAsia="Times New Roman" w:hAnsi="Calibri" w:cs="Calibri"/>
                <w:b/>
                <w:bCs/>
                <w:sz w:val="20"/>
                <w:szCs w:val="20"/>
                <w:lang w:eastAsia="pt-BR"/>
              </w:rPr>
              <w:t>(CAU/UF)</w:t>
            </w:r>
          </w:p>
        </w:tc>
        <w:tc>
          <w:tcPr>
            <w:tcW w:w="3828" w:type="dxa"/>
            <w:vMerge w:val="restart"/>
            <w:tcBorders>
              <w:top w:val="nil"/>
              <w:left w:val="single" w:sz="4" w:space="0" w:color="auto"/>
              <w:bottom w:val="single" w:sz="4" w:space="0" w:color="auto"/>
              <w:right w:val="single" w:sz="4" w:space="0" w:color="auto"/>
            </w:tcBorders>
            <w:shd w:val="clear" w:color="F2F2F2" w:fill="FFFFFF"/>
            <w:vAlign w:val="center"/>
            <w:hideMark/>
          </w:tcPr>
          <w:p w14:paraId="7D529477" w14:textId="77777777" w:rsidR="00DD7DD7" w:rsidRPr="00DD7DD7" w:rsidRDefault="00DD7DD7" w:rsidP="00DD7DD7">
            <w:pPr>
              <w:spacing w:after="0" w:line="240" w:lineRule="auto"/>
              <w:jc w:val="both"/>
              <w:rPr>
                <w:rFonts w:ascii="Calibri" w:eastAsia="Times New Roman" w:hAnsi="Calibri" w:cs="Calibri"/>
                <w:sz w:val="20"/>
                <w:szCs w:val="20"/>
                <w:lang w:eastAsia="pt-BR"/>
              </w:rPr>
            </w:pPr>
            <w:r w:rsidRPr="00DD7DD7">
              <w:rPr>
                <w:rFonts w:ascii="Calibri" w:eastAsia="Times New Roman" w:hAnsi="Calibri" w:cs="Calibri"/>
                <w:sz w:val="20"/>
                <w:szCs w:val="20"/>
                <w:lang w:eastAsia="pt-BR"/>
              </w:rPr>
              <w:t>Para promover o exercício ético da profissão é preciso concluir os processos éticos em tempo razoável. Dessa forma, é possível dar uma resposta à sociedade sobre as questões julgadas e buscar o reconhecimento do trabalho sendo realizado.</w:t>
            </w:r>
          </w:p>
        </w:tc>
        <w:tc>
          <w:tcPr>
            <w:tcW w:w="3402" w:type="dxa"/>
            <w:tcBorders>
              <w:top w:val="nil"/>
              <w:left w:val="nil"/>
              <w:bottom w:val="single" w:sz="4" w:space="0" w:color="auto"/>
              <w:right w:val="nil"/>
            </w:tcBorders>
            <w:shd w:val="clear" w:color="F2F2F2" w:fill="FFFFFF"/>
            <w:vAlign w:val="bottom"/>
            <w:hideMark/>
          </w:tcPr>
          <w:p w14:paraId="6416941C" w14:textId="77777777" w:rsidR="00DD7DD7" w:rsidRPr="00DD7DD7" w:rsidRDefault="00DD7DD7" w:rsidP="00DD7DD7">
            <w:pPr>
              <w:spacing w:after="0" w:line="240" w:lineRule="auto"/>
              <w:jc w:val="center"/>
              <w:rPr>
                <w:rFonts w:ascii="Calibri" w:eastAsia="Times New Roman" w:hAnsi="Calibri" w:cs="Calibri"/>
                <w:sz w:val="20"/>
                <w:szCs w:val="20"/>
                <w:lang w:eastAsia="pt-BR"/>
              </w:rPr>
            </w:pPr>
            <w:r w:rsidRPr="00DD7DD7">
              <w:rPr>
                <w:rFonts w:ascii="Calibri" w:eastAsia="Times New Roman" w:hAnsi="Calibri" w:cs="Calibri"/>
                <w:sz w:val="20"/>
                <w:szCs w:val="20"/>
                <w:lang w:eastAsia="pt-BR"/>
              </w:rPr>
              <w:t>número de processos éticos concluídos em um ano</w:t>
            </w:r>
          </w:p>
        </w:tc>
        <w:tc>
          <w:tcPr>
            <w:tcW w:w="711" w:type="dxa"/>
            <w:vMerge w:val="restart"/>
            <w:tcBorders>
              <w:top w:val="nil"/>
              <w:left w:val="nil"/>
              <w:bottom w:val="single" w:sz="4" w:space="0" w:color="auto"/>
              <w:right w:val="single" w:sz="4" w:space="0" w:color="auto"/>
            </w:tcBorders>
            <w:shd w:val="clear" w:color="F2F2F2" w:fill="FFFFFF"/>
            <w:vAlign w:val="center"/>
            <w:hideMark/>
          </w:tcPr>
          <w:p w14:paraId="513CF22D" w14:textId="77777777" w:rsidR="00DD7DD7" w:rsidRPr="00DD7DD7" w:rsidRDefault="00DD7DD7" w:rsidP="00DD7DD7">
            <w:pPr>
              <w:spacing w:after="0" w:line="240" w:lineRule="auto"/>
              <w:jc w:val="center"/>
              <w:rPr>
                <w:rFonts w:ascii="Calibri" w:eastAsia="Times New Roman" w:hAnsi="Calibri" w:cs="Calibri"/>
                <w:sz w:val="20"/>
                <w:szCs w:val="20"/>
                <w:lang w:eastAsia="pt-BR"/>
              </w:rPr>
            </w:pPr>
            <w:r w:rsidRPr="00DD7DD7">
              <w:rPr>
                <w:rFonts w:ascii="Calibri" w:eastAsia="Times New Roman" w:hAnsi="Calibri" w:cs="Calibri"/>
                <w:sz w:val="20"/>
                <w:szCs w:val="20"/>
                <w:lang w:eastAsia="pt-BR"/>
              </w:rPr>
              <w:t>x 100</w:t>
            </w:r>
          </w:p>
        </w:tc>
        <w:tc>
          <w:tcPr>
            <w:tcW w:w="1134" w:type="dxa"/>
            <w:vMerge w:val="restart"/>
            <w:tcBorders>
              <w:top w:val="nil"/>
              <w:left w:val="single" w:sz="4" w:space="0" w:color="auto"/>
              <w:bottom w:val="single" w:sz="4" w:space="0" w:color="auto"/>
              <w:right w:val="single" w:sz="4" w:space="0" w:color="auto"/>
            </w:tcBorders>
            <w:shd w:val="clear" w:color="F2F2F2" w:fill="FFFFFF"/>
            <w:vAlign w:val="center"/>
            <w:hideMark/>
          </w:tcPr>
          <w:p w14:paraId="2A2399CA" w14:textId="77777777" w:rsidR="00DD7DD7" w:rsidRPr="00DD7DD7" w:rsidRDefault="00DD7DD7" w:rsidP="00DD7DD7">
            <w:pPr>
              <w:spacing w:after="0" w:line="240" w:lineRule="auto"/>
              <w:jc w:val="center"/>
              <w:rPr>
                <w:rFonts w:ascii="Calibri" w:eastAsia="Times New Roman" w:hAnsi="Calibri" w:cs="Calibri"/>
                <w:sz w:val="20"/>
                <w:szCs w:val="20"/>
                <w:lang w:eastAsia="pt-BR"/>
              </w:rPr>
            </w:pPr>
            <w:r w:rsidRPr="00DD7DD7">
              <w:rPr>
                <w:rFonts w:ascii="Calibri" w:eastAsia="Times New Roman" w:hAnsi="Calibri" w:cs="Calibri"/>
                <w:sz w:val="20"/>
                <w:szCs w:val="20"/>
                <w:lang w:eastAsia="pt-BR"/>
              </w:rPr>
              <w:t>Anual</w:t>
            </w:r>
          </w:p>
        </w:tc>
        <w:tc>
          <w:tcPr>
            <w:tcW w:w="1418" w:type="dxa"/>
            <w:vMerge w:val="restart"/>
            <w:tcBorders>
              <w:top w:val="nil"/>
              <w:left w:val="single" w:sz="4" w:space="0" w:color="auto"/>
              <w:bottom w:val="single" w:sz="4" w:space="0" w:color="auto"/>
              <w:right w:val="single" w:sz="8" w:space="0" w:color="auto"/>
            </w:tcBorders>
            <w:shd w:val="clear" w:color="F2F2F2" w:fill="FFFFFF"/>
            <w:vAlign w:val="center"/>
            <w:hideMark/>
          </w:tcPr>
          <w:p w14:paraId="32CFB45F" w14:textId="77777777" w:rsidR="00DD7DD7" w:rsidRPr="00DD7DD7" w:rsidRDefault="00DD7DD7" w:rsidP="00DD7DD7">
            <w:pPr>
              <w:spacing w:after="0" w:line="240" w:lineRule="auto"/>
              <w:jc w:val="center"/>
              <w:rPr>
                <w:rFonts w:ascii="Calibri" w:eastAsia="Times New Roman" w:hAnsi="Calibri" w:cs="Calibri"/>
                <w:sz w:val="20"/>
                <w:szCs w:val="20"/>
                <w:lang w:eastAsia="pt-BR"/>
              </w:rPr>
            </w:pPr>
            <w:r w:rsidRPr="00DD7DD7">
              <w:rPr>
                <w:rFonts w:ascii="Calibri" w:eastAsia="Times New Roman" w:hAnsi="Calibri" w:cs="Calibri"/>
                <w:sz w:val="20"/>
                <w:szCs w:val="20"/>
                <w:lang w:eastAsia="pt-BR"/>
              </w:rPr>
              <w:t>Comissão de ética do CAU/UF</w:t>
            </w:r>
          </w:p>
        </w:tc>
      </w:tr>
      <w:tr w:rsidR="00DD7DD7" w:rsidRPr="00DD7DD7" w14:paraId="32A649CD" w14:textId="77777777" w:rsidTr="003D0203">
        <w:trPr>
          <w:trHeight w:val="982"/>
        </w:trPr>
        <w:tc>
          <w:tcPr>
            <w:tcW w:w="1811" w:type="dxa"/>
            <w:vMerge/>
            <w:tcBorders>
              <w:top w:val="nil"/>
              <w:left w:val="single" w:sz="8" w:space="0" w:color="auto"/>
              <w:bottom w:val="single" w:sz="4" w:space="0" w:color="000000"/>
              <w:right w:val="single" w:sz="4" w:space="0" w:color="auto"/>
            </w:tcBorders>
            <w:vAlign w:val="center"/>
            <w:hideMark/>
          </w:tcPr>
          <w:p w14:paraId="030AF66A" w14:textId="77777777" w:rsidR="00DD7DD7" w:rsidRPr="00DD7DD7" w:rsidRDefault="00DD7DD7" w:rsidP="00DD7DD7">
            <w:pPr>
              <w:spacing w:after="0" w:line="240" w:lineRule="auto"/>
              <w:rPr>
                <w:rFonts w:ascii="Calibri" w:eastAsia="Times New Roman" w:hAnsi="Calibri" w:cs="Calibri"/>
                <w:sz w:val="20"/>
                <w:szCs w:val="20"/>
                <w:lang w:eastAsia="pt-BR"/>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14:paraId="569BE91E" w14:textId="77777777" w:rsidR="00DD7DD7" w:rsidRPr="00DD7DD7" w:rsidRDefault="00DD7DD7" w:rsidP="00DD7DD7">
            <w:pPr>
              <w:spacing w:after="0" w:line="240" w:lineRule="auto"/>
              <w:rPr>
                <w:rFonts w:ascii="Calibri" w:eastAsia="Times New Roman" w:hAnsi="Calibri" w:cs="Calibri"/>
                <w:sz w:val="20"/>
                <w:szCs w:val="20"/>
                <w:lang w:eastAsia="pt-BR"/>
              </w:rPr>
            </w:pPr>
          </w:p>
        </w:tc>
        <w:tc>
          <w:tcPr>
            <w:tcW w:w="1629" w:type="dxa"/>
            <w:vMerge/>
            <w:tcBorders>
              <w:top w:val="nil"/>
              <w:left w:val="single" w:sz="4" w:space="0" w:color="auto"/>
              <w:bottom w:val="single" w:sz="4" w:space="0" w:color="auto"/>
              <w:right w:val="single" w:sz="4" w:space="0" w:color="auto"/>
            </w:tcBorders>
            <w:vAlign w:val="center"/>
            <w:hideMark/>
          </w:tcPr>
          <w:p w14:paraId="364B0EF9" w14:textId="77777777" w:rsidR="00DD7DD7" w:rsidRPr="00DD7DD7" w:rsidRDefault="00DD7DD7" w:rsidP="00DD7DD7">
            <w:pPr>
              <w:spacing w:after="0" w:line="240" w:lineRule="auto"/>
              <w:rPr>
                <w:rFonts w:ascii="Calibri" w:eastAsia="Times New Roman" w:hAnsi="Calibri" w:cs="Calibri"/>
                <w:sz w:val="20"/>
                <w:szCs w:val="20"/>
                <w:lang w:eastAsia="pt-BR"/>
              </w:rPr>
            </w:pPr>
          </w:p>
        </w:tc>
        <w:tc>
          <w:tcPr>
            <w:tcW w:w="3828" w:type="dxa"/>
            <w:vMerge/>
            <w:tcBorders>
              <w:top w:val="nil"/>
              <w:left w:val="single" w:sz="4" w:space="0" w:color="auto"/>
              <w:bottom w:val="single" w:sz="4" w:space="0" w:color="auto"/>
              <w:right w:val="single" w:sz="4" w:space="0" w:color="auto"/>
            </w:tcBorders>
            <w:vAlign w:val="center"/>
            <w:hideMark/>
          </w:tcPr>
          <w:p w14:paraId="788A4696" w14:textId="77777777" w:rsidR="00DD7DD7" w:rsidRPr="00DD7DD7" w:rsidRDefault="00DD7DD7" w:rsidP="00DD7DD7">
            <w:pPr>
              <w:spacing w:after="0" w:line="240" w:lineRule="auto"/>
              <w:rPr>
                <w:rFonts w:ascii="Calibri" w:eastAsia="Times New Roman" w:hAnsi="Calibri" w:cs="Calibri"/>
                <w:sz w:val="20"/>
                <w:szCs w:val="20"/>
                <w:lang w:eastAsia="pt-BR"/>
              </w:rPr>
            </w:pPr>
          </w:p>
        </w:tc>
        <w:tc>
          <w:tcPr>
            <w:tcW w:w="3402" w:type="dxa"/>
            <w:tcBorders>
              <w:top w:val="nil"/>
              <w:left w:val="nil"/>
              <w:bottom w:val="single" w:sz="4" w:space="0" w:color="auto"/>
              <w:right w:val="nil"/>
            </w:tcBorders>
            <w:shd w:val="clear" w:color="F2F2F2" w:fill="FFFFFF"/>
            <w:hideMark/>
          </w:tcPr>
          <w:p w14:paraId="6BC2EA6A" w14:textId="77777777" w:rsidR="00DD7DD7" w:rsidRPr="00DD7DD7" w:rsidRDefault="00DD7DD7" w:rsidP="00DD7DD7">
            <w:pPr>
              <w:spacing w:after="0" w:line="240" w:lineRule="auto"/>
              <w:jc w:val="center"/>
              <w:rPr>
                <w:rFonts w:ascii="Calibri" w:eastAsia="Times New Roman" w:hAnsi="Calibri" w:cs="Calibri"/>
                <w:sz w:val="20"/>
                <w:szCs w:val="20"/>
                <w:lang w:eastAsia="pt-BR"/>
              </w:rPr>
            </w:pPr>
            <w:r w:rsidRPr="00DD7DD7">
              <w:rPr>
                <w:rFonts w:ascii="Calibri" w:eastAsia="Times New Roman" w:hAnsi="Calibri" w:cs="Calibri"/>
                <w:sz w:val="20"/>
                <w:szCs w:val="20"/>
                <w:lang w:eastAsia="pt-BR"/>
              </w:rPr>
              <w:t>número total de processos éticos abertos</w:t>
            </w:r>
          </w:p>
        </w:tc>
        <w:tc>
          <w:tcPr>
            <w:tcW w:w="711" w:type="dxa"/>
            <w:vMerge/>
            <w:tcBorders>
              <w:top w:val="nil"/>
              <w:left w:val="nil"/>
              <w:bottom w:val="single" w:sz="4" w:space="0" w:color="auto"/>
              <w:right w:val="single" w:sz="4" w:space="0" w:color="auto"/>
            </w:tcBorders>
            <w:vAlign w:val="center"/>
            <w:hideMark/>
          </w:tcPr>
          <w:p w14:paraId="2FA7E383" w14:textId="77777777" w:rsidR="00DD7DD7" w:rsidRPr="00DD7DD7" w:rsidRDefault="00DD7DD7" w:rsidP="00DD7DD7">
            <w:pPr>
              <w:spacing w:after="0" w:line="240" w:lineRule="auto"/>
              <w:rPr>
                <w:rFonts w:ascii="Calibri" w:eastAsia="Times New Roman" w:hAnsi="Calibri" w:cs="Calibri"/>
                <w:sz w:val="20"/>
                <w:szCs w:val="20"/>
                <w:lang w:eastAsia="pt-BR"/>
              </w:rPr>
            </w:pPr>
          </w:p>
        </w:tc>
        <w:tc>
          <w:tcPr>
            <w:tcW w:w="1134" w:type="dxa"/>
            <w:vMerge/>
            <w:tcBorders>
              <w:top w:val="nil"/>
              <w:left w:val="single" w:sz="4" w:space="0" w:color="auto"/>
              <w:bottom w:val="single" w:sz="4" w:space="0" w:color="auto"/>
              <w:right w:val="single" w:sz="4" w:space="0" w:color="auto"/>
            </w:tcBorders>
            <w:vAlign w:val="center"/>
            <w:hideMark/>
          </w:tcPr>
          <w:p w14:paraId="56CFEDEF" w14:textId="77777777" w:rsidR="00DD7DD7" w:rsidRPr="00DD7DD7" w:rsidRDefault="00DD7DD7" w:rsidP="00DD7DD7">
            <w:pPr>
              <w:spacing w:after="0" w:line="240" w:lineRule="auto"/>
              <w:rPr>
                <w:rFonts w:ascii="Calibri" w:eastAsia="Times New Roman" w:hAnsi="Calibri" w:cs="Calibri"/>
                <w:sz w:val="20"/>
                <w:szCs w:val="20"/>
                <w:lang w:eastAsia="pt-BR"/>
              </w:rPr>
            </w:pPr>
          </w:p>
        </w:tc>
        <w:tc>
          <w:tcPr>
            <w:tcW w:w="1418" w:type="dxa"/>
            <w:vMerge/>
            <w:tcBorders>
              <w:top w:val="nil"/>
              <w:left w:val="single" w:sz="4" w:space="0" w:color="auto"/>
              <w:bottom w:val="single" w:sz="4" w:space="0" w:color="auto"/>
              <w:right w:val="single" w:sz="8" w:space="0" w:color="auto"/>
            </w:tcBorders>
            <w:vAlign w:val="center"/>
            <w:hideMark/>
          </w:tcPr>
          <w:p w14:paraId="01E7BF65" w14:textId="77777777" w:rsidR="00DD7DD7" w:rsidRPr="00DD7DD7" w:rsidRDefault="00DD7DD7" w:rsidP="00DD7DD7">
            <w:pPr>
              <w:spacing w:after="0" w:line="240" w:lineRule="auto"/>
              <w:rPr>
                <w:rFonts w:ascii="Calibri" w:eastAsia="Times New Roman" w:hAnsi="Calibri" w:cs="Calibri"/>
                <w:sz w:val="20"/>
                <w:szCs w:val="20"/>
                <w:lang w:eastAsia="pt-BR"/>
              </w:rPr>
            </w:pPr>
          </w:p>
        </w:tc>
      </w:tr>
      <w:tr w:rsidR="00DD7DD7" w:rsidRPr="00DD7DD7" w14:paraId="5ED68E5F" w14:textId="77777777" w:rsidTr="0054161E">
        <w:trPr>
          <w:trHeight w:val="982"/>
        </w:trPr>
        <w:tc>
          <w:tcPr>
            <w:tcW w:w="1811" w:type="dxa"/>
            <w:vMerge/>
            <w:tcBorders>
              <w:top w:val="nil"/>
              <w:left w:val="single" w:sz="8" w:space="0" w:color="auto"/>
              <w:bottom w:val="single" w:sz="4" w:space="0" w:color="000000"/>
              <w:right w:val="single" w:sz="4" w:space="0" w:color="auto"/>
            </w:tcBorders>
            <w:vAlign w:val="center"/>
            <w:hideMark/>
          </w:tcPr>
          <w:p w14:paraId="306A1B96" w14:textId="77777777" w:rsidR="00DD7DD7" w:rsidRPr="00DD7DD7" w:rsidRDefault="00DD7DD7" w:rsidP="00DD7DD7">
            <w:pPr>
              <w:spacing w:after="0" w:line="240" w:lineRule="auto"/>
              <w:rPr>
                <w:rFonts w:ascii="Calibri" w:eastAsia="Times New Roman" w:hAnsi="Calibri" w:cs="Calibri"/>
                <w:sz w:val="20"/>
                <w:szCs w:val="20"/>
                <w:lang w:eastAsia="pt-BR"/>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14:paraId="71B1195D" w14:textId="77777777" w:rsidR="00DD7DD7" w:rsidRPr="00DD7DD7" w:rsidRDefault="00DD7DD7" w:rsidP="00DD7DD7">
            <w:pPr>
              <w:spacing w:after="0" w:line="240" w:lineRule="auto"/>
              <w:rPr>
                <w:rFonts w:ascii="Calibri" w:eastAsia="Times New Roman" w:hAnsi="Calibri" w:cs="Calibri"/>
                <w:sz w:val="20"/>
                <w:szCs w:val="20"/>
                <w:lang w:eastAsia="pt-BR"/>
              </w:rPr>
            </w:pPr>
          </w:p>
        </w:tc>
        <w:tc>
          <w:tcPr>
            <w:tcW w:w="1629" w:type="dxa"/>
            <w:vMerge w:val="restart"/>
            <w:tcBorders>
              <w:top w:val="nil"/>
              <w:left w:val="single" w:sz="4" w:space="0" w:color="auto"/>
              <w:bottom w:val="single" w:sz="4" w:space="0" w:color="auto"/>
              <w:right w:val="single" w:sz="4" w:space="0" w:color="auto"/>
            </w:tcBorders>
            <w:shd w:val="clear" w:color="000000" w:fill="FFFFFF"/>
            <w:vAlign w:val="center"/>
            <w:hideMark/>
          </w:tcPr>
          <w:p w14:paraId="3226F6C1" w14:textId="77777777" w:rsidR="00DD7DD7" w:rsidRPr="00DD7DD7" w:rsidRDefault="00DD7DD7" w:rsidP="00DD7DD7">
            <w:pPr>
              <w:spacing w:after="0" w:line="240" w:lineRule="auto"/>
              <w:jc w:val="center"/>
              <w:rPr>
                <w:rFonts w:ascii="Calibri" w:eastAsia="Times New Roman" w:hAnsi="Calibri" w:cs="Calibri"/>
                <w:sz w:val="20"/>
                <w:szCs w:val="20"/>
                <w:lang w:eastAsia="pt-BR"/>
              </w:rPr>
            </w:pPr>
            <w:r w:rsidRPr="00DD7DD7">
              <w:rPr>
                <w:rFonts w:ascii="Calibri" w:eastAsia="Times New Roman" w:hAnsi="Calibri" w:cs="Calibri"/>
                <w:sz w:val="20"/>
                <w:szCs w:val="20"/>
                <w:lang w:eastAsia="pt-BR"/>
              </w:rPr>
              <w:t>Eficiência no trâmite de processos éticos (dias)</w:t>
            </w:r>
            <w:r w:rsidRPr="00DD7DD7">
              <w:rPr>
                <w:rFonts w:ascii="Calibri" w:eastAsia="Times New Roman" w:hAnsi="Calibri" w:cs="Calibri"/>
                <w:sz w:val="20"/>
                <w:szCs w:val="20"/>
                <w:lang w:eastAsia="pt-BR"/>
              </w:rPr>
              <w:br/>
            </w:r>
            <w:r w:rsidRPr="00DD7DD7">
              <w:rPr>
                <w:rFonts w:ascii="Calibri" w:eastAsia="Times New Roman" w:hAnsi="Calibri" w:cs="Calibri"/>
                <w:b/>
                <w:bCs/>
                <w:sz w:val="20"/>
                <w:szCs w:val="20"/>
                <w:lang w:eastAsia="pt-BR"/>
              </w:rPr>
              <w:t>(CAU/UF)</w:t>
            </w:r>
          </w:p>
        </w:tc>
        <w:tc>
          <w:tcPr>
            <w:tcW w:w="3828" w:type="dxa"/>
            <w:vMerge w:val="restart"/>
            <w:tcBorders>
              <w:top w:val="nil"/>
              <w:left w:val="single" w:sz="4" w:space="0" w:color="auto"/>
              <w:bottom w:val="single" w:sz="4" w:space="0" w:color="000000"/>
              <w:right w:val="single" w:sz="4" w:space="0" w:color="auto"/>
            </w:tcBorders>
            <w:shd w:val="clear" w:color="F2F2F2" w:fill="FFFFFF"/>
            <w:vAlign w:val="center"/>
            <w:hideMark/>
          </w:tcPr>
          <w:p w14:paraId="1BD5083B" w14:textId="1DCE4BC7" w:rsidR="00DD7DD7" w:rsidRPr="00DD7DD7" w:rsidRDefault="00DD7DD7" w:rsidP="00DD7DD7">
            <w:pPr>
              <w:spacing w:after="0" w:line="240" w:lineRule="auto"/>
              <w:jc w:val="both"/>
              <w:rPr>
                <w:rFonts w:ascii="Calibri" w:eastAsia="Times New Roman" w:hAnsi="Calibri" w:cs="Calibri"/>
                <w:sz w:val="20"/>
                <w:szCs w:val="20"/>
                <w:lang w:eastAsia="pt-BR"/>
              </w:rPr>
            </w:pPr>
            <w:r w:rsidRPr="00DD7DD7">
              <w:rPr>
                <w:rFonts w:ascii="Calibri" w:eastAsia="Times New Roman" w:hAnsi="Calibri" w:cs="Calibri"/>
                <w:sz w:val="20"/>
                <w:szCs w:val="20"/>
                <w:lang w:eastAsia="pt-BR"/>
              </w:rPr>
              <w:t xml:space="preserve">Para promover o exercício ético e qualificado da profissão é preciso concluir os processos de ética em tempo razoável. Dessa forma, é possível dar uma resposta à sociedade sobre as questões julgadas e buscar o reconhecimento do trabalho sendo realizado. O </w:t>
            </w:r>
            <w:r w:rsidR="003D0203" w:rsidRPr="00DD7DD7">
              <w:rPr>
                <w:rFonts w:ascii="Calibri" w:eastAsia="Times New Roman" w:hAnsi="Calibri" w:cs="Calibri"/>
                <w:sz w:val="20"/>
                <w:szCs w:val="20"/>
                <w:lang w:eastAsia="pt-BR"/>
              </w:rPr>
              <w:t>índice</w:t>
            </w:r>
            <w:r w:rsidRPr="00DD7DD7">
              <w:rPr>
                <w:rFonts w:ascii="Calibri" w:eastAsia="Times New Roman" w:hAnsi="Calibri" w:cs="Calibri"/>
                <w:sz w:val="20"/>
                <w:szCs w:val="20"/>
                <w:lang w:eastAsia="pt-BR"/>
              </w:rPr>
              <w:t xml:space="preserve"> ideal é maior ou igual a 1.</w:t>
            </w:r>
          </w:p>
        </w:tc>
        <w:tc>
          <w:tcPr>
            <w:tcW w:w="4113" w:type="dxa"/>
            <w:gridSpan w:val="2"/>
            <w:tcBorders>
              <w:top w:val="single" w:sz="4" w:space="0" w:color="auto"/>
              <w:left w:val="nil"/>
              <w:bottom w:val="single" w:sz="4" w:space="0" w:color="auto"/>
              <w:right w:val="single" w:sz="4" w:space="0" w:color="000000"/>
            </w:tcBorders>
            <w:shd w:val="clear" w:color="000000" w:fill="FFFFFF"/>
            <w:vAlign w:val="bottom"/>
            <w:hideMark/>
          </w:tcPr>
          <w:p w14:paraId="56A98929" w14:textId="77777777" w:rsidR="00DD7DD7" w:rsidRPr="00DD7DD7" w:rsidRDefault="00DD7DD7" w:rsidP="00DD7DD7">
            <w:pPr>
              <w:spacing w:after="0" w:line="240" w:lineRule="auto"/>
              <w:jc w:val="center"/>
              <w:rPr>
                <w:rFonts w:ascii="Calibri" w:eastAsia="Times New Roman" w:hAnsi="Calibri" w:cs="Calibri"/>
                <w:sz w:val="20"/>
                <w:szCs w:val="20"/>
                <w:lang w:eastAsia="pt-BR"/>
              </w:rPr>
            </w:pPr>
            <w:r w:rsidRPr="00DD7DD7">
              <w:rPr>
                <w:rFonts w:ascii="Calibri" w:eastAsia="Times New Roman" w:hAnsi="Calibri" w:cs="Calibri"/>
                <w:sz w:val="20"/>
                <w:szCs w:val="20"/>
                <w:lang w:eastAsia="pt-BR"/>
              </w:rPr>
              <w:t>tempo médio de conclusão de processos éticos</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40FFDFE8" w14:textId="77777777" w:rsidR="00DD7DD7" w:rsidRPr="00DD7DD7" w:rsidRDefault="00DD7DD7" w:rsidP="00DD7DD7">
            <w:pPr>
              <w:spacing w:after="0" w:line="240" w:lineRule="auto"/>
              <w:jc w:val="center"/>
              <w:rPr>
                <w:rFonts w:ascii="Calibri" w:eastAsia="Times New Roman" w:hAnsi="Calibri" w:cs="Calibri"/>
                <w:sz w:val="20"/>
                <w:szCs w:val="20"/>
                <w:lang w:eastAsia="pt-BR"/>
              </w:rPr>
            </w:pPr>
            <w:r w:rsidRPr="00DD7DD7">
              <w:rPr>
                <w:rFonts w:ascii="Calibri" w:eastAsia="Times New Roman" w:hAnsi="Calibri" w:cs="Calibri"/>
                <w:sz w:val="20"/>
                <w:szCs w:val="20"/>
                <w:lang w:eastAsia="pt-BR"/>
              </w:rPr>
              <w:t>Semestral</w:t>
            </w:r>
          </w:p>
        </w:tc>
        <w:tc>
          <w:tcPr>
            <w:tcW w:w="1418" w:type="dxa"/>
            <w:vMerge w:val="restart"/>
            <w:tcBorders>
              <w:top w:val="nil"/>
              <w:left w:val="single" w:sz="4" w:space="0" w:color="auto"/>
              <w:bottom w:val="single" w:sz="4" w:space="0" w:color="auto"/>
              <w:right w:val="single" w:sz="8" w:space="0" w:color="auto"/>
            </w:tcBorders>
            <w:shd w:val="clear" w:color="F2F2F2" w:fill="FFFFFF"/>
            <w:vAlign w:val="center"/>
            <w:hideMark/>
          </w:tcPr>
          <w:p w14:paraId="333DA458" w14:textId="77777777" w:rsidR="00DD7DD7" w:rsidRPr="00DD7DD7" w:rsidRDefault="00DD7DD7" w:rsidP="00DD7DD7">
            <w:pPr>
              <w:spacing w:after="0" w:line="240" w:lineRule="auto"/>
              <w:jc w:val="center"/>
              <w:rPr>
                <w:rFonts w:ascii="Calibri" w:eastAsia="Times New Roman" w:hAnsi="Calibri" w:cs="Calibri"/>
                <w:sz w:val="20"/>
                <w:szCs w:val="20"/>
                <w:lang w:eastAsia="pt-BR"/>
              </w:rPr>
            </w:pPr>
            <w:r w:rsidRPr="00DD7DD7">
              <w:rPr>
                <w:rFonts w:ascii="Calibri" w:eastAsia="Times New Roman" w:hAnsi="Calibri" w:cs="Calibri"/>
                <w:sz w:val="20"/>
                <w:szCs w:val="20"/>
                <w:lang w:eastAsia="pt-BR"/>
              </w:rPr>
              <w:t>Comissão de ética do CAU/UF</w:t>
            </w:r>
          </w:p>
        </w:tc>
      </w:tr>
      <w:tr w:rsidR="00DD7DD7" w:rsidRPr="00DD7DD7" w14:paraId="7EAD1174" w14:textId="77777777" w:rsidTr="0054161E">
        <w:trPr>
          <w:trHeight w:val="1046"/>
        </w:trPr>
        <w:tc>
          <w:tcPr>
            <w:tcW w:w="1811" w:type="dxa"/>
            <w:vMerge/>
            <w:tcBorders>
              <w:top w:val="nil"/>
              <w:left w:val="single" w:sz="8" w:space="0" w:color="auto"/>
              <w:bottom w:val="single" w:sz="4" w:space="0" w:color="000000"/>
              <w:right w:val="single" w:sz="4" w:space="0" w:color="auto"/>
            </w:tcBorders>
            <w:vAlign w:val="center"/>
            <w:hideMark/>
          </w:tcPr>
          <w:p w14:paraId="6820BA83" w14:textId="77777777" w:rsidR="00DD7DD7" w:rsidRPr="00DD7DD7" w:rsidRDefault="00DD7DD7" w:rsidP="00DD7DD7">
            <w:pPr>
              <w:spacing w:after="0" w:line="240" w:lineRule="auto"/>
              <w:rPr>
                <w:rFonts w:ascii="Calibri" w:eastAsia="Times New Roman" w:hAnsi="Calibri" w:cs="Calibri"/>
                <w:sz w:val="20"/>
                <w:szCs w:val="20"/>
                <w:lang w:eastAsia="pt-BR"/>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14:paraId="4AA011ED" w14:textId="77777777" w:rsidR="00DD7DD7" w:rsidRPr="00DD7DD7" w:rsidRDefault="00DD7DD7" w:rsidP="00DD7DD7">
            <w:pPr>
              <w:spacing w:after="0" w:line="240" w:lineRule="auto"/>
              <w:rPr>
                <w:rFonts w:ascii="Calibri" w:eastAsia="Times New Roman" w:hAnsi="Calibri" w:cs="Calibri"/>
                <w:sz w:val="20"/>
                <w:szCs w:val="20"/>
                <w:lang w:eastAsia="pt-BR"/>
              </w:rPr>
            </w:pPr>
          </w:p>
        </w:tc>
        <w:tc>
          <w:tcPr>
            <w:tcW w:w="1629" w:type="dxa"/>
            <w:vMerge/>
            <w:tcBorders>
              <w:top w:val="nil"/>
              <w:left w:val="single" w:sz="4" w:space="0" w:color="auto"/>
              <w:bottom w:val="single" w:sz="4" w:space="0" w:color="auto"/>
              <w:right w:val="single" w:sz="4" w:space="0" w:color="auto"/>
            </w:tcBorders>
            <w:vAlign w:val="center"/>
            <w:hideMark/>
          </w:tcPr>
          <w:p w14:paraId="79DC7EDF" w14:textId="77777777" w:rsidR="00DD7DD7" w:rsidRPr="00DD7DD7" w:rsidRDefault="00DD7DD7" w:rsidP="00DD7DD7">
            <w:pPr>
              <w:spacing w:after="0" w:line="240" w:lineRule="auto"/>
              <w:rPr>
                <w:rFonts w:ascii="Calibri" w:eastAsia="Times New Roman" w:hAnsi="Calibri" w:cs="Calibri"/>
                <w:sz w:val="20"/>
                <w:szCs w:val="20"/>
                <w:lang w:eastAsia="pt-BR"/>
              </w:rPr>
            </w:pPr>
          </w:p>
        </w:tc>
        <w:tc>
          <w:tcPr>
            <w:tcW w:w="3828" w:type="dxa"/>
            <w:vMerge/>
            <w:tcBorders>
              <w:top w:val="nil"/>
              <w:left w:val="single" w:sz="4" w:space="0" w:color="auto"/>
              <w:bottom w:val="single" w:sz="4" w:space="0" w:color="000000"/>
              <w:right w:val="single" w:sz="4" w:space="0" w:color="auto"/>
            </w:tcBorders>
            <w:vAlign w:val="center"/>
            <w:hideMark/>
          </w:tcPr>
          <w:p w14:paraId="1AFC1FAF" w14:textId="77777777" w:rsidR="00DD7DD7" w:rsidRPr="00DD7DD7" w:rsidRDefault="00DD7DD7" w:rsidP="00DD7DD7">
            <w:pPr>
              <w:spacing w:after="0" w:line="240" w:lineRule="auto"/>
              <w:rPr>
                <w:rFonts w:ascii="Calibri" w:eastAsia="Times New Roman" w:hAnsi="Calibri" w:cs="Calibri"/>
                <w:sz w:val="20"/>
                <w:szCs w:val="20"/>
                <w:lang w:eastAsia="pt-BR"/>
              </w:rPr>
            </w:pPr>
          </w:p>
        </w:tc>
        <w:tc>
          <w:tcPr>
            <w:tcW w:w="4113" w:type="dxa"/>
            <w:gridSpan w:val="2"/>
            <w:tcBorders>
              <w:top w:val="nil"/>
              <w:left w:val="nil"/>
              <w:bottom w:val="single" w:sz="4" w:space="0" w:color="auto"/>
              <w:right w:val="single" w:sz="4" w:space="0" w:color="000000"/>
            </w:tcBorders>
            <w:shd w:val="clear" w:color="000000" w:fill="FFFFFF"/>
            <w:hideMark/>
          </w:tcPr>
          <w:p w14:paraId="55583AFD" w14:textId="77777777" w:rsidR="00DD7DD7" w:rsidRPr="00DD7DD7" w:rsidRDefault="00DD7DD7" w:rsidP="00DD7DD7">
            <w:pPr>
              <w:spacing w:after="0" w:line="240" w:lineRule="auto"/>
              <w:jc w:val="center"/>
              <w:rPr>
                <w:rFonts w:ascii="Calibri" w:eastAsia="Times New Roman" w:hAnsi="Calibri" w:cs="Calibri"/>
                <w:sz w:val="20"/>
                <w:szCs w:val="20"/>
                <w:lang w:eastAsia="pt-BR"/>
              </w:rPr>
            </w:pPr>
            <w:r w:rsidRPr="00DD7DD7">
              <w:rPr>
                <w:rFonts w:ascii="Calibri" w:eastAsia="Times New Roman" w:hAnsi="Calibri" w:cs="Calibri"/>
                <w:sz w:val="20"/>
                <w:szCs w:val="20"/>
                <w:lang w:eastAsia="pt-BR"/>
              </w:rPr>
              <w:t>tempo máximo para conclusão de processo</w:t>
            </w:r>
          </w:p>
        </w:tc>
        <w:tc>
          <w:tcPr>
            <w:tcW w:w="1134" w:type="dxa"/>
            <w:vMerge/>
            <w:tcBorders>
              <w:top w:val="nil"/>
              <w:left w:val="single" w:sz="4" w:space="0" w:color="auto"/>
              <w:bottom w:val="single" w:sz="4" w:space="0" w:color="auto"/>
              <w:right w:val="single" w:sz="4" w:space="0" w:color="auto"/>
            </w:tcBorders>
            <w:vAlign w:val="center"/>
            <w:hideMark/>
          </w:tcPr>
          <w:p w14:paraId="34DBE184" w14:textId="77777777" w:rsidR="00DD7DD7" w:rsidRPr="00DD7DD7" w:rsidRDefault="00DD7DD7" w:rsidP="00DD7DD7">
            <w:pPr>
              <w:spacing w:after="0" w:line="240" w:lineRule="auto"/>
              <w:rPr>
                <w:rFonts w:ascii="Calibri" w:eastAsia="Times New Roman" w:hAnsi="Calibri" w:cs="Calibri"/>
                <w:sz w:val="20"/>
                <w:szCs w:val="20"/>
                <w:lang w:eastAsia="pt-BR"/>
              </w:rPr>
            </w:pPr>
          </w:p>
        </w:tc>
        <w:tc>
          <w:tcPr>
            <w:tcW w:w="1418" w:type="dxa"/>
            <w:vMerge/>
            <w:tcBorders>
              <w:top w:val="nil"/>
              <w:left w:val="single" w:sz="4" w:space="0" w:color="auto"/>
              <w:bottom w:val="single" w:sz="4" w:space="0" w:color="auto"/>
              <w:right w:val="single" w:sz="8" w:space="0" w:color="auto"/>
            </w:tcBorders>
            <w:vAlign w:val="center"/>
            <w:hideMark/>
          </w:tcPr>
          <w:p w14:paraId="7267441D" w14:textId="77777777" w:rsidR="00DD7DD7" w:rsidRPr="00DD7DD7" w:rsidRDefault="00DD7DD7" w:rsidP="00DD7DD7">
            <w:pPr>
              <w:spacing w:after="0" w:line="240" w:lineRule="auto"/>
              <w:rPr>
                <w:rFonts w:ascii="Calibri" w:eastAsia="Times New Roman" w:hAnsi="Calibri" w:cs="Calibri"/>
                <w:sz w:val="20"/>
                <w:szCs w:val="20"/>
                <w:lang w:eastAsia="pt-BR"/>
              </w:rPr>
            </w:pPr>
          </w:p>
        </w:tc>
      </w:tr>
    </w:tbl>
    <w:p w14:paraId="2796CBC7" w14:textId="65F4E2E6" w:rsidR="005363EF" w:rsidRDefault="00B303D1" w:rsidP="00B303D1">
      <w:pPr>
        <w:tabs>
          <w:tab w:val="left" w:pos="7798"/>
        </w:tabs>
        <w:spacing w:line="360" w:lineRule="auto"/>
        <w:ind w:left="-567"/>
        <w:jc w:val="both"/>
        <w:rPr>
          <w:rFonts w:eastAsia="Arial Unicode MS" w:cs="Calibri"/>
          <w:sz w:val="24"/>
          <w:szCs w:val="24"/>
        </w:rPr>
      </w:pPr>
      <w:r>
        <w:rPr>
          <w:rFonts w:eastAsia="Arial Unicode MS" w:cs="Calibri"/>
          <w:sz w:val="24"/>
          <w:szCs w:val="24"/>
        </w:rPr>
        <w:tab/>
      </w:r>
    </w:p>
    <w:p w14:paraId="78B6DDF0" w14:textId="76C441B0" w:rsidR="00D27C60" w:rsidRPr="007109CF" w:rsidRDefault="00D27C60" w:rsidP="00D27C60">
      <w:pPr>
        <w:spacing w:after="0"/>
        <w:ind w:left="-567"/>
        <w:rPr>
          <w:rFonts w:asciiTheme="majorHAnsi" w:hAnsiTheme="majorHAnsi" w:cstheme="majorHAnsi"/>
          <w:b/>
          <w:bCs/>
        </w:rPr>
      </w:pPr>
      <w:r w:rsidRPr="007109CF">
        <w:rPr>
          <w:rFonts w:asciiTheme="majorHAnsi" w:hAnsiTheme="majorHAnsi" w:cstheme="majorHAnsi"/>
          <w:b/>
          <w:bCs/>
        </w:rPr>
        <w:lastRenderedPageBreak/>
        <w:t>ANEXO I</w:t>
      </w:r>
      <w:r>
        <w:rPr>
          <w:rFonts w:asciiTheme="majorHAnsi" w:hAnsiTheme="majorHAnsi" w:cstheme="majorHAnsi"/>
          <w:b/>
          <w:bCs/>
        </w:rPr>
        <w:t>.i</w:t>
      </w:r>
      <w:r w:rsidRPr="007109CF">
        <w:rPr>
          <w:rFonts w:asciiTheme="majorHAnsi" w:hAnsiTheme="majorHAnsi" w:cstheme="majorHAnsi"/>
          <w:b/>
          <w:bCs/>
        </w:rPr>
        <w:t xml:space="preserve"> – Indicadores Institucionais e de Resultado – CAU UF</w:t>
      </w:r>
    </w:p>
    <w:tbl>
      <w:tblPr>
        <w:tblW w:w="15593" w:type="dxa"/>
        <w:tblInd w:w="-577" w:type="dxa"/>
        <w:tblCellMar>
          <w:left w:w="70" w:type="dxa"/>
          <w:right w:w="70" w:type="dxa"/>
        </w:tblCellMar>
        <w:tblLook w:val="04A0" w:firstRow="1" w:lastRow="0" w:firstColumn="1" w:lastColumn="0" w:noHBand="0" w:noVBand="1"/>
      </w:tblPr>
      <w:tblGrid>
        <w:gridCol w:w="1905"/>
        <w:gridCol w:w="1485"/>
        <w:gridCol w:w="1997"/>
        <w:gridCol w:w="4252"/>
        <w:gridCol w:w="2551"/>
        <w:gridCol w:w="709"/>
        <w:gridCol w:w="1276"/>
        <w:gridCol w:w="1418"/>
      </w:tblGrid>
      <w:tr w:rsidR="00487F4C" w:rsidRPr="00487F4C" w14:paraId="7BCC1D1B" w14:textId="77777777" w:rsidTr="006A71FC">
        <w:trPr>
          <w:trHeight w:val="1575"/>
        </w:trPr>
        <w:tc>
          <w:tcPr>
            <w:tcW w:w="1905" w:type="dxa"/>
            <w:tcBorders>
              <w:top w:val="single" w:sz="8" w:space="0" w:color="auto"/>
              <w:left w:val="single" w:sz="8" w:space="0" w:color="auto"/>
              <w:bottom w:val="single" w:sz="8" w:space="0" w:color="auto"/>
              <w:right w:val="single" w:sz="4" w:space="0" w:color="auto"/>
            </w:tcBorders>
            <w:shd w:val="clear" w:color="000000" w:fill="006666"/>
            <w:vAlign w:val="center"/>
            <w:hideMark/>
          </w:tcPr>
          <w:p w14:paraId="29F27F9A" w14:textId="77777777" w:rsidR="00487F4C" w:rsidRPr="00487F4C" w:rsidRDefault="00487F4C" w:rsidP="00487F4C">
            <w:pPr>
              <w:spacing w:after="0" w:line="240" w:lineRule="auto"/>
              <w:jc w:val="center"/>
              <w:rPr>
                <w:rFonts w:ascii="Calibri" w:eastAsia="Times New Roman" w:hAnsi="Calibri" w:cs="Calibri"/>
                <w:b/>
                <w:bCs/>
                <w:color w:val="FFFFFF"/>
                <w:sz w:val="20"/>
                <w:szCs w:val="20"/>
                <w:lang w:eastAsia="pt-BR"/>
              </w:rPr>
            </w:pPr>
            <w:r w:rsidRPr="00487F4C">
              <w:rPr>
                <w:rFonts w:ascii="Calibri" w:eastAsia="Times New Roman" w:hAnsi="Calibri" w:cs="Calibri"/>
                <w:b/>
                <w:bCs/>
                <w:color w:val="FFFFFF"/>
                <w:sz w:val="20"/>
                <w:szCs w:val="20"/>
                <w:lang w:eastAsia="pt-BR"/>
              </w:rPr>
              <w:t>Perspectiva</w:t>
            </w:r>
          </w:p>
        </w:tc>
        <w:tc>
          <w:tcPr>
            <w:tcW w:w="1485" w:type="dxa"/>
            <w:tcBorders>
              <w:top w:val="single" w:sz="8" w:space="0" w:color="auto"/>
              <w:left w:val="nil"/>
              <w:bottom w:val="single" w:sz="8" w:space="0" w:color="auto"/>
              <w:right w:val="single" w:sz="4" w:space="0" w:color="auto"/>
            </w:tcBorders>
            <w:shd w:val="clear" w:color="000000" w:fill="006666"/>
            <w:vAlign w:val="center"/>
            <w:hideMark/>
          </w:tcPr>
          <w:p w14:paraId="57160566" w14:textId="77777777" w:rsidR="00487F4C" w:rsidRPr="00487F4C" w:rsidRDefault="00487F4C" w:rsidP="00487F4C">
            <w:pPr>
              <w:spacing w:after="0" w:line="240" w:lineRule="auto"/>
              <w:jc w:val="center"/>
              <w:rPr>
                <w:rFonts w:ascii="Calibri" w:eastAsia="Times New Roman" w:hAnsi="Calibri" w:cs="Calibri"/>
                <w:b/>
                <w:bCs/>
                <w:color w:val="FFFFFF"/>
                <w:sz w:val="20"/>
                <w:szCs w:val="20"/>
                <w:lang w:eastAsia="pt-BR"/>
              </w:rPr>
            </w:pPr>
            <w:r w:rsidRPr="00487F4C">
              <w:rPr>
                <w:rFonts w:ascii="Calibri" w:eastAsia="Times New Roman" w:hAnsi="Calibri" w:cs="Calibri"/>
                <w:b/>
                <w:bCs/>
                <w:color w:val="FFFFFF"/>
                <w:sz w:val="20"/>
                <w:szCs w:val="20"/>
                <w:lang w:eastAsia="pt-BR"/>
              </w:rPr>
              <w:t>Objetivo Estratégico</w:t>
            </w:r>
          </w:p>
        </w:tc>
        <w:tc>
          <w:tcPr>
            <w:tcW w:w="1997" w:type="dxa"/>
            <w:tcBorders>
              <w:top w:val="single" w:sz="8" w:space="0" w:color="auto"/>
              <w:left w:val="nil"/>
              <w:bottom w:val="single" w:sz="8" w:space="0" w:color="auto"/>
              <w:right w:val="single" w:sz="4" w:space="0" w:color="auto"/>
            </w:tcBorders>
            <w:shd w:val="clear" w:color="000000" w:fill="006666"/>
            <w:vAlign w:val="center"/>
            <w:hideMark/>
          </w:tcPr>
          <w:p w14:paraId="02D9EB5B" w14:textId="32318163" w:rsidR="00487F4C" w:rsidRPr="00487F4C" w:rsidRDefault="00487F4C" w:rsidP="00487F4C">
            <w:pPr>
              <w:spacing w:after="0" w:line="240" w:lineRule="auto"/>
              <w:jc w:val="center"/>
              <w:rPr>
                <w:rFonts w:ascii="Calibri" w:eastAsia="Times New Roman" w:hAnsi="Calibri" w:cs="Calibri"/>
                <w:b/>
                <w:bCs/>
                <w:color w:val="FFFFFF"/>
                <w:sz w:val="20"/>
                <w:szCs w:val="20"/>
                <w:lang w:eastAsia="pt-BR"/>
              </w:rPr>
            </w:pPr>
            <w:r w:rsidRPr="00487F4C">
              <w:rPr>
                <w:rFonts w:ascii="Calibri" w:eastAsia="Times New Roman" w:hAnsi="Calibri" w:cs="Calibri"/>
                <w:b/>
                <w:bCs/>
                <w:color w:val="FFFFFF"/>
                <w:sz w:val="20"/>
                <w:szCs w:val="20"/>
                <w:lang w:eastAsia="pt-BR"/>
              </w:rPr>
              <w:t>Indicador</w:t>
            </w:r>
          </w:p>
        </w:tc>
        <w:tc>
          <w:tcPr>
            <w:tcW w:w="4252" w:type="dxa"/>
            <w:tcBorders>
              <w:top w:val="single" w:sz="8" w:space="0" w:color="auto"/>
              <w:left w:val="nil"/>
              <w:bottom w:val="single" w:sz="8" w:space="0" w:color="auto"/>
              <w:right w:val="single" w:sz="4" w:space="0" w:color="auto"/>
            </w:tcBorders>
            <w:shd w:val="clear" w:color="000000" w:fill="006666"/>
            <w:vAlign w:val="center"/>
            <w:hideMark/>
          </w:tcPr>
          <w:p w14:paraId="7D26B89A" w14:textId="77777777" w:rsidR="00487F4C" w:rsidRPr="00487F4C" w:rsidRDefault="00487F4C" w:rsidP="00487F4C">
            <w:pPr>
              <w:spacing w:after="0" w:line="240" w:lineRule="auto"/>
              <w:jc w:val="center"/>
              <w:rPr>
                <w:rFonts w:ascii="Calibri" w:eastAsia="Times New Roman" w:hAnsi="Calibri" w:cs="Calibri"/>
                <w:b/>
                <w:bCs/>
                <w:color w:val="FFFFFF"/>
                <w:sz w:val="20"/>
                <w:szCs w:val="20"/>
                <w:lang w:eastAsia="pt-BR"/>
              </w:rPr>
            </w:pPr>
            <w:r w:rsidRPr="00487F4C">
              <w:rPr>
                <w:rFonts w:ascii="Calibri" w:eastAsia="Times New Roman" w:hAnsi="Calibri" w:cs="Calibri"/>
                <w:b/>
                <w:bCs/>
                <w:color w:val="FFFFFF"/>
                <w:sz w:val="20"/>
                <w:szCs w:val="20"/>
                <w:lang w:eastAsia="pt-BR"/>
              </w:rPr>
              <w:t>Descrição</w:t>
            </w:r>
          </w:p>
        </w:tc>
        <w:tc>
          <w:tcPr>
            <w:tcW w:w="3260" w:type="dxa"/>
            <w:gridSpan w:val="2"/>
            <w:tcBorders>
              <w:top w:val="single" w:sz="8" w:space="0" w:color="auto"/>
              <w:left w:val="nil"/>
              <w:bottom w:val="single" w:sz="8" w:space="0" w:color="auto"/>
              <w:right w:val="single" w:sz="4" w:space="0" w:color="auto"/>
            </w:tcBorders>
            <w:shd w:val="clear" w:color="000000" w:fill="006666"/>
            <w:noWrap/>
            <w:vAlign w:val="center"/>
            <w:hideMark/>
          </w:tcPr>
          <w:p w14:paraId="5184F524" w14:textId="77777777" w:rsidR="00487F4C" w:rsidRPr="00487F4C" w:rsidRDefault="00487F4C" w:rsidP="00487F4C">
            <w:pPr>
              <w:spacing w:after="0" w:line="240" w:lineRule="auto"/>
              <w:jc w:val="center"/>
              <w:rPr>
                <w:rFonts w:ascii="Calibri" w:eastAsia="Times New Roman" w:hAnsi="Calibri" w:cs="Calibri"/>
                <w:b/>
                <w:bCs/>
                <w:color w:val="FFFFFF"/>
                <w:sz w:val="20"/>
                <w:szCs w:val="20"/>
                <w:lang w:eastAsia="pt-BR"/>
              </w:rPr>
            </w:pPr>
            <w:r w:rsidRPr="00487F4C">
              <w:rPr>
                <w:rFonts w:ascii="Calibri" w:eastAsia="Times New Roman" w:hAnsi="Calibri" w:cs="Calibri"/>
                <w:b/>
                <w:bCs/>
                <w:color w:val="FFFFFF"/>
                <w:sz w:val="20"/>
                <w:szCs w:val="20"/>
                <w:lang w:eastAsia="pt-BR"/>
              </w:rPr>
              <w:t>Fórmula de Cálculo</w:t>
            </w:r>
          </w:p>
        </w:tc>
        <w:tc>
          <w:tcPr>
            <w:tcW w:w="1276" w:type="dxa"/>
            <w:tcBorders>
              <w:top w:val="single" w:sz="8" w:space="0" w:color="auto"/>
              <w:left w:val="nil"/>
              <w:bottom w:val="single" w:sz="8" w:space="0" w:color="auto"/>
              <w:right w:val="single" w:sz="4" w:space="0" w:color="auto"/>
            </w:tcBorders>
            <w:shd w:val="clear" w:color="000000" w:fill="006666"/>
            <w:vAlign w:val="center"/>
            <w:hideMark/>
          </w:tcPr>
          <w:p w14:paraId="74BD46F5" w14:textId="77777777" w:rsidR="00487F4C" w:rsidRPr="00487F4C" w:rsidRDefault="00487F4C" w:rsidP="00487F4C">
            <w:pPr>
              <w:spacing w:after="0" w:line="240" w:lineRule="auto"/>
              <w:jc w:val="center"/>
              <w:rPr>
                <w:rFonts w:ascii="Calibri" w:eastAsia="Times New Roman" w:hAnsi="Calibri" w:cs="Calibri"/>
                <w:b/>
                <w:bCs/>
                <w:color w:val="FFFFFF"/>
                <w:sz w:val="20"/>
                <w:szCs w:val="20"/>
                <w:lang w:eastAsia="pt-BR"/>
              </w:rPr>
            </w:pPr>
            <w:r w:rsidRPr="00487F4C">
              <w:rPr>
                <w:rFonts w:ascii="Calibri" w:eastAsia="Times New Roman" w:hAnsi="Calibri" w:cs="Calibri"/>
                <w:b/>
                <w:bCs/>
                <w:color w:val="FFFFFF"/>
                <w:sz w:val="20"/>
                <w:szCs w:val="20"/>
                <w:lang w:eastAsia="pt-BR"/>
              </w:rPr>
              <w:t>Frequência</w:t>
            </w:r>
            <w:r w:rsidRPr="00487F4C">
              <w:rPr>
                <w:rFonts w:ascii="Calibri" w:eastAsia="Times New Roman" w:hAnsi="Calibri" w:cs="Calibri"/>
                <w:b/>
                <w:bCs/>
                <w:color w:val="FFFFFF"/>
                <w:sz w:val="20"/>
                <w:szCs w:val="20"/>
                <w:lang w:eastAsia="pt-BR"/>
              </w:rPr>
              <w:br/>
              <w:t>de Medição</w:t>
            </w:r>
          </w:p>
        </w:tc>
        <w:tc>
          <w:tcPr>
            <w:tcW w:w="1418" w:type="dxa"/>
            <w:tcBorders>
              <w:top w:val="single" w:sz="8" w:space="0" w:color="auto"/>
              <w:left w:val="nil"/>
              <w:bottom w:val="single" w:sz="8" w:space="0" w:color="auto"/>
              <w:right w:val="single" w:sz="8" w:space="0" w:color="auto"/>
            </w:tcBorders>
            <w:shd w:val="clear" w:color="000000" w:fill="006666"/>
            <w:vAlign w:val="center"/>
            <w:hideMark/>
          </w:tcPr>
          <w:p w14:paraId="1C581FE4" w14:textId="77777777" w:rsidR="00487F4C" w:rsidRPr="00487F4C" w:rsidRDefault="00487F4C" w:rsidP="00487F4C">
            <w:pPr>
              <w:spacing w:after="0" w:line="240" w:lineRule="auto"/>
              <w:jc w:val="center"/>
              <w:rPr>
                <w:rFonts w:ascii="Calibri" w:eastAsia="Times New Roman" w:hAnsi="Calibri" w:cs="Calibri"/>
                <w:b/>
                <w:bCs/>
                <w:color w:val="FFFFFF"/>
                <w:sz w:val="20"/>
                <w:szCs w:val="20"/>
                <w:lang w:eastAsia="pt-BR"/>
              </w:rPr>
            </w:pPr>
            <w:r w:rsidRPr="00487F4C">
              <w:rPr>
                <w:rFonts w:ascii="Calibri" w:eastAsia="Times New Roman" w:hAnsi="Calibri" w:cs="Calibri"/>
                <w:b/>
                <w:bCs/>
                <w:color w:val="FFFFFF"/>
                <w:sz w:val="20"/>
                <w:szCs w:val="20"/>
                <w:lang w:eastAsia="pt-BR"/>
              </w:rPr>
              <w:t>Fonte do Indicador</w:t>
            </w:r>
          </w:p>
        </w:tc>
      </w:tr>
      <w:tr w:rsidR="00487F4C" w:rsidRPr="00487F4C" w14:paraId="3ABC87DA" w14:textId="77777777" w:rsidTr="006A71FC">
        <w:trPr>
          <w:trHeight w:val="870"/>
        </w:trPr>
        <w:tc>
          <w:tcPr>
            <w:tcW w:w="1905" w:type="dxa"/>
            <w:vMerge w:val="restart"/>
            <w:tcBorders>
              <w:top w:val="nil"/>
              <w:left w:val="single" w:sz="8" w:space="0" w:color="auto"/>
              <w:bottom w:val="single" w:sz="4" w:space="0" w:color="000000"/>
              <w:right w:val="single" w:sz="4" w:space="0" w:color="auto"/>
            </w:tcBorders>
            <w:shd w:val="clear" w:color="F2F2F2" w:fill="FFFFFF"/>
            <w:vAlign w:val="center"/>
            <w:hideMark/>
          </w:tcPr>
          <w:p w14:paraId="60858640" w14:textId="77777777" w:rsidR="00487F4C" w:rsidRPr="00487F4C" w:rsidRDefault="00487F4C" w:rsidP="00487F4C">
            <w:pPr>
              <w:spacing w:after="0" w:line="240" w:lineRule="auto"/>
              <w:jc w:val="center"/>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Processos Internos (Relação com a Sociedade)</w:t>
            </w:r>
          </w:p>
        </w:tc>
        <w:tc>
          <w:tcPr>
            <w:tcW w:w="148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D7C1F63" w14:textId="77777777" w:rsidR="00487F4C" w:rsidRPr="00487F4C" w:rsidRDefault="00487F4C" w:rsidP="00487F4C">
            <w:pPr>
              <w:spacing w:after="0" w:line="240" w:lineRule="auto"/>
              <w:jc w:val="center"/>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Fomentar o acesso da sociedade à Arquitetura e Urbanismo</w:t>
            </w:r>
          </w:p>
        </w:tc>
        <w:tc>
          <w:tcPr>
            <w:tcW w:w="199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DCD0683" w14:textId="77777777" w:rsidR="00487F4C" w:rsidRPr="00487F4C" w:rsidRDefault="00487F4C" w:rsidP="00487F4C">
            <w:pPr>
              <w:spacing w:after="0" w:line="240" w:lineRule="auto"/>
              <w:jc w:val="center"/>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Índice de RRT por população (1.000 habitantes) (%)</w:t>
            </w:r>
            <w:r w:rsidRPr="00487F4C">
              <w:rPr>
                <w:rFonts w:ascii="Calibri" w:eastAsia="Times New Roman" w:hAnsi="Calibri" w:cs="Calibri"/>
                <w:sz w:val="20"/>
                <w:szCs w:val="20"/>
                <w:lang w:eastAsia="pt-BR"/>
              </w:rPr>
              <w:br/>
            </w:r>
            <w:r w:rsidRPr="00487F4C">
              <w:rPr>
                <w:rFonts w:ascii="Calibri" w:eastAsia="Times New Roman" w:hAnsi="Calibri" w:cs="Calibri"/>
                <w:b/>
                <w:bCs/>
                <w:sz w:val="20"/>
                <w:szCs w:val="20"/>
                <w:lang w:eastAsia="pt-BR"/>
              </w:rPr>
              <w:t>(CAU/UF)</w:t>
            </w:r>
          </w:p>
        </w:tc>
        <w:tc>
          <w:tcPr>
            <w:tcW w:w="425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D7F98A5" w14:textId="77777777" w:rsidR="00487F4C" w:rsidRPr="00487F4C" w:rsidRDefault="00487F4C" w:rsidP="00487F4C">
            <w:pPr>
              <w:spacing w:after="0" w:line="240" w:lineRule="auto"/>
              <w:jc w:val="both"/>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 xml:space="preserve">Mede se a população de cada Estado está usando mais serviços de Arquitetura e Urbanismo por meio do aumento do total de RRTs pagos na UF em comparação com sua população. </w:t>
            </w:r>
          </w:p>
        </w:tc>
        <w:tc>
          <w:tcPr>
            <w:tcW w:w="3260" w:type="dxa"/>
            <w:gridSpan w:val="2"/>
            <w:tcBorders>
              <w:top w:val="single" w:sz="4" w:space="0" w:color="auto"/>
              <w:left w:val="nil"/>
              <w:bottom w:val="single" w:sz="4" w:space="0" w:color="auto"/>
              <w:right w:val="single" w:sz="4" w:space="0" w:color="000000"/>
            </w:tcBorders>
            <w:shd w:val="clear" w:color="000000" w:fill="FFFFFF"/>
            <w:vAlign w:val="bottom"/>
            <w:hideMark/>
          </w:tcPr>
          <w:p w14:paraId="030FCF9B" w14:textId="77777777" w:rsidR="00487F4C" w:rsidRPr="00487F4C" w:rsidRDefault="00487F4C" w:rsidP="00487F4C">
            <w:pPr>
              <w:spacing w:after="0" w:line="240" w:lineRule="auto"/>
              <w:jc w:val="center"/>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total de RRT na UF</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09C22BC" w14:textId="77777777" w:rsidR="00487F4C" w:rsidRPr="00487F4C" w:rsidRDefault="00487F4C" w:rsidP="00487F4C">
            <w:pPr>
              <w:spacing w:after="0" w:line="240" w:lineRule="auto"/>
              <w:jc w:val="center"/>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Trimestral</w:t>
            </w:r>
          </w:p>
        </w:tc>
        <w:tc>
          <w:tcPr>
            <w:tcW w:w="1418" w:type="dxa"/>
            <w:vMerge w:val="restart"/>
            <w:tcBorders>
              <w:top w:val="single" w:sz="4" w:space="0" w:color="auto"/>
              <w:left w:val="single" w:sz="4" w:space="0" w:color="auto"/>
              <w:bottom w:val="single" w:sz="4" w:space="0" w:color="000000"/>
              <w:right w:val="single" w:sz="8" w:space="0" w:color="auto"/>
            </w:tcBorders>
            <w:shd w:val="clear" w:color="000000" w:fill="FFFFFF"/>
            <w:vAlign w:val="center"/>
            <w:hideMark/>
          </w:tcPr>
          <w:p w14:paraId="50ED4D55" w14:textId="77777777" w:rsidR="00487F4C" w:rsidRPr="00487F4C" w:rsidRDefault="00487F4C" w:rsidP="00487F4C">
            <w:pPr>
              <w:spacing w:after="0" w:line="240" w:lineRule="auto"/>
              <w:jc w:val="center"/>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SICCAU/IGEO, Ministério das Cidades</w:t>
            </w:r>
          </w:p>
        </w:tc>
      </w:tr>
      <w:tr w:rsidR="00487F4C" w:rsidRPr="00487F4C" w14:paraId="38C22672" w14:textId="77777777" w:rsidTr="006A71FC">
        <w:trPr>
          <w:trHeight w:val="870"/>
        </w:trPr>
        <w:tc>
          <w:tcPr>
            <w:tcW w:w="1905" w:type="dxa"/>
            <w:vMerge/>
            <w:tcBorders>
              <w:top w:val="nil"/>
              <w:left w:val="single" w:sz="8" w:space="0" w:color="auto"/>
              <w:bottom w:val="single" w:sz="4" w:space="0" w:color="000000"/>
              <w:right w:val="single" w:sz="4" w:space="0" w:color="auto"/>
            </w:tcBorders>
            <w:vAlign w:val="center"/>
            <w:hideMark/>
          </w:tcPr>
          <w:p w14:paraId="6DB48518" w14:textId="77777777" w:rsidR="00487F4C" w:rsidRPr="00487F4C" w:rsidRDefault="00487F4C" w:rsidP="00487F4C">
            <w:pPr>
              <w:spacing w:after="0" w:line="240" w:lineRule="auto"/>
              <w:rPr>
                <w:rFonts w:ascii="Calibri" w:eastAsia="Times New Roman" w:hAnsi="Calibri" w:cs="Calibri"/>
                <w:sz w:val="20"/>
                <w:szCs w:val="20"/>
                <w:lang w:eastAsia="pt-BR"/>
              </w:rPr>
            </w:pPr>
          </w:p>
        </w:tc>
        <w:tc>
          <w:tcPr>
            <w:tcW w:w="1485" w:type="dxa"/>
            <w:vMerge/>
            <w:tcBorders>
              <w:top w:val="nil"/>
              <w:left w:val="single" w:sz="4" w:space="0" w:color="auto"/>
              <w:bottom w:val="single" w:sz="4" w:space="0" w:color="000000"/>
              <w:right w:val="single" w:sz="4" w:space="0" w:color="auto"/>
            </w:tcBorders>
            <w:vAlign w:val="center"/>
            <w:hideMark/>
          </w:tcPr>
          <w:p w14:paraId="4162CDD3" w14:textId="77777777" w:rsidR="00487F4C" w:rsidRPr="00487F4C" w:rsidRDefault="00487F4C" w:rsidP="00487F4C">
            <w:pPr>
              <w:spacing w:after="0" w:line="240" w:lineRule="auto"/>
              <w:rPr>
                <w:rFonts w:ascii="Calibri" w:eastAsia="Times New Roman" w:hAnsi="Calibri" w:cs="Calibri"/>
                <w:sz w:val="20"/>
                <w:szCs w:val="20"/>
                <w:lang w:eastAsia="pt-BR"/>
              </w:rPr>
            </w:pPr>
          </w:p>
        </w:tc>
        <w:tc>
          <w:tcPr>
            <w:tcW w:w="1997" w:type="dxa"/>
            <w:vMerge/>
            <w:tcBorders>
              <w:top w:val="single" w:sz="4" w:space="0" w:color="auto"/>
              <w:left w:val="single" w:sz="4" w:space="0" w:color="auto"/>
              <w:bottom w:val="single" w:sz="4" w:space="0" w:color="000000"/>
              <w:right w:val="single" w:sz="4" w:space="0" w:color="auto"/>
            </w:tcBorders>
            <w:vAlign w:val="center"/>
            <w:hideMark/>
          </w:tcPr>
          <w:p w14:paraId="067EE4E8" w14:textId="77777777" w:rsidR="00487F4C" w:rsidRPr="00487F4C" w:rsidRDefault="00487F4C" w:rsidP="00487F4C">
            <w:pPr>
              <w:spacing w:after="0" w:line="240" w:lineRule="auto"/>
              <w:rPr>
                <w:rFonts w:ascii="Calibri" w:eastAsia="Times New Roman" w:hAnsi="Calibri" w:cs="Calibri"/>
                <w:sz w:val="20"/>
                <w:szCs w:val="20"/>
                <w:lang w:eastAsia="pt-BR"/>
              </w:rPr>
            </w:pPr>
          </w:p>
        </w:tc>
        <w:tc>
          <w:tcPr>
            <w:tcW w:w="4252" w:type="dxa"/>
            <w:vMerge/>
            <w:tcBorders>
              <w:top w:val="single" w:sz="4" w:space="0" w:color="auto"/>
              <w:left w:val="single" w:sz="4" w:space="0" w:color="auto"/>
              <w:bottom w:val="single" w:sz="4" w:space="0" w:color="000000"/>
              <w:right w:val="single" w:sz="4" w:space="0" w:color="auto"/>
            </w:tcBorders>
            <w:vAlign w:val="center"/>
            <w:hideMark/>
          </w:tcPr>
          <w:p w14:paraId="4D20562C" w14:textId="77777777" w:rsidR="00487F4C" w:rsidRPr="00487F4C" w:rsidRDefault="00487F4C" w:rsidP="00487F4C">
            <w:pPr>
              <w:spacing w:after="0" w:line="240" w:lineRule="auto"/>
              <w:rPr>
                <w:rFonts w:ascii="Calibri" w:eastAsia="Times New Roman" w:hAnsi="Calibri" w:cs="Calibri"/>
                <w:sz w:val="20"/>
                <w:szCs w:val="20"/>
                <w:lang w:eastAsia="pt-BR"/>
              </w:rPr>
            </w:pPr>
          </w:p>
        </w:tc>
        <w:tc>
          <w:tcPr>
            <w:tcW w:w="3260" w:type="dxa"/>
            <w:gridSpan w:val="2"/>
            <w:tcBorders>
              <w:top w:val="nil"/>
              <w:left w:val="nil"/>
              <w:bottom w:val="single" w:sz="4" w:space="0" w:color="auto"/>
              <w:right w:val="single" w:sz="4" w:space="0" w:color="000000"/>
            </w:tcBorders>
            <w:shd w:val="clear" w:color="000000" w:fill="FFFFFF"/>
            <w:hideMark/>
          </w:tcPr>
          <w:p w14:paraId="6C96B12B" w14:textId="77777777" w:rsidR="00487F4C" w:rsidRPr="00487F4C" w:rsidRDefault="00487F4C" w:rsidP="00487F4C">
            <w:pPr>
              <w:spacing w:after="0" w:line="240" w:lineRule="auto"/>
              <w:jc w:val="center"/>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população total da UF/1000 habitantes</w:t>
            </w: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6C17C0FE" w14:textId="77777777" w:rsidR="00487F4C" w:rsidRPr="00487F4C" w:rsidRDefault="00487F4C" w:rsidP="00487F4C">
            <w:pPr>
              <w:spacing w:after="0" w:line="240" w:lineRule="auto"/>
              <w:rPr>
                <w:rFonts w:ascii="Calibri" w:eastAsia="Times New Roman" w:hAnsi="Calibri" w:cs="Calibri"/>
                <w:sz w:val="20"/>
                <w:szCs w:val="20"/>
                <w:lang w:eastAsia="pt-BR"/>
              </w:rPr>
            </w:pPr>
          </w:p>
        </w:tc>
        <w:tc>
          <w:tcPr>
            <w:tcW w:w="1418" w:type="dxa"/>
            <w:vMerge/>
            <w:tcBorders>
              <w:top w:val="single" w:sz="4" w:space="0" w:color="auto"/>
              <w:left w:val="single" w:sz="4" w:space="0" w:color="auto"/>
              <w:bottom w:val="single" w:sz="4" w:space="0" w:color="000000"/>
              <w:right w:val="single" w:sz="8" w:space="0" w:color="auto"/>
            </w:tcBorders>
            <w:vAlign w:val="center"/>
            <w:hideMark/>
          </w:tcPr>
          <w:p w14:paraId="6653D292" w14:textId="77777777" w:rsidR="00487F4C" w:rsidRPr="00487F4C" w:rsidRDefault="00487F4C" w:rsidP="00487F4C">
            <w:pPr>
              <w:spacing w:after="0" w:line="240" w:lineRule="auto"/>
              <w:rPr>
                <w:rFonts w:ascii="Calibri" w:eastAsia="Times New Roman" w:hAnsi="Calibri" w:cs="Calibri"/>
                <w:sz w:val="20"/>
                <w:szCs w:val="20"/>
                <w:lang w:eastAsia="pt-BR"/>
              </w:rPr>
            </w:pPr>
          </w:p>
        </w:tc>
      </w:tr>
      <w:tr w:rsidR="00487F4C" w:rsidRPr="00487F4C" w14:paraId="4FD12386" w14:textId="77777777" w:rsidTr="006A71FC">
        <w:trPr>
          <w:trHeight w:val="870"/>
        </w:trPr>
        <w:tc>
          <w:tcPr>
            <w:tcW w:w="1905" w:type="dxa"/>
            <w:vMerge/>
            <w:tcBorders>
              <w:top w:val="nil"/>
              <w:left w:val="single" w:sz="8" w:space="0" w:color="auto"/>
              <w:bottom w:val="single" w:sz="4" w:space="0" w:color="000000"/>
              <w:right w:val="single" w:sz="4" w:space="0" w:color="auto"/>
            </w:tcBorders>
            <w:vAlign w:val="center"/>
            <w:hideMark/>
          </w:tcPr>
          <w:p w14:paraId="0B49C37A" w14:textId="77777777" w:rsidR="00487F4C" w:rsidRPr="00487F4C" w:rsidRDefault="00487F4C" w:rsidP="00487F4C">
            <w:pPr>
              <w:spacing w:after="0" w:line="240" w:lineRule="auto"/>
              <w:rPr>
                <w:rFonts w:ascii="Calibri" w:eastAsia="Times New Roman" w:hAnsi="Calibri" w:cs="Calibri"/>
                <w:sz w:val="20"/>
                <w:szCs w:val="20"/>
                <w:lang w:eastAsia="pt-BR"/>
              </w:rPr>
            </w:pPr>
          </w:p>
        </w:tc>
        <w:tc>
          <w:tcPr>
            <w:tcW w:w="1485" w:type="dxa"/>
            <w:vMerge/>
            <w:tcBorders>
              <w:top w:val="nil"/>
              <w:left w:val="single" w:sz="4" w:space="0" w:color="auto"/>
              <w:bottom w:val="single" w:sz="4" w:space="0" w:color="000000"/>
              <w:right w:val="single" w:sz="4" w:space="0" w:color="auto"/>
            </w:tcBorders>
            <w:vAlign w:val="center"/>
            <w:hideMark/>
          </w:tcPr>
          <w:p w14:paraId="27DCCD8E" w14:textId="77777777" w:rsidR="00487F4C" w:rsidRPr="00487F4C" w:rsidRDefault="00487F4C" w:rsidP="00487F4C">
            <w:pPr>
              <w:spacing w:after="0" w:line="240" w:lineRule="auto"/>
              <w:rPr>
                <w:rFonts w:ascii="Calibri" w:eastAsia="Times New Roman" w:hAnsi="Calibri" w:cs="Calibri"/>
                <w:sz w:val="20"/>
                <w:szCs w:val="20"/>
                <w:lang w:eastAsia="pt-BR"/>
              </w:rPr>
            </w:pPr>
          </w:p>
        </w:tc>
        <w:tc>
          <w:tcPr>
            <w:tcW w:w="199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CC676D5" w14:textId="77777777" w:rsidR="00487F4C" w:rsidRPr="00487F4C" w:rsidRDefault="00487F4C" w:rsidP="00487F4C">
            <w:pPr>
              <w:spacing w:after="0" w:line="240" w:lineRule="auto"/>
              <w:jc w:val="center"/>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Índice de RRT mínimos (%)</w:t>
            </w:r>
            <w:r w:rsidRPr="00487F4C">
              <w:rPr>
                <w:rFonts w:ascii="Calibri" w:eastAsia="Times New Roman" w:hAnsi="Calibri" w:cs="Calibri"/>
                <w:sz w:val="20"/>
                <w:szCs w:val="20"/>
                <w:lang w:eastAsia="pt-BR"/>
              </w:rPr>
              <w:br/>
            </w:r>
            <w:r w:rsidRPr="00487F4C">
              <w:rPr>
                <w:rFonts w:ascii="Calibri" w:eastAsia="Times New Roman" w:hAnsi="Calibri" w:cs="Calibri"/>
                <w:b/>
                <w:bCs/>
                <w:sz w:val="20"/>
                <w:szCs w:val="20"/>
                <w:lang w:eastAsia="pt-BR"/>
              </w:rPr>
              <w:t>(CAU/UF)</w:t>
            </w:r>
          </w:p>
        </w:tc>
        <w:tc>
          <w:tcPr>
            <w:tcW w:w="425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4C9B6B3" w14:textId="77777777" w:rsidR="00487F4C" w:rsidRPr="00487F4C" w:rsidRDefault="00487F4C" w:rsidP="00487F4C">
            <w:pPr>
              <w:spacing w:after="0" w:line="240" w:lineRule="auto"/>
              <w:jc w:val="both"/>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Mede se a população mais carente está tendo mais acesso aos serviços de Arquitetura e Urbanismo pelo aumento de RRTs mínimos pagos em relação ao total de RRTs pagos.</w:t>
            </w:r>
          </w:p>
        </w:tc>
        <w:tc>
          <w:tcPr>
            <w:tcW w:w="2551" w:type="dxa"/>
            <w:tcBorders>
              <w:top w:val="nil"/>
              <w:left w:val="nil"/>
              <w:bottom w:val="single" w:sz="4" w:space="0" w:color="auto"/>
              <w:right w:val="nil"/>
            </w:tcBorders>
            <w:shd w:val="clear" w:color="000000" w:fill="FFFFFF"/>
            <w:vAlign w:val="bottom"/>
            <w:hideMark/>
          </w:tcPr>
          <w:p w14:paraId="0972CB65" w14:textId="77777777" w:rsidR="00487F4C" w:rsidRPr="00487F4C" w:rsidRDefault="00487F4C" w:rsidP="00487F4C">
            <w:pPr>
              <w:spacing w:after="0" w:line="240" w:lineRule="auto"/>
              <w:jc w:val="center"/>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RRT mínima</w:t>
            </w:r>
          </w:p>
        </w:tc>
        <w:tc>
          <w:tcPr>
            <w:tcW w:w="709" w:type="dxa"/>
            <w:vMerge w:val="restart"/>
            <w:tcBorders>
              <w:top w:val="nil"/>
              <w:left w:val="nil"/>
              <w:bottom w:val="single" w:sz="4" w:space="0" w:color="000000"/>
              <w:right w:val="single" w:sz="4" w:space="0" w:color="auto"/>
            </w:tcBorders>
            <w:shd w:val="clear" w:color="000000" w:fill="FFFFFF"/>
            <w:vAlign w:val="center"/>
            <w:hideMark/>
          </w:tcPr>
          <w:p w14:paraId="13F1976B" w14:textId="77777777" w:rsidR="00487F4C" w:rsidRPr="00487F4C" w:rsidRDefault="00487F4C" w:rsidP="007E4347">
            <w:pPr>
              <w:spacing w:after="0" w:line="240" w:lineRule="auto"/>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x 100</w:t>
            </w:r>
          </w:p>
        </w:tc>
        <w:tc>
          <w:tcPr>
            <w:tcW w:w="127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64AA06A" w14:textId="77777777" w:rsidR="00487F4C" w:rsidRPr="00487F4C" w:rsidRDefault="00487F4C" w:rsidP="00487F4C">
            <w:pPr>
              <w:spacing w:after="0" w:line="240" w:lineRule="auto"/>
              <w:jc w:val="center"/>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Trimestral</w:t>
            </w:r>
          </w:p>
        </w:tc>
        <w:tc>
          <w:tcPr>
            <w:tcW w:w="1418" w:type="dxa"/>
            <w:vMerge w:val="restart"/>
            <w:tcBorders>
              <w:top w:val="nil"/>
              <w:left w:val="single" w:sz="4" w:space="0" w:color="auto"/>
              <w:bottom w:val="single" w:sz="4" w:space="0" w:color="000000"/>
              <w:right w:val="single" w:sz="8" w:space="0" w:color="auto"/>
            </w:tcBorders>
            <w:shd w:val="clear" w:color="000000" w:fill="FFFFFF"/>
            <w:vAlign w:val="center"/>
            <w:hideMark/>
          </w:tcPr>
          <w:p w14:paraId="67F8D35A" w14:textId="77777777" w:rsidR="00487F4C" w:rsidRPr="00487F4C" w:rsidRDefault="00487F4C" w:rsidP="00487F4C">
            <w:pPr>
              <w:spacing w:after="0" w:line="240" w:lineRule="auto"/>
              <w:jc w:val="center"/>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 xml:space="preserve">SICCAU/IGEO </w:t>
            </w:r>
          </w:p>
        </w:tc>
      </w:tr>
      <w:tr w:rsidR="00487F4C" w:rsidRPr="00487F4C" w14:paraId="4EA74D79" w14:textId="77777777" w:rsidTr="006A71FC">
        <w:trPr>
          <w:trHeight w:val="870"/>
        </w:trPr>
        <w:tc>
          <w:tcPr>
            <w:tcW w:w="1905" w:type="dxa"/>
            <w:vMerge/>
            <w:tcBorders>
              <w:top w:val="nil"/>
              <w:left w:val="single" w:sz="8" w:space="0" w:color="auto"/>
              <w:bottom w:val="single" w:sz="4" w:space="0" w:color="000000"/>
              <w:right w:val="single" w:sz="4" w:space="0" w:color="auto"/>
            </w:tcBorders>
            <w:vAlign w:val="center"/>
            <w:hideMark/>
          </w:tcPr>
          <w:p w14:paraId="254CA0E0" w14:textId="77777777" w:rsidR="00487F4C" w:rsidRPr="00487F4C" w:rsidRDefault="00487F4C" w:rsidP="00487F4C">
            <w:pPr>
              <w:spacing w:after="0" w:line="240" w:lineRule="auto"/>
              <w:rPr>
                <w:rFonts w:ascii="Calibri" w:eastAsia="Times New Roman" w:hAnsi="Calibri" w:cs="Calibri"/>
                <w:sz w:val="20"/>
                <w:szCs w:val="20"/>
                <w:lang w:eastAsia="pt-BR"/>
              </w:rPr>
            </w:pPr>
          </w:p>
        </w:tc>
        <w:tc>
          <w:tcPr>
            <w:tcW w:w="1485" w:type="dxa"/>
            <w:vMerge/>
            <w:tcBorders>
              <w:top w:val="nil"/>
              <w:left w:val="single" w:sz="4" w:space="0" w:color="auto"/>
              <w:bottom w:val="single" w:sz="4" w:space="0" w:color="000000"/>
              <w:right w:val="single" w:sz="4" w:space="0" w:color="auto"/>
            </w:tcBorders>
            <w:vAlign w:val="center"/>
            <w:hideMark/>
          </w:tcPr>
          <w:p w14:paraId="07C47903" w14:textId="77777777" w:rsidR="00487F4C" w:rsidRPr="00487F4C" w:rsidRDefault="00487F4C" w:rsidP="00487F4C">
            <w:pPr>
              <w:spacing w:after="0" w:line="240" w:lineRule="auto"/>
              <w:rPr>
                <w:rFonts w:ascii="Calibri" w:eastAsia="Times New Roman" w:hAnsi="Calibri" w:cs="Calibri"/>
                <w:sz w:val="20"/>
                <w:szCs w:val="20"/>
                <w:lang w:eastAsia="pt-BR"/>
              </w:rPr>
            </w:pPr>
          </w:p>
        </w:tc>
        <w:tc>
          <w:tcPr>
            <w:tcW w:w="1997" w:type="dxa"/>
            <w:vMerge/>
            <w:tcBorders>
              <w:top w:val="nil"/>
              <w:left w:val="single" w:sz="4" w:space="0" w:color="auto"/>
              <w:bottom w:val="single" w:sz="4" w:space="0" w:color="000000"/>
              <w:right w:val="single" w:sz="4" w:space="0" w:color="auto"/>
            </w:tcBorders>
            <w:vAlign w:val="center"/>
            <w:hideMark/>
          </w:tcPr>
          <w:p w14:paraId="17630E15" w14:textId="77777777" w:rsidR="00487F4C" w:rsidRPr="00487F4C" w:rsidRDefault="00487F4C" w:rsidP="00487F4C">
            <w:pPr>
              <w:spacing w:after="0" w:line="240" w:lineRule="auto"/>
              <w:rPr>
                <w:rFonts w:ascii="Calibri" w:eastAsia="Times New Roman" w:hAnsi="Calibri" w:cs="Calibri"/>
                <w:sz w:val="20"/>
                <w:szCs w:val="20"/>
                <w:lang w:eastAsia="pt-BR"/>
              </w:rPr>
            </w:pPr>
          </w:p>
        </w:tc>
        <w:tc>
          <w:tcPr>
            <w:tcW w:w="4252" w:type="dxa"/>
            <w:vMerge/>
            <w:tcBorders>
              <w:top w:val="nil"/>
              <w:left w:val="single" w:sz="4" w:space="0" w:color="auto"/>
              <w:bottom w:val="single" w:sz="4" w:space="0" w:color="000000"/>
              <w:right w:val="single" w:sz="4" w:space="0" w:color="auto"/>
            </w:tcBorders>
            <w:vAlign w:val="center"/>
            <w:hideMark/>
          </w:tcPr>
          <w:p w14:paraId="4E1FF2A0" w14:textId="77777777" w:rsidR="00487F4C" w:rsidRPr="00487F4C" w:rsidRDefault="00487F4C" w:rsidP="00487F4C">
            <w:pPr>
              <w:spacing w:after="0" w:line="240" w:lineRule="auto"/>
              <w:rPr>
                <w:rFonts w:ascii="Calibri" w:eastAsia="Times New Roman" w:hAnsi="Calibri" w:cs="Calibri"/>
                <w:sz w:val="20"/>
                <w:szCs w:val="20"/>
                <w:lang w:eastAsia="pt-BR"/>
              </w:rPr>
            </w:pPr>
          </w:p>
        </w:tc>
        <w:tc>
          <w:tcPr>
            <w:tcW w:w="2551" w:type="dxa"/>
            <w:tcBorders>
              <w:top w:val="nil"/>
              <w:left w:val="nil"/>
              <w:bottom w:val="single" w:sz="4" w:space="0" w:color="auto"/>
              <w:right w:val="nil"/>
            </w:tcBorders>
            <w:shd w:val="clear" w:color="000000" w:fill="FFFFFF"/>
            <w:hideMark/>
          </w:tcPr>
          <w:p w14:paraId="3AABCA67" w14:textId="77777777" w:rsidR="00487F4C" w:rsidRPr="00487F4C" w:rsidRDefault="00487F4C" w:rsidP="00487F4C">
            <w:pPr>
              <w:spacing w:after="0" w:line="240" w:lineRule="auto"/>
              <w:jc w:val="center"/>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total de RRT na UF</w:t>
            </w:r>
          </w:p>
        </w:tc>
        <w:tc>
          <w:tcPr>
            <w:tcW w:w="709" w:type="dxa"/>
            <w:vMerge/>
            <w:tcBorders>
              <w:top w:val="nil"/>
              <w:left w:val="nil"/>
              <w:bottom w:val="single" w:sz="4" w:space="0" w:color="000000"/>
              <w:right w:val="single" w:sz="4" w:space="0" w:color="auto"/>
            </w:tcBorders>
            <w:vAlign w:val="center"/>
            <w:hideMark/>
          </w:tcPr>
          <w:p w14:paraId="6B80A8EF" w14:textId="77777777" w:rsidR="00487F4C" w:rsidRPr="00487F4C" w:rsidRDefault="00487F4C" w:rsidP="00487F4C">
            <w:pPr>
              <w:spacing w:after="0" w:line="240" w:lineRule="auto"/>
              <w:rPr>
                <w:rFonts w:ascii="Calibri" w:eastAsia="Times New Roman" w:hAnsi="Calibri" w:cs="Calibri"/>
                <w:sz w:val="20"/>
                <w:szCs w:val="20"/>
                <w:lang w:eastAsia="pt-BR"/>
              </w:rPr>
            </w:pPr>
          </w:p>
        </w:tc>
        <w:tc>
          <w:tcPr>
            <w:tcW w:w="1276" w:type="dxa"/>
            <w:vMerge/>
            <w:tcBorders>
              <w:top w:val="nil"/>
              <w:left w:val="single" w:sz="4" w:space="0" w:color="auto"/>
              <w:bottom w:val="single" w:sz="4" w:space="0" w:color="000000"/>
              <w:right w:val="single" w:sz="4" w:space="0" w:color="auto"/>
            </w:tcBorders>
            <w:vAlign w:val="center"/>
            <w:hideMark/>
          </w:tcPr>
          <w:p w14:paraId="41DDB8A8" w14:textId="77777777" w:rsidR="00487F4C" w:rsidRPr="00487F4C" w:rsidRDefault="00487F4C" w:rsidP="00487F4C">
            <w:pPr>
              <w:spacing w:after="0" w:line="240" w:lineRule="auto"/>
              <w:rPr>
                <w:rFonts w:ascii="Calibri" w:eastAsia="Times New Roman" w:hAnsi="Calibri" w:cs="Calibri"/>
                <w:sz w:val="20"/>
                <w:szCs w:val="20"/>
                <w:lang w:eastAsia="pt-BR"/>
              </w:rPr>
            </w:pPr>
          </w:p>
        </w:tc>
        <w:tc>
          <w:tcPr>
            <w:tcW w:w="1418" w:type="dxa"/>
            <w:vMerge/>
            <w:tcBorders>
              <w:top w:val="nil"/>
              <w:left w:val="single" w:sz="4" w:space="0" w:color="auto"/>
              <w:bottom w:val="single" w:sz="4" w:space="0" w:color="000000"/>
              <w:right w:val="single" w:sz="8" w:space="0" w:color="auto"/>
            </w:tcBorders>
            <w:vAlign w:val="center"/>
            <w:hideMark/>
          </w:tcPr>
          <w:p w14:paraId="7201EB28" w14:textId="77777777" w:rsidR="00487F4C" w:rsidRPr="00487F4C" w:rsidRDefault="00487F4C" w:rsidP="00487F4C">
            <w:pPr>
              <w:spacing w:after="0" w:line="240" w:lineRule="auto"/>
              <w:rPr>
                <w:rFonts w:ascii="Calibri" w:eastAsia="Times New Roman" w:hAnsi="Calibri" w:cs="Calibri"/>
                <w:sz w:val="20"/>
                <w:szCs w:val="20"/>
                <w:lang w:eastAsia="pt-BR"/>
              </w:rPr>
            </w:pPr>
          </w:p>
        </w:tc>
      </w:tr>
      <w:tr w:rsidR="00487F4C" w:rsidRPr="00487F4C" w14:paraId="439E6E2F" w14:textId="77777777" w:rsidTr="006A71FC">
        <w:trPr>
          <w:trHeight w:val="870"/>
        </w:trPr>
        <w:tc>
          <w:tcPr>
            <w:tcW w:w="1905" w:type="dxa"/>
            <w:vMerge/>
            <w:tcBorders>
              <w:top w:val="nil"/>
              <w:left w:val="single" w:sz="8" w:space="0" w:color="auto"/>
              <w:bottom w:val="single" w:sz="4" w:space="0" w:color="000000"/>
              <w:right w:val="single" w:sz="4" w:space="0" w:color="auto"/>
            </w:tcBorders>
            <w:vAlign w:val="center"/>
            <w:hideMark/>
          </w:tcPr>
          <w:p w14:paraId="03540330" w14:textId="77777777" w:rsidR="00487F4C" w:rsidRPr="00487F4C" w:rsidRDefault="00487F4C" w:rsidP="00487F4C">
            <w:pPr>
              <w:spacing w:after="0" w:line="240" w:lineRule="auto"/>
              <w:rPr>
                <w:rFonts w:ascii="Calibri" w:eastAsia="Times New Roman" w:hAnsi="Calibri" w:cs="Calibri"/>
                <w:sz w:val="20"/>
                <w:szCs w:val="20"/>
                <w:lang w:eastAsia="pt-BR"/>
              </w:rPr>
            </w:pPr>
          </w:p>
        </w:tc>
        <w:tc>
          <w:tcPr>
            <w:tcW w:w="1485" w:type="dxa"/>
            <w:vMerge/>
            <w:tcBorders>
              <w:top w:val="nil"/>
              <w:left w:val="single" w:sz="4" w:space="0" w:color="auto"/>
              <w:bottom w:val="single" w:sz="4" w:space="0" w:color="000000"/>
              <w:right w:val="single" w:sz="4" w:space="0" w:color="auto"/>
            </w:tcBorders>
            <w:vAlign w:val="center"/>
            <w:hideMark/>
          </w:tcPr>
          <w:p w14:paraId="490AEEF3" w14:textId="77777777" w:rsidR="00487F4C" w:rsidRPr="00487F4C" w:rsidRDefault="00487F4C" w:rsidP="00487F4C">
            <w:pPr>
              <w:spacing w:after="0" w:line="240" w:lineRule="auto"/>
              <w:rPr>
                <w:rFonts w:ascii="Calibri" w:eastAsia="Times New Roman" w:hAnsi="Calibri" w:cs="Calibri"/>
                <w:sz w:val="20"/>
                <w:szCs w:val="20"/>
                <w:lang w:eastAsia="pt-BR"/>
              </w:rPr>
            </w:pPr>
          </w:p>
        </w:tc>
        <w:tc>
          <w:tcPr>
            <w:tcW w:w="19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437DC80E" w14:textId="4CE3BD20" w:rsidR="00487F4C" w:rsidRPr="00487F4C" w:rsidRDefault="00487F4C" w:rsidP="00487F4C">
            <w:pPr>
              <w:spacing w:after="0" w:line="240" w:lineRule="auto"/>
              <w:jc w:val="center"/>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Índice de RRT Social (%)</w:t>
            </w:r>
            <w:r w:rsidRPr="00487F4C">
              <w:rPr>
                <w:rFonts w:ascii="Calibri" w:eastAsia="Times New Roman" w:hAnsi="Calibri" w:cs="Calibri"/>
                <w:sz w:val="20"/>
                <w:szCs w:val="20"/>
                <w:lang w:eastAsia="pt-BR"/>
              </w:rPr>
              <w:br/>
            </w:r>
            <w:r w:rsidRPr="00487F4C">
              <w:rPr>
                <w:rFonts w:ascii="Calibri" w:eastAsia="Times New Roman" w:hAnsi="Calibri" w:cs="Calibri"/>
                <w:b/>
                <w:bCs/>
                <w:sz w:val="20"/>
                <w:szCs w:val="20"/>
                <w:lang w:eastAsia="pt-BR"/>
              </w:rPr>
              <w:t>(CAU/UF)</w:t>
            </w:r>
          </w:p>
        </w:tc>
        <w:tc>
          <w:tcPr>
            <w:tcW w:w="425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B70A185" w14:textId="77777777" w:rsidR="00487F4C" w:rsidRPr="00487F4C" w:rsidRDefault="00487F4C" w:rsidP="00487F4C">
            <w:pPr>
              <w:spacing w:after="0" w:line="240" w:lineRule="auto"/>
              <w:jc w:val="both"/>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 xml:space="preserve">Mede se a população de cada UF está usando mais serviços de Arquitetura e Urbanismo vinculados à Habitação de Interesse Social por meio do aumento do total de RRTs sociais pago na UF em comparação com sua população. </w:t>
            </w:r>
          </w:p>
        </w:tc>
        <w:tc>
          <w:tcPr>
            <w:tcW w:w="2551" w:type="dxa"/>
            <w:tcBorders>
              <w:top w:val="nil"/>
              <w:left w:val="nil"/>
              <w:bottom w:val="single" w:sz="4" w:space="0" w:color="auto"/>
              <w:right w:val="nil"/>
            </w:tcBorders>
            <w:shd w:val="clear" w:color="000000" w:fill="FFFFFF"/>
            <w:vAlign w:val="bottom"/>
            <w:hideMark/>
          </w:tcPr>
          <w:p w14:paraId="3AF13C64" w14:textId="77777777" w:rsidR="00487F4C" w:rsidRPr="00487F4C" w:rsidRDefault="00487F4C" w:rsidP="00487F4C">
            <w:pPr>
              <w:spacing w:after="0" w:line="240" w:lineRule="auto"/>
              <w:jc w:val="center"/>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RRT Social</w:t>
            </w:r>
          </w:p>
        </w:tc>
        <w:tc>
          <w:tcPr>
            <w:tcW w:w="709" w:type="dxa"/>
            <w:vMerge w:val="restart"/>
            <w:tcBorders>
              <w:top w:val="nil"/>
              <w:left w:val="nil"/>
              <w:bottom w:val="single" w:sz="4" w:space="0" w:color="auto"/>
              <w:right w:val="single" w:sz="4" w:space="0" w:color="auto"/>
            </w:tcBorders>
            <w:shd w:val="clear" w:color="000000" w:fill="FFFFFF"/>
            <w:vAlign w:val="center"/>
            <w:hideMark/>
          </w:tcPr>
          <w:p w14:paraId="53A69055" w14:textId="77777777" w:rsidR="00487F4C" w:rsidRPr="00487F4C" w:rsidRDefault="00487F4C" w:rsidP="007E4347">
            <w:pPr>
              <w:spacing w:after="0" w:line="240" w:lineRule="auto"/>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x 100</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37FBFC13" w14:textId="77777777" w:rsidR="00487F4C" w:rsidRPr="00487F4C" w:rsidRDefault="00487F4C" w:rsidP="00487F4C">
            <w:pPr>
              <w:spacing w:after="0" w:line="240" w:lineRule="auto"/>
              <w:jc w:val="center"/>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Trimestral</w:t>
            </w:r>
          </w:p>
        </w:tc>
        <w:tc>
          <w:tcPr>
            <w:tcW w:w="1418" w:type="dxa"/>
            <w:vMerge w:val="restart"/>
            <w:tcBorders>
              <w:top w:val="nil"/>
              <w:left w:val="single" w:sz="4" w:space="0" w:color="auto"/>
              <w:bottom w:val="single" w:sz="4" w:space="0" w:color="auto"/>
              <w:right w:val="single" w:sz="8" w:space="0" w:color="auto"/>
            </w:tcBorders>
            <w:shd w:val="clear" w:color="000000" w:fill="FFFFFF"/>
            <w:vAlign w:val="center"/>
            <w:hideMark/>
          </w:tcPr>
          <w:p w14:paraId="59022DA8" w14:textId="77777777" w:rsidR="00487F4C" w:rsidRPr="00487F4C" w:rsidRDefault="00487F4C" w:rsidP="00487F4C">
            <w:pPr>
              <w:spacing w:after="0" w:line="240" w:lineRule="auto"/>
              <w:jc w:val="center"/>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 xml:space="preserve">SICCAU/IGEO </w:t>
            </w:r>
          </w:p>
        </w:tc>
      </w:tr>
      <w:tr w:rsidR="00487F4C" w:rsidRPr="00487F4C" w14:paraId="1C1461A6" w14:textId="77777777" w:rsidTr="006A71FC">
        <w:trPr>
          <w:trHeight w:val="870"/>
        </w:trPr>
        <w:tc>
          <w:tcPr>
            <w:tcW w:w="1905" w:type="dxa"/>
            <w:vMerge/>
            <w:tcBorders>
              <w:top w:val="nil"/>
              <w:left w:val="single" w:sz="8" w:space="0" w:color="auto"/>
              <w:bottom w:val="single" w:sz="4" w:space="0" w:color="000000"/>
              <w:right w:val="single" w:sz="4" w:space="0" w:color="auto"/>
            </w:tcBorders>
            <w:vAlign w:val="center"/>
            <w:hideMark/>
          </w:tcPr>
          <w:p w14:paraId="2FF5C6FC" w14:textId="77777777" w:rsidR="00487F4C" w:rsidRPr="00487F4C" w:rsidRDefault="00487F4C" w:rsidP="00487F4C">
            <w:pPr>
              <w:spacing w:after="0" w:line="240" w:lineRule="auto"/>
              <w:rPr>
                <w:rFonts w:ascii="Calibri" w:eastAsia="Times New Roman" w:hAnsi="Calibri" w:cs="Calibri"/>
                <w:sz w:val="20"/>
                <w:szCs w:val="20"/>
                <w:lang w:eastAsia="pt-BR"/>
              </w:rPr>
            </w:pPr>
          </w:p>
        </w:tc>
        <w:tc>
          <w:tcPr>
            <w:tcW w:w="1485" w:type="dxa"/>
            <w:vMerge/>
            <w:tcBorders>
              <w:top w:val="nil"/>
              <w:left w:val="single" w:sz="4" w:space="0" w:color="auto"/>
              <w:bottom w:val="single" w:sz="4" w:space="0" w:color="000000"/>
              <w:right w:val="single" w:sz="4" w:space="0" w:color="auto"/>
            </w:tcBorders>
            <w:vAlign w:val="center"/>
            <w:hideMark/>
          </w:tcPr>
          <w:p w14:paraId="02DF7716" w14:textId="77777777" w:rsidR="00487F4C" w:rsidRPr="00487F4C" w:rsidRDefault="00487F4C" w:rsidP="00487F4C">
            <w:pPr>
              <w:spacing w:after="0" w:line="240" w:lineRule="auto"/>
              <w:rPr>
                <w:rFonts w:ascii="Calibri" w:eastAsia="Times New Roman" w:hAnsi="Calibri" w:cs="Calibri"/>
                <w:sz w:val="20"/>
                <w:szCs w:val="20"/>
                <w:lang w:eastAsia="pt-BR"/>
              </w:rPr>
            </w:pPr>
          </w:p>
        </w:tc>
        <w:tc>
          <w:tcPr>
            <w:tcW w:w="1997" w:type="dxa"/>
            <w:vMerge/>
            <w:tcBorders>
              <w:top w:val="nil"/>
              <w:left w:val="single" w:sz="4" w:space="0" w:color="auto"/>
              <w:bottom w:val="single" w:sz="4" w:space="0" w:color="auto"/>
              <w:right w:val="single" w:sz="4" w:space="0" w:color="auto"/>
            </w:tcBorders>
            <w:vAlign w:val="center"/>
            <w:hideMark/>
          </w:tcPr>
          <w:p w14:paraId="51E829AF" w14:textId="77777777" w:rsidR="00487F4C" w:rsidRPr="00487F4C" w:rsidRDefault="00487F4C" w:rsidP="00487F4C">
            <w:pPr>
              <w:spacing w:after="0" w:line="240" w:lineRule="auto"/>
              <w:rPr>
                <w:rFonts w:ascii="Calibri" w:eastAsia="Times New Roman" w:hAnsi="Calibri" w:cs="Calibri"/>
                <w:sz w:val="20"/>
                <w:szCs w:val="20"/>
                <w:lang w:eastAsia="pt-BR"/>
              </w:rPr>
            </w:pPr>
          </w:p>
        </w:tc>
        <w:tc>
          <w:tcPr>
            <w:tcW w:w="4252" w:type="dxa"/>
            <w:vMerge/>
            <w:tcBorders>
              <w:top w:val="nil"/>
              <w:left w:val="single" w:sz="4" w:space="0" w:color="auto"/>
              <w:bottom w:val="single" w:sz="4" w:space="0" w:color="000000"/>
              <w:right w:val="single" w:sz="4" w:space="0" w:color="auto"/>
            </w:tcBorders>
            <w:vAlign w:val="center"/>
            <w:hideMark/>
          </w:tcPr>
          <w:p w14:paraId="5293FC3C" w14:textId="77777777" w:rsidR="00487F4C" w:rsidRPr="00487F4C" w:rsidRDefault="00487F4C" w:rsidP="00487F4C">
            <w:pPr>
              <w:spacing w:after="0" w:line="240" w:lineRule="auto"/>
              <w:rPr>
                <w:rFonts w:ascii="Calibri" w:eastAsia="Times New Roman" w:hAnsi="Calibri" w:cs="Calibri"/>
                <w:sz w:val="20"/>
                <w:szCs w:val="20"/>
                <w:lang w:eastAsia="pt-BR"/>
              </w:rPr>
            </w:pPr>
          </w:p>
        </w:tc>
        <w:tc>
          <w:tcPr>
            <w:tcW w:w="2551" w:type="dxa"/>
            <w:tcBorders>
              <w:top w:val="nil"/>
              <w:left w:val="nil"/>
              <w:bottom w:val="single" w:sz="4" w:space="0" w:color="auto"/>
              <w:right w:val="nil"/>
            </w:tcBorders>
            <w:shd w:val="clear" w:color="000000" w:fill="FFFFFF"/>
            <w:hideMark/>
          </w:tcPr>
          <w:p w14:paraId="12407C97" w14:textId="77777777" w:rsidR="00487F4C" w:rsidRPr="00487F4C" w:rsidRDefault="00487F4C" w:rsidP="00487F4C">
            <w:pPr>
              <w:spacing w:after="0" w:line="240" w:lineRule="auto"/>
              <w:jc w:val="center"/>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total de RRT na UF</w:t>
            </w:r>
          </w:p>
        </w:tc>
        <w:tc>
          <w:tcPr>
            <w:tcW w:w="709" w:type="dxa"/>
            <w:vMerge/>
            <w:tcBorders>
              <w:top w:val="nil"/>
              <w:left w:val="nil"/>
              <w:bottom w:val="single" w:sz="4" w:space="0" w:color="auto"/>
              <w:right w:val="single" w:sz="4" w:space="0" w:color="auto"/>
            </w:tcBorders>
            <w:vAlign w:val="center"/>
            <w:hideMark/>
          </w:tcPr>
          <w:p w14:paraId="4EF86AD2" w14:textId="77777777" w:rsidR="00487F4C" w:rsidRPr="00487F4C" w:rsidRDefault="00487F4C" w:rsidP="00487F4C">
            <w:pPr>
              <w:spacing w:after="0" w:line="240" w:lineRule="auto"/>
              <w:rPr>
                <w:rFonts w:ascii="Calibri" w:eastAsia="Times New Roman" w:hAnsi="Calibri" w:cs="Calibri"/>
                <w:sz w:val="20"/>
                <w:szCs w:val="20"/>
                <w:lang w:eastAsia="pt-BR"/>
              </w:rPr>
            </w:pPr>
          </w:p>
        </w:tc>
        <w:tc>
          <w:tcPr>
            <w:tcW w:w="1276" w:type="dxa"/>
            <w:vMerge/>
            <w:tcBorders>
              <w:top w:val="nil"/>
              <w:left w:val="single" w:sz="4" w:space="0" w:color="auto"/>
              <w:bottom w:val="single" w:sz="4" w:space="0" w:color="auto"/>
              <w:right w:val="single" w:sz="4" w:space="0" w:color="auto"/>
            </w:tcBorders>
            <w:vAlign w:val="center"/>
            <w:hideMark/>
          </w:tcPr>
          <w:p w14:paraId="2B26DC72" w14:textId="77777777" w:rsidR="00487F4C" w:rsidRPr="00487F4C" w:rsidRDefault="00487F4C" w:rsidP="00487F4C">
            <w:pPr>
              <w:spacing w:after="0" w:line="240" w:lineRule="auto"/>
              <w:rPr>
                <w:rFonts w:ascii="Calibri" w:eastAsia="Times New Roman" w:hAnsi="Calibri" w:cs="Calibri"/>
                <w:sz w:val="20"/>
                <w:szCs w:val="20"/>
                <w:lang w:eastAsia="pt-BR"/>
              </w:rPr>
            </w:pPr>
          </w:p>
        </w:tc>
        <w:tc>
          <w:tcPr>
            <w:tcW w:w="1418" w:type="dxa"/>
            <w:vMerge/>
            <w:tcBorders>
              <w:top w:val="nil"/>
              <w:left w:val="single" w:sz="4" w:space="0" w:color="auto"/>
              <w:bottom w:val="single" w:sz="4" w:space="0" w:color="auto"/>
              <w:right w:val="single" w:sz="8" w:space="0" w:color="auto"/>
            </w:tcBorders>
            <w:vAlign w:val="center"/>
            <w:hideMark/>
          </w:tcPr>
          <w:p w14:paraId="0CE3D94F" w14:textId="77777777" w:rsidR="00487F4C" w:rsidRPr="00487F4C" w:rsidRDefault="00487F4C" w:rsidP="00487F4C">
            <w:pPr>
              <w:spacing w:after="0" w:line="240" w:lineRule="auto"/>
              <w:rPr>
                <w:rFonts w:ascii="Calibri" w:eastAsia="Times New Roman" w:hAnsi="Calibri" w:cs="Calibri"/>
                <w:sz w:val="20"/>
                <w:szCs w:val="20"/>
                <w:lang w:eastAsia="pt-BR"/>
              </w:rPr>
            </w:pPr>
          </w:p>
        </w:tc>
      </w:tr>
      <w:tr w:rsidR="00487F4C" w:rsidRPr="00487F4C" w14:paraId="74C7370D" w14:textId="77777777" w:rsidTr="006A71FC">
        <w:trPr>
          <w:trHeight w:val="870"/>
        </w:trPr>
        <w:tc>
          <w:tcPr>
            <w:tcW w:w="1905"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54F2EEC0" w14:textId="77777777" w:rsidR="00487F4C" w:rsidRPr="00487F4C" w:rsidRDefault="00487F4C" w:rsidP="00487F4C">
            <w:pPr>
              <w:spacing w:after="0" w:line="240" w:lineRule="auto"/>
              <w:jc w:val="center"/>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Alavancadores</w:t>
            </w:r>
          </w:p>
        </w:tc>
        <w:tc>
          <w:tcPr>
            <w:tcW w:w="148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6BE269A" w14:textId="77777777" w:rsidR="00487F4C" w:rsidRPr="00487F4C" w:rsidRDefault="00487F4C" w:rsidP="00487F4C">
            <w:pPr>
              <w:spacing w:after="0" w:line="240" w:lineRule="auto"/>
              <w:jc w:val="center"/>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Assegurar a sustentabilidade financeira</w:t>
            </w:r>
          </w:p>
        </w:tc>
        <w:tc>
          <w:tcPr>
            <w:tcW w:w="19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47DB962C" w14:textId="77777777" w:rsidR="00487F4C" w:rsidRPr="00487F4C" w:rsidRDefault="00487F4C" w:rsidP="00487F4C">
            <w:pPr>
              <w:spacing w:after="0" w:line="240" w:lineRule="auto"/>
              <w:jc w:val="center"/>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 xml:space="preserve">Índice de receita por arquiteto e urbanista </w:t>
            </w:r>
            <w:r w:rsidRPr="00487F4C">
              <w:rPr>
                <w:rFonts w:ascii="Calibri" w:eastAsia="Times New Roman" w:hAnsi="Calibri" w:cs="Calibri"/>
                <w:sz w:val="20"/>
                <w:szCs w:val="20"/>
                <w:lang w:eastAsia="pt-BR"/>
              </w:rPr>
              <w:br/>
            </w:r>
            <w:r w:rsidRPr="00487F4C">
              <w:rPr>
                <w:rFonts w:ascii="Calibri" w:eastAsia="Times New Roman" w:hAnsi="Calibri" w:cs="Calibri"/>
                <w:b/>
                <w:bCs/>
                <w:sz w:val="20"/>
                <w:szCs w:val="20"/>
                <w:lang w:eastAsia="pt-BR"/>
              </w:rPr>
              <w:t>(CAU/UF)</w:t>
            </w:r>
          </w:p>
        </w:tc>
        <w:tc>
          <w:tcPr>
            <w:tcW w:w="4252" w:type="dxa"/>
            <w:vMerge w:val="restart"/>
            <w:tcBorders>
              <w:top w:val="nil"/>
              <w:left w:val="single" w:sz="4" w:space="0" w:color="auto"/>
              <w:bottom w:val="single" w:sz="4" w:space="0" w:color="auto"/>
              <w:right w:val="single" w:sz="4" w:space="0" w:color="auto"/>
            </w:tcBorders>
            <w:shd w:val="clear" w:color="000000" w:fill="FFFFFF"/>
            <w:vAlign w:val="center"/>
            <w:hideMark/>
          </w:tcPr>
          <w:p w14:paraId="4E1CE09D" w14:textId="51AAE91D" w:rsidR="00487F4C" w:rsidRPr="00487F4C" w:rsidRDefault="00487F4C" w:rsidP="00487F4C">
            <w:pPr>
              <w:spacing w:after="0" w:line="240" w:lineRule="auto"/>
              <w:jc w:val="both"/>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 xml:space="preserve">Mede se a receita corrente de cada estado está </w:t>
            </w:r>
            <w:r w:rsidR="007E4347" w:rsidRPr="00487F4C">
              <w:rPr>
                <w:rFonts w:ascii="Calibri" w:eastAsia="Times New Roman" w:hAnsi="Calibri" w:cs="Calibri"/>
                <w:sz w:val="20"/>
                <w:szCs w:val="20"/>
                <w:lang w:eastAsia="pt-BR"/>
              </w:rPr>
              <w:t>aumentada</w:t>
            </w:r>
            <w:r w:rsidR="007E4347">
              <w:rPr>
                <w:rFonts w:ascii="Calibri" w:eastAsia="Times New Roman" w:hAnsi="Calibri" w:cs="Calibri"/>
                <w:sz w:val="20"/>
                <w:szCs w:val="20"/>
                <w:lang w:eastAsia="pt-BR"/>
              </w:rPr>
              <w:t xml:space="preserve"> </w:t>
            </w:r>
            <w:r w:rsidRPr="00487F4C">
              <w:rPr>
                <w:rFonts w:ascii="Calibri" w:eastAsia="Times New Roman" w:hAnsi="Calibri" w:cs="Calibri"/>
                <w:sz w:val="20"/>
                <w:szCs w:val="20"/>
                <w:lang w:eastAsia="pt-BR"/>
              </w:rPr>
              <w:t>para um mesmo número de arquitetos e urbanistas. Isso mostrará maior eficiência na arrecadação e o quanto o CAU/UF está melhorando sua sustentabilidade financeira.</w:t>
            </w:r>
          </w:p>
        </w:tc>
        <w:tc>
          <w:tcPr>
            <w:tcW w:w="3260" w:type="dxa"/>
            <w:gridSpan w:val="2"/>
            <w:tcBorders>
              <w:top w:val="single" w:sz="4" w:space="0" w:color="auto"/>
              <w:left w:val="nil"/>
              <w:bottom w:val="single" w:sz="4" w:space="0" w:color="auto"/>
              <w:right w:val="single" w:sz="4" w:space="0" w:color="000000"/>
            </w:tcBorders>
            <w:shd w:val="clear" w:color="000000" w:fill="FFFFFF"/>
            <w:vAlign w:val="bottom"/>
            <w:hideMark/>
          </w:tcPr>
          <w:p w14:paraId="44E1BD94" w14:textId="77777777" w:rsidR="00487F4C" w:rsidRPr="00487F4C" w:rsidRDefault="00487F4C" w:rsidP="00487F4C">
            <w:pPr>
              <w:spacing w:after="0" w:line="240" w:lineRule="auto"/>
              <w:jc w:val="center"/>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receita corrente</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2332A8BD" w14:textId="77777777" w:rsidR="00487F4C" w:rsidRPr="00487F4C" w:rsidRDefault="00487F4C" w:rsidP="00487F4C">
            <w:pPr>
              <w:spacing w:after="0" w:line="240" w:lineRule="auto"/>
              <w:jc w:val="center"/>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 xml:space="preserve">Semestral </w:t>
            </w:r>
          </w:p>
        </w:tc>
        <w:tc>
          <w:tcPr>
            <w:tcW w:w="1418" w:type="dxa"/>
            <w:vMerge w:val="restart"/>
            <w:tcBorders>
              <w:top w:val="nil"/>
              <w:left w:val="single" w:sz="4" w:space="0" w:color="auto"/>
              <w:bottom w:val="single" w:sz="4" w:space="0" w:color="auto"/>
              <w:right w:val="single" w:sz="8" w:space="0" w:color="auto"/>
            </w:tcBorders>
            <w:shd w:val="clear" w:color="000000" w:fill="FFFFFF"/>
            <w:vAlign w:val="center"/>
            <w:hideMark/>
          </w:tcPr>
          <w:p w14:paraId="6980298F" w14:textId="77777777" w:rsidR="00487F4C" w:rsidRPr="00487F4C" w:rsidRDefault="00487F4C" w:rsidP="00487F4C">
            <w:pPr>
              <w:spacing w:after="0" w:line="240" w:lineRule="auto"/>
              <w:jc w:val="center"/>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SICCAU, Planejamento e Orçamento, Siscont</w:t>
            </w:r>
          </w:p>
        </w:tc>
      </w:tr>
      <w:tr w:rsidR="00487F4C" w:rsidRPr="00487F4C" w14:paraId="0AD240F5" w14:textId="77777777" w:rsidTr="006A71FC">
        <w:trPr>
          <w:trHeight w:val="870"/>
        </w:trPr>
        <w:tc>
          <w:tcPr>
            <w:tcW w:w="1905" w:type="dxa"/>
            <w:vMerge/>
            <w:tcBorders>
              <w:top w:val="nil"/>
              <w:left w:val="single" w:sz="8" w:space="0" w:color="auto"/>
              <w:bottom w:val="single" w:sz="4" w:space="0" w:color="000000"/>
              <w:right w:val="single" w:sz="4" w:space="0" w:color="auto"/>
            </w:tcBorders>
            <w:vAlign w:val="center"/>
            <w:hideMark/>
          </w:tcPr>
          <w:p w14:paraId="1997E157" w14:textId="77777777" w:rsidR="00487F4C" w:rsidRPr="00487F4C" w:rsidRDefault="00487F4C" w:rsidP="00487F4C">
            <w:pPr>
              <w:spacing w:after="0" w:line="240" w:lineRule="auto"/>
              <w:rPr>
                <w:rFonts w:ascii="Calibri" w:eastAsia="Times New Roman" w:hAnsi="Calibri" w:cs="Calibri"/>
                <w:sz w:val="20"/>
                <w:szCs w:val="20"/>
                <w:lang w:eastAsia="pt-BR"/>
              </w:rPr>
            </w:pPr>
          </w:p>
        </w:tc>
        <w:tc>
          <w:tcPr>
            <w:tcW w:w="1485" w:type="dxa"/>
            <w:vMerge/>
            <w:tcBorders>
              <w:top w:val="nil"/>
              <w:left w:val="single" w:sz="4" w:space="0" w:color="auto"/>
              <w:bottom w:val="single" w:sz="4" w:space="0" w:color="000000"/>
              <w:right w:val="single" w:sz="4" w:space="0" w:color="auto"/>
            </w:tcBorders>
            <w:vAlign w:val="center"/>
            <w:hideMark/>
          </w:tcPr>
          <w:p w14:paraId="72AC8492" w14:textId="77777777" w:rsidR="00487F4C" w:rsidRPr="00487F4C" w:rsidRDefault="00487F4C" w:rsidP="00487F4C">
            <w:pPr>
              <w:spacing w:after="0" w:line="240" w:lineRule="auto"/>
              <w:rPr>
                <w:rFonts w:ascii="Calibri" w:eastAsia="Times New Roman" w:hAnsi="Calibri" w:cs="Calibri"/>
                <w:sz w:val="20"/>
                <w:szCs w:val="20"/>
                <w:lang w:eastAsia="pt-BR"/>
              </w:rPr>
            </w:pPr>
          </w:p>
        </w:tc>
        <w:tc>
          <w:tcPr>
            <w:tcW w:w="1997" w:type="dxa"/>
            <w:vMerge/>
            <w:tcBorders>
              <w:top w:val="nil"/>
              <w:left w:val="single" w:sz="4" w:space="0" w:color="auto"/>
              <w:bottom w:val="single" w:sz="4" w:space="0" w:color="auto"/>
              <w:right w:val="single" w:sz="4" w:space="0" w:color="auto"/>
            </w:tcBorders>
            <w:vAlign w:val="center"/>
            <w:hideMark/>
          </w:tcPr>
          <w:p w14:paraId="5F66B732" w14:textId="77777777" w:rsidR="00487F4C" w:rsidRPr="00487F4C" w:rsidRDefault="00487F4C" w:rsidP="00487F4C">
            <w:pPr>
              <w:spacing w:after="0" w:line="240" w:lineRule="auto"/>
              <w:rPr>
                <w:rFonts w:ascii="Calibri" w:eastAsia="Times New Roman" w:hAnsi="Calibri" w:cs="Calibri"/>
                <w:sz w:val="20"/>
                <w:szCs w:val="20"/>
                <w:lang w:eastAsia="pt-BR"/>
              </w:rPr>
            </w:pPr>
          </w:p>
        </w:tc>
        <w:tc>
          <w:tcPr>
            <w:tcW w:w="4252" w:type="dxa"/>
            <w:vMerge/>
            <w:tcBorders>
              <w:top w:val="nil"/>
              <w:left w:val="single" w:sz="4" w:space="0" w:color="auto"/>
              <w:bottom w:val="single" w:sz="4" w:space="0" w:color="auto"/>
              <w:right w:val="single" w:sz="4" w:space="0" w:color="auto"/>
            </w:tcBorders>
            <w:vAlign w:val="center"/>
            <w:hideMark/>
          </w:tcPr>
          <w:p w14:paraId="028ED135" w14:textId="77777777" w:rsidR="00487F4C" w:rsidRPr="00487F4C" w:rsidRDefault="00487F4C" w:rsidP="00487F4C">
            <w:pPr>
              <w:spacing w:after="0" w:line="240" w:lineRule="auto"/>
              <w:rPr>
                <w:rFonts w:ascii="Calibri" w:eastAsia="Times New Roman" w:hAnsi="Calibri" w:cs="Calibri"/>
                <w:sz w:val="20"/>
                <w:szCs w:val="20"/>
                <w:lang w:eastAsia="pt-BR"/>
              </w:rPr>
            </w:pPr>
          </w:p>
        </w:tc>
        <w:tc>
          <w:tcPr>
            <w:tcW w:w="3260" w:type="dxa"/>
            <w:gridSpan w:val="2"/>
            <w:tcBorders>
              <w:top w:val="nil"/>
              <w:left w:val="nil"/>
              <w:bottom w:val="single" w:sz="4" w:space="0" w:color="auto"/>
              <w:right w:val="single" w:sz="4" w:space="0" w:color="000000"/>
            </w:tcBorders>
            <w:shd w:val="clear" w:color="000000" w:fill="FFFFFF"/>
            <w:hideMark/>
          </w:tcPr>
          <w:p w14:paraId="3BFCA224" w14:textId="77777777" w:rsidR="00487F4C" w:rsidRPr="00487F4C" w:rsidRDefault="00487F4C" w:rsidP="00487F4C">
            <w:pPr>
              <w:spacing w:after="0" w:line="240" w:lineRule="auto"/>
              <w:jc w:val="center"/>
              <w:rPr>
                <w:rFonts w:ascii="Calibri" w:eastAsia="Times New Roman" w:hAnsi="Calibri" w:cs="Calibri"/>
                <w:sz w:val="20"/>
                <w:szCs w:val="20"/>
                <w:lang w:eastAsia="pt-BR"/>
              </w:rPr>
            </w:pPr>
            <w:r w:rsidRPr="00487F4C">
              <w:rPr>
                <w:rFonts w:ascii="Calibri" w:eastAsia="Times New Roman" w:hAnsi="Calibri" w:cs="Calibri"/>
                <w:sz w:val="20"/>
                <w:szCs w:val="20"/>
                <w:lang w:eastAsia="pt-BR"/>
              </w:rPr>
              <w:t>total de profissionais ativos</w:t>
            </w:r>
          </w:p>
        </w:tc>
        <w:tc>
          <w:tcPr>
            <w:tcW w:w="1276" w:type="dxa"/>
            <w:vMerge/>
            <w:tcBorders>
              <w:top w:val="nil"/>
              <w:left w:val="single" w:sz="4" w:space="0" w:color="auto"/>
              <w:bottom w:val="single" w:sz="4" w:space="0" w:color="auto"/>
              <w:right w:val="single" w:sz="4" w:space="0" w:color="auto"/>
            </w:tcBorders>
            <w:vAlign w:val="center"/>
            <w:hideMark/>
          </w:tcPr>
          <w:p w14:paraId="65E50849" w14:textId="77777777" w:rsidR="00487F4C" w:rsidRPr="00487F4C" w:rsidRDefault="00487F4C" w:rsidP="00487F4C">
            <w:pPr>
              <w:spacing w:after="0" w:line="240" w:lineRule="auto"/>
              <w:rPr>
                <w:rFonts w:ascii="Calibri" w:eastAsia="Times New Roman" w:hAnsi="Calibri" w:cs="Calibri"/>
                <w:sz w:val="20"/>
                <w:szCs w:val="20"/>
                <w:lang w:eastAsia="pt-BR"/>
              </w:rPr>
            </w:pPr>
          </w:p>
        </w:tc>
        <w:tc>
          <w:tcPr>
            <w:tcW w:w="1418" w:type="dxa"/>
            <w:vMerge/>
            <w:tcBorders>
              <w:top w:val="nil"/>
              <w:left w:val="single" w:sz="4" w:space="0" w:color="auto"/>
              <w:bottom w:val="single" w:sz="4" w:space="0" w:color="auto"/>
              <w:right w:val="single" w:sz="8" w:space="0" w:color="auto"/>
            </w:tcBorders>
            <w:vAlign w:val="center"/>
            <w:hideMark/>
          </w:tcPr>
          <w:p w14:paraId="1E7BB4C2" w14:textId="77777777" w:rsidR="00487F4C" w:rsidRPr="00487F4C" w:rsidRDefault="00487F4C" w:rsidP="00487F4C">
            <w:pPr>
              <w:spacing w:after="0" w:line="240" w:lineRule="auto"/>
              <w:rPr>
                <w:rFonts w:ascii="Calibri" w:eastAsia="Times New Roman" w:hAnsi="Calibri" w:cs="Calibri"/>
                <w:sz w:val="20"/>
                <w:szCs w:val="20"/>
                <w:lang w:eastAsia="pt-BR"/>
              </w:rPr>
            </w:pPr>
          </w:p>
        </w:tc>
      </w:tr>
    </w:tbl>
    <w:p w14:paraId="0FC9B45E" w14:textId="21481069" w:rsidR="00D27C60" w:rsidRPr="007109CF" w:rsidRDefault="00D27C60" w:rsidP="00D27C60">
      <w:pPr>
        <w:spacing w:after="0"/>
        <w:ind w:left="-567"/>
        <w:rPr>
          <w:rFonts w:asciiTheme="majorHAnsi" w:hAnsiTheme="majorHAnsi" w:cstheme="majorHAnsi"/>
          <w:b/>
          <w:bCs/>
        </w:rPr>
      </w:pPr>
      <w:r w:rsidRPr="007109CF">
        <w:rPr>
          <w:rFonts w:asciiTheme="majorHAnsi" w:hAnsiTheme="majorHAnsi" w:cstheme="majorHAnsi"/>
          <w:b/>
          <w:bCs/>
        </w:rPr>
        <w:lastRenderedPageBreak/>
        <w:t>ANEXO I</w:t>
      </w:r>
      <w:r>
        <w:rPr>
          <w:rFonts w:asciiTheme="majorHAnsi" w:hAnsiTheme="majorHAnsi" w:cstheme="majorHAnsi"/>
          <w:b/>
          <w:bCs/>
        </w:rPr>
        <w:t>.j</w:t>
      </w:r>
      <w:r w:rsidRPr="007109CF">
        <w:rPr>
          <w:rFonts w:asciiTheme="majorHAnsi" w:hAnsiTheme="majorHAnsi" w:cstheme="majorHAnsi"/>
          <w:b/>
          <w:bCs/>
        </w:rPr>
        <w:t xml:space="preserve"> – Indicadores Institucionais e de Resultado – CAU UF</w:t>
      </w:r>
    </w:p>
    <w:tbl>
      <w:tblPr>
        <w:tblW w:w="15593" w:type="dxa"/>
        <w:tblInd w:w="-577" w:type="dxa"/>
        <w:tblCellMar>
          <w:left w:w="70" w:type="dxa"/>
          <w:right w:w="70" w:type="dxa"/>
        </w:tblCellMar>
        <w:tblLook w:val="04A0" w:firstRow="1" w:lastRow="0" w:firstColumn="1" w:lastColumn="0" w:noHBand="0" w:noVBand="1"/>
      </w:tblPr>
      <w:tblGrid>
        <w:gridCol w:w="1328"/>
        <w:gridCol w:w="1507"/>
        <w:gridCol w:w="1695"/>
        <w:gridCol w:w="3935"/>
        <w:gridCol w:w="3403"/>
        <w:gridCol w:w="748"/>
        <w:gridCol w:w="1296"/>
        <w:gridCol w:w="7"/>
        <w:gridCol w:w="1674"/>
      </w:tblGrid>
      <w:tr w:rsidR="00276BA0" w:rsidRPr="00276BA0" w14:paraId="407FA2F4" w14:textId="77777777" w:rsidTr="00597BC3">
        <w:trPr>
          <w:trHeight w:val="1575"/>
        </w:trPr>
        <w:tc>
          <w:tcPr>
            <w:tcW w:w="1328" w:type="dxa"/>
            <w:tcBorders>
              <w:top w:val="single" w:sz="8" w:space="0" w:color="auto"/>
              <w:left w:val="single" w:sz="8" w:space="0" w:color="auto"/>
              <w:bottom w:val="single" w:sz="8" w:space="0" w:color="auto"/>
              <w:right w:val="single" w:sz="4" w:space="0" w:color="auto"/>
            </w:tcBorders>
            <w:shd w:val="clear" w:color="000000" w:fill="006666"/>
            <w:vAlign w:val="center"/>
            <w:hideMark/>
          </w:tcPr>
          <w:p w14:paraId="7581E2A1" w14:textId="77777777" w:rsidR="00276BA0" w:rsidRPr="00276BA0" w:rsidRDefault="00276BA0" w:rsidP="00276BA0">
            <w:pPr>
              <w:spacing w:after="0" w:line="240" w:lineRule="auto"/>
              <w:jc w:val="center"/>
              <w:rPr>
                <w:rFonts w:ascii="Calibri" w:eastAsia="Times New Roman" w:hAnsi="Calibri" w:cs="Calibri"/>
                <w:b/>
                <w:bCs/>
                <w:color w:val="FFFFFF"/>
                <w:sz w:val="20"/>
                <w:szCs w:val="20"/>
                <w:lang w:eastAsia="pt-BR"/>
              </w:rPr>
            </w:pPr>
            <w:r w:rsidRPr="00276BA0">
              <w:rPr>
                <w:rFonts w:ascii="Calibri" w:eastAsia="Times New Roman" w:hAnsi="Calibri" w:cs="Calibri"/>
                <w:b/>
                <w:bCs/>
                <w:color w:val="FFFFFF"/>
                <w:sz w:val="20"/>
                <w:szCs w:val="20"/>
                <w:lang w:eastAsia="pt-BR"/>
              </w:rPr>
              <w:t>Perspectiva</w:t>
            </w:r>
          </w:p>
        </w:tc>
        <w:tc>
          <w:tcPr>
            <w:tcW w:w="1507" w:type="dxa"/>
            <w:tcBorders>
              <w:top w:val="single" w:sz="8" w:space="0" w:color="auto"/>
              <w:left w:val="nil"/>
              <w:bottom w:val="single" w:sz="8" w:space="0" w:color="auto"/>
              <w:right w:val="single" w:sz="4" w:space="0" w:color="auto"/>
            </w:tcBorders>
            <w:shd w:val="clear" w:color="000000" w:fill="006666"/>
            <w:vAlign w:val="center"/>
            <w:hideMark/>
          </w:tcPr>
          <w:p w14:paraId="12E02B09" w14:textId="77777777" w:rsidR="00276BA0" w:rsidRPr="00276BA0" w:rsidRDefault="00276BA0" w:rsidP="00276BA0">
            <w:pPr>
              <w:spacing w:after="0" w:line="240" w:lineRule="auto"/>
              <w:jc w:val="center"/>
              <w:rPr>
                <w:rFonts w:ascii="Calibri" w:eastAsia="Times New Roman" w:hAnsi="Calibri" w:cs="Calibri"/>
                <w:b/>
                <w:bCs/>
                <w:color w:val="FFFFFF"/>
                <w:sz w:val="20"/>
                <w:szCs w:val="20"/>
                <w:lang w:eastAsia="pt-BR"/>
              </w:rPr>
            </w:pPr>
            <w:r w:rsidRPr="00276BA0">
              <w:rPr>
                <w:rFonts w:ascii="Calibri" w:eastAsia="Times New Roman" w:hAnsi="Calibri" w:cs="Calibri"/>
                <w:b/>
                <w:bCs/>
                <w:color w:val="FFFFFF"/>
                <w:sz w:val="20"/>
                <w:szCs w:val="20"/>
                <w:lang w:eastAsia="pt-BR"/>
              </w:rPr>
              <w:t>Objetivo Estratégico</w:t>
            </w:r>
          </w:p>
        </w:tc>
        <w:tc>
          <w:tcPr>
            <w:tcW w:w="1695" w:type="dxa"/>
            <w:tcBorders>
              <w:top w:val="single" w:sz="8" w:space="0" w:color="auto"/>
              <w:left w:val="nil"/>
              <w:bottom w:val="single" w:sz="8" w:space="0" w:color="auto"/>
              <w:right w:val="single" w:sz="4" w:space="0" w:color="auto"/>
            </w:tcBorders>
            <w:shd w:val="clear" w:color="000000" w:fill="006666"/>
            <w:vAlign w:val="center"/>
            <w:hideMark/>
          </w:tcPr>
          <w:p w14:paraId="3CDFA527" w14:textId="4AFC9551" w:rsidR="00276BA0" w:rsidRPr="00276BA0" w:rsidRDefault="00276BA0" w:rsidP="00276BA0">
            <w:pPr>
              <w:spacing w:after="0" w:line="240" w:lineRule="auto"/>
              <w:jc w:val="center"/>
              <w:rPr>
                <w:rFonts w:ascii="Calibri" w:eastAsia="Times New Roman" w:hAnsi="Calibri" w:cs="Calibri"/>
                <w:b/>
                <w:bCs/>
                <w:color w:val="FFFFFF"/>
                <w:sz w:val="20"/>
                <w:szCs w:val="20"/>
                <w:lang w:eastAsia="pt-BR"/>
              </w:rPr>
            </w:pPr>
            <w:r w:rsidRPr="00276BA0">
              <w:rPr>
                <w:rFonts w:ascii="Calibri" w:eastAsia="Times New Roman" w:hAnsi="Calibri" w:cs="Calibri"/>
                <w:b/>
                <w:bCs/>
                <w:color w:val="FFFFFF"/>
                <w:sz w:val="20"/>
                <w:szCs w:val="20"/>
                <w:lang w:eastAsia="pt-BR"/>
              </w:rPr>
              <w:t>Indicador</w:t>
            </w:r>
          </w:p>
        </w:tc>
        <w:tc>
          <w:tcPr>
            <w:tcW w:w="3935" w:type="dxa"/>
            <w:tcBorders>
              <w:top w:val="single" w:sz="8" w:space="0" w:color="auto"/>
              <w:left w:val="nil"/>
              <w:bottom w:val="single" w:sz="8" w:space="0" w:color="auto"/>
              <w:right w:val="single" w:sz="4" w:space="0" w:color="auto"/>
            </w:tcBorders>
            <w:shd w:val="clear" w:color="000000" w:fill="006666"/>
            <w:vAlign w:val="center"/>
            <w:hideMark/>
          </w:tcPr>
          <w:p w14:paraId="6ACF9B70" w14:textId="77777777" w:rsidR="00276BA0" w:rsidRPr="00276BA0" w:rsidRDefault="00276BA0" w:rsidP="00276BA0">
            <w:pPr>
              <w:spacing w:after="0" w:line="240" w:lineRule="auto"/>
              <w:jc w:val="center"/>
              <w:rPr>
                <w:rFonts w:ascii="Calibri" w:eastAsia="Times New Roman" w:hAnsi="Calibri" w:cs="Calibri"/>
                <w:b/>
                <w:bCs/>
                <w:color w:val="FFFFFF"/>
                <w:sz w:val="20"/>
                <w:szCs w:val="20"/>
                <w:lang w:eastAsia="pt-BR"/>
              </w:rPr>
            </w:pPr>
            <w:r w:rsidRPr="00276BA0">
              <w:rPr>
                <w:rFonts w:ascii="Calibri" w:eastAsia="Times New Roman" w:hAnsi="Calibri" w:cs="Calibri"/>
                <w:b/>
                <w:bCs/>
                <w:color w:val="FFFFFF"/>
                <w:sz w:val="20"/>
                <w:szCs w:val="20"/>
                <w:lang w:eastAsia="pt-BR"/>
              </w:rPr>
              <w:t>Descrição</w:t>
            </w:r>
          </w:p>
        </w:tc>
        <w:tc>
          <w:tcPr>
            <w:tcW w:w="4151" w:type="dxa"/>
            <w:gridSpan w:val="2"/>
            <w:tcBorders>
              <w:top w:val="single" w:sz="8" w:space="0" w:color="auto"/>
              <w:left w:val="nil"/>
              <w:bottom w:val="single" w:sz="8" w:space="0" w:color="auto"/>
              <w:right w:val="single" w:sz="4" w:space="0" w:color="auto"/>
            </w:tcBorders>
            <w:shd w:val="clear" w:color="000000" w:fill="006666"/>
            <w:noWrap/>
            <w:vAlign w:val="center"/>
            <w:hideMark/>
          </w:tcPr>
          <w:p w14:paraId="398B0276" w14:textId="77777777" w:rsidR="00276BA0" w:rsidRPr="00276BA0" w:rsidRDefault="00276BA0" w:rsidP="00276BA0">
            <w:pPr>
              <w:spacing w:after="0" w:line="240" w:lineRule="auto"/>
              <w:jc w:val="center"/>
              <w:rPr>
                <w:rFonts w:ascii="Calibri" w:eastAsia="Times New Roman" w:hAnsi="Calibri" w:cs="Calibri"/>
                <w:b/>
                <w:bCs/>
                <w:color w:val="FFFFFF"/>
                <w:sz w:val="20"/>
                <w:szCs w:val="20"/>
                <w:lang w:eastAsia="pt-BR"/>
              </w:rPr>
            </w:pPr>
            <w:r w:rsidRPr="00276BA0">
              <w:rPr>
                <w:rFonts w:ascii="Calibri" w:eastAsia="Times New Roman" w:hAnsi="Calibri" w:cs="Calibri"/>
                <w:b/>
                <w:bCs/>
                <w:color w:val="FFFFFF"/>
                <w:sz w:val="20"/>
                <w:szCs w:val="20"/>
                <w:lang w:eastAsia="pt-BR"/>
              </w:rPr>
              <w:t>Fórmula de Cálculo</w:t>
            </w:r>
          </w:p>
        </w:tc>
        <w:tc>
          <w:tcPr>
            <w:tcW w:w="1303" w:type="dxa"/>
            <w:gridSpan w:val="2"/>
            <w:tcBorders>
              <w:top w:val="single" w:sz="8" w:space="0" w:color="auto"/>
              <w:left w:val="nil"/>
              <w:bottom w:val="single" w:sz="8" w:space="0" w:color="auto"/>
              <w:right w:val="single" w:sz="4" w:space="0" w:color="auto"/>
            </w:tcBorders>
            <w:shd w:val="clear" w:color="000000" w:fill="006666"/>
            <w:vAlign w:val="center"/>
            <w:hideMark/>
          </w:tcPr>
          <w:p w14:paraId="24EA3C90" w14:textId="77777777" w:rsidR="00276BA0" w:rsidRPr="00276BA0" w:rsidRDefault="00276BA0" w:rsidP="00276BA0">
            <w:pPr>
              <w:spacing w:after="0" w:line="240" w:lineRule="auto"/>
              <w:jc w:val="center"/>
              <w:rPr>
                <w:rFonts w:ascii="Calibri" w:eastAsia="Times New Roman" w:hAnsi="Calibri" w:cs="Calibri"/>
                <w:b/>
                <w:bCs/>
                <w:color w:val="FFFFFF"/>
                <w:sz w:val="20"/>
                <w:szCs w:val="20"/>
                <w:lang w:eastAsia="pt-BR"/>
              </w:rPr>
            </w:pPr>
            <w:r w:rsidRPr="00276BA0">
              <w:rPr>
                <w:rFonts w:ascii="Calibri" w:eastAsia="Times New Roman" w:hAnsi="Calibri" w:cs="Calibri"/>
                <w:b/>
                <w:bCs/>
                <w:color w:val="FFFFFF"/>
                <w:sz w:val="20"/>
                <w:szCs w:val="20"/>
                <w:lang w:eastAsia="pt-BR"/>
              </w:rPr>
              <w:t>Frequência</w:t>
            </w:r>
            <w:r w:rsidRPr="00276BA0">
              <w:rPr>
                <w:rFonts w:ascii="Calibri" w:eastAsia="Times New Roman" w:hAnsi="Calibri" w:cs="Calibri"/>
                <w:b/>
                <w:bCs/>
                <w:color w:val="FFFFFF"/>
                <w:sz w:val="20"/>
                <w:szCs w:val="20"/>
                <w:lang w:eastAsia="pt-BR"/>
              </w:rPr>
              <w:br/>
              <w:t>de Medição</w:t>
            </w:r>
          </w:p>
        </w:tc>
        <w:tc>
          <w:tcPr>
            <w:tcW w:w="1674" w:type="dxa"/>
            <w:tcBorders>
              <w:top w:val="single" w:sz="8" w:space="0" w:color="auto"/>
              <w:left w:val="nil"/>
              <w:bottom w:val="single" w:sz="8" w:space="0" w:color="auto"/>
              <w:right w:val="single" w:sz="8" w:space="0" w:color="auto"/>
            </w:tcBorders>
            <w:shd w:val="clear" w:color="000000" w:fill="006666"/>
            <w:vAlign w:val="center"/>
            <w:hideMark/>
          </w:tcPr>
          <w:p w14:paraId="49223608" w14:textId="77777777" w:rsidR="00276BA0" w:rsidRPr="00276BA0" w:rsidRDefault="00276BA0" w:rsidP="00276BA0">
            <w:pPr>
              <w:spacing w:after="0" w:line="240" w:lineRule="auto"/>
              <w:jc w:val="center"/>
              <w:rPr>
                <w:rFonts w:ascii="Calibri" w:eastAsia="Times New Roman" w:hAnsi="Calibri" w:cs="Calibri"/>
                <w:b/>
                <w:bCs/>
                <w:color w:val="FFFFFF"/>
                <w:sz w:val="20"/>
                <w:szCs w:val="20"/>
                <w:lang w:eastAsia="pt-BR"/>
              </w:rPr>
            </w:pPr>
            <w:r w:rsidRPr="00276BA0">
              <w:rPr>
                <w:rFonts w:ascii="Calibri" w:eastAsia="Times New Roman" w:hAnsi="Calibri" w:cs="Calibri"/>
                <w:b/>
                <w:bCs/>
                <w:color w:val="FFFFFF"/>
                <w:sz w:val="20"/>
                <w:szCs w:val="20"/>
                <w:lang w:eastAsia="pt-BR"/>
              </w:rPr>
              <w:t>Fonte do Indicador</w:t>
            </w:r>
          </w:p>
        </w:tc>
      </w:tr>
      <w:tr w:rsidR="00276BA0" w:rsidRPr="00276BA0" w14:paraId="5014CAA6" w14:textId="77777777" w:rsidTr="00597BC3">
        <w:trPr>
          <w:trHeight w:val="870"/>
        </w:trPr>
        <w:tc>
          <w:tcPr>
            <w:tcW w:w="1328"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7B9B4081" w14:textId="77777777" w:rsidR="00276BA0" w:rsidRPr="00276BA0" w:rsidRDefault="00276BA0" w:rsidP="00276BA0">
            <w:pPr>
              <w:spacing w:after="0" w:line="240" w:lineRule="auto"/>
              <w:jc w:val="center"/>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Alavancadores</w:t>
            </w:r>
          </w:p>
        </w:tc>
        <w:tc>
          <w:tcPr>
            <w:tcW w:w="150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E069B37" w14:textId="77777777" w:rsidR="00276BA0" w:rsidRPr="00276BA0" w:rsidRDefault="00276BA0" w:rsidP="00276BA0">
            <w:pPr>
              <w:spacing w:after="0" w:line="240" w:lineRule="auto"/>
              <w:jc w:val="center"/>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Assegurar a sustentabilidade financeira</w:t>
            </w:r>
          </w:p>
        </w:tc>
        <w:tc>
          <w:tcPr>
            <w:tcW w:w="169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E7D3452" w14:textId="77777777" w:rsidR="00276BA0" w:rsidRPr="00276BA0" w:rsidRDefault="00276BA0" w:rsidP="00276BA0">
            <w:pPr>
              <w:spacing w:after="0" w:line="240" w:lineRule="auto"/>
              <w:jc w:val="center"/>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Relação receita/custo total de pessoal (%)</w:t>
            </w:r>
            <w:r w:rsidRPr="00276BA0">
              <w:rPr>
                <w:rFonts w:ascii="Calibri" w:eastAsia="Times New Roman" w:hAnsi="Calibri" w:cs="Calibri"/>
                <w:sz w:val="20"/>
                <w:szCs w:val="20"/>
                <w:lang w:eastAsia="pt-BR"/>
              </w:rPr>
              <w:br/>
            </w:r>
            <w:r w:rsidRPr="00276BA0">
              <w:rPr>
                <w:rFonts w:ascii="Calibri" w:eastAsia="Times New Roman" w:hAnsi="Calibri" w:cs="Calibri"/>
                <w:b/>
                <w:bCs/>
                <w:sz w:val="20"/>
                <w:szCs w:val="20"/>
                <w:lang w:eastAsia="pt-BR"/>
              </w:rPr>
              <w:t>(CAU/UF)</w:t>
            </w:r>
          </w:p>
        </w:tc>
        <w:tc>
          <w:tcPr>
            <w:tcW w:w="393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44CEF21" w14:textId="61A203B1" w:rsidR="00276BA0" w:rsidRPr="00276BA0" w:rsidRDefault="00276BA0" w:rsidP="00276BA0">
            <w:pPr>
              <w:spacing w:after="0" w:line="240" w:lineRule="auto"/>
              <w:jc w:val="both"/>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Para que haja orçamento suficiente para os investimentos de crescimento, o custo total de pessoal deve ser limitado para não ultrapassar um determinado percentual d</w:t>
            </w:r>
            <w:r w:rsidR="00597BC3">
              <w:rPr>
                <w:rFonts w:ascii="Calibri" w:eastAsia="Times New Roman" w:hAnsi="Calibri" w:cs="Calibri"/>
                <w:sz w:val="20"/>
                <w:szCs w:val="20"/>
                <w:lang w:eastAsia="pt-BR"/>
              </w:rPr>
              <w:t xml:space="preserve">a </w:t>
            </w:r>
            <w:r w:rsidRPr="00276BA0">
              <w:rPr>
                <w:rFonts w:ascii="Calibri" w:eastAsia="Times New Roman" w:hAnsi="Calibri" w:cs="Calibri"/>
                <w:sz w:val="20"/>
                <w:szCs w:val="20"/>
                <w:lang w:eastAsia="pt-BR"/>
              </w:rPr>
              <w:t>receita</w:t>
            </w:r>
            <w:r w:rsidR="00597BC3">
              <w:rPr>
                <w:rFonts w:ascii="Calibri" w:eastAsia="Times New Roman" w:hAnsi="Calibri" w:cs="Calibri"/>
                <w:sz w:val="20"/>
                <w:szCs w:val="20"/>
                <w:lang w:eastAsia="pt-BR"/>
              </w:rPr>
              <w:t xml:space="preserve"> </w:t>
            </w:r>
            <w:r w:rsidRPr="00276BA0">
              <w:rPr>
                <w:rFonts w:ascii="Calibri" w:eastAsia="Times New Roman" w:hAnsi="Calibri" w:cs="Calibri"/>
                <w:sz w:val="20"/>
                <w:szCs w:val="20"/>
                <w:lang w:eastAsia="pt-BR"/>
              </w:rPr>
              <w:t>corrente.</w:t>
            </w:r>
          </w:p>
        </w:tc>
        <w:tc>
          <w:tcPr>
            <w:tcW w:w="3403" w:type="dxa"/>
            <w:tcBorders>
              <w:top w:val="single" w:sz="4" w:space="0" w:color="auto"/>
              <w:left w:val="nil"/>
              <w:bottom w:val="single" w:sz="4" w:space="0" w:color="auto"/>
              <w:right w:val="nil"/>
            </w:tcBorders>
            <w:shd w:val="clear" w:color="000000" w:fill="FFFFFF"/>
            <w:vAlign w:val="bottom"/>
            <w:hideMark/>
          </w:tcPr>
          <w:p w14:paraId="667E8773" w14:textId="77777777" w:rsidR="00276BA0" w:rsidRPr="00276BA0" w:rsidRDefault="00276BA0" w:rsidP="00276BA0">
            <w:pPr>
              <w:spacing w:after="0" w:line="240" w:lineRule="auto"/>
              <w:jc w:val="center"/>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custo total de pessoal</w:t>
            </w:r>
          </w:p>
        </w:tc>
        <w:tc>
          <w:tcPr>
            <w:tcW w:w="748" w:type="dxa"/>
            <w:vMerge w:val="restart"/>
            <w:tcBorders>
              <w:top w:val="single" w:sz="4" w:space="0" w:color="auto"/>
              <w:left w:val="nil"/>
              <w:bottom w:val="single" w:sz="4" w:space="0" w:color="auto"/>
              <w:right w:val="single" w:sz="4" w:space="0" w:color="auto"/>
            </w:tcBorders>
            <w:shd w:val="clear" w:color="000000" w:fill="FFFFFF"/>
            <w:vAlign w:val="center"/>
            <w:hideMark/>
          </w:tcPr>
          <w:p w14:paraId="1F1F250A" w14:textId="77777777" w:rsidR="00276BA0" w:rsidRPr="00276BA0" w:rsidRDefault="00276BA0" w:rsidP="00276BA0">
            <w:pPr>
              <w:spacing w:after="0" w:line="240" w:lineRule="auto"/>
              <w:jc w:val="center"/>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x 100</w:t>
            </w:r>
          </w:p>
        </w:tc>
        <w:tc>
          <w:tcPr>
            <w:tcW w:w="12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8DCB772" w14:textId="77777777" w:rsidR="00276BA0" w:rsidRPr="00276BA0" w:rsidRDefault="00276BA0" w:rsidP="00276BA0">
            <w:pPr>
              <w:spacing w:after="0" w:line="240" w:lineRule="auto"/>
              <w:jc w:val="center"/>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 xml:space="preserve">Semestral </w:t>
            </w:r>
          </w:p>
        </w:tc>
        <w:tc>
          <w:tcPr>
            <w:tcW w:w="1681" w:type="dxa"/>
            <w:gridSpan w:val="2"/>
            <w:vMerge w:val="restart"/>
            <w:tcBorders>
              <w:top w:val="single" w:sz="4" w:space="0" w:color="auto"/>
              <w:left w:val="single" w:sz="4" w:space="0" w:color="auto"/>
              <w:bottom w:val="single" w:sz="4" w:space="0" w:color="auto"/>
              <w:right w:val="single" w:sz="8" w:space="0" w:color="auto"/>
            </w:tcBorders>
            <w:shd w:val="clear" w:color="000000" w:fill="FFFFFF"/>
            <w:vAlign w:val="center"/>
            <w:hideMark/>
          </w:tcPr>
          <w:p w14:paraId="1676367B" w14:textId="77777777" w:rsidR="00276BA0" w:rsidRPr="00276BA0" w:rsidRDefault="00276BA0" w:rsidP="00276BA0">
            <w:pPr>
              <w:spacing w:after="0" w:line="240" w:lineRule="auto"/>
              <w:jc w:val="center"/>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SICCAU, Planejamento e Orçamento, Siscont</w:t>
            </w:r>
          </w:p>
        </w:tc>
      </w:tr>
      <w:tr w:rsidR="00B309A6" w:rsidRPr="00276BA0" w14:paraId="2E3DE9BD" w14:textId="77777777" w:rsidTr="00597BC3">
        <w:trPr>
          <w:trHeight w:val="870"/>
        </w:trPr>
        <w:tc>
          <w:tcPr>
            <w:tcW w:w="1328" w:type="dxa"/>
            <w:vMerge/>
            <w:tcBorders>
              <w:top w:val="nil"/>
              <w:left w:val="single" w:sz="8" w:space="0" w:color="auto"/>
              <w:bottom w:val="single" w:sz="4" w:space="0" w:color="000000"/>
              <w:right w:val="single" w:sz="4" w:space="0" w:color="auto"/>
            </w:tcBorders>
            <w:vAlign w:val="center"/>
            <w:hideMark/>
          </w:tcPr>
          <w:p w14:paraId="48AF2476"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1507" w:type="dxa"/>
            <w:vMerge/>
            <w:tcBorders>
              <w:top w:val="nil"/>
              <w:left w:val="single" w:sz="4" w:space="0" w:color="auto"/>
              <w:bottom w:val="single" w:sz="4" w:space="0" w:color="000000"/>
              <w:right w:val="single" w:sz="4" w:space="0" w:color="auto"/>
            </w:tcBorders>
            <w:vAlign w:val="center"/>
            <w:hideMark/>
          </w:tcPr>
          <w:p w14:paraId="02169AC3"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383BE0CA"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3935" w:type="dxa"/>
            <w:vMerge/>
            <w:tcBorders>
              <w:top w:val="single" w:sz="4" w:space="0" w:color="auto"/>
              <w:left w:val="single" w:sz="4" w:space="0" w:color="auto"/>
              <w:bottom w:val="single" w:sz="4" w:space="0" w:color="auto"/>
              <w:right w:val="single" w:sz="4" w:space="0" w:color="auto"/>
            </w:tcBorders>
            <w:vAlign w:val="center"/>
            <w:hideMark/>
          </w:tcPr>
          <w:p w14:paraId="6C2B76D4"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3403" w:type="dxa"/>
            <w:tcBorders>
              <w:top w:val="nil"/>
              <w:left w:val="nil"/>
              <w:bottom w:val="single" w:sz="4" w:space="0" w:color="auto"/>
              <w:right w:val="nil"/>
            </w:tcBorders>
            <w:shd w:val="clear" w:color="000000" w:fill="FFFFFF"/>
            <w:hideMark/>
          </w:tcPr>
          <w:p w14:paraId="5A7AA4DD" w14:textId="77777777" w:rsidR="00276BA0" w:rsidRPr="00276BA0" w:rsidRDefault="00276BA0" w:rsidP="00276BA0">
            <w:pPr>
              <w:spacing w:after="0" w:line="240" w:lineRule="auto"/>
              <w:jc w:val="center"/>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receita corrente</w:t>
            </w:r>
          </w:p>
        </w:tc>
        <w:tc>
          <w:tcPr>
            <w:tcW w:w="748" w:type="dxa"/>
            <w:vMerge/>
            <w:tcBorders>
              <w:top w:val="single" w:sz="4" w:space="0" w:color="auto"/>
              <w:left w:val="nil"/>
              <w:bottom w:val="single" w:sz="4" w:space="0" w:color="auto"/>
              <w:right w:val="single" w:sz="4" w:space="0" w:color="auto"/>
            </w:tcBorders>
            <w:vAlign w:val="center"/>
            <w:hideMark/>
          </w:tcPr>
          <w:p w14:paraId="2E13AA3F"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1296" w:type="dxa"/>
            <w:vMerge/>
            <w:tcBorders>
              <w:top w:val="single" w:sz="4" w:space="0" w:color="auto"/>
              <w:left w:val="single" w:sz="4" w:space="0" w:color="auto"/>
              <w:bottom w:val="single" w:sz="4" w:space="0" w:color="auto"/>
              <w:right w:val="single" w:sz="4" w:space="0" w:color="auto"/>
            </w:tcBorders>
            <w:vAlign w:val="center"/>
            <w:hideMark/>
          </w:tcPr>
          <w:p w14:paraId="4377054F"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1681" w:type="dxa"/>
            <w:gridSpan w:val="2"/>
            <w:vMerge/>
            <w:tcBorders>
              <w:top w:val="single" w:sz="4" w:space="0" w:color="auto"/>
              <w:left w:val="single" w:sz="4" w:space="0" w:color="auto"/>
              <w:bottom w:val="single" w:sz="4" w:space="0" w:color="auto"/>
              <w:right w:val="single" w:sz="8" w:space="0" w:color="auto"/>
            </w:tcBorders>
            <w:vAlign w:val="center"/>
            <w:hideMark/>
          </w:tcPr>
          <w:p w14:paraId="48137A0C" w14:textId="77777777" w:rsidR="00276BA0" w:rsidRPr="00276BA0" w:rsidRDefault="00276BA0" w:rsidP="00276BA0">
            <w:pPr>
              <w:spacing w:after="0" w:line="240" w:lineRule="auto"/>
              <w:rPr>
                <w:rFonts w:ascii="Calibri" w:eastAsia="Times New Roman" w:hAnsi="Calibri" w:cs="Calibri"/>
                <w:sz w:val="20"/>
                <w:szCs w:val="20"/>
                <w:lang w:eastAsia="pt-BR"/>
              </w:rPr>
            </w:pPr>
          </w:p>
        </w:tc>
      </w:tr>
      <w:tr w:rsidR="00B309A6" w:rsidRPr="00276BA0" w14:paraId="6BC17CE2" w14:textId="77777777" w:rsidTr="00597BC3">
        <w:trPr>
          <w:trHeight w:val="870"/>
        </w:trPr>
        <w:tc>
          <w:tcPr>
            <w:tcW w:w="1328" w:type="dxa"/>
            <w:vMerge/>
            <w:tcBorders>
              <w:top w:val="nil"/>
              <w:left w:val="single" w:sz="8" w:space="0" w:color="auto"/>
              <w:bottom w:val="single" w:sz="4" w:space="0" w:color="000000"/>
              <w:right w:val="single" w:sz="4" w:space="0" w:color="auto"/>
            </w:tcBorders>
            <w:vAlign w:val="center"/>
            <w:hideMark/>
          </w:tcPr>
          <w:p w14:paraId="183CC729"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1507" w:type="dxa"/>
            <w:vMerge/>
            <w:tcBorders>
              <w:top w:val="nil"/>
              <w:left w:val="single" w:sz="4" w:space="0" w:color="auto"/>
              <w:bottom w:val="single" w:sz="4" w:space="0" w:color="000000"/>
              <w:right w:val="single" w:sz="4" w:space="0" w:color="auto"/>
            </w:tcBorders>
            <w:vAlign w:val="center"/>
            <w:hideMark/>
          </w:tcPr>
          <w:p w14:paraId="6EB13F04"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1695" w:type="dxa"/>
            <w:vMerge w:val="restart"/>
            <w:tcBorders>
              <w:top w:val="nil"/>
              <w:left w:val="single" w:sz="4" w:space="0" w:color="auto"/>
              <w:bottom w:val="single" w:sz="4" w:space="0" w:color="auto"/>
              <w:right w:val="single" w:sz="4" w:space="0" w:color="auto"/>
            </w:tcBorders>
            <w:shd w:val="clear" w:color="000000" w:fill="FFFFFF"/>
            <w:vAlign w:val="center"/>
            <w:hideMark/>
          </w:tcPr>
          <w:p w14:paraId="20CB7577" w14:textId="77777777" w:rsidR="00276BA0" w:rsidRPr="00276BA0" w:rsidRDefault="00276BA0" w:rsidP="00276BA0">
            <w:pPr>
              <w:spacing w:after="0" w:line="240" w:lineRule="auto"/>
              <w:jc w:val="center"/>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 xml:space="preserve">Índice de liquidez corrente </w:t>
            </w:r>
            <w:r w:rsidRPr="00276BA0">
              <w:rPr>
                <w:rFonts w:ascii="Calibri" w:eastAsia="Times New Roman" w:hAnsi="Calibri" w:cs="Calibri"/>
                <w:sz w:val="20"/>
                <w:szCs w:val="20"/>
                <w:lang w:eastAsia="pt-BR"/>
              </w:rPr>
              <w:br/>
            </w:r>
            <w:r w:rsidRPr="00276BA0">
              <w:rPr>
                <w:rFonts w:ascii="Calibri" w:eastAsia="Times New Roman" w:hAnsi="Calibri" w:cs="Calibri"/>
                <w:b/>
                <w:bCs/>
                <w:sz w:val="20"/>
                <w:szCs w:val="20"/>
                <w:lang w:eastAsia="pt-BR"/>
              </w:rPr>
              <w:t>(CAU/UF)</w:t>
            </w:r>
          </w:p>
        </w:tc>
        <w:tc>
          <w:tcPr>
            <w:tcW w:w="39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38661732" w14:textId="77777777" w:rsidR="00276BA0" w:rsidRPr="00276BA0" w:rsidRDefault="00276BA0" w:rsidP="00276BA0">
            <w:pPr>
              <w:spacing w:after="0" w:line="240" w:lineRule="auto"/>
              <w:jc w:val="both"/>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Acompanha a liquidez corrente comparando a situação do ativo circulante contra o passivo circulante.</w:t>
            </w:r>
          </w:p>
        </w:tc>
        <w:tc>
          <w:tcPr>
            <w:tcW w:w="4151" w:type="dxa"/>
            <w:gridSpan w:val="2"/>
            <w:tcBorders>
              <w:top w:val="single" w:sz="4" w:space="0" w:color="auto"/>
              <w:left w:val="nil"/>
              <w:bottom w:val="single" w:sz="4" w:space="0" w:color="auto"/>
              <w:right w:val="single" w:sz="4" w:space="0" w:color="000000"/>
            </w:tcBorders>
            <w:shd w:val="clear" w:color="000000" w:fill="FFFFFF"/>
            <w:vAlign w:val="bottom"/>
            <w:hideMark/>
          </w:tcPr>
          <w:p w14:paraId="3F949F26" w14:textId="77777777" w:rsidR="00276BA0" w:rsidRPr="00276BA0" w:rsidRDefault="00276BA0" w:rsidP="00276BA0">
            <w:pPr>
              <w:spacing w:after="0" w:line="240" w:lineRule="auto"/>
              <w:jc w:val="center"/>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ativo circulante</w:t>
            </w:r>
          </w:p>
        </w:tc>
        <w:tc>
          <w:tcPr>
            <w:tcW w:w="1303"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43AA414E" w14:textId="77777777" w:rsidR="00276BA0" w:rsidRPr="00276BA0" w:rsidRDefault="00276BA0" w:rsidP="00276BA0">
            <w:pPr>
              <w:spacing w:after="0" w:line="240" w:lineRule="auto"/>
              <w:jc w:val="center"/>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Semestral</w:t>
            </w:r>
          </w:p>
        </w:tc>
        <w:tc>
          <w:tcPr>
            <w:tcW w:w="1674" w:type="dxa"/>
            <w:vMerge w:val="restart"/>
            <w:tcBorders>
              <w:top w:val="nil"/>
              <w:left w:val="single" w:sz="4" w:space="0" w:color="auto"/>
              <w:bottom w:val="single" w:sz="4" w:space="0" w:color="auto"/>
              <w:right w:val="single" w:sz="8" w:space="0" w:color="auto"/>
            </w:tcBorders>
            <w:shd w:val="clear" w:color="000000" w:fill="FFFFFF"/>
            <w:vAlign w:val="center"/>
            <w:hideMark/>
          </w:tcPr>
          <w:p w14:paraId="759838A1" w14:textId="32EA1651" w:rsidR="00276BA0" w:rsidRPr="00276BA0" w:rsidRDefault="00276BA0" w:rsidP="00276BA0">
            <w:pPr>
              <w:spacing w:after="0" w:line="240" w:lineRule="auto"/>
              <w:jc w:val="center"/>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Relatórios contábeis, Siscont</w:t>
            </w:r>
          </w:p>
        </w:tc>
      </w:tr>
      <w:tr w:rsidR="00B309A6" w:rsidRPr="00276BA0" w14:paraId="37F2F867" w14:textId="77777777" w:rsidTr="00597BC3">
        <w:trPr>
          <w:trHeight w:val="870"/>
        </w:trPr>
        <w:tc>
          <w:tcPr>
            <w:tcW w:w="1328" w:type="dxa"/>
            <w:vMerge/>
            <w:tcBorders>
              <w:top w:val="nil"/>
              <w:left w:val="single" w:sz="8" w:space="0" w:color="auto"/>
              <w:bottom w:val="single" w:sz="4" w:space="0" w:color="000000"/>
              <w:right w:val="single" w:sz="4" w:space="0" w:color="auto"/>
            </w:tcBorders>
            <w:vAlign w:val="center"/>
            <w:hideMark/>
          </w:tcPr>
          <w:p w14:paraId="78E0E8CD"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1507" w:type="dxa"/>
            <w:vMerge/>
            <w:tcBorders>
              <w:top w:val="nil"/>
              <w:left w:val="single" w:sz="4" w:space="0" w:color="auto"/>
              <w:bottom w:val="single" w:sz="4" w:space="0" w:color="000000"/>
              <w:right w:val="single" w:sz="4" w:space="0" w:color="auto"/>
            </w:tcBorders>
            <w:vAlign w:val="center"/>
            <w:hideMark/>
          </w:tcPr>
          <w:p w14:paraId="675006AB"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1695" w:type="dxa"/>
            <w:vMerge/>
            <w:tcBorders>
              <w:top w:val="nil"/>
              <w:left w:val="single" w:sz="4" w:space="0" w:color="auto"/>
              <w:bottom w:val="single" w:sz="4" w:space="0" w:color="auto"/>
              <w:right w:val="single" w:sz="4" w:space="0" w:color="auto"/>
            </w:tcBorders>
            <w:vAlign w:val="center"/>
            <w:hideMark/>
          </w:tcPr>
          <w:p w14:paraId="041CB441"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3935" w:type="dxa"/>
            <w:vMerge/>
            <w:tcBorders>
              <w:top w:val="nil"/>
              <w:left w:val="single" w:sz="4" w:space="0" w:color="auto"/>
              <w:bottom w:val="single" w:sz="4" w:space="0" w:color="auto"/>
              <w:right w:val="single" w:sz="4" w:space="0" w:color="auto"/>
            </w:tcBorders>
            <w:vAlign w:val="center"/>
            <w:hideMark/>
          </w:tcPr>
          <w:p w14:paraId="5C3BC4D4"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4151" w:type="dxa"/>
            <w:gridSpan w:val="2"/>
            <w:tcBorders>
              <w:top w:val="single" w:sz="4" w:space="0" w:color="auto"/>
              <w:left w:val="nil"/>
              <w:bottom w:val="single" w:sz="4" w:space="0" w:color="auto"/>
              <w:right w:val="single" w:sz="4" w:space="0" w:color="000000"/>
            </w:tcBorders>
            <w:shd w:val="clear" w:color="000000" w:fill="FFFFFF"/>
            <w:hideMark/>
          </w:tcPr>
          <w:p w14:paraId="7BFAE116" w14:textId="77777777" w:rsidR="00276BA0" w:rsidRPr="00276BA0" w:rsidRDefault="00276BA0" w:rsidP="00276BA0">
            <w:pPr>
              <w:spacing w:after="0" w:line="240" w:lineRule="auto"/>
              <w:jc w:val="center"/>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passivo circulante</w:t>
            </w:r>
          </w:p>
        </w:tc>
        <w:tc>
          <w:tcPr>
            <w:tcW w:w="1303" w:type="dxa"/>
            <w:gridSpan w:val="2"/>
            <w:vMerge/>
            <w:tcBorders>
              <w:top w:val="nil"/>
              <w:left w:val="single" w:sz="4" w:space="0" w:color="auto"/>
              <w:bottom w:val="single" w:sz="4" w:space="0" w:color="auto"/>
              <w:right w:val="single" w:sz="4" w:space="0" w:color="auto"/>
            </w:tcBorders>
            <w:vAlign w:val="center"/>
            <w:hideMark/>
          </w:tcPr>
          <w:p w14:paraId="629A14A8"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1674" w:type="dxa"/>
            <w:vMerge/>
            <w:tcBorders>
              <w:top w:val="nil"/>
              <w:left w:val="single" w:sz="4" w:space="0" w:color="auto"/>
              <w:bottom w:val="single" w:sz="4" w:space="0" w:color="auto"/>
              <w:right w:val="single" w:sz="8" w:space="0" w:color="auto"/>
            </w:tcBorders>
            <w:vAlign w:val="center"/>
            <w:hideMark/>
          </w:tcPr>
          <w:p w14:paraId="4C17610C" w14:textId="77777777" w:rsidR="00276BA0" w:rsidRPr="00276BA0" w:rsidRDefault="00276BA0" w:rsidP="00276BA0">
            <w:pPr>
              <w:spacing w:after="0" w:line="240" w:lineRule="auto"/>
              <w:rPr>
                <w:rFonts w:ascii="Calibri" w:eastAsia="Times New Roman" w:hAnsi="Calibri" w:cs="Calibri"/>
                <w:sz w:val="20"/>
                <w:szCs w:val="20"/>
                <w:lang w:eastAsia="pt-BR"/>
              </w:rPr>
            </w:pPr>
          </w:p>
        </w:tc>
      </w:tr>
      <w:tr w:rsidR="00276BA0" w:rsidRPr="00276BA0" w14:paraId="0A9D852E" w14:textId="77777777" w:rsidTr="00597BC3">
        <w:trPr>
          <w:trHeight w:val="870"/>
        </w:trPr>
        <w:tc>
          <w:tcPr>
            <w:tcW w:w="1328" w:type="dxa"/>
            <w:vMerge/>
            <w:tcBorders>
              <w:top w:val="nil"/>
              <w:left w:val="single" w:sz="8" w:space="0" w:color="auto"/>
              <w:bottom w:val="single" w:sz="4" w:space="0" w:color="000000"/>
              <w:right w:val="single" w:sz="4" w:space="0" w:color="auto"/>
            </w:tcBorders>
            <w:vAlign w:val="center"/>
            <w:hideMark/>
          </w:tcPr>
          <w:p w14:paraId="7F306899"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1507" w:type="dxa"/>
            <w:vMerge/>
            <w:tcBorders>
              <w:top w:val="nil"/>
              <w:left w:val="single" w:sz="4" w:space="0" w:color="auto"/>
              <w:bottom w:val="single" w:sz="4" w:space="0" w:color="000000"/>
              <w:right w:val="single" w:sz="4" w:space="0" w:color="auto"/>
            </w:tcBorders>
            <w:vAlign w:val="center"/>
            <w:hideMark/>
          </w:tcPr>
          <w:p w14:paraId="7F29A5F9"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1695" w:type="dxa"/>
            <w:vMerge w:val="restart"/>
            <w:tcBorders>
              <w:top w:val="nil"/>
              <w:left w:val="single" w:sz="4" w:space="0" w:color="auto"/>
              <w:bottom w:val="single" w:sz="4" w:space="0" w:color="auto"/>
              <w:right w:val="single" w:sz="4" w:space="0" w:color="auto"/>
            </w:tcBorders>
            <w:shd w:val="clear" w:color="000000" w:fill="FFFFFF"/>
            <w:vAlign w:val="center"/>
            <w:hideMark/>
          </w:tcPr>
          <w:p w14:paraId="7BD12CFA" w14:textId="59B52342" w:rsidR="00276BA0" w:rsidRPr="00276BA0" w:rsidRDefault="00276BA0" w:rsidP="00276BA0">
            <w:pPr>
              <w:spacing w:after="0" w:line="240" w:lineRule="auto"/>
              <w:jc w:val="center"/>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Índice de inadimplência pessoa física</w:t>
            </w:r>
            <w:r w:rsidRPr="00276BA0">
              <w:rPr>
                <w:rFonts w:ascii="Calibri" w:eastAsia="Times New Roman" w:hAnsi="Calibri" w:cs="Calibri"/>
                <w:sz w:val="20"/>
                <w:szCs w:val="20"/>
                <w:lang w:eastAsia="pt-BR"/>
              </w:rPr>
              <w:br/>
            </w:r>
            <w:r w:rsidRPr="00276BA0">
              <w:rPr>
                <w:rFonts w:ascii="Calibri" w:eastAsia="Times New Roman" w:hAnsi="Calibri" w:cs="Calibri"/>
                <w:b/>
                <w:bCs/>
                <w:sz w:val="20"/>
                <w:szCs w:val="20"/>
                <w:lang w:eastAsia="pt-BR"/>
              </w:rPr>
              <w:t>(CAU/UF)</w:t>
            </w:r>
          </w:p>
        </w:tc>
        <w:tc>
          <w:tcPr>
            <w:tcW w:w="39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22B765D6" w14:textId="77777777" w:rsidR="00276BA0" w:rsidRPr="00276BA0" w:rsidRDefault="00276BA0" w:rsidP="00276BA0">
            <w:pPr>
              <w:spacing w:after="0" w:line="240" w:lineRule="auto"/>
              <w:jc w:val="both"/>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Para sustentabilidade financeira, é importante acompanhar o nível de inadimplência, comparando a quantidade de profissionais inadimplentes contra o total de profissionais ativos.</w:t>
            </w:r>
          </w:p>
        </w:tc>
        <w:tc>
          <w:tcPr>
            <w:tcW w:w="3403" w:type="dxa"/>
            <w:tcBorders>
              <w:top w:val="nil"/>
              <w:left w:val="nil"/>
              <w:bottom w:val="single" w:sz="4" w:space="0" w:color="auto"/>
              <w:right w:val="nil"/>
            </w:tcBorders>
            <w:shd w:val="clear" w:color="000000" w:fill="FFFFFF"/>
            <w:vAlign w:val="bottom"/>
            <w:hideMark/>
          </w:tcPr>
          <w:p w14:paraId="70CA95AF" w14:textId="77777777" w:rsidR="00276BA0" w:rsidRPr="00276BA0" w:rsidRDefault="00276BA0" w:rsidP="00276BA0">
            <w:pPr>
              <w:spacing w:after="0" w:line="240" w:lineRule="auto"/>
              <w:jc w:val="center"/>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total de profissionais inadimplentes</w:t>
            </w:r>
          </w:p>
        </w:tc>
        <w:tc>
          <w:tcPr>
            <w:tcW w:w="748" w:type="dxa"/>
            <w:vMerge w:val="restart"/>
            <w:tcBorders>
              <w:top w:val="nil"/>
              <w:left w:val="nil"/>
              <w:bottom w:val="single" w:sz="4" w:space="0" w:color="auto"/>
              <w:right w:val="single" w:sz="4" w:space="0" w:color="auto"/>
            </w:tcBorders>
            <w:shd w:val="clear" w:color="000000" w:fill="FFFFFF"/>
            <w:vAlign w:val="center"/>
            <w:hideMark/>
          </w:tcPr>
          <w:p w14:paraId="26DD5DB3" w14:textId="77777777" w:rsidR="00276BA0" w:rsidRPr="00276BA0" w:rsidRDefault="00276BA0" w:rsidP="00276BA0">
            <w:pPr>
              <w:spacing w:after="0" w:line="240" w:lineRule="auto"/>
              <w:jc w:val="center"/>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x 100</w:t>
            </w:r>
          </w:p>
        </w:tc>
        <w:tc>
          <w:tcPr>
            <w:tcW w:w="1296" w:type="dxa"/>
            <w:vMerge w:val="restart"/>
            <w:tcBorders>
              <w:top w:val="nil"/>
              <w:left w:val="single" w:sz="4" w:space="0" w:color="auto"/>
              <w:bottom w:val="single" w:sz="4" w:space="0" w:color="auto"/>
              <w:right w:val="single" w:sz="4" w:space="0" w:color="auto"/>
            </w:tcBorders>
            <w:shd w:val="clear" w:color="000000" w:fill="FFFFFF"/>
            <w:vAlign w:val="center"/>
            <w:hideMark/>
          </w:tcPr>
          <w:p w14:paraId="15607113" w14:textId="77777777" w:rsidR="00276BA0" w:rsidRPr="00276BA0" w:rsidRDefault="00276BA0" w:rsidP="00276BA0">
            <w:pPr>
              <w:spacing w:after="0" w:line="240" w:lineRule="auto"/>
              <w:jc w:val="center"/>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Mensal</w:t>
            </w:r>
          </w:p>
        </w:tc>
        <w:tc>
          <w:tcPr>
            <w:tcW w:w="1681" w:type="dxa"/>
            <w:gridSpan w:val="2"/>
            <w:vMerge w:val="restart"/>
            <w:tcBorders>
              <w:top w:val="nil"/>
              <w:left w:val="single" w:sz="4" w:space="0" w:color="auto"/>
              <w:bottom w:val="single" w:sz="4" w:space="0" w:color="auto"/>
              <w:right w:val="single" w:sz="8" w:space="0" w:color="auto"/>
            </w:tcBorders>
            <w:shd w:val="clear" w:color="000000" w:fill="FFFFFF"/>
            <w:vAlign w:val="center"/>
            <w:hideMark/>
          </w:tcPr>
          <w:p w14:paraId="2FDE9F99" w14:textId="77777777" w:rsidR="00276BA0" w:rsidRPr="00276BA0" w:rsidRDefault="00276BA0" w:rsidP="00276BA0">
            <w:pPr>
              <w:spacing w:after="0" w:line="240" w:lineRule="auto"/>
              <w:jc w:val="center"/>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SICCAU/IGEO, Planejamento e Orçamento</w:t>
            </w:r>
          </w:p>
        </w:tc>
      </w:tr>
      <w:tr w:rsidR="00B309A6" w:rsidRPr="00276BA0" w14:paraId="07FDA064" w14:textId="77777777" w:rsidTr="00597BC3">
        <w:trPr>
          <w:trHeight w:val="870"/>
        </w:trPr>
        <w:tc>
          <w:tcPr>
            <w:tcW w:w="1328" w:type="dxa"/>
            <w:vMerge/>
            <w:tcBorders>
              <w:top w:val="nil"/>
              <w:left w:val="single" w:sz="8" w:space="0" w:color="auto"/>
              <w:bottom w:val="single" w:sz="4" w:space="0" w:color="000000"/>
              <w:right w:val="single" w:sz="4" w:space="0" w:color="auto"/>
            </w:tcBorders>
            <w:vAlign w:val="center"/>
            <w:hideMark/>
          </w:tcPr>
          <w:p w14:paraId="580AEBF5"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1507" w:type="dxa"/>
            <w:vMerge/>
            <w:tcBorders>
              <w:top w:val="nil"/>
              <w:left w:val="single" w:sz="4" w:space="0" w:color="auto"/>
              <w:bottom w:val="single" w:sz="4" w:space="0" w:color="000000"/>
              <w:right w:val="single" w:sz="4" w:space="0" w:color="auto"/>
            </w:tcBorders>
            <w:vAlign w:val="center"/>
            <w:hideMark/>
          </w:tcPr>
          <w:p w14:paraId="360B0353"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1695" w:type="dxa"/>
            <w:vMerge/>
            <w:tcBorders>
              <w:top w:val="nil"/>
              <w:left w:val="single" w:sz="4" w:space="0" w:color="auto"/>
              <w:bottom w:val="single" w:sz="4" w:space="0" w:color="auto"/>
              <w:right w:val="single" w:sz="4" w:space="0" w:color="auto"/>
            </w:tcBorders>
            <w:vAlign w:val="center"/>
            <w:hideMark/>
          </w:tcPr>
          <w:p w14:paraId="5F8B6184"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3935" w:type="dxa"/>
            <w:vMerge/>
            <w:tcBorders>
              <w:top w:val="nil"/>
              <w:left w:val="single" w:sz="4" w:space="0" w:color="auto"/>
              <w:bottom w:val="single" w:sz="4" w:space="0" w:color="auto"/>
              <w:right w:val="single" w:sz="4" w:space="0" w:color="auto"/>
            </w:tcBorders>
            <w:vAlign w:val="center"/>
            <w:hideMark/>
          </w:tcPr>
          <w:p w14:paraId="0128E10B"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3403" w:type="dxa"/>
            <w:tcBorders>
              <w:top w:val="nil"/>
              <w:left w:val="nil"/>
              <w:bottom w:val="single" w:sz="4" w:space="0" w:color="auto"/>
              <w:right w:val="nil"/>
            </w:tcBorders>
            <w:shd w:val="clear" w:color="000000" w:fill="FFFFFF"/>
            <w:hideMark/>
          </w:tcPr>
          <w:p w14:paraId="184E1F8A" w14:textId="77777777" w:rsidR="00276BA0" w:rsidRPr="00276BA0" w:rsidRDefault="00276BA0" w:rsidP="00276BA0">
            <w:pPr>
              <w:spacing w:after="0" w:line="240" w:lineRule="auto"/>
              <w:jc w:val="center"/>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 xml:space="preserve">total de profissionais ativos </w:t>
            </w:r>
          </w:p>
        </w:tc>
        <w:tc>
          <w:tcPr>
            <w:tcW w:w="748" w:type="dxa"/>
            <w:vMerge/>
            <w:tcBorders>
              <w:top w:val="nil"/>
              <w:left w:val="nil"/>
              <w:bottom w:val="single" w:sz="4" w:space="0" w:color="auto"/>
              <w:right w:val="single" w:sz="4" w:space="0" w:color="auto"/>
            </w:tcBorders>
            <w:vAlign w:val="center"/>
            <w:hideMark/>
          </w:tcPr>
          <w:p w14:paraId="081CC1FC"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1296" w:type="dxa"/>
            <w:vMerge/>
            <w:tcBorders>
              <w:top w:val="nil"/>
              <w:left w:val="single" w:sz="4" w:space="0" w:color="auto"/>
              <w:bottom w:val="single" w:sz="4" w:space="0" w:color="auto"/>
              <w:right w:val="single" w:sz="4" w:space="0" w:color="auto"/>
            </w:tcBorders>
            <w:vAlign w:val="center"/>
            <w:hideMark/>
          </w:tcPr>
          <w:p w14:paraId="524A9F26"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1681" w:type="dxa"/>
            <w:gridSpan w:val="2"/>
            <w:vMerge/>
            <w:tcBorders>
              <w:top w:val="nil"/>
              <w:left w:val="single" w:sz="4" w:space="0" w:color="auto"/>
              <w:bottom w:val="single" w:sz="4" w:space="0" w:color="auto"/>
              <w:right w:val="single" w:sz="8" w:space="0" w:color="auto"/>
            </w:tcBorders>
            <w:vAlign w:val="center"/>
            <w:hideMark/>
          </w:tcPr>
          <w:p w14:paraId="13C858A6" w14:textId="77777777" w:rsidR="00276BA0" w:rsidRPr="00276BA0" w:rsidRDefault="00276BA0" w:rsidP="00276BA0">
            <w:pPr>
              <w:spacing w:after="0" w:line="240" w:lineRule="auto"/>
              <w:rPr>
                <w:rFonts w:ascii="Calibri" w:eastAsia="Times New Roman" w:hAnsi="Calibri" w:cs="Calibri"/>
                <w:sz w:val="20"/>
                <w:szCs w:val="20"/>
                <w:lang w:eastAsia="pt-BR"/>
              </w:rPr>
            </w:pPr>
          </w:p>
        </w:tc>
      </w:tr>
      <w:tr w:rsidR="00276BA0" w:rsidRPr="00276BA0" w14:paraId="4D053EFA" w14:textId="77777777" w:rsidTr="00597BC3">
        <w:trPr>
          <w:trHeight w:val="870"/>
        </w:trPr>
        <w:tc>
          <w:tcPr>
            <w:tcW w:w="1328" w:type="dxa"/>
            <w:vMerge/>
            <w:tcBorders>
              <w:top w:val="nil"/>
              <w:left w:val="single" w:sz="8" w:space="0" w:color="auto"/>
              <w:bottom w:val="single" w:sz="4" w:space="0" w:color="000000"/>
              <w:right w:val="single" w:sz="4" w:space="0" w:color="auto"/>
            </w:tcBorders>
            <w:vAlign w:val="center"/>
            <w:hideMark/>
          </w:tcPr>
          <w:p w14:paraId="27FEC5C4"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1507" w:type="dxa"/>
            <w:vMerge/>
            <w:tcBorders>
              <w:top w:val="nil"/>
              <w:left w:val="single" w:sz="4" w:space="0" w:color="auto"/>
              <w:bottom w:val="single" w:sz="4" w:space="0" w:color="000000"/>
              <w:right w:val="single" w:sz="4" w:space="0" w:color="auto"/>
            </w:tcBorders>
            <w:vAlign w:val="center"/>
            <w:hideMark/>
          </w:tcPr>
          <w:p w14:paraId="73F5B4D6"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1695" w:type="dxa"/>
            <w:vMerge w:val="restart"/>
            <w:tcBorders>
              <w:top w:val="nil"/>
              <w:left w:val="single" w:sz="4" w:space="0" w:color="auto"/>
              <w:bottom w:val="single" w:sz="4" w:space="0" w:color="auto"/>
              <w:right w:val="single" w:sz="4" w:space="0" w:color="auto"/>
            </w:tcBorders>
            <w:shd w:val="clear" w:color="000000" w:fill="FFFFFF"/>
            <w:vAlign w:val="center"/>
            <w:hideMark/>
          </w:tcPr>
          <w:p w14:paraId="34275E45" w14:textId="77777777" w:rsidR="00276BA0" w:rsidRPr="00276BA0" w:rsidRDefault="00276BA0" w:rsidP="00276BA0">
            <w:pPr>
              <w:spacing w:after="0" w:line="240" w:lineRule="auto"/>
              <w:jc w:val="center"/>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Índice de inadimplência pessoa jurídica (%)</w:t>
            </w:r>
            <w:r w:rsidRPr="00276BA0">
              <w:rPr>
                <w:rFonts w:ascii="Calibri" w:eastAsia="Times New Roman" w:hAnsi="Calibri" w:cs="Calibri"/>
                <w:sz w:val="20"/>
                <w:szCs w:val="20"/>
                <w:lang w:eastAsia="pt-BR"/>
              </w:rPr>
              <w:br/>
            </w:r>
            <w:r w:rsidRPr="00276BA0">
              <w:rPr>
                <w:rFonts w:ascii="Calibri" w:eastAsia="Times New Roman" w:hAnsi="Calibri" w:cs="Calibri"/>
                <w:b/>
                <w:bCs/>
                <w:sz w:val="20"/>
                <w:szCs w:val="20"/>
                <w:lang w:eastAsia="pt-BR"/>
              </w:rPr>
              <w:t>(CAU/UF)</w:t>
            </w:r>
          </w:p>
        </w:tc>
        <w:tc>
          <w:tcPr>
            <w:tcW w:w="39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65583F87" w14:textId="77777777" w:rsidR="00276BA0" w:rsidRPr="00276BA0" w:rsidRDefault="00276BA0" w:rsidP="00276BA0">
            <w:pPr>
              <w:spacing w:after="0" w:line="240" w:lineRule="auto"/>
              <w:jc w:val="both"/>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Para sustentabilidade financeira, é importante acompanhar o nível de inadimplência, comparando a quantidade de empresas inadimplentes contra o total de empresas ativas.</w:t>
            </w:r>
          </w:p>
        </w:tc>
        <w:tc>
          <w:tcPr>
            <w:tcW w:w="3403" w:type="dxa"/>
            <w:tcBorders>
              <w:top w:val="nil"/>
              <w:left w:val="nil"/>
              <w:bottom w:val="single" w:sz="4" w:space="0" w:color="auto"/>
              <w:right w:val="nil"/>
            </w:tcBorders>
            <w:shd w:val="clear" w:color="000000" w:fill="FFFFFF"/>
            <w:vAlign w:val="bottom"/>
            <w:hideMark/>
          </w:tcPr>
          <w:p w14:paraId="0589FC4F" w14:textId="77777777" w:rsidR="00276BA0" w:rsidRPr="00276BA0" w:rsidRDefault="00276BA0" w:rsidP="00276BA0">
            <w:pPr>
              <w:spacing w:after="0" w:line="240" w:lineRule="auto"/>
              <w:jc w:val="center"/>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total de empresas inadimplentes</w:t>
            </w:r>
          </w:p>
        </w:tc>
        <w:tc>
          <w:tcPr>
            <w:tcW w:w="748" w:type="dxa"/>
            <w:vMerge w:val="restart"/>
            <w:tcBorders>
              <w:top w:val="nil"/>
              <w:left w:val="nil"/>
              <w:bottom w:val="single" w:sz="4" w:space="0" w:color="auto"/>
              <w:right w:val="single" w:sz="4" w:space="0" w:color="auto"/>
            </w:tcBorders>
            <w:shd w:val="clear" w:color="000000" w:fill="FFFFFF"/>
            <w:vAlign w:val="center"/>
            <w:hideMark/>
          </w:tcPr>
          <w:p w14:paraId="19A10325" w14:textId="77777777" w:rsidR="00276BA0" w:rsidRPr="00276BA0" w:rsidRDefault="00276BA0" w:rsidP="00276BA0">
            <w:pPr>
              <w:spacing w:after="0" w:line="240" w:lineRule="auto"/>
              <w:jc w:val="center"/>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x 100</w:t>
            </w:r>
          </w:p>
        </w:tc>
        <w:tc>
          <w:tcPr>
            <w:tcW w:w="1296" w:type="dxa"/>
            <w:vMerge w:val="restart"/>
            <w:tcBorders>
              <w:top w:val="nil"/>
              <w:left w:val="single" w:sz="4" w:space="0" w:color="auto"/>
              <w:bottom w:val="single" w:sz="4" w:space="0" w:color="auto"/>
              <w:right w:val="single" w:sz="4" w:space="0" w:color="auto"/>
            </w:tcBorders>
            <w:shd w:val="clear" w:color="000000" w:fill="FFFFFF"/>
            <w:vAlign w:val="center"/>
            <w:hideMark/>
          </w:tcPr>
          <w:p w14:paraId="51026EDE" w14:textId="77777777" w:rsidR="00276BA0" w:rsidRPr="00276BA0" w:rsidRDefault="00276BA0" w:rsidP="00276BA0">
            <w:pPr>
              <w:spacing w:after="0" w:line="240" w:lineRule="auto"/>
              <w:jc w:val="center"/>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Mensal</w:t>
            </w:r>
          </w:p>
        </w:tc>
        <w:tc>
          <w:tcPr>
            <w:tcW w:w="1681" w:type="dxa"/>
            <w:gridSpan w:val="2"/>
            <w:vMerge w:val="restart"/>
            <w:tcBorders>
              <w:top w:val="nil"/>
              <w:left w:val="single" w:sz="4" w:space="0" w:color="auto"/>
              <w:bottom w:val="single" w:sz="4" w:space="0" w:color="auto"/>
              <w:right w:val="single" w:sz="8" w:space="0" w:color="auto"/>
            </w:tcBorders>
            <w:shd w:val="clear" w:color="000000" w:fill="FFFFFF"/>
            <w:vAlign w:val="center"/>
            <w:hideMark/>
          </w:tcPr>
          <w:p w14:paraId="65641EFA" w14:textId="77777777" w:rsidR="00276BA0" w:rsidRPr="00276BA0" w:rsidRDefault="00276BA0" w:rsidP="00276BA0">
            <w:pPr>
              <w:spacing w:after="0" w:line="240" w:lineRule="auto"/>
              <w:jc w:val="center"/>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SICCAU/IGEO, Planejamento e Orçamento</w:t>
            </w:r>
          </w:p>
        </w:tc>
      </w:tr>
      <w:tr w:rsidR="00B309A6" w:rsidRPr="00276BA0" w14:paraId="5901C00F" w14:textId="77777777" w:rsidTr="00597BC3">
        <w:trPr>
          <w:trHeight w:val="870"/>
        </w:trPr>
        <w:tc>
          <w:tcPr>
            <w:tcW w:w="1328" w:type="dxa"/>
            <w:vMerge/>
            <w:tcBorders>
              <w:top w:val="nil"/>
              <w:left w:val="single" w:sz="8" w:space="0" w:color="auto"/>
              <w:bottom w:val="single" w:sz="4" w:space="0" w:color="000000"/>
              <w:right w:val="single" w:sz="4" w:space="0" w:color="auto"/>
            </w:tcBorders>
            <w:vAlign w:val="center"/>
            <w:hideMark/>
          </w:tcPr>
          <w:p w14:paraId="5D4DD4B6"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1507" w:type="dxa"/>
            <w:vMerge/>
            <w:tcBorders>
              <w:top w:val="nil"/>
              <w:left w:val="single" w:sz="4" w:space="0" w:color="auto"/>
              <w:bottom w:val="single" w:sz="4" w:space="0" w:color="000000"/>
              <w:right w:val="single" w:sz="4" w:space="0" w:color="auto"/>
            </w:tcBorders>
            <w:vAlign w:val="center"/>
            <w:hideMark/>
          </w:tcPr>
          <w:p w14:paraId="0DE6266F"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1695" w:type="dxa"/>
            <w:vMerge/>
            <w:tcBorders>
              <w:top w:val="nil"/>
              <w:left w:val="single" w:sz="4" w:space="0" w:color="auto"/>
              <w:bottom w:val="single" w:sz="4" w:space="0" w:color="auto"/>
              <w:right w:val="single" w:sz="4" w:space="0" w:color="auto"/>
            </w:tcBorders>
            <w:vAlign w:val="center"/>
            <w:hideMark/>
          </w:tcPr>
          <w:p w14:paraId="515D1B68"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3935" w:type="dxa"/>
            <w:vMerge/>
            <w:tcBorders>
              <w:top w:val="nil"/>
              <w:left w:val="single" w:sz="4" w:space="0" w:color="auto"/>
              <w:bottom w:val="single" w:sz="4" w:space="0" w:color="auto"/>
              <w:right w:val="single" w:sz="4" w:space="0" w:color="auto"/>
            </w:tcBorders>
            <w:vAlign w:val="center"/>
            <w:hideMark/>
          </w:tcPr>
          <w:p w14:paraId="7BF14FA0"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3403" w:type="dxa"/>
            <w:tcBorders>
              <w:top w:val="nil"/>
              <w:left w:val="nil"/>
              <w:bottom w:val="single" w:sz="4" w:space="0" w:color="auto"/>
              <w:right w:val="nil"/>
            </w:tcBorders>
            <w:shd w:val="clear" w:color="000000" w:fill="FFFFFF"/>
            <w:hideMark/>
          </w:tcPr>
          <w:p w14:paraId="7388AE13" w14:textId="77777777" w:rsidR="00276BA0" w:rsidRPr="00276BA0" w:rsidRDefault="00276BA0" w:rsidP="00276BA0">
            <w:pPr>
              <w:spacing w:after="0" w:line="240" w:lineRule="auto"/>
              <w:jc w:val="center"/>
              <w:rPr>
                <w:rFonts w:ascii="Calibri" w:eastAsia="Times New Roman" w:hAnsi="Calibri" w:cs="Calibri"/>
                <w:sz w:val="20"/>
                <w:szCs w:val="20"/>
                <w:lang w:eastAsia="pt-BR"/>
              </w:rPr>
            </w:pPr>
            <w:r w:rsidRPr="00276BA0">
              <w:rPr>
                <w:rFonts w:ascii="Calibri" w:eastAsia="Times New Roman" w:hAnsi="Calibri" w:cs="Calibri"/>
                <w:sz w:val="20"/>
                <w:szCs w:val="20"/>
                <w:lang w:eastAsia="pt-BR"/>
              </w:rPr>
              <w:t xml:space="preserve">total de empresas ativas </w:t>
            </w:r>
          </w:p>
        </w:tc>
        <w:tc>
          <w:tcPr>
            <w:tcW w:w="748" w:type="dxa"/>
            <w:vMerge/>
            <w:tcBorders>
              <w:top w:val="nil"/>
              <w:left w:val="nil"/>
              <w:bottom w:val="single" w:sz="4" w:space="0" w:color="auto"/>
              <w:right w:val="single" w:sz="4" w:space="0" w:color="auto"/>
            </w:tcBorders>
            <w:vAlign w:val="center"/>
            <w:hideMark/>
          </w:tcPr>
          <w:p w14:paraId="5D8AFFF8"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1296" w:type="dxa"/>
            <w:vMerge/>
            <w:tcBorders>
              <w:top w:val="nil"/>
              <w:left w:val="single" w:sz="4" w:space="0" w:color="auto"/>
              <w:bottom w:val="single" w:sz="4" w:space="0" w:color="auto"/>
              <w:right w:val="single" w:sz="4" w:space="0" w:color="auto"/>
            </w:tcBorders>
            <w:vAlign w:val="center"/>
            <w:hideMark/>
          </w:tcPr>
          <w:p w14:paraId="388AAAAE" w14:textId="77777777" w:rsidR="00276BA0" w:rsidRPr="00276BA0" w:rsidRDefault="00276BA0" w:rsidP="00276BA0">
            <w:pPr>
              <w:spacing w:after="0" w:line="240" w:lineRule="auto"/>
              <w:rPr>
                <w:rFonts w:ascii="Calibri" w:eastAsia="Times New Roman" w:hAnsi="Calibri" w:cs="Calibri"/>
                <w:sz w:val="20"/>
                <w:szCs w:val="20"/>
                <w:lang w:eastAsia="pt-BR"/>
              </w:rPr>
            </w:pPr>
          </w:p>
        </w:tc>
        <w:tc>
          <w:tcPr>
            <w:tcW w:w="1681" w:type="dxa"/>
            <w:gridSpan w:val="2"/>
            <w:vMerge/>
            <w:tcBorders>
              <w:top w:val="nil"/>
              <w:left w:val="single" w:sz="4" w:space="0" w:color="auto"/>
              <w:bottom w:val="single" w:sz="4" w:space="0" w:color="auto"/>
              <w:right w:val="single" w:sz="8" w:space="0" w:color="auto"/>
            </w:tcBorders>
            <w:vAlign w:val="center"/>
            <w:hideMark/>
          </w:tcPr>
          <w:p w14:paraId="3AC2AA08" w14:textId="77777777" w:rsidR="00276BA0" w:rsidRPr="00276BA0" w:rsidRDefault="00276BA0" w:rsidP="00276BA0">
            <w:pPr>
              <w:spacing w:after="0" w:line="240" w:lineRule="auto"/>
              <w:rPr>
                <w:rFonts w:ascii="Calibri" w:eastAsia="Times New Roman" w:hAnsi="Calibri" w:cs="Calibri"/>
                <w:sz w:val="20"/>
                <w:szCs w:val="20"/>
                <w:lang w:eastAsia="pt-BR"/>
              </w:rPr>
            </w:pPr>
          </w:p>
        </w:tc>
      </w:tr>
    </w:tbl>
    <w:p w14:paraId="019DC601" w14:textId="5AE9A897" w:rsidR="00D27C60" w:rsidRPr="007109CF" w:rsidRDefault="00D27C60" w:rsidP="00D27C60">
      <w:pPr>
        <w:spacing w:after="0"/>
        <w:ind w:left="-567"/>
        <w:rPr>
          <w:rFonts w:asciiTheme="majorHAnsi" w:hAnsiTheme="majorHAnsi" w:cstheme="majorHAnsi"/>
          <w:b/>
          <w:bCs/>
        </w:rPr>
      </w:pPr>
      <w:r w:rsidRPr="007109CF">
        <w:rPr>
          <w:rFonts w:asciiTheme="majorHAnsi" w:hAnsiTheme="majorHAnsi" w:cstheme="majorHAnsi"/>
          <w:b/>
          <w:bCs/>
        </w:rPr>
        <w:lastRenderedPageBreak/>
        <w:t>ANEXO I</w:t>
      </w:r>
      <w:r>
        <w:rPr>
          <w:rFonts w:asciiTheme="majorHAnsi" w:hAnsiTheme="majorHAnsi" w:cstheme="majorHAnsi"/>
          <w:b/>
          <w:bCs/>
        </w:rPr>
        <w:t>.k</w:t>
      </w:r>
      <w:r w:rsidRPr="007109CF">
        <w:rPr>
          <w:rFonts w:asciiTheme="majorHAnsi" w:hAnsiTheme="majorHAnsi" w:cstheme="majorHAnsi"/>
          <w:b/>
          <w:bCs/>
        </w:rPr>
        <w:t xml:space="preserve"> – Indicadores Institucionais e de Resultado – CAU UF</w:t>
      </w:r>
    </w:p>
    <w:tbl>
      <w:tblPr>
        <w:tblW w:w="15457" w:type="dxa"/>
        <w:tblInd w:w="-577" w:type="dxa"/>
        <w:tblCellMar>
          <w:left w:w="70" w:type="dxa"/>
          <w:right w:w="70" w:type="dxa"/>
        </w:tblCellMar>
        <w:tblLook w:val="04A0" w:firstRow="1" w:lastRow="0" w:firstColumn="1" w:lastColumn="0" w:noHBand="0" w:noVBand="1"/>
      </w:tblPr>
      <w:tblGrid>
        <w:gridCol w:w="1328"/>
        <w:gridCol w:w="1366"/>
        <w:gridCol w:w="1559"/>
        <w:gridCol w:w="4252"/>
        <w:gridCol w:w="3402"/>
        <w:gridCol w:w="709"/>
        <w:gridCol w:w="6"/>
        <w:gridCol w:w="1270"/>
        <w:gridCol w:w="6"/>
        <w:gridCol w:w="1553"/>
        <w:gridCol w:w="6"/>
      </w:tblGrid>
      <w:tr w:rsidR="00BB62A3" w:rsidRPr="00BB62A3" w14:paraId="5DBE6523" w14:textId="77777777" w:rsidTr="00BB62A3">
        <w:trPr>
          <w:trHeight w:val="1575"/>
        </w:trPr>
        <w:tc>
          <w:tcPr>
            <w:tcW w:w="1328" w:type="dxa"/>
            <w:tcBorders>
              <w:top w:val="single" w:sz="8" w:space="0" w:color="auto"/>
              <w:left w:val="single" w:sz="8" w:space="0" w:color="auto"/>
              <w:bottom w:val="single" w:sz="8" w:space="0" w:color="auto"/>
              <w:right w:val="single" w:sz="4" w:space="0" w:color="auto"/>
            </w:tcBorders>
            <w:shd w:val="clear" w:color="000000" w:fill="006666"/>
            <w:vAlign w:val="center"/>
            <w:hideMark/>
          </w:tcPr>
          <w:p w14:paraId="33C9A1F0" w14:textId="77777777" w:rsidR="00BB62A3" w:rsidRPr="00BB62A3" w:rsidRDefault="00BB62A3" w:rsidP="00BB62A3">
            <w:pPr>
              <w:spacing w:after="0" w:line="240" w:lineRule="auto"/>
              <w:jc w:val="center"/>
              <w:rPr>
                <w:rFonts w:ascii="Calibri" w:eastAsia="Times New Roman" w:hAnsi="Calibri" w:cs="Calibri"/>
                <w:b/>
                <w:bCs/>
                <w:color w:val="FFFFFF"/>
                <w:sz w:val="20"/>
                <w:szCs w:val="20"/>
                <w:lang w:eastAsia="pt-BR"/>
              </w:rPr>
            </w:pPr>
            <w:r w:rsidRPr="00BB62A3">
              <w:rPr>
                <w:rFonts w:ascii="Calibri" w:eastAsia="Times New Roman" w:hAnsi="Calibri" w:cs="Calibri"/>
                <w:b/>
                <w:bCs/>
                <w:color w:val="FFFFFF"/>
                <w:sz w:val="20"/>
                <w:szCs w:val="20"/>
                <w:lang w:eastAsia="pt-BR"/>
              </w:rPr>
              <w:t>Perspectiva</w:t>
            </w:r>
          </w:p>
        </w:tc>
        <w:tc>
          <w:tcPr>
            <w:tcW w:w="1366" w:type="dxa"/>
            <w:tcBorders>
              <w:top w:val="single" w:sz="8" w:space="0" w:color="auto"/>
              <w:left w:val="nil"/>
              <w:bottom w:val="single" w:sz="8" w:space="0" w:color="auto"/>
              <w:right w:val="single" w:sz="4" w:space="0" w:color="auto"/>
            </w:tcBorders>
            <w:shd w:val="clear" w:color="000000" w:fill="006666"/>
            <w:vAlign w:val="center"/>
            <w:hideMark/>
          </w:tcPr>
          <w:p w14:paraId="595654EB" w14:textId="77777777" w:rsidR="00BB62A3" w:rsidRPr="00BB62A3" w:rsidRDefault="00BB62A3" w:rsidP="00BB62A3">
            <w:pPr>
              <w:spacing w:after="0" w:line="240" w:lineRule="auto"/>
              <w:jc w:val="center"/>
              <w:rPr>
                <w:rFonts w:ascii="Calibri" w:eastAsia="Times New Roman" w:hAnsi="Calibri" w:cs="Calibri"/>
                <w:b/>
                <w:bCs/>
                <w:color w:val="FFFFFF"/>
                <w:sz w:val="20"/>
                <w:szCs w:val="20"/>
                <w:lang w:eastAsia="pt-BR"/>
              </w:rPr>
            </w:pPr>
            <w:r w:rsidRPr="00BB62A3">
              <w:rPr>
                <w:rFonts w:ascii="Calibri" w:eastAsia="Times New Roman" w:hAnsi="Calibri" w:cs="Calibri"/>
                <w:b/>
                <w:bCs/>
                <w:color w:val="FFFFFF"/>
                <w:sz w:val="20"/>
                <w:szCs w:val="20"/>
                <w:lang w:eastAsia="pt-BR"/>
              </w:rPr>
              <w:t>Objetivo Estratégico</w:t>
            </w:r>
          </w:p>
        </w:tc>
        <w:tc>
          <w:tcPr>
            <w:tcW w:w="1559" w:type="dxa"/>
            <w:tcBorders>
              <w:top w:val="single" w:sz="8" w:space="0" w:color="auto"/>
              <w:left w:val="nil"/>
              <w:bottom w:val="single" w:sz="8" w:space="0" w:color="auto"/>
              <w:right w:val="single" w:sz="4" w:space="0" w:color="auto"/>
            </w:tcBorders>
            <w:shd w:val="clear" w:color="000000" w:fill="006666"/>
            <w:vAlign w:val="center"/>
            <w:hideMark/>
          </w:tcPr>
          <w:p w14:paraId="6004A851" w14:textId="70565491" w:rsidR="00BB62A3" w:rsidRPr="00BB62A3" w:rsidRDefault="00BB62A3" w:rsidP="00BB62A3">
            <w:pPr>
              <w:spacing w:after="0" w:line="240" w:lineRule="auto"/>
              <w:jc w:val="center"/>
              <w:rPr>
                <w:rFonts w:ascii="Calibri" w:eastAsia="Times New Roman" w:hAnsi="Calibri" w:cs="Calibri"/>
                <w:b/>
                <w:bCs/>
                <w:color w:val="FFFFFF"/>
                <w:sz w:val="20"/>
                <w:szCs w:val="20"/>
                <w:lang w:eastAsia="pt-BR"/>
              </w:rPr>
            </w:pPr>
            <w:r w:rsidRPr="00BB62A3">
              <w:rPr>
                <w:rFonts w:ascii="Calibri" w:eastAsia="Times New Roman" w:hAnsi="Calibri" w:cs="Calibri"/>
                <w:b/>
                <w:bCs/>
                <w:color w:val="FFFFFF"/>
                <w:sz w:val="20"/>
                <w:szCs w:val="20"/>
                <w:lang w:eastAsia="pt-BR"/>
              </w:rPr>
              <w:t>Indicador</w:t>
            </w:r>
          </w:p>
        </w:tc>
        <w:tc>
          <w:tcPr>
            <w:tcW w:w="4252" w:type="dxa"/>
            <w:tcBorders>
              <w:top w:val="single" w:sz="8" w:space="0" w:color="auto"/>
              <w:left w:val="nil"/>
              <w:bottom w:val="single" w:sz="8" w:space="0" w:color="auto"/>
              <w:right w:val="single" w:sz="4" w:space="0" w:color="auto"/>
            </w:tcBorders>
            <w:shd w:val="clear" w:color="000000" w:fill="006666"/>
            <w:vAlign w:val="center"/>
            <w:hideMark/>
          </w:tcPr>
          <w:p w14:paraId="2DBA0950" w14:textId="77777777" w:rsidR="00BB62A3" w:rsidRPr="00BB62A3" w:rsidRDefault="00BB62A3" w:rsidP="00BB62A3">
            <w:pPr>
              <w:spacing w:after="0" w:line="240" w:lineRule="auto"/>
              <w:jc w:val="center"/>
              <w:rPr>
                <w:rFonts w:ascii="Calibri" w:eastAsia="Times New Roman" w:hAnsi="Calibri" w:cs="Calibri"/>
                <w:b/>
                <w:bCs/>
                <w:color w:val="FFFFFF"/>
                <w:sz w:val="20"/>
                <w:szCs w:val="20"/>
                <w:lang w:eastAsia="pt-BR"/>
              </w:rPr>
            </w:pPr>
            <w:r w:rsidRPr="00BB62A3">
              <w:rPr>
                <w:rFonts w:ascii="Calibri" w:eastAsia="Times New Roman" w:hAnsi="Calibri" w:cs="Calibri"/>
                <w:b/>
                <w:bCs/>
                <w:color w:val="FFFFFF"/>
                <w:sz w:val="20"/>
                <w:szCs w:val="20"/>
                <w:lang w:eastAsia="pt-BR"/>
              </w:rPr>
              <w:t>Descrição</w:t>
            </w:r>
          </w:p>
        </w:tc>
        <w:tc>
          <w:tcPr>
            <w:tcW w:w="4117" w:type="dxa"/>
            <w:gridSpan w:val="3"/>
            <w:tcBorders>
              <w:top w:val="single" w:sz="8" w:space="0" w:color="auto"/>
              <w:left w:val="nil"/>
              <w:bottom w:val="single" w:sz="8" w:space="0" w:color="auto"/>
              <w:right w:val="single" w:sz="4" w:space="0" w:color="auto"/>
            </w:tcBorders>
            <w:shd w:val="clear" w:color="000000" w:fill="006666"/>
            <w:noWrap/>
            <w:vAlign w:val="center"/>
            <w:hideMark/>
          </w:tcPr>
          <w:p w14:paraId="55040C64" w14:textId="77777777" w:rsidR="00BB62A3" w:rsidRPr="00BB62A3" w:rsidRDefault="00BB62A3" w:rsidP="00BB62A3">
            <w:pPr>
              <w:spacing w:after="0" w:line="240" w:lineRule="auto"/>
              <w:jc w:val="center"/>
              <w:rPr>
                <w:rFonts w:ascii="Calibri" w:eastAsia="Times New Roman" w:hAnsi="Calibri" w:cs="Calibri"/>
                <w:b/>
                <w:bCs/>
                <w:color w:val="FFFFFF"/>
                <w:sz w:val="20"/>
                <w:szCs w:val="20"/>
                <w:lang w:eastAsia="pt-BR"/>
              </w:rPr>
            </w:pPr>
            <w:r w:rsidRPr="00BB62A3">
              <w:rPr>
                <w:rFonts w:ascii="Calibri" w:eastAsia="Times New Roman" w:hAnsi="Calibri" w:cs="Calibri"/>
                <w:b/>
                <w:bCs/>
                <w:color w:val="FFFFFF"/>
                <w:sz w:val="20"/>
                <w:szCs w:val="20"/>
                <w:lang w:eastAsia="pt-BR"/>
              </w:rPr>
              <w:t>Fórmula de Cálculo</w:t>
            </w:r>
          </w:p>
        </w:tc>
        <w:tc>
          <w:tcPr>
            <w:tcW w:w="1276" w:type="dxa"/>
            <w:gridSpan w:val="2"/>
            <w:tcBorders>
              <w:top w:val="single" w:sz="8" w:space="0" w:color="auto"/>
              <w:left w:val="nil"/>
              <w:bottom w:val="single" w:sz="8" w:space="0" w:color="auto"/>
              <w:right w:val="single" w:sz="4" w:space="0" w:color="auto"/>
            </w:tcBorders>
            <w:shd w:val="clear" w:color="000000" w:fill="006666"/>
            <w:vAlign w:val="center"/>
            <w:hideMark/>
          </w:tcPr>
          <w:p w14:paraId="175C395D" w14:textId="77777777" w:rsidR="00BB62A3" w:rsidRPr="00BB62A3" w:rsidRDefault="00BB62A3" w:rsidP="00BB62A3">
            <w:pPr>
              <w:spacing w:after="0" w:line="240" w:lineRule="auto"/>
              <w:jc w:val="center"/>
              <w:rPr>
                <w:rFonts w:ascii="Calibri" w:eastAsia="Times New Roman" w:hAnsi="Calibri" w:cs="Calibri"/>
                <w:b/>
                <w:bCs/>
                <w:color w:val="FFFFFF"/>
                <w:sz w:val="20"/>
                <w:szCs w:val="20"/>
                <w:lang w:eastAsia="pt-BR"/>
              </w:rPr>
            </w:pPr>
            <w:r w:rsidRPr="00BB62A3">
              <w:rPr>
                <w:rFonts w:ascii="Calibri" w:eastAsia="Times New Roman" w:hAnsi="Calibri" w:cs="Calibri"/>
                <w:b/>
                <w:bCs/>
                <w:color w:val="FFFFFF"/>
                <w:sz w:val="20"/>
                <w:szCs w:val="20"/>
                <w:lang w:eastAsia="pt-BR"/>
              </w:rPr>
              <w:t>Frequência</w:t>
            </w:r>
            <w:r w:rsidRPr="00BB62A3">
              <w:rPr>
                <w:rFonts w:ascii="Calibri" w:eastAsia="Times New Roman" w:hAnsi="Calibri" w:cs="Calibri"/>
                <w:b/>
                <w:bCs/>
                <w:color w:val="FFFFFF"/>
                <w:sz w:val="20"/>
                <w:szCs w:val="20"/>
                <w:lang w:eastAsia="pt-BR"/>
              </w:rPr>
              <w:br/>
              <w:t>de Medição</w:t>
            </w:r>
          </w:p>
        </w:tc>
        <w:tc>
          <w:tcPr>
            <w:tcW w:w="1559" w:type="dxa"/>
            <w:gridSpan w:val="2"/>
            <w:tcBorders>
              <w:top w:val="single" w:sz="8" w:space="0" w:color="auto"/>
              <w:left w:val="nil"/>
              <w:bottom w:val="single" w:sz="8" w:space="0" w:color="auto"/>
              <w:right w:val="single" w:sz="8" w:space="0" w:color="auto"/>
            </w:tcBorders>
            <w:shd w:val="clear" w:color="000000" w:fill="006666"/>
            <w:vAlign w:val="center"/>
            <w:hideMark/>
          </w:tcPr>
          <w:p w14:paraId="481160E1" w14:textId="77777777" w:rsidR="00BB62A3" w:rsidRPr="00BB62A3" w:rsidRDefault="00BB62A3" w:rsidP="00BB62A3">
            <w:pPr>
              <w:spacing w:after="0" w:line="240" w:lineRule="auto"/>
              <w:jc w:val="center"/>
              <w:rPr>
                <w:rFonts w:ascii="Calibri" w:eastAsia="Times New Roman" w:hAnsi="Calibri" w:cs="Calibri"/>
                <w:b/>
                <w:bCs/>
                <w:color w:val="FFFFFF"/>
                <w:sz w:val="20"/>
                <w:szCs w:val="20"/>
                <w:lang w:eastAsia="pt-BR"/>
              </w:rPr>
            </w:pPr>
            <w:r w:rsidRPr="00BB62A3">
              <w:rPr>
                <w:rFonts w:ascii="Calibri" w:eastAsia="Times New Roman" w:hAnsi="Calibri" w:cs="Calibri"/>
                <w:b/>
                <w:bCs/>
                <w:color w:val="FFFFFF"/>
                <w:sz w:val="20"/>
                <w:szCs w:val="20"/>
                <w:lang w:eastAsia="pt-BR"/>
              </w:rPr>
              <w:t>Fonte do Indicador</w:t>
            </w:r>
          </w:p>
        </w:tc>
      </w:tr>
      <w:tr w:rsidR="00BB62A3" w:rsidRPr="00BB62A3" w14:paraId="4675D32D" w14:textId="77777777" w:rsidTr="00BB62A3">
        <w:trPr>
          <w:gridAfter w:val="1"/>
          <w:wAfter w:w="6" w:type="dxa"/>
          <w:trHeight w:val="870"/>
        </w:trPr>
        <w:tc>
          <w:tcPr>
            <w:tcW w:w="1328" w:type="dxa"/>
            <w:vMerge w:val="restart"/>
            <w:tcBorders>
              <w:top w:val="single" w:sz="4" w:space="0" w:color="auto"/>
              <w:left w:val="single" w:sz="8" w:space="0" w:color="auto"/>
              <w:bottom w:val="single" w:sz="4" w:space="0" w:color="auto"/>
              <w:right w:val="single" w:sz="4" w:space="0" w:color="auto"/>
            </w:tcBorders>
            <w:shd w:val="clear" w:color="000000" w:fill="FFFFFF"/>
            <w:vAlign w:val="center"/>
            <w:hideMark/>
          </w:tcPr>
          <w:p w14:paraId="6C3AE1E7" w14:textId="77777777" w:rsidR="00BB62A3" w:rsidRPr="00BB62A3" w:rsidRDefault="00BB62A3" w:rsidP="00BB62A3">
            <w:pPr>
              <w:spacing w:after="0" w:line="240" w:lineRule="auto"/>
              <w:jc w:val="center"/>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Alavancadores</w:t>
            </w:r>
          </w:p>
        </w:tc>
        <w:tc>
          <w:tcPr>
            <w:tcW w:w="136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9F9543B" w14:textId="77777777" w:rsidR="00BB62A3" w:rsidRPr="00BB62A3" w:rsidRDefault="00BB62A3" w:rsidP="00BB62A3">
            <w:pPr>
              <w:spacing w:after="0" w:line="240" w:lineRule="auto"/>
              <w:jc w:val="center"/>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Aprimorar e inovar os processos e as ações</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D2111E8" w14:textId="77777777" w:rsidR="00BB62A3" w:rsidRPr="00BB62A3" w:rsidRDefault="00BB62A3" w:rsidP="00BB62A3">
            <w:pPr>
              <w:spacing w:after="0" w:line="240" w:lineRule="auto"/>
              <w:jc w:val="center"/>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Índice de mapeamento processos (%)</w:t>
            </w:r>
            <w:r w:rsidRPr="00BB62A3">
              <w:rPr>
                <w:rFonts w:ascii="Calibri" w:eastAsia="Times New Roman" w:hAnsi="Calibri" w:cs="Calibri"/>
                <w:sz w:val="20"/>
                <w:szCs w:val="20"/>
                <w:lang w:eastAsia="pt-BR"/>
              </w:rPr>
              <w:br/>
            </w:r>
            <w:r w:rsidRPr="00BB62A3">
              <w:rPr>
                <w:rFonts w:ascii="Calibri" w:eastAsia="Times New Roman" w:hAnsi="Calibri" w:cs="Calibri"/>
                <w:b/>
                <w:bCs/>
                <w:sz w:val="20"/>
                <w:szCs w:val="20"/>
                <w:lang w:eastAsia="pt-BR"/>
              </w:rPr>
              <w:t>(CAU/UF)</w:t>
            </w:r>
          </w:p>
        </w:tc>
        <w:tc>
          <w:tcPr>
            <w:tcW w:w="425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8B8CD24" w14:textId="22C739DE" w:rsidR="00BB62A3" w:rsidRPr="00BB62A3" w:rsidRDefault="00BB62A3" w:rsidP="00BB62A3">
            <w:pPr>
              <w:spacing w:after="0" w:line="240" w:lineRule="auto"/>
              <w:jc w:val="both"/>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Para evoluir no aprimoramento de seus processos, o CAU necessita mapeá-los, defini-los e aprimorá-los. Esse índice mede a evolução no tempo de quantos processos estão sendo mapeados, conforme meta definida no plano de ação vigente.</w:t>
            </w:r>
          </w:p>
        </w:tc>
        <w:tc>
          <w:tcPr>
            <w:tcW w:w="3402" w:type="dxa"/>
            <w:tcBorders>
              <w:top w:val="single" w:sz="4" w:space="0" w:color="auto"/>
              <w:left w:val="nil"/>
              <w:bottom w:val="single" w:sz="4" w:space="0" w:color="auto"/>
              <w:right w:val="nil"/>
            </w:tcBorders>
            <w:shd w:val="clear" w:color="000000" w:fill="FFFFFF"/>
            <w:vAlign w:val="bottom"/>
            <w:hideMark/>
          </w:tcPr>
          <w:p w14:paraId="44A2D271" w14:textId="77777777" w:rsidR="00BB62A3" w:rsidRPr="00BB62A3" w:rsidRDefault="00BB62A3" w:rsidP="00BB62A3">
            <w:pPr>
              <w:spacing w:after="0" w:line="240" w:lineRule="auto"/>
              <w:jc w:val="center"/>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número de processos mapeados</w:t>
            </w:r>
          </w:p>
        </w:tc>
        <w:tc>
          <w:tcPr>
            <w:tcW w:w="709" w:type="dxa"/>
            <w:vMerge w:val="restart"/>
            <w:tcBorders>
              <w:top w:val="single" w:sz="4" w:space="0" w:color="auto"/>
              <w:left w:val="nil"/>
              <w:bottom w:val="single" w:sz="4" w:space="0" w:color="auto"/>
              <w:right w:val="single" w:sz="4" w:space="0" w:color="auto"/>
            </w:tcBorders>
            <w:shd w:val="clear" w:color="000000" w:fill="FFFFFF"/>
            <w:vAlign w:val="center"/>
            <w:hideMark/>
          </w:tcPr>
          <w:p w14:paraId="35701643" w14:textId="77777777" w:rsidR="00BB62A3" w:rsidRPr="00BB62A3" w:rsidRDefault="00BB62A3" w:rsidP="00BB62A3">
            <w:pPr>
              <w:spacing w:after="0" w:line="240" w:lineRule="auto"/>
              <w:jc w:val="center"/>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x 100</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812E0AF" w14:textId="77777777" w:rsidR="00BB62A3" w:rsidRPr="00BB62A3" w:rsidRDefault="00BB62A3" w:rsidP="00BB62A3">
            <w:pPr>
              <w:spacing w:after="0" w:line="240" w:lineRule="auto"/>
              <w:jc w:val="center"/>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 xml:space="preserve">Semestral </w:t>
            </w:r>
          </w:p>
        </w:tc>
        <w:tc>
          <w:tcPr>
            <w:tcW w:w="1559" w:type="dxa"/>
            <w:gridSpan w:val="2"/>
            <w:vMerge w:val="restart"/>
            <w:tcBorders>
              <w:top w:val="single" w:sz="4" w:space="0" w:color="auto"/>
              <w:left w:val="single" w:sz="4" w:space="0" w:color="auto"/>
              <w:bottom w:val="single" w:sz="4" w:space="0" w:color="auto"/>
              <w:right w:val="single" w:sz="8" w:space="0" w:color="auto"/>
            </w:tcBorders>
            <w:shd w:val="clear" w:color="000000" w:fill="FFFFFF"/>
            <w:vAlign w:val="center"/>
            <w:hideMark/>
          </w:tcPr>
          <w:p w14:paraId="774252F7" w14:textId="77777777" w:rsidR="00BB62A3" w:rsidRPr="00BB62A3" w:rsidRDefault="00BB62A3" w:rsidP="00BB62A3">
            <w:pPr>
              <w:spacing w:after="0" w:line="240" w:lineRule="auto"/>
              <w:jc w:val="center"/>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CAU/UF</w:t>
            </w:r>
          </w:p>
        </w:tc>
      </w:tr>
      <w:tr w:rsidR="00BB62A3" w:rsidRPr="00BB62A3" w14:paraId="7531E9A7" w14:textId="77777777" w:rsidTr="00BB62A3">
        <w:trPr>
          <w:gridAfter w:val="1"/>
          <w:wAfter w:w="6" w:type="dxa"/>
          <w:trHeight w:val="870"/>
        </w:trPr>
        <w:tc>
          <w:tcPr>
            <w:tcW w:w="1328" w:type="dxa"/>
            <w:vMerge/>
            <w:tcBorders>
              <w:top w:val="single" w:sz="4" w:space="0" w:color="auto"/>
              <w:left w:val="single" w:sz="8" w:space="0" w:color="auto"/>
              <w:bottom w:val="single" w:sz="4" w:space="0" w:color="auto"/>
              <w:right w:val="single" w:sz="4" w:space="0" w:color="auto"/>
            </w:tcBorders>
            <w:vAlign w:val="center"/>
            <w:hideMark/>
          </w:tcPr>
          <w:p w14:paraId="31335285" w14:textId="77777777" w:rsidR="00BB62A3" w:rsidRPr="00BB62A3" w:rsidRDefault="00BB62A3" w:rsidP="00BB62A3">
            <w:pPr>
              <w:spacing w:after="0" w:line="240" w:lineRule="auto"/>
              <w:rPr>
                <w:rFonts w:ascii="Calibri" w:eastAsia="Times New Roman" w:hAnsi="Calibri" w:cs="Calibri"/>
                <w:sz w:val="20"/>
                <w:szCs w:val="20"/>
                <w:lang w:eastAsia="pt-BR"/>
              </w:rPr>
            </w:pPr>
          </w:p>
        </w:tc>
        <w:tc>
          <w:tcPr>
            <w:tcW w:w="1366" w:type="dxa"/>
            <w:vMerge/>
            <w:tcBorders>
              <w:top w:val="single" w:sz="4" w:space="0" w:color="auto"/>
              <w:left w:val="single" w:sz="4" w:space="0" w:color="auto"/>
              <w:bottom w:val="single" w:sz="4" w:space="0" w:color="auto"/>
              <w:right w:val="single" w:sz="4" w:space="0" w:color="auto"/>
            </w:tcBorders>
            <w:vAlign w:val="center"/>
            <w:hideMark/>
          </w:tcPr>
          <w:p w14:paraId="18F184BF" w14:textId="77777777" w:rsidR="00BB62A3" w:rsidRPr="00BB62A3" w:rsidRDefault="00BB62A3" w:rsidP="00BB62A3">
            <w:pPr>
              <w:spacing w:after="0" w:line="240" w:lineRule="auto"/>
              <w:rPr>
                <w:rFonts w:ascii="Calibri" w:eastAsia="Times New Roman" w:hAnsi="Calibri" w:cs="Calibri"/>
                <w:sz w:val="20"/>
                <w:szCs w:val="20"/>
                <w:lang w:eastAsia="pt-B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47E515B" w14:textId="77777777" w:rsidR="00BB62A3" w:rsidRPr="00BB62A3" w:rsidRDefault="00BB62A3" w:rsidP="00BB62A3">
            <w:pPr>
              <w:spacing w:after="0" w:line="240" w:lineRule="auto"/>
              <w:rPr>
                <w:rFonts w:ascii="Calibri" w:eastAsia="Times New Roman" w:hAnsi="Calibri" w:cs="Calibri"/>
                <w:sz w:val="20"/>
                <w:szCs w:val="20"/>
                <w:lang w:eastAsia="pt-BR"/>
              </w:rPr>
            </w:pPr>
          </w:p>
        </w:tc>
        <w:tc>
          <w:tcPr>
            <w:tcW w:w="4252" w:type="dxa"/>
            <w:vMerge/>
            <w:tcBorders>
              <w:top w:val="single" w:sz="4" w:space="0" w:color="auto"/>
              <w:left w:val="single" w:sz="4" w:space="0" w:color="auto"/>
              <w:bottom w:val="single" w:sz="4" w:space="0" w:color="auto"/>
              <w:right w:val="single" w:sz="4" w:space="0" w:color="auto"/>
            </w:tcBorders>
            <w:vAlign w:val="center"/>
            <w:hideMark/>
          </w:tcPr>
          <w:p w14:paraId="7D03CBD9" w14:textId="77777777" w:rsidR="00BB62A3" w:rsidRPr="00BB62A3" w:rsidRDefault="00BB62A3" w:rsidP="00BB62A3">
            <w:pPr>
              <w:spacing w:after="0" w:line="240" w:lineRule="auto"/>
              <w:rPr>
                <w:rFonts w:ascii="Calibri" w:eastAsia="Times New Roman" w:hAnsi="Calibri" w:cs="Calibri"/>
                <w:sz w:val="20"/>
                <w:szCs w:val="20"/>
                <w:lang w:eastAsia="pt-BR"/>
              </w:rPr>
            </w:pPr>
          </w:p>
        </w:tc>
        <w:tc>
          <w:tcPr>
            <w:tcW w:w="3402" w:type="dxa"/>
            <w:tcBorders>
              <w:top w:val="nil"/>
              <w:left w:val="nil"/>
              <w:bottom w:val="single" w:sz="4" w:space="0" w:color="auto"/>
              <w:right w:val="nil"/>
            </w:tcBorders>
            <w:shd w:val="clear" w:color="000000" w:fill="FFFFFF"/>
            <w:hideMark/>
          </w:tcPr>
          <w:p w14:paraId="15B04217" w14:textId="77777777" w:rsidR="00BB62A3" w:rsidRPr="00BB62A3" w:rsidRDefault="00BB62A3" w:rsidP="00BB62A3">
            <w:pPr>
              <w:spacing w:after="0" w:line="240" w:lineRule="auto"/>
              <w:jc w:val="center"/>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total de processos existentes</w:t>
            </w:r>
            <w:r w:rsidRPr="00BB62A3">
              <w:rPr>
                <w:rFonts w:ascii="Calibri" w:eastAsia="Times New Roman" w:hAnsi="Calibri" w:cs="Calibri"/>
                <w:b/>
                <w:bCs/>
                <w:sz w:val="20"/>
                <w:szCs w:val="20"/>
                <w:lang w:eastAsia="pt-BR"/>
              </w:rPr>
              <w:t xml:space="preserve"> </w:t>
            </w:r>
          </w:p>
        </w:tc>
        <w:tc>
          <w:tcPr>
            <w:tcW w:w="709" w:type="dxa"/>
            <w:vMerge/>
            <w:tcBorders>
              <w:top w:val="single" w:sz="4" w:space="0" w:color="auto"/>
              <w:left w:val="nil"/>
              <w:bottom w:val="single" w:sz="4" w:space="0" w:color="auto"/>
              <w:right w:val="single" w:sz="4" w:space="0" w:color="auto"/>
            </w:tcBorders>
            <w:vAlign w:val="center"/>
            <w:hideMark/>
          </w:tcPr>
          <w:p w14:paraId="25E42261" w14:textId="77777777" w:rsidR="00BB62A3" w:rsidRPr="00BB62A3" w:rsidRDefault="00BB62A3" w:rsidP="00BB62A3">
            <w:pPr>
              <w:spacing w:after="0" w:line="240" w:lineRule="auto"/>
              <w:rPr>
                <w:rFonts w:ascii="Calibri" w:eastAsia="Times New Roman" w:hAnsi="Calibri" w:cs="Calibri"/>
                <w:sz w:val="20"/>
                <w:szCs w:val="20"/>
                <w:lang w:eastAsia="pt-BR"/>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3C07BBA7" w14:textId="77777777" w:rsidR="00BB62A3" w:rsidRPr="00BB62A3" w:rsidRDefault="00BB62A3" w:rsidP="00BB62A3">
            <w:pPr>
              <w:spacing w:after="0" w:line="240" w:lineRule="auto"/>
              <w:rPr>
                <w:rFonts w:ascii="Calibri" w:eastAsia="Times New Roman" w:hAnsi="Calibri" w:cs="Calibri"/>
                <w:sz w:val="20"/>
                <w:szCs w:val="20"/>
                <w:lang w:eastAsia="pt-BR"/>
              </w:rPr>
            </w:pPr>
          </w:p>
        </w:tc>
        <w:tc>
          <w:tcPr>
            <w:tcW w:w="1559" w:type="dxa"/>
            <w:gridSpan w:val="2"/>
            <w:vMerge/>
            <w:tcBorders>
              <w:top w:val="single" w:sz="4" w:space="0" w:color="auto"/>
              <w:left w:val="single" w:sz="4" w:space="0" w:color="auto"/>
              <w:bottom w:val="single" w:sz="4" w:space="0" w:color="auto"/>
              <w:right w:val="single" w:sz="8" w:space="0" w:color="auto"/>
            </w:tcBorders>
            <w:vAlign w:val="center"/>
            <w:hideMark/>
          </w:tcPr>
          <w:p w14:paraId="0FB6DC66" w14:textId="77777777" w:rsidR="00BB62A3" w:rsidRPr="00BB62A3" w:rsidRDefault="00BB62A3" w:rsidP="00BB62A3">
            <w:pPr>
              <w:spacing w:after="0" w:line="240" w:lineRule="auto"/>
              <w:rPr>
                <w:rFonts w:ascii="Calibri" w:eastAsia="Times New Roman" w:hAnsi="Calibri" w:cs="Calibri"/>
                <w:sz w:val="20"/>
                <w:szCs w:val="20"/>
                <w:lang w:eastAsia="pt-BR"/>
              </w:rPr>
            </w:pPr>
          </w:p>
        </w:tc>
      </w:tr>
      <w:tr w:rsidR="00BB62A3" w:rsidRPr="00BB62A3" w14:paraId="1A564724" w14:textId="77777777" w:rsidTr="00BB62A3">
        <w:trPr>
          <w:gridAfter w:val="1"/>
          <w:wAfter w:w="6" w:type="dxa"/>
          <w:trHeight w:val="870"/>
        </w:trPr>
        <w:tc>
          <w:tcPr>
            <w:tcW w:w="1328" w:type="dxa"/>
            <w:vMerge/>
            <w:tcBorders>
              <w:top w:val="single" w:sz="4" w:space="0" w:color="auto"/>
              <w:left w:val="single" w:sz="8" w:space="0" w:color="auto"/>
              <w:bottom w:val="single" w:sz="4" w:space="0" w:color="auto"/>
              <w:right w:val="single" w:sz="4" w:space="0" w:color="auto"/>
            </w:tcBorders>
            <w:vAlign w:val="center"/>
            <w:hideMark/>
          </w:tcPr>
          <w:p w14:paraId="16DD9924" w14:textId="77777777" w:rsidR="00BB62A3" w:rsidRPr="00BB62A3" w:rsidRDefault="00BB62A3" w:rsidP="00BB62A3">
            <w:pPr>
              <w:spacing w:after="0" w:line="240" w:lineRule="auto"/>
              <w:rPr>
                <w:rFonts w:ascii="Calibri" w:eastAsia="Times New Roman" w:hAnsi="Calibri" w:cs="Calibri"/>
                <w:sz w:val="20"/>
                <w:szCs w:val="20"/>
                <w:lang w:eastAsia="pt-BR"/>
              </w:rPr>
            </w:pPr>
          </w:p>
        </w:tc>
        <w:tc>
          <w:tcPr>
            <w:tcW w:w="1366" w:type="dxa"/>
            <w:vMerge/>
            <w:tcBorders>
              <w:top w:val="single" w:sz="4" w:space="0" w:color="auto"/>
              <w:left w:val="single" w:sz="4" w:space="0" w:color="auto"/>
              <w:bottom w:val="single" w:sz="4" w:space="0" w:color="auto"/>
              <w:right w:val="single" w:sz="4" w:space="0" w:color="auto"/>
            </w:tcBorders>
            <w:vAlign w:val="center"/>
            <w:hideMark/>
          </w:tcPr>
          <w:p w14:paraId="4E48BC17" w14:textId="77777777" w:rsidR="00BB62A3" w:rsidRPr="00BB62A3" w:rsidRDefault="00BB62A3" w:rsidP="00BB62A3">
            <w:pPr>
              <w:spacing w:after="0" w:line="240" w:lineRule="auto"/>
              <w:rPr>
                <w:rFonts w:ascii="Calibri" w:eastAsia="Times New Roman" w:hAnsi="Calibri" w:cs="Calibri"/>
                <w:sz w:val="20"/>
                <w:szCs w:val="20"/>
                <w:lang w:eastAsia="pt-BR"/>
              </w:rPr>
            </w:pP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14:paraId="5764992B" w14:textId="77777777" w:rsidR="00BB62A3" w:rsidRPr="00BB62A3" w:rsidRDefault="00BB62A3" w:rsidP="00BB62A3">
            <w:pPr>
              <w:spacing w:after="0" w:line="240" w:lineRule="auto"/>
              <w:jc w:val="center"/>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Índice de normatização de processos (%)</w:t>
            </w:r>
            <w:r w:rsidRPr="00BB62A3">
              <w:rPr>
                <w:rFonts w:ascii="Calibri" w:eastAsia="Times New Roman" w:hAnsi="Calibri" w:cs="Calibri"/>
                <w:sz w:val="20"/>
                <w:szCs w:val="20"/>
                <w:lang w:eastAsia="pt-BR"/>
              </w:rPr>
              <w:br/>
            </w:r>
            <w:r w:rsidRPr="00BB62A3">
              <w:rPr>
                <w:rFonts w:ascii="Calibri" w:eastAsia="Times New Roman" w:hAnsi="Calibri" w:cs="Calibri"/>
                <w:b/>
                <w:bCs/>
                <w:sz w:val="20"/>
                <w:szCs w:val="20"/>
                <w:lang w:eastAsia="pt-BR"/>
              </w:rPr>
              <w:t>(CAU/UF)</w:t>
            </w:r>
          </w:p>
        </w:tc>
        <w:tc>
          <w:tcPr>
            <w:tcW w:w="4252" w:type="dxa"/>
            <w:vMerge w:val="restart"/>
            <w:tcBorders>
              <w:top w:val="nil"/>
              <w:left w:val="single" w:sz="4" w:space="0" w:color="auto"/>
              <w:bottom w:val="single" w:sz="4" w:space="0" w:color="auto"/>
              <w:right w:val="single" w:sz="4" w:space="0" w:color="auto"/>
            </w:tcBorders>
            <w:shd w:val="clear" w:color="000000" w:fill="FFFFFF"/>
            <w:vAlign w:val="center"/>
            <w:hideMark/>
          </w:tcPr>
          <w:p w14:paraId="4954E628" w14:textId="6A7B99C6" w:rsidR="00BB62A3" w:rsidRPr="00BB62A3" w:rsidRDefault="00BB62A3" w:rsidP="00BB62A3">
            <w:pPr>
              <w:spacing w:after="0" w:line="240" w:lineRule="auto"/>
              <w:jc w:val="both"/>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Para evoluir no aprimoramento de seus processos, o CAU necessita normatizá-los, defini-los e aprimorá-los. Esse índice mede a evolução no tempo de quantos processos estão sendo normatizados, conforme meta definida no plano de ação vigente.</w:t>
            </w:r>
          </w:p>
        </w:tc>
        <w:tc>
          <w:tcPr>
            <w:tcW w:w="3402" w:type="dxa"/>
            <w:tcBorders>
              <w:top w:val="nil"/>
              <w:left w:val="nil"/>
              <w:bottom w:val="single" w:sz="4" w:space="0" w:color="auto"/>
              <w:right w:val="nil"/>
            </w:tcBorders>
            <w:shd w:val="clear" w:color="000000" w:fill="FFFFFF"/>
            <w:vAlign w:val="bottom"/>
            <w:hideMark/>
          </w:tcPr>
          <w:p w14:paraId="590E56B6" w14:textId="77777777" w:rsidR="00BB62A3" w:rsidRPr="00BB62A3" w:rsidRDefault="00BB62A3" w:rsidP="00BB62A3">
            <w:pPr>
              <w:spacing w:after="0" w:line="240" w:lineRule="auto"/>
              <w:jc w:val="center"/>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número de processos normatizados</w:t>
            </w:r>
          </w:p>
        </w:tc>
        <w:tc>
          <w:tcPr>
            <w:tcW w:w="709" w:type="dxa"/>
            <w:vMerge w:val="restart"/>
            <w:tcBorders>
              <w:top w:val="nil"/>
              <w:left w:val="nil"/>
              <w:bottom w:val="single" w:sz="4" w:space="0" w:color="auto"/>
              <w:right w:val="single" w:sz="4" w:space="0" w:color="auto"/>
            </w:tcBorders>
            <w:shd w:val="clear" w:color="000000" w:fill="FFFFFF"/>
            <w:vAlign w:val="center"/>
            <w:hideMark/>
          </w:tcPr>
          <w:p w14:paraId="16215737" w14:textId="77777777" w:rsidR="00BB62A3" w:rsidRPr="00BB62A3" w:rsidRDefault="00BB62A3" w:rsidP="00BB62A3">
            <w:pPr>
              <w:spacing w:after="0" w:line="240" w:lineRule="auto"/>
              <w:jc w:val="center"/>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x 100</w:t>
            </w:r>
          </w:p>
        </w:tc>
        <w:tc>
          <w:tcPr>
            <w:tcW w:w="1276"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181B9D51" w14:textId="77777777" w:rsidR="00BB62A3" w:rsidRPr="00BB62A3" w:rsidRDefault="00BB62A3" w:rsidP="00BB62A3">
            <w:pPr>
              <w:spacing w:after="0" w:line="240" w:lineRule="auto"/>
              <w:jc w:val="center"/>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 xml:space="preserve">Semestral </w:t>
            </w:r>
          </w:p>
        </w:tc>
        <w:tc>
          <w:tcPr>
            <w:tcW w:w="1559" w:type="dxa"/>
            <w:gridSpan w:val="2"/>
            <w:vMerge w:val="restart"/>
            <w:tcBorders>
              <w:top w:val="nil"/>
              <w:left w:val="single" w:sz="4" w:space="0" w:color="auto"/>
              <w:bottom w:val="single" w:sz="4" w:space="0" w:color="000000"/>
              <w:right w:val="single" w:sz="8" w:space="0" w:color="auto"/>
            </w:tcBorders>
            <w:shd w:val="clear" w:color="000000" w:fill="FFFFFF"/>
            <w:vAlign w:val="center"/>
            <w:hideMark/>
          </w:tcPr>
          <w:p w14:paraId="766EF913" w14:textId="77777777" w:rsidR="00BB62A3" w:rsidRPr="00BB62A3" w:rsidRDefault="00BB62A3" w:rsidP="00BB62A3">
            <w:pPr>
              <w:spacing w:after="0" w:line="240" w:lineRule="auto"/>
              <w:jc w:val="center"/>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Plano de ação do CAU/UF</w:t>
            </w:r>
          </w:p>
        </w:tc>
      </w:tr>
      <w:tr w:rsidR="00BB62A3" w:rsidRPr="00BB62A3" w14:paraId="237BC676" w14:textId="77777777" w:rsidTr="00BB62A3">
        <w:trPr>
          <w:gridAfter w:val="1"/>
          <w:wAfter w:w="6" w:type="dxa"/>
          <w:trHeight w:val="870"/>
        </w:trPr>
        <w:tc>
          <w:tcPr>
            <w:tcW w:w="1328" w:type="dxa"/>
            <w:vMerge/>
            <w:tcBorders>
              <w:top w:val="single" w:sz="4" w:space="0" w:color="auto"/>
              <w:left w:val="single" w:sz="8" w:space="0" w:color="auto"/>
              <w:bottom w:val="single" w:sz="4" w:space="0" w:color="auto"/>
              <w:right w:val="single" w:sz="4" w:space="0" w:color="auto"/>
            </w:tcBorders>
            <w:vAlign w:val="center"/>
            <w:hideMark/>
          </w:tcPr>
          <w:p w14:paraId="7AF3DFA8" w14:textId="77777777" w:rsidR="00BB62A3" w:rsidRPr="00BB62A3" w:rsidRDefault="00BB62A3" w:rsidP="00BB62A3">
            <w:pPr>
              <w:spacing w:after="0" w:line="240" w:lineRule="auto"/>
              <w:rPr>
                <w:rFonts w:ascii="Calibri" w:eastAsia="Times New Roman" w:hAnsi="Calibri" w:cs="Calibri"/>
                <w:sz w:val="20"/>
                <w:szCs w:val="20"/>
                <w:lang w:eastAsia="pt-BR"/>
              </w:rPr>
            </w:pPr>
          </w:p>
        </w:tc>
        <w:tc>
          <w:tcPr>
            <w:tcW w:w="1366" w:type="dxa"/>
            <w:vMerge/>
            <w:tcBorders>
              <w:top w:val="single" w:sz="4" w:space="0" w:color="auto"/>
              <w:left w:val="single" w:sz="4" w:space="0" w:color="auto"/>
              <w:bottom w:val="single" w:sz="4" w:space="0" w:color="auto"/>
              <w:right w:val="single" w:sz="4" w:space="0" w:color="auto"/>
            </w:tcBorders>
            <w:vAlign w:val="center"/>
            <w:hideMark/>
          </w:tcPr>
          <w:p w14:paraId="78D816FB" w14:textId="77777777" w:rsidR="00BB62A3" w:rsidRPr="00BB62A3" w:rsidRDefault="00BB62A3" w:rsidP="00BB62A3">
            <w:pPr>
              <w:spacing w:after="0" w:line="240" w:lineRule="auto"/>
              <w:rPr>
                <w:rFonts w:ascii="Calibri" w:eastAsia="Times New Roman" w:hAnsi="Calibri" w:cs="Calibri"/>
                <w:sz w:val="20"/>
                <w:szCs w:val="20"/>
                <w:lang w:eastAsia="pt-BR"/>
              </w:rPr>
            </w:pPr>
          </w:p>
        </w:tc>
        <w:tc>
          <w:tcPr>
            <w:tcW w:w="1559" w:type="dxa"/>
            <w:vMerge/>
            <w:tcBorders>
              <w:top w:val="nil"/>
              <w:left w:val="single" w:sz="4" w:space="0" w:color="auto"/>
              <w:bottom w:val="single" w:sz="4" w:space="0" w:color="auto"/>
              <w:right w:val="single" w:sz="4" w:space="0" w:color="auto"/>
            </w:tcBorders>
            <w:vAlign w:val="center"/>
            <w:hideMark/>
          </w:tcPr>
          <w:p w14:paraId="14F68B34" w14:textId="77777777" w:rsidR="00BB62A3" w:rsidRPr="00BB62A3" w:rsidRDefault="00BB62A3" w:rsidP="00BB62A3">
            <w:pPr>
              <w:spacing w:after="0" w:line="240" w:lineRule="auto"/>
              <w:rPr>
                <w:rFonts w:ascii="Calibri" w:eastAsia="Times New Roman" w:hAnsi="Calibri" w:cs="Calibri"/>
                <w:sz w:val="20"/>
                <w:szCs w:val="20"/>
                <w:lang w:eastAsia="pt-BR"/>
              </w:rPr>
            </w:pPr>
          </w:p>
        </w:tc>
        <w:tc>
          <w:tcPr>
            <w:tcW w:w="4252" w:type="dxa"/>
            <w:vMerge/>
            <w:tcBorders>
              <w:top w:val="nil"/>
              <w:left w:val="single" w:sz="4" w:space="0" w:color="auto"/>
              <w:bottom w:val="single" w:sz="4" w:space="0" w:color="auto"/>
              <w:right w:val="single" w:sz="4" w:space="0" w:color="auto"/>
            </w:tcBorders>
            <w:vAlign w:val="center"/>
            <w:hideMark/>
          </w:tcPr>
          <w:p w14:paraId="514712A5" w14:textId="77777777" w:rsidR="00BB62A3" w:rsidRPr="00BB62A3" w:rsidRDefault="00BB62A3" w:rsidP="00BB62A3">
            <w:pPr>
              <w:spacing w:after="0" w:line="240" w:lineRule="auto"/>
              <w:rPr>
                <w:rFonts w:ascii="Calibri" w:eastAsia="Times New Roman" w:hAnsi="Calibri" w:cs="Calibri"/>
                <w:sz w:val="20"/>
                <w:szCs w:val="20"/>
                <w:lang w:eastAsia="pt-BR"/>
              </w:rPr>
            </w:pPr>
          </w:p>
        </w:tc>
        <w:tc>
          <w:tcPr>
            <w:tcW w:w="3402" w:type="dxa"/>
            <w:tcBorders>
              <w:top w:val="nil"/>
              <w:left w:val="nil"/>
              <w:bottom w:val="single" w:sz="4" w:space="0" w:color="auto"/>
              <w:right w:val="nil"/>
            </w:tcBorders>
            <w:shd w:val="clear" w:color="000000" w:fill="FFFFFF"/>
            <w:hideMark/>
          </w:tcPr>
          <w:p w14:paraId="2EA32C18" w14:textId="77777777" w:rsidR="00BB62A3" w:rsidRPr="00BB62A3" w:rsidRDefault="00BB62A3" w:rsidP="00BB62A3">
            <w:pPr>
              <w:spacing w:after="0" w:line="240" w:lineRule="auto"/>
              <w:jc w:val="center"/>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total de processos existentes</w:t>
            </w:r>
          </w:p>
        </w:tc>
        <w:tc>
          <w:tcPr>
            <w:tcW w:w="709" w:type="dxa"/>
            <w:vMerge/>
            <w:tcBorders>
              <w:top w:val="nil"/>
              <w:left w:val="nil"/>
              <w:bottom w:val="single" w:sz="4" w:space="0" w:color="auto"/>
              <w:right w:val="single" w:sz="4" w:space="0" w:color="auto"/>
            </w:tcBorders>
            <w:vAlign w:val="center"/>
            <w:hideMark/>
          </w:tcPr>
          <w:p w14:paraId="44DF5AA0" w14:textId="77777777" w:rsidR="00BB62A3" w:rsidRPr="00BB62A3" w:rsidRDefault="00BB62A3" w:rsidP="00BB62A3">
            <w:pPr>
              <w:spacing w:after="0" w:line="240" w:lineRule="auto"/>
              <w:rPr>
                <w:rFonts w:ascii="Calibri" w:eastAsia="Times New Roman" w:hAnsi="Calibri" w:cs="Calibri"/>
                <w:sz w:val="20"/>
                <w:szCs w:val="20"/>
                <w:lang w:eastAsia="pt-BR"/>
              </w:rPr>
            </w:pPr>
          </w:p>
        </w:tc>
        <w:tc>
          <w:tcPr>
            <w:tcW w:w="1276" w:type="dxa"/>
            <w:gridSpan w:val="2"/>
            <w:vMerge/>
            <w:tcBorders>
              <w:top w:val="nil"/>
              <w:left w:val="single" w:sz="4" w:space="0" w:color="auto"/>
              <w:bottom w:val="single" w:sz="4" w:space="0" w:color="auto"/>
              <w:right w:val="single" w:sz="4" w:space="0" w:color="auto"/>
            </w:tcBorders>
            <w:vAlign w:val="center"/>
            <w:hideMark/>
          </w:tcPr>
          <w:p w14:paraId="47A49806" w14:textId="77777777" w:rsidR="00BB62A3" w:rsidRPr="00BB62A3" w:rsidRDefault="00BB62A3" w:rsidP="00BB62A3">
            <w:pPr>
              <w:spacing w:after="0" w:line="240" w:lineRule="auto"/>
              <w:rPr>
                <w:rFonts w:ascii="Calibri" w:eastAsia="Times New Roman" w:hAnsi="Calibri" w:cs="Calibri"/>
                <w:sz w:val="20"/>
                <w:szCs w:val="20"/>
                <w:lang w:eastAsia="pt-BR"/>
              </w:rPr>
            </w:pPr>
          </w:p>
        </w:tc>
        <w:tc>
          <w:tcPr>
            <w:tcW w:w="1559" w:type="dxa"/>
            <w:gridSpan w:val="2"/>
            <w:vMerge/>
            <w:tcBorders>
              <w:top w:val="nil"/>
              <w:left w:val="single" w:sz="4" w:space="0" w:color="auto"/>
              <w:bottom w:val="single" w:sz="4" w:space="0" w:color="000000"/>
              <w:right w:val="single" w:sz="8" w:space="0" w:color="auto"/>
            </w:tcBorders>
            <w:vAlign w:val="center"/>
            <w:hideMark/>
          </w:tcPr>
          <w:p w14:paraId="1068E73D" w14:textId="77777777" w:rsidR="00BB62A3" w:rsidRPr="00BB62A3" w:rsidRDefault="00BB62A3" w:rsidP="00BB62A3">
            <w:pPr>
              <w:spacing w:after="0" w:line="240" w:lineRule="auto"/>
              <w:rPr>
                <w:rFonts w:ascii="Calibri" w:eastAsia="Times New Roman" w:hAnsi="Calibri" w:cs="Calibri"/>
                <w:sz w:val="20"/>
                <w:szCs w:val="20"/>
                <w:lang w:eastAsia="pt-BR"/>
              </w:rPr>
            </w:pPr>
          </w:p>
        </w:tc>
      </w:tr>
      <w:tr w:rsidR="00BB62A3" w:rsidRPr="00BB62A3" w14:paraId="132EFCCA" w14:textId="77777777" w:rsidTr="00BB62A3">
        <w:trPr>
          <w:gridAfter w:val="1"/>
          <w:wAfter w:w="6" w:type="dxa"/>
          <w:trHeight w:val="870"/>
        </w:trPr>
        <w:tc>
          <w:tcPr>
            <w:tcW w:w="1328" w:type="dxa"/>
            <w:vMerge/>
            <w:tcBorders>
              <w:top w:val="single" w:sz="4" w:space="0" w:color="auto"/>
              <w:left w:val="single" w:sz="8" w:space="0" w:color="auto"/>
              <w:bottom w:val="single" w:sz="4" w:space="0" w:color="auto"/>
              <w:right w:val="single" w:sz="4" w:space="0" w:color="auto"/>
            </w:tcBorders>
            <w:vAlign w:val="center"/>
            <w:hideMark/>
          </w:tcPr>
          <w:p w14:paraId="5E79524A" w14:textId="77777777" w:rsidR="00BB62A3" w:rsidRPr="00BB62A3" w:rsidRDefault="00BB62A3" w:rsidP="00BB62A3">
            <w:pPr>
              <w:spacing w:after="0" w:line="240" w:lineRule="auto"/>
              <w:rPr>
                <w:rFonts w:ascii="Calibri" w:eastAsia="Times New Roman" w:hAnsi="Calibri" w:cs="Calibri"/>
                <w:sz w:val="20"/>
                <w:szCs w:val="20"/>
                <w:lang w:eastAsia="pt-BR"/>
              </w:rPr>
            </w:pPr>
          </w:p>
        </w:tc>
        <w:tc>
          <w:tcPr>
            <w:tcW w:w="1366" w:type="dxa"/>
            <w:vMerge/>
            <w:tcBorders>
              <w:top w:val="single" w:sz="4" w:space="0" w:color="auto"/>
              <w:left w:val="single" w:sz="4" w:space="0" w:color="auto"/>
              <w:bottom w:val="single" w:sz="4" w:space="0" w:color="auto"/>
              <w:right w:val="single" w:sz="4" w:space="0" w:color="auto"/>
            </w:tcBorders>
            <w:vAlign w:val="center"/>
            <w:hideMark/>
          </w:tcPr>
          <w:p w14:paraId="6F56CE47" w14:textId="77777777" w:rsidR="00BB62A3" w:rsidRPr="00BB62A3" w:rsidRDefault="00BB62A3" w:rsidP="00BB62A3">
            <w:pPr>
              <w:spacing w:after="0" w:line="240" w:lineRule="auto"/>
              <w:rPr>
                <w:rFonts w:ascii="Calibri" w:eastAsia="Times New Roman" w:hAnsi="Calibri" w:cs="Calibri"/>
                <w:sz w:val="20"/>
                <w:szCs w:val="20"/>
                <w:lang w:eastAsia="pt-BR"/>
              </w:rPr>
            </w:pP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14:paraId="70345B1F" w14:textId="77777777" w:rsidR="00BB62A3" w:rsidRPr="00BB62A3" w:rsidRDefault="00BB62A3" w:rsidP="00BB62A3">
            <w:pPr>
              <w:spacing w:after="0" w:line="240" w:lineRule="auto"/>
              <w:jc w:val="center"/>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Índice de automação de processos (%)</w:t>
            </w:r>
            <w:r w:rsidRPr="00BB62A3">
              <w:rPr>
                <w:rFonts w:ascii="Calibri" w:eastAsia="Times New Roman" w:hAnsi="Calibri" w:cs="Calibri"/>
                <w:sz w:val="20"/>
                <w:szCs w:val="20"/>
                <w:lang w:eastAsia="pt-BR"/>
              </w:rPr>
              <w:br/>
            </w:r>
            <w:r w:rsidRPr="00BB62A3">
              <w:rPr>
                <w:rFonts w:ascii="Calibri" w:eastAsia="Times New Roman" w:hAnsi="Calibri" w:cs="Calibri"/>
                <w:b/>
                <w:bCs/>
                <w:sz w:val="20"/>
                <w:szCs w:val="20"/>
                <w:lang w:eastAsia="pt-BR"/>
              </w:rPr>
              <w:t>(CAU/UF)</w:t>
            </w:r>
          </w:p>
        </w:tc>
        <w:tc>
          <w:tcPr>
            <w:tcW w:w="4252" w:type="dxa"/>
            <w:vMerge w:val="restart"/>
            <w:tcBorders>
              <w:top w:val="nil"/>
              <w:left w:val="single" w:sz="4" w:space="0" w:color="auto"/>
              <w:bottom w:val="single" w:sz="4" w:space="0" w:color="auto"/>
              <w:right w:val="single" w:sz="4" w:space="0" w:color="auto"/>
            </w:tcBorders>
            <w:shd w:val="clear" w:color="000000" w:fill="FFFFFF"/>
            <w:vAlign w:val="center"/>
            <w:hideMark/>
          </w:tcPr>
          <w:p w14:paraId="2398B2AB" w14:textId="48972BE4" w:rsidR="00BB62A3" w:rsidRPr="00BB62A3" w:rsidRDefault="00BB62A3" w:rsidP="00BB62A3">
            <w:pPr>
              <w:spacing w:after="0" w:line="240" w:lineRule="auto"/>
              <w:jc w:val="both"/>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Para evoluir no aprimoramento de seus processos, o CAU necessita automatizá-los, defini-los e aprimorá-los. Esse índice mede a evolução no tempo de quantos processos estão sendo automatizados (no SGI ou outro programa), conforme meta definida no plano de ação vigente.</w:t>
            </w:r>
          </w:p>
        </w:tc>
        <w:tc>
          <w:tcPr>
            <w:tcW w:w="3402" w:type="dxa"/>
            <w:tcBorders>
              <w:top w:val="nil"/>
              <w:left w:val="nil"/>
              <w:bottom w:val="single" w:sz="4" w:space="0" w:color="auto"/>
              <w:right w:val="nil"/>
            </w:tcBorders>
            <w:shd w:val="clear" w:color="000000" w:fill="FFFFFF"/>
            <w:vAlign w:val="bottom"/>
            <w:hideMark/>
          </w:tcPr>
          <w:p w14:paraId="340B0E15" w14:textId="77777777" w:rsidR="00BB62A3" w:rsidRPr="00BB62A3" w:rsidRDefault="00BB62A3" w:rsidP="00BB62A3">
            <w:pPr>
              <w:spacing w:after="0" w:line="240" w:lineRule="auto"/>
              <w:jc w:val="center"/>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número de processos automatizados</w:t>
            </w:r>
          </w:p>
        </w:tc>
        <w:tc>
          <w:tcPr>
            <w:tcW w:w="709" w:type="dxa"/>
            <w:vMerge w:val="restart"/>
            <w:tcBorders>
              <w:top w:val="nil"/>
              <w:left w:val="nil"/>
              <w:bottom w:val="single" w:sz="4" w:space="0" w:color="auto"/>
              <w:right w:val="single" w:sz="4" w:space="0" w:color="auto"/>
            </w:tcBorders>
            <w:shd w:val="clear" w:color="000000" w:fill="FFFFFF"/>
            <w:vAlign w:val="center"/>
            <w:hideMark/>
          </w:tcPr>
          <w:p w14:paraId="27280BCE" w14:textId="77777777" w:rsidR="00BB62A3" w:rsidRPr="00BB62A3" w:rsidRDefault="00BB62A3" w:rsidP="00BB62A3">
            <w:pPr>
              <w:spacing w:after="0" w:line="240" w:lineRule="auto"/>
              <w:jc w:val="center"/>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x 100</w:t>
            </w:r>
          </w:p>
        </w:tc>
        <w:tc>
          <w:tcPr>
            <w:tcW w:w="1276"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46599EF3" w14:textId="77777777" w:rsidR="00BB62A3" w:rsidRPr="00BB62A3" w:rsidRDefault="00BB62A3" w:rsidP="00BB62A3">
            <w:pPr>
              <w:spacing w:after="0" w:line="240" w:lineRule="auto"/>
              <w:jc w:val="center"/>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 xml:space="preserve">Semestral </w:t>
            </w:r>
          </w:p>
        </w:tc>
        <w:tc>
          <w:tcPr>
            <w:tcW w:w="1559" w:type="dxa"/>
            <w:gridSpan w:val="2"/>
            <w:vMerge w:val="restart"/>
            <w:tcBorders>
              <w:top w:val="nil"/>
              <w:left w:val="single" w:sz="4" w:space="0" w:color="auto"/>
              <w:bottom w:val="single" w:sz="4" w:space="0" w:color="000000"/>
              <w:right w:val="single" w:sz="8" w:space="0" w:color="auto"/>
            </w:tcBorders>
            <w:shd w:val="clear" w:color="000000" w:fill="FFFFFF"/>
            <w:vAlign w:val="center"/>
            <w:hideMark/>
          </w:tcPr>
          <w:p w14:paraId="7733A432" w14:textId="77777777" w:rsidR="00BB62A3" w:rsidRPr="00BB62A3" w:rsidRDefault="00BB62A3" w:rsidP="00BB62A3">
            <w:pPr>
              <w:spacing w:after="0" w:line="240" w:lineRule="auto"/>
              <w:jc w:val="center"/>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Plano de ação do CAU/UF</w:t>
            </w:r>
          </w:p>
        </w:tc>
      </w:tr>
      <w:tr w:rsidR="00BB62A3" w:rsidRPr="00BB62A3" w14:paraId="3EA2F974" w14:textId="77777777" w:rsidTr="00BB62A3">
        <w:trPr>
          <w:gridAfter w:val="1"/>
          <w:wAfter w:w="6" w:type="dxa"/>
          <w:trHeight w:val="870"/>
        </w:trPr>
        <w:tc>
          <w:tcPr>
            <w:tcW w:w="1328" w:type="dxa"/>
            <w:vMerge/>
            <w:tcBorders>
              <w:top w:val="single" w:sz="4" w:space="0" w:color="auto"/>
              <w:left w:val="single" w:sz="8" w:space="0" w:color="auto"/>
              <w:bottom w:val="single" w:sz="4" w:space="0" w:color="auto"/>
              <w:right w:val="single" w:sz="4" w:space="0" w:color="auto"/>
            </w:tcBorders>
            <w:vAlign w:val="center"/>
            <w:hideMark/>
          </w:tcPr>
          <w:p w14:paraId="0CA49725" w14:textId="77777777" w:rsidR="00BB62A3" w:rsidRPr="00BB62A3" w:rsidRDefault="00BB62A3" w:rsidP="00BB62A3">
            <w:pPr>
              <w:spacing w:after="0" w:line="240" w:lineRule="auto"/>
              <w:rPr>
                <w:rFonts w:ascii="Calibri" w:eastAsia="Times New Roman" w:hAnsi="Calibri" w:cs="Calibri"/>
                <w:sz w:val="20"/>
                <w:szCs w:val="20"/>
                <w:lang w:eastAsia="pt-BR"/>
              </w:rPr>
            </w:pPr>
          </w:p>
        </w:tc>
        <w:tc>
          <w:tcPr>
            <w:tcW w:w="1366" w:type="dxa"/>
            <w:vMerge/>
            <w:tcBorders>
              <w:top w:val="single" w:sz="4" w:space="0" w:color="auto"/>
              <w:left w:val="single" w:sz="4" w:space="0" w:color="auto"/>
              <w:bottom w:val="single" w:sz="4" w:space="0" w:color="auto"/>
              <w:right w:val="single" w:sz="4" w:space="0" w:color="auto"/>
            </w:tcBorders>
            <w:vAlign w:val="center"/>
            <w:hideMark/>
          </w:tcPr>
          <w:p w14:paraId="21471E0A" w14:textId="77777777" w:rsidR="00BB62A3" w:rsidRPr="00BB62A3" w:rsidRDefault="00BB62A3" w:rsidP="00BB62A3">
            <w:pPr>
              <w:spacing w:after="0" w:line="240" w:lineRule="auto"/>
              <w:rPr>
                <w:rFonts w:ascii="Calibri" w:eastAsia="Times New Roman" w:hAnsi="Calibri" w:cs="Calibri"/>
                <w:sz w:val="20"/>
                <w:szCs w:val="20"/>
                <w:lang w:eastAsia="pt-BR"/>
              </w:rPr>
            </w:pPr>
          </w:p>
        </w:tc>
        <w:tc>
          <w:tcPr>
            <w:tcW w:w="1559" w:type="dxa"/>
            <w:vMerge/>
            <w:tcBorders>
              <w:top w:val="nil"/>
              <w:left w:val="single" w:sz="4" w:space="0" w:color="auto"/>
              <w:bottom w:val="single" w:sz="4" w:space="0" w:color="auto"/>
              <w:right w:val="single" w:sz="4" w:space="0" w:color="auto"/>
            </w:tcBorders>
            <w:vAlign w:val="center"/>
            <w:hideMark/>
          </w:tcPr>
          <w:p w14:paraId="405836EE" w14:textId="77777777" w:rsidR="00BB62A3" w:rsidRPr="00BB62A3" w:rsidRDefault="00BB62A3" w:rsidP="00BB62A3">
            <w:pPr>
              <w:spacing w:after="0" w:line="240" w:lineRule="auto"/>
              <w:rPr>
                <w:rFonts w:ascii="Calibri" w:eastAsia="Times New Roman" w:hAnsi="Calibri" w:cs="Calibri"/>
                <w:sz w:val="20"/>
                <w:szCs w:val="20"/>
                <w:lang w:eastAsia="pt-BR"/>
              </w:rPr>
            </w:pPr>
          </w:p>
        </w:tc>
        <w:tc>
          <w:tcPr>
            <w:tcW w:w="4252" w:type="dxa"/>
            <w:vMerge/>
            <w:tcBorders>
              <w:top w:val="nil"/>
              <w:left w:val="single" w:sz="4" w:space="0" w:color="auto"/>
              <w:bottom w:val="single" w:sz="4" w:space="0" w:color="auto"/>
              <w:right w:val="single" w:sz="4" w:space="0" w:color="auto"/>
            </w:tcBorders>
            <w:vAlign w:val="center"/>
            <w:hideMark/>
          </w:tcPr>
          <w:p w14:paraId="13402560" w14:textId="77777777" w:rsidR="00BB62A3" w:rsidRPr="00BB62A3" w:rsidRDefault="00BB62A3" w:rsidP="00BB62A3">
            <w:pPr>
              <w:spacing w:after="0" w:line="240" w:lineRule="auto"/>
              <w:rPr>
                <w:rFonts w:ascii="Calibri" w:eastAsia="Times New Roman" w:hAnsi="Calibri" w:cs="Calibri"/>
                <w:sz w:val="20"/>
                <w:szCs w:val="20"/>
                <w:lang w:eastAsia="pt-BR"/>
              </w:rPr>
            </w:pPr>
          </w:p>
        </w:tc>
        <w:tc>
          <w:tcPr>
            <w:tcW w:w="3402" w:type="dxa"/>
            <w:tcBorders>
              <w:top w:val="nil"/>
              <w:left w:val="nil"/>
              <w:bottom w:val="single" w:sz="4" w:space="0" w:color="auto"/>
              <w:right w:val="nil"/>
            </w:tcBorders>
            <w:shd w:val="clear" w:color="000000" w:fill="FFFFFF"/>
            <w:hideMark/>
          </w:tcPr>
          <w:p w14:paraId="1EE69058" w14:textId="77777777" w:rsidR="00BB62A3" w:rsidRPr="00BB62A3" w:rsidRDefault="00BB62A3" w:rsidP="00BB62A3">
            <w:pPr>
              <w:spacing w:after="0" w:line="240" w:lineRule="auto"/>
              <w:jc w:val="center"/>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total de processos existentes</w:t>
            </w:r>
          </w:p>
        </w:tc>
        <w:tc>
          <w:tcPr>
            <w:tcW w:w="709" w:type="dxa"/>
            <w:vMerge/>
            <w:tcBorders>
              <w:top w:val="nil"/>
              <w:left w:val="nil"/>
              <w:bottom w:val="single" w:sz="4" w:space="0" w:color="auto"/>
              <w:right w:val="single" w:sz="4" w:space="0" w:color="auto"/>
            </w:tcBorders>
            <w:vAlign w:val="center"/>
            <w:hideMark/>
          </w:tcPr>
          <w:p w14:paraId="0E3C49DA" w14:textId="77777777" w:rsidR="00BB62A3" w:rsidRPr="00BB62A3" w:rsidRDefault="00BB62A3" w:rsidP="00BB62A3">
            <w:pPr>
              <w:spacing w:after="0" w:line="240" w:lineRule="auto"/>
              <w:rPr>
                <w:rFonts w:ascii="Calibri" w:eastAsia="Times New Roman" w:hAnsi="Calibri" w:cs="Calibri"/>
                <w:sz w:val="20"/>
                <w:szCs w:val="20"/>
                <w:lang w:eastAsia="pt-BR"/>
              </w:rPr>
            </w:pPr>
          </w:p>
        </w:tc>
        <w:tc>
          <w:tcPr>
            <w:tcW w:w="1276" w:type="dxa"/>
            <w:gridSpan w:val="2"/>
            <w:vMerge/>
            <w:tcBorders>
              <w:top w:val="nil"/>
              <w:left w:val="single" w:sz="4" w:space="0" w:color="auto"/>
              <w:bottom w:val="single" w:sz="4" w:space="0" w:color="auto"/>
              <w:right w:val="single" w:sz="4" w:space="0" w:color="auto"/>
            </w:tcBorders>
            <w:vAlign w:val="center"/>
            <w:hideMark/>
          </w:tcPr>
          <w:p w14:paraId="39E9E76B" w14:textId="77777777" w:rsidR="00BB62A3" w:rsidRPr="00BB62A3" w:rsidRDefault="00BB62A3" w:rsidP="00BB62A3">
            <w:pPr>
              <w:spacing w:after="0" w:line="240" w:lineRule="auto"/>
              <w:rPr>
                <w:rFonts w:ascii="Calibri" w:eastAsia="Times New Roman" w:hAnsi="Calibri" w:cs="Calibri"/>
                <w:sz w:val="20"/>
                <w:szCs w:val="20"/>
                <w:lang w:eastAsia="pt-BR"/>
              </w:rPr>
            </w:pPr>
          </w:p>
        </w:tc>
        <w:tc>
          <w:tcPr>
            <w:tcW w:w="1559" w:type="dxa"/>
            <w:gridSpan w:val="2"/>
            <w:vMerge/>
            <w:tcBorders>
              <w:top w:val="nil"/>
              <w:left w:val="single" w:sz="4" w:space="0" w:color="auto"/>
              <w:bottom w:val="single" w:sz="4" w:space="0" w:color="000000"/>
              <w:right w:val="single" w:sz="8" w:space="0" w:color="auto"/>
            </w:tcBorders>
            <w:vAlign w:val="center"/>
            <w:hideMark/>
          </w:tcPr>
          <w:p w14:paraId="5D5FC8B0" w14:textId="77777777" w:rsidR="00BB62A3" w:rsidRPr="00BB62A3" w:rsidRDefault="00BB62A3" w:rsidP="00BB62A3">
            <w:pPr>
              <w:spacing w:after="0" w:line="240" w:lineRule="auto"/>
              <w:rPr>
                <w:rFonts w:ascii="Calibri" w:eastAsia="Times New Roman" w:hAnsi="Calibri" w:cs="Calibri"/>
                <w:sz w:val="20"/>
                <w:szCs w:val="20"/>
                <w:lang w:eastAsia="pt-BR"/>
              </w:rPr>
            </w:pPr>
          </w:p>
        </w:tc>
      </w:tr>
      <w:tr w:rsidR="00BB62A3" w:rsidRPr="00BB62A3" w14:paraId="6AD552B0" w14:textId="77777777" w:rsidTr="00BB62A3">
        <w:trPr>
          <w:trHeight w:val="870"/>
        </w:trPr>
        <w:tc>
          <w:tcPr>
            <w:tcW w:w="1328" w:type="dxa"/>
            <w:vMerge w:val="restart"/>
            <w:tcBorders>
              <w:top w:val="nil"/>
              <w:left w:val="single" w:sz="8" w:space="0" w:color="auto"/>
              <w:bottom w:val="single" w:sz="4" w:space="0" w:color="auto"/>
              <w:right w:val="single" w:sz="4" w:space="0" w:color="auto"/>
            </w:tcBorders>
            <w:shd w:val="clear" w:color="000000" w:fill="FFFFFF"/>
            <w:vAlign w:val="center"/>
            <w:hideMark/>
          </w:tcPr>
          <w:p w14:paraId="0D48B81A" w14:textId="77777777" w:rsidR="00BB62A3" w:rsidRPr="00BB62A3" w:rsidRDefault="00BB62A3" w:rsidP="00BB62A3">
            <w:pPr>
              <w:spacing w:after="0" w:line="240" w:lineRule="auto"/>
              <w:jc w:val="center"/>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Pessoas e Infraestrutura</w:t>
            </w:r>
          </w:p>
        </w:tc>
        <w:tc>
          <w:tcPr>
            <w:tcW w:w="1366" w:type="dxa"/>
            <w:vMerge w:val="restart"/>
            <w:tcBorders>
              <w:top w:val="nil"/>
              <w:left w:val="single" w:sz="4" w:space="0" w:color="auto"/>
              <w:bottom w:val="single" w:sz="4" w:space="0" w:color="auto"/>
              <w:right w:val="single" w:sz="4" w:space="0" w:color="auto"/>
            </w:tcBorders>
            <w:shd w:val="clear" w:color="000000" w:fill="FFFFFF"/>
            <w:vAlign w:val="center"/>
            <w:hideMark/>
          </w:tcPr>
          <w:p w14:paraId="39CB7292" w14:textId="77777777" w:rsidR="00BB62A3" w:rsidRPr="00BB62A3" w:rsidRDefault="00BB62A3" w:rsidP="00BB62A3">
            <w:pPr>
              <w:spacing w:after="0" w:line="240" w:lineRule="auto"/>
              <w:jc w:val="center"/>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Desenvolver competências de dirigentes e colaboradores</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14:paraId="4CF71C90" w14:textId="77777777" w:rsidR="00BB62A3" w:rsidRPr="00BB62A3" w:rsidRDefault="00BB62A3" w:rsidP="00BB62A3">
            <w:pPr>
              <w:spacing w:after="0" w:line="240" w:lineRule="auto"/>
              <w:jc w:val="center"/>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Média de horas de treinamento por colaboradores e dirigentes</w:t>
            </w:r>
            <w:r w:rsidRPr="00BB62A3">
              <w:rPr>
                <w:rFonts w:ascii="Calibri" w:eastAsia="Times New Roman" w:hAnsi="Calibri" w:cs="Calibri"/>
                <w:sz w:val="20"/>
                <w:szCs w:val="20"/>
                <w:lang w:eastAsia="pt-BR"/>
              </w:rPr>
              <w:br/>
            </w:r>
            <w:r w:rsidRPr="00BB62A3">
              <w:rPr>
                <w:rFonts w:ascii="Calibri" w:eastAsia="Times New Roman" w:hAnsi="Calibri" w:cs="Calibri"/>
                <w:b/>
                <w:bCs/>
                <w:sz w:val="20"/>
                <w:szCs w:val="20"/>
                <w:lang w:eastAsia="pt-BR"/>
              </w:rPr>
              <w:t>(CAU/UF)</w:t>
            </w:r>
          </w:p>
        </w:tc>
        <w:tc>
          <w:tcPr>
            <w:tcW w:w="4252" w:type="dxa"/>
            <w:vMerge w:val="restart"/>
            <w:tcBorders>
              <w:top w:val="nil"/>
              <w:left w:val="single" w:sz="4" w:space="0" w:color="auto"/>
              <w:bottom w:val="single" w:sz="4" w:space="0" w:color="auto"/>
              <w:right w:val="single" w:sz="4" w:space="0" w:color="auto"/>
            </w:tcBorders>
            <w:shd w:val="clear" w:color="000000" w:fill="FFFFFF"/>
            <w:vAlign w:val="center"/>
            <w:hideMark/>
          </w:tcPr>
          <w:p w14:paraId="3F0F8BC4" w14:textId="77777777" w:rsidR="00BB62A3" w:rsidRPr="00BB62A3" w:rsidRDefault="00BB62A3" w:rsidP="00BB62A3">
            <w:pPr>
              <w:spacing w:after="0" w:line="240" w:lineRule="auto"/>
              <w:jc w:val="both"/>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Para medir se estão sendo dedicadas horas suficientes de treinamento, na média, para os colaboradores e dirigentes do CAU. Compara o total de horas dedicadas a treinamentos com o total de colaboradores e dirigentes.</w:t>
            </w:r>
          </w:p>
        </w:tc>
        <w:tc>
          <w:tcPr>
            <w:tcW w:w="4117" w:type="dxa"/>
            <w:gridSpan w:val="3"/>
            <w:tcBorders>
              <w:top w:val="single" w:sz="4" w:space="0" w:color="auto"/>
              <w:left w:val="nil"/>
              <w:bottom w:val="single" w:sz="4" w:space="0" w:color="auto"/>
              <w:right w:val="single" w:sz="4" w:space="0" w:color="000000"/>
            </w:tcBorders>
            <w:shd w:val="clear" w:color="000000" w:fill="FFFFFF"/>
            <w:vAlign w:val="bottom"/>
            <w:hideMark/>
          </w:tcPr>
          <w:p w14:paraId="5271B4AB" w14:textId="77777777" w:rsidR="00BB62A3" w:rsidRPr="00BB62A3" w:rsidRDefault="00BB62A3" w:rsidP="00BB62A3">
            <w:pPr>
              <w:spacing w:after="0" w:line="240" w:lineRule="auto"/>
              <w:jc w:val="center"/>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 xml:space="preserve">horas totais de treinamento </w:t>
            </w:r>
          </w:p>
        </w:tc>
        <w:tc>
          <w:tcPr>
            <w:tcW w:w="1276"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6F2CF57C" w14:textId="77777777" w:rsidR="00BB62A3" w:rsidRPr="00BB62A3" w:rsidRDefault="00BB62A3" w:rsidP="00BB62A3">
            <w:pPr>
              <w:spacing w:after="0" w:line="240" w:lineRule="auto"/>
              <w:jc w:val="center"/>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Anual</w:t>
            </w:r>
          </w:p>
        </w:tc>
        <w:tc>
          <w:tcPr>
            <w:tcW w:w="1559" w:type="dxa"/>
            <w:gridSpan w:val="2"/>
            <w:vMerge w:val="restart"/>
            <w:tcBorders>
              <w:top w:val="nil"/>
              <w:left w:val="single" w:sz="4" w:space="0" w:color="auto"/>
              <w:bottom w:val="single" w:sz="4" w:space="0" w:color="auto"/>
              <w:right w:val="single" w:sz="8" w:space="0" w:color="auto"/>
            </w:tcBorders>
            <w:shd w:val="clear" w:color="000000" w:fill="FFFFFF"/>
            <w:vAlign w:val="center"/>
            <w:hideMark/>
          </w:tcPr>
          <w:p w14:paraId="2AD28F6F" w14:textId="77777777" w:rsidR="00BB62A3" w:rsidRPr="00BB62A3" w:rsidRDefault="00BB62A3" w:rsidP="00BB62A3">
            <w:pPr>
              <w:spacing w:after="0" w:line="240" w:lineRule="auto"/>
              <w:jc w:val="center"/>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CAU/UF</w:t>
            </w:r>
          </w:p>
        </w:tc>
      </w:tr>
      <w:tr w:rsidR="00BB62A3" w:rsidRPr="00BB62A3" w14:paraId="3BEF82F9" w14:textId="77777777" w:rsidTr="00BB62A3">
        <w:trPr>
          <w:trHeight w:val="870"/>
        </w:trPr>
        <w:tc>
          <w:tcPr>
            <w:tcW w:w="1328" w:type="dxa"/>
            <w:vMerge/>
            <w:tcBorders>
              <w:top w:val="nil"/>
              <w:left w:val="single" w:sz="8" w:space="0" w:color="auto"/>
              <w:bottom w:val="single" w:sz="4" w:space="0" w:color="auto"/>
              <w:right w:val="single" w:sz="4" w:space="0" w:color="auto"/>
            </w:tcBorders>
            <w:vAlign w:val="center"/>
            <w:hideMark/>
          </w:tcPr>
          <w:p w14:paraId="14D22114" w14:textId="77777777" w:rsidR="00BB62A3" w:rsidRPr="00BB62A3" w:rsidRDefault="00BB62A3" w:rsidP="00BB62A3">
            <w:pPr>
              <w:spacing w:after="0" w:line="240" w:lineRule="auto"/>
              <w:rPr>
                <w:rFonts w:ascii="Calibri" w:eastAsia="Times New Roman" w:hAnsi="Calibri" w:cs="Calibri"/>
                <w:sz w:val="20"/>
                <w:szCs w:val="20"/>
                <w:lang w:eastAsia="pt-BR"/>
              </w:rPr>
            </w:pPr>
          </w:p>
        </w:tc>
        <w:tc>
          <w:tcPr>
            <w:tcW w:w="1366" w:type="dxa"/>
            <w:vMerge/>
            <w:tcBorders>
              <w:top w:val="nil"/>
              <w:left w:val="single" w:sz="4" w:space="0" w:color="auto"/>
              <w:bottom w:val="single" w:sz="4" w:space="0" w:color="auto"/>
              <w:right w:val="single" w:sz="4" w:space="0" w:color="auto"/>
            </w:tcBorders>
            <w:vAlign w:val="center"/>
            <w:hideMark/>
          </w:tcPr>
          <w:p w14:paraId="5C4BA88C" w14:textId="77777777" w:rsidR="00BB62A3" w:rsidRPr="00BB62A3" w:rsidRDefault="00BB62A3" w:rsidP="00BB62A3">
            <w:pPr>
              <w:spacing w:after="0" w:line="240" w:lineRule="auto"/>
              <w:rPr>
                <w:rFonts w:ascii="Calibri" w:eastAsia="Times New Roman" w:hAnsi="Calibri" w:cs="Calibri"/>
                <w:sz w:val="20"/>
                <w:szCs w:val="20"/>
                <w:lang w:eastAsia="pt-BR"/>
              </w:rPr>
            </w:pPr>
          </w:p>
        </w:tc>
        <w:tc>
          <w:tcPr>
            <w:tcW w:w="1559" w:type="dxa"/>
            <w:vMerge/>
            <w:tcBorders>
              <w:top w:val="nil"/>
              <w:left w:val="single" w:sz="4" w:space="0" w:color="auto"/>
              <w:bottom w:val="single" w:sz="4" w:space="0" w:color="auto"/>
              <w:right w:val="single" w:sz="4" w:space="0" w:color="auto"/>
            </w:tcBorders>
            <w:vAlign w:val="center"/>
            <w:hideMark/>
          </w:tcPr>
          <w:p w14:paraId="5D8DEA1C" w14:textId="77777777" w:rsidR="00BB62A3" w:rsidRPr="00BB62A3" w:rsidRDefault="00BB62A3" w:rsidP="00BB62A3">
            <w:pPr>
              <w:spacing w:after="0" w:line="240" w:lineRule="auto"/>
              <w:rPr>
                <w:rFonts w:ascii="Calibri" w:eastAsia="Times New Roman" w:hAnsi="Calibri" w:cs="Calibri"/>
                <w:sz w:val="20"/>
                <w:szCs w:val="20"/>
                <w:lang w:eastAsia="pt-BR"/>
              </w:rPr>
            </w:pPr>
          </w:p>
        </w:tc>
        <w:tc>
          <w:tcPr>
            <w:tcW w:w="4252" w:type="dxa"/>
            <w:vMerge/>
            <w:tcBorders>
              <w:top w:val="nil"/>
              <w:left w:val="single" w:sz="4" w:space="0" w:color="auto"/>
              <w:bottom w:val="single" w:sz="4" w:space="0" w:color="auto"/>
              <w:right w:val="single" w:sz="4" w:space="0" w:color="auto"/>
            </w:tcBorders>
            <w:vAlign w:val="center"/>
            <w:hideMark/>
          </w:tcPr>
          <w:p w14:paraId="285B198D" w14:textId="77777777" w:rsidR="00BB62A3" w:rsidRPr="00BB62A3" w:rsidRDefault="00BB62A3" w:rsidP="00BB62A3">
            <w:pPr>
              <w:spacing w:after="0" w:line="240" w:lineRule="auto"/>
              <w:rPr>
                <w:rFonts w:ascii="Calibri" w:eastAsia="Times New Roman" w:hAnsi="Calibri" w:cs="Calibri"/>
                <w:sz w:val="20"/>
                <w:szCs w:val="20"/>
                <w:lang w:eastAsia="pt-BR"/>
              </w:rPr>
            </w:pPr>
          </w:p>
        </w:tc>
        <w:tc>
          <w:tcPr>
            <w:tcW w:w="4117" w:type="dxa"/>
            <w:gridSpan w:val="3"/>
            <w:tcBorders>
              <w:top w:val="single" w:sz="4" w:space="0" w:color="auto"/>
              <w:left w:val="nil"/>
              <w:bottom w:val="single" w:sz="4" w:space="0" w:color="auto"/>
              <w:right w:val="single" w:sz="4" w:space="0" w:color="000000"/>
            </w:tcBorders>
            <w:shd w:val="clear" w:color="000000" w:fill="FFFFFF"/>
            <w:hideMark/>
          </w:tcPr>
          <w:p w14:paraId="49F006D8" w14:textId="77777777" w:rsidR="00BB62A3" w:rsidRPr="00BB62A3" w:rsidRDefault="00BB62A3" w:rsidP="00BB62A3">
            <w:pPr>
              <w:spacing w:after="0" w:line="240" w:lineRule="auto"/>
              <w:jc w:val="center"/>
              <w:rPr>
                <w:rFonts w:ascii="Calibri" w:eastAsia="Times New Roman" w:hAnsi="Calibri" w:cs="Calibri"/>
                <w:sz w:val="20"/>
                <w:szCs w:val="20"/>
                <w:lang w:eastAsia="pt-BR"/>
              </w:rPr>
            </w:pPr>
            <w:r w:rsidRPr="00BB62A3">
              <w:rPr>
                <w:rFonts w:ascii="Calibri" w:eastAsia="Times New Roman" w:hAnsi="Calibri" w:cs="Calibri"/>
                <w:sz w:val="20"/>
                <w:szCs w:val="20"/>
                <w:lang w:eastAsia="pt-BR"/>
              </w:rPr>
              <w:t>número total de colaboradores e dirigentes</w:t>
            </w:r>
          </w:p>
        </w:tc>
        <w:tc>
          <w:tcPr>
            <w:tcW w:w="1276" w:type="dxa"/>
            <w:gridSpan w:val="2"/>
            <w:vMerge/>
            <w:tcBorders>
              <w:top w:val="nil"/>
              <w:left w:val="single" w:sz="4" w:space="0" w:color="auto"/>
              <w:bottom w:val="single" w:sz="4" w:space="0" w:color="auto"/>
              <w:right w:val="single" w:sz="4" w:space="0" w:color="auto"/>
            </w:tcBorders>
            <w:vAlign w:val="center"/>
            <w:hideMark/>
          </w:tcPr>
          <w:p w14:paraId="18437765" w14:textId="77777777" w:rsidR="00BB62A3" w:rsidRPr="00BB62A3" w:rsidRDefault="00BB62A3" w:rsidP="00BB62A3">
            <w:pPr>
              <w:spacing w:after="0" w:line="240" w:lineRule="auto"/>
              <w:rPr>
                <w:rFonts w:ascii="Calibri" w:eastAsia="Times New Roman" w:hAnsi="Calibri" w:cs="Calibri"/>
                <w:sz w:val="20"/>
                <w:szCs w:val="20"/>
                <w:lang w:eastAsia="pt-BR"/>
              </w:rPr>
            </w:pPr>
          </w:p>
        </w:tc>
        <w:tc>
          <w:tcPr>
            <w:tcW w:w="1559" w:type="dxa"/>
            <w:gridSpan w:val="2"/>
            <w:vMerge/>
            <w:tcBorders>
              <w:top w:val="nil"/>
              <w:left w:val="single" w:sz="4" w:space="0" w:color="auto"/>
              <w:bottom w:val="single" w:sz="4" w:space="0" w:color="auto"/>
              <w:right w:val="single" w:sz="8" w:space="0" w:color="auto"/>
            </w:tcBorders>
            <w:vAlign w:val="center"/>
            <w:hideMark/>
          </w:tcPr>
          <w:p w14:paraId="6F4818E2" w14:textId="77777777" w:rsidR="00BB62A3" w:rsidRPr="00BB62A3" w:rsidRDefault="00BB62A3" w:rsidP="00BB62A3">
            <w:pPr>
              <w:spacing w:after="0" w:line="240" w:lineRule="auto"/>
              <w:rPr>
                <w:rFonts w:ascii="Calibri" w:eastAsia="Times New Roman" w:hAnsi="Calibri" w:cs="Calibri"/>
                <w:sz w:val="20"/>
                <w:szCs w:val="20"/>
                <w:lang w:eastAsia="pt-BR"/>
              </w:rPr>
            </w:pPr>
          </w:p>
        </w:tc>
      </w:tr>
    </w:tbl>
    <w:p w14:paraId="0FACA552" w14:textId="3E0282F7" w:rsidR="00D27C60" w:rsidRPr="007109CF" w:rsidRDefault="00D27C60" w:rsidP="00D27C60">
      <w:pPr>
        <w:spacing w:after="0"/>
        <w:ind w:left="-567"/>
        <w:rPr>
          <w:rFonts w:asciiTheme="majorHAnsi" w:hAnsiTheme="majorHAnsi" w:cstheme="majorHAnsi"/>
          <w:b/>
          <w:bCs/>
        </w:rPr>
      </w:pPr>
      <w:r w:rsidRPr="007109CF">
        <w:rPr>
          <w:rFonts w:asciiTheme="majorHAnsi" w:hAnsiTheme="majorHAnsi" w:cstheme="majorHAnsi"/>
          <w:b/>
          <w:bCs/>
        </w:rPr>
        <w:lastRenderedPageBreak/>
        <w:t>ANEXO I</w:t>
      </w:r>
      <w:r>
        <w:rPr>
          <w:rFonts w:asciiTheme="majorHAnsi" w:hAnsiTheme="majorHAnsi" w:cstheme="majorHAnsi"/>
          <w:b/>
          <w:bCs/>
        </w:rPr>
        <w:t>.l</w:t>
      </w:r>
      <w:r w:rsidRPr="007109CF">
        <w:rPr>
          <w:rFonts w:asciiTheme="majorHAnsi" w:hAnsiTheme="majorHAnsi" w:cstheme="majorHAnsi"/>
          <w:b/>
          <w:bCs/>
        </w:rPr>
        <w:t xml:space="preserve"> – Indicadores Institucionais e de Resultado – CAU UF</w:t>
      </w:r>
    </w:p>
    <w:tbl>
      <w:tblPr>
        <w:tblW w:w="15451" w:type="dxa"/>
        <w:tblInd w:w="-577" w:type="dxa"/>
        <w:tblCellMar>
          <w:left w:w="70" w:type="dxa"/>
          <w:right w:w="70" w:type="dxa"/>
        </w:tblCellMar>
        <w:tblLook w:val="04A0" w:firstRow="1" w:lastRow="0" w:firstColumn="1" w:lastColumn="0" w:noHBand="0" w:noVBand="1"/>
      </w:tblPr>
      <w:tblGrid>
        <w:gridCol w:w="1419"/>
        <w:gridCol w:w="1983"/>
        <w:gridCol w:w="2127"/>
        <w:gridCol w:w="2976"/>
        <w:gridCol w:w="3488"/>
        <w:gridCol w:w="765"/>
        <w:gridCol w:w="1276"/>
        <w:gridCol w:w="1417"/>
      </w:tblGrid>
      <w:tr w:rsidR="00202355" w:rsidRPr="00202355" w14:paraId="73FE6F6B" w14:textId="77777777" w:rsidTr="002F0921">
        <w:trPr>
          <w:trHeight w:val="1575"/>
        </w:trPr>
        <w:tc>
          <w:tcPr>
            <w:tcW w:w="1419" w:type="dxa"/>
            <w:tcBorders>
              <w:top w:val="single" w:sz="8" w:space="0" w:color="auto"/>
              <w:left w:val="single" w:sz="8" w:space="0" w:color="auto"/>
              <w:bottom w:val="single" w:sz="8" w:space="0" w:color="auto"/>
              <w:right w:val="single" w:sz="4" w:space="0" w:color="auto"/>
            </w:tcBorders>
            <w:shd w:val="clear" w:color="000000" w:fill="006666"/>
            <w:vAlign w:val="center"/>
            <w:hideMark/>
          </w:tcPr>
          <w:p w14:paraId="7BB06585" w14:textId="77777777" w:rsidR="00202355" w:rsidRPr="00202355" w:rsidRDefault="00202355" w:rsidP="00202355">
            <w:pPr>
              <w:spacing w:after="0" w:line="240" w:lineRule="auto"/>
              <w:jc w:val="center"/>
              <w:rPr>
                <w:rFonts w:ascii="Calibri" w:eastAsia="Times New Roman" w:hAnsi="Calibri" w:cs="Calibri"/>
                <w:b/>
                <w:bCs/>
                <w:color w:val="FFFFFF"/>
                <w:sz w:val="20"/>
                <w:szCs w:val="20"/>
                <w:lang w:eastAsia="pt-BR"/>
              </w:rPr>
            </w:pPr>
            <w:r w:rsidRPr="00202355">
              <w:rPr>
                <w:rFonts w:ascii="Calibri" w:eastAsia="Times New Roman" w:hAnsi="Calibri" w:cs="Calibri"/>
                <w:b/>
                <w:bCs/>
                <w:color w:val="FFFFFF"/>
                <w:sz w:val="20"/>
                <w:szCs w:val="20"/>
                <w:lang w:eastAsia="pt-BR"/>
              </w:rPr>
              <w:t>Perspectiva</w:t>
            </w:r>
          </w:p>
        </w:tc>
        <w:tc>
          <w:tcPr>
            <w:tcW w:w="1983" w:type="dxa"/>
            <w:tcBorders>
              <w:top w:val="single" w:sz="8" w:space="0" w:color="auto"/>
              <w:left w:val="nil"/>
              <w:bottom w:val="single" w:sz="8" w:space="0" w:color="auto"/>
              <w:right w:val="single" w:sz="4" w:space="0" w:color="auto"/>
            </w:tcBorders>
            <w:shd w:val="clear" w:color="000000" w:fill="006666"/>
            <w:vAlign w:val="center"/>
            <w:hideMark/>
          </w:tcPr>
          <w:p w14:paraId="39339E3F" w14:textId="77777777" w:rsidR="00202355" w:rsidRPr="00202355" w:rsidRDefault="00202355" w:rsidP="00202355">
            <w:pPr>
              <w:spacing w:after="0" w:line="240" w:lineRule="auto"/>
              <w:jc w:val="center"/>
              <w:rPr>
                <w:rFonts w:ascii="Calibri" w:eastAsia="Times New Roman" w:hAnsi="Calibri" w:cs="Calibri"/>
                <w:b/>
                <w:bCs/>
                <w:color w:val="FFFFFF"/>
                <w:sz w:val="20"/>
                <w:szCs w:val="20"/>
                <w:lang w:eastAsia="pt-BR"/>
              </w:rPr>
            </w:pPr>
            <w:r w:rsidRPr="00202355">
              <w:rPr>
                <w:rFonts w:ascii="Calibri" w:eastAsia="Times New Roman" w:hAnsi="Calibri" w:cs="Calibri"/>
                <w:b/>
                <w:bCs/>
                <w:color w:val="FFFFFF"/>
                <w:sz w:val="20"/>
                <w:szCs w:val="20"/>
                <w:lang w:eastAsia="pt-BR"/>
              </w:rPr>
              <w:t>Objetivo Estratégico</w:t>
            </w:r>
          </w:p>
        </w:tc>
        <w:tc>
          <w:tcPr>
            <w:tcW w:w="2127" w:type="dxa"/>
            <w:tcBorders>
              <w:top w:val="single" w:sz="8" w:space="0" w:color="auto"/>
              <w:left w:val="nil"/>
              <w:bottom w:val="single" w:sz="8" w:space="0" w:color="auto"/>
              <w:right w:val="single" w:sz="4" w:space="0" w:color="auto"/>
            </w:tcBorders>
            <w:shd w:val="clear" w:color="000000" w:fill="006666"/>
            <w:vAlign w:val="center"/>
            <w:hideMark/>
          </w:tcPr>
          <w:p w14:paraId="0C4AA557" w14:textId="0511630C" w:rsidR="00202355" w:rsidRPr="00202355" w:rsidRDefault="00202355" w:rsidP="00202355">
            <w:pPr>
              <w:spacing w:after="0" w:line="240" w:lineRule="auto"/>
              <w:jc w:val="center"/>
              <w:rPr>
                <w:rFonts w:ascii="Calibri" w:eastAsia="Times New Roman" w:hAnsi="Calibri" w:cs="Calibri"/>
                <w:b/>
                <w:bCs/>
                <w:color w:val="FFFFFF"/>
                <w:sz w:val="20"/>
                <w:szCs w:val="20"/>
                <w:lang w:eastAsia="pt-BR"/>
              </w:rPr>
            </w:pPr>
            <w:r w:rsidRPr="00202355">
              <w:rPr>
                <w:rFonts w:ascii="Calibri" w:eastAsia="Times New Roman" w:hAnsi="Calibri" w:cs="Calibri"/>
                <w:b/>
                <w:bCs/>
                <w:color w:val="FFFFFF"/>
                <w:sz w:val="20"/>
                <w:szCs w:val="20"/>
                <w:lang w:eastAsia="pt-BR"/>
              </w:rPr>
              <w:t>Indicador</w:t>
            </w:r>
          </w:p>
        </w:tc>
        <w:tc>
          <w:tcPr>
            <w:tcW w:w="2976" w:type="dxa"/>
            <w:tcBorders>
              <w:top w:val="single" w:sz="8" w:space="0" w:color="auto"/>
              <w:left w:val="nil"/>
              <w:bottom w:val="single" w:sz="8" w:space="0" w:color="auto"/>
              <w:right w:val="single" w:sz="4" w:space="0" w:color="auto"/>
            </w:tcBorders>
            <w:shd w:val="clear" w:color="000000" w:fill="006666"/>
            <w:vAlign w:val="center"/>
            <w:hideMark/>
          </w:tcPr>
          <w:p w14:paraId="26B5B4E7" w14:textId="77777777" w:rsidR="00202355" w:rsidRPr="00202355" w:rsidRDefault="00202355" w:rsidP="00202355">
            <w:pPr>
              <w:spacing w:after="0" w:line="240" w:lineRule="auto"/>
              <w:jc w:val="center"/>
              <w:rPr>
                <w:rFonts w:ascii="Calibri" w:eastAsia="Times New Roman" w:hAnsi="Calibri" w:cs="Calibri"/>
                <w:b/>
                <w:bCs/>
                <w:color w:val="FFFFFF"/>
                <w:sz w:val="20"/>
                <w:szCs w:val="20"/>
                <w:lang w:eastAsia="pt-BR"/>
              </w:rPr>
            </w:pPr>
            <w:r w:rsidRPr="00202355">
              <w:rPr>
                <w:rFonts w:ascii="Calibri" w:eastAsia="Times New Roman" w:hAnsi="Calibri" w:cs="Calibri"/>
                <w:b/>
                <w:bCs/>
                <w:color w:val="FFFFFF"/>
                <w:sz w:val="20"/>
                <w:szCs w:val="20"/>
                <w:lang w:eastAsia="pt-BR"/>
              </w:rPr>
              <w:t>Descrição</w:t>
            </w:r>
          </w:p>
        </w:tc>
        <w:tc>
          <w:tcPr>
            <w:tcW w:w="4253" w:type="dxa"/>
            <w:gridSpan w:val="2"/>
            <w:tcBorders>
              <w:top w:val="single" w:sz="8" w:space="0" w:color="auto"/>
              <w:left w:val="nil"/>
              <w:bottom w:val="single" w:sz="8" w:space="0" w:color="auto"/>
              <w:right w:val="single" w:sz="4" w:space="0" w:color="auto"/>
            </w:tcBorders>
            <w:shd w:val="clear" w:color="000000" w:fill="006666"/>
            <w:noWrap/>
            <w:vAlign w:val="center"/>
            <w:hideMark/>
          </w:tcPr>
          <w:p w14:paraId="23E9C189" w14:textId="77777777" w:rsidR="00202355" w:rsidRPr="00202355" w:rsidRDefault="00202355" w:rsidP="00202355">
            <w:pPr>
              <w:spacing w:after="0" w:line="240" w:lineRule="auto"/>
              <w:jc w:val="center"/>
              <w:rPr>
                <w:rFonts w:ascii="Calibri" w:eastAsia="Times New Roman" w:hAnsi="Calibri" w:cs="Calibri"/>
                <w:b/>
                <w:bCs/>
                <w:color w:val="FFFFFF"/>
                <w:sz w:val="20"/>
                <w:szCs w:val="20"/>
                <w:lang w:eastAsia="pt-BR"/>
              </w:rPr>
            </w:pPr>
            <w:r w:rsidRPr="00202355">
              <w:rPr>
                <w:rFonts w:ascii="Calibri" w:eastAsia="Times New Roman" w:hAnsi="Calibri" w:cs="Calibri"/>
                <w:b/>
                <w:bCs/>
                <w:color w:val="FFFFFF"/>
                <w:sz w:val="20"/>
                <w:szCs w:val="20"/>
                <w:lang w:eastAsia="pt-BR"/>
              </w:rPr>
              <w:t>Fórmula de Cálculo</w:t>
            </w:r>
          </w:p>
        </w:tc>
        <w:tc>
          <w:tcPr>
            <w:tcW w:w="1276" w:type="dxa"/>
            <w:tcBorders>
              <w:top w:val="single" w:sz="8" w:space="0" w:color="auto"/>
              <w:left w:val="nil"/>
              <w:bottom w:val="single" w:sz="8" w:space="0" w:color="auto"/>
              <w:right w:val="single" w:sz="4" w:space="0" w:color="auto"/>
            </w:tcBorders>
            <w:shd w:val="clear" w:color="000000" w:fill="006666"/>
            <w:vAlign w:val="center"/>
            <w:hideMark/>
          </w:tcPr>
          <w:p w14:paraId="59B26069" w14:textId="77777777" w:rsidR="00202355" w:rsidRPr="00202355" w:rsidRDefault="00202355" w:rsidP="00202355">
            <w:pPr>
              <w:spacing w:after="0" w:line="240" w:lineRule="auto"/>
              <w:jc w:val="center"/>
              <w:rPr>
                <w:rFonts w:ascii="Calibri" w:eastAsia="Times New Roman" w:hAnsi="Calibri" w:cs="Calibri"/>
                <w:b/>
                <w:bCs/>
                <w:color w:val="FFFFFF"/>
                <w:sz w:val="20"/>
                <w:szCs w:val="20"/>
                <w:lang w:eastAsia="pt-BR"/>
              </w:rPr>
            </w:pPr>
            <w:r w:rsidRPr="00202355">
              <w:rPr>
                <w:rFonts w:ascii="Calibri" w:eastAsia="Times New Roman" w:hAnsi="Calibri" w:cs="Calibri"/>
                <w:b/>
                <w:bCs/>
                <w:color w:val="FFFFFF"/>
                <w:sz w:val="20"/>
                <w:szCs w:val="20"/>
                <w:lang w:eastAsia="pt-BR"/>
              </w:rPr>
              <w:t>Frequência</w:t>
            </w:r>
            <w:r w:rsidRPr="00202355">
              <w:rPr>
                <w:rFonts w:ascii="Calibri" w:eastAsia="Times New Roman" w:hAnsi="Calibri" w:cs="Calibri"/>
                <w:b/>
                <w:bCs/>
                <w:color w:val="FFFFFF"/>
                <w:sz w:val="20"/>
                <w:szCs w:val="20"/>
                <w:lang w:eastAsia="pt-BR"/>
              </w:rPr>
              <w:br/>
              <w:t>de Medição</w:t>
            </w:r>
          </w:p>
        </w:tc>
        <w:tc>
          <w:tcPr>
            <w:tcW w:w="1417" w:type="dxa"/>
            <w:tcBorders>
              <w:top w:val="single" w:sz="8" w:space="0" w:color="auto"/>
              <w:left w:val="nil"/>
              <w:bottom w:val="single" w:sz="8" w:space="0" w:color="auto"/>
              <w:right w:val="single" w:sz="8" w:space="0" w:color="auto"/>
            </w:tcBorders>
            <w:shd w:val="clear" w:color="000000" w:fill="006666"/>
            <w:vAlign w:val="center"/>
            <w:hideMark/>
          </w:tcPr>
          <w:p w14:paraId="2B298C77" w14:textId="77777777" w:rsidR="00202355" w:rsidRPr="00202355" w:rsidRDefault="00202355" w:rsidP="00202355">
            <w:pPr>
              <w:spacing w:after="0" w:line="240" w:lineRule="auto"/>
              <w:jc w:val="center"/>
              <w:rPr>
                <w:rFonts w:ascii="Calibri" w:eastAsia="Times New Roman" w:hAnsi="Calibri" w:cs="Calibri"/>
                <w:b/>
                <w:bCs/>
                <w:color w:val="FFFFFF"/>
                <w:sz w:val="20"/>
                <w:szCs w:val="20"/>
                <w:lang w:eastAsia="pt-BR"/>
              </w:rPr>
            </w:pPr>
            <w:r w:rsidRPr="00202355">
              <w:rPr>
                <w:rFonts w:ascii="Calibri" w:eastAsia="Times New Roman" w:hAnsi="Calibri" w:cs="Calibri"/>
                <w:b/>
                <w:bCs/>
                <w:color w:val="FFFFFF"/>
                <w:sz w:val="20"/>
                <w:szCs w:val="20"/>
                <w:lang w:eastAsia="pt-BR"/>
              </w:rPr>
              <w:t>Fonte do Indicador</w:t>
            </w:r>
          </w:p>
        </w:tc>
      </w:tr>
      <w:tr w:rsidR="00202355" w:rsidRPr="00202355" w14:paraId="046CED07" w14:textId="77777777" w:rsidTr="002F0921">
        <w:trPr>
          <w:trHeight w:val="1662"/>
        </w:trPr>
        <w:tc>
          <w:tcPr>
            <w:tcW w:w="1419" w:type="dxa"/>
            <w:vMerge w:val="restart"/>
            <w:tcBorders>
              <w:top w:val="nil"/>
              <w:left w:val="single" w:sz="8" w:space="0" w:color="auto"/>
              <w:bottom w:val="single" w:sz="8" w:space="0" w:color="000000"/>
              <w:right w:val="single" w:sz="4" w:space="0" w:color="auto"/>
            </w:tcBorders>
            <w:shd w:val="clear" w:color="000000" w:fill="FFFFFF"/>
            <w:vAlign w:val="center"/>
            <w:hideMark/>
          </w:tcPr>
          <w:p w14:paraId="030552F0" w14:textId="77777777" w:rsidR="00202355" w:rsidRPr="00202355" w:rsidRDefault="00202355" w:rsidP="00202355">
            <w:pPr>
              <w:spacing w:after="0" w:line="240" w:lineRule="auto"/>
              <w:jc w:val="center"/>
              <w:rPr>
                <w:rFonts w:ascii="Calibri" w:eastAsia="Times New Roman" w:hAnsi="Calibri" w:cs="Calibri"/>
                <w:sz w:val="20"/>
                <w:szCs w:val="20"/>
                <w:lang w:eastAsia="pt-BR"/>
              </w:rPr>
            </w:pPr>
            <w:r w:rsidRPr="00202355">
              <w:rPr>
                <w:rFonts w:ascii="Calibri" w:eastAsia="Times New Roman" w:hAnsi="Calibri" w:cs="Calibri"/>
                <w:sz w:val="20"/>
                <w:szCs w:val="20"/>
                <w:lang w:eastAsia="pt-BR"/>
              </w:rPr>
              <w:t>Pessoas e Infraestrutura</w:t>
            </w:r>
          </w:p>
        </w:tc>
        <w:tc>
          <w:tcPr>
            <w:tcW w:w="19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E4B666C" w14:textId="77777777" w:rsidR="00202355" w:rsidRPr="00202355" w:rsidRDefault="00202355" w:rsidP="00202355">
            <w:pPr>
              <w:spacing w:after="0" w:line="240" w:lineRule="auto"/>
              <w:jc w:val="center"/>
              <w:rPr>
                <w:rFonts w:ascii="Calibri" w:eastAsia="Times New Roman" w:hAnsi="Calibri" w:cs="Calibri"/>
                <w:sz w:val="20"/>
                <w:szCs w:val="20"/>
                <w:lang w:eastAsia="pt-BR"/>
              </w:rPr>
            </w:pPr>
            <w:r w:rsidRPr="00202355">
              <w:rPr>
                <w:rFonts w:ascii="Calibri" w:eastAsia="Times New Roman" w:hAnsi="Calibri" w:cs="Calibri"/>
                <w:sz w:val="20"/>
                <w:szCs w:val="20"/>
                <w:lang w:eastAsia="pt-BR"/>
              </w:rPr>
              <w:t>Construir cultura organizacional adequada à estratégia</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2DA54801" w14:textId="77777777" w:rsidR="00202355" w:rsidRPr="00202355" w:rsidRDefault="00202355" w:rsidP="00202355">
            <w:pPr>
              <w:spacing w:after="0" w:line="240" w:lineRule="auto"/>
              <w:jc w:val="center"/>
              <w:rPr>
                <w:rFonts w:ascii="Calibri" w:eastAsia="Times New Roman" w:hAnsi="Calibri" w:cs="Calibri"/>
                <w:sz w:val="20"/>
                <w:szCs w:val="20"/>
                <w:lang w:eastAsia="pt-BR"/>
              </w:rPr>
            </w:pPr>
            <w:r w:rsidRPr="00202355">
              <w:rPr>
                <w:rFonts w:ascii="Calibri" w:eastAsia="Times New Roman" w:hAnsi="Calibri" w:cs="Calibri"/>
                <w:sz w:val="20"/>
                <w:szCs w:val="20"/>
                <w:lang w:eastAsia="pt-BR"/>
              </w:rPr>
              <w:t>Número de ações executadas</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14:paraId="38C82834" w14:textId="77777777" w:rsidR="00202355" w:rsidRPr="00202355" w:rsidRDefault="00202355" w:rsidP="00202355">
            <w:pPr>
              <w:spacing w:after="0" w:line="240" w:lineRule="auto"/>
              <w:jc w:val="both"/>
              <w:rPr>
                <w:rFonts w:ascii="Calibri" w:eastAsia="Times New Roman" w:hAnsi="Calibri" w:cs="Calibri"/>
                <w:color w:val="000000"/>
                <w:sz w:val="20"/>
                <w:szCs w:val="20"/>
                <w:lang w:eastAsia="pt-BR"/>
              </w:rPr>
            </w:pPr>
            <w:r w:rsidRPr="00202355">
              <w:rPr>
                <w:rFonts w:ascii="Calibri" w:eastAsia="Times New Roman" w:hAnsi="Calibri" w:cs="Calibri"/>
                <w:color w:val="000000"/>
                <w:sz w:val="20"/>
                <w:szCs w:val="20"/>
                <w:lang w:eastAsia="pt-BR"/>
              </w:rPr>
              <w:t>Mede a quantidade de ações previstas em prol da cultura organizacional e estratégia no Plano de Ação aprovado</w:t>
            </w:r>
          </w:p>
        </w:tc>
        <w:tc>
          <w:tcPr>
            <w:tcW w:w="4253" w:type="dxa"/>
            <w:gridSpan w:val="2"/>
            <w:tcBorders>
              <w:top w:val="single" w:sz="4" w:space="0" w:color="auto"/>
              <w:left w:val="nil"/>
              <w:bottom w:val="single" w:sz="4" w:space="0" w:color="auto"/>
              <w:right w:val="single" w:sz="4" w:space="0" w:color="000000"/>
            </w:tcBorders>
            <w:shd w:val="clear" w:color="000000" w:fill="FFFFFF"/>
            <w:vAlign w:val="center"/>
            <w:hideMark/>
          </w:tcPr>
          <w:p w14:paraId="71BB248F" w14:textId="77777777" w:rsidR="00202355" w:rsidRPr="00202355" w:rsidRDefault="00202355" w:rsidP="00202355">
            <w:pPr>
              <w:spacing w:after="0" w:line="240" w:lineRule="auto"/>
              <w:jc w:val="center"/>
              <w:rPr>
                <w:rFonts w:ascii="Calibri" w:eastAsia="Times New Roman" w:hAnsi="Calibri" w:cs="Calibri"/>
                <w:sz w:val="20"/>
                <w:szCs w:val="20"/>
                <w:lang w:eastAsia="pt-BR"/>
              </w:rPr>
            </w:pPr>
            <w:r w:rsidRPr="00202355">
              <w:rPr>
                <w:rFonts w:ascii="Calibri" w:eastAsia="Times New Roman" w:hAnsi="Calibri" w:cs="Calibri"/>
                <w:sz w:val="20"/>
                <w:szCs w:val="20"/>
                <w:lang w:eastAsia="pt-BR"/>
              </w:rPr>
              <w:t>quantidade de ações executadas voltadas à cultura organizacional e estratégia</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337681B4" w14:textId="77777777" w:rsidR="00202355" w:rsidRPr="00202355" w:rsidRDefault="00202355" w:rsidP="00202355">
            <w:pPr>
              <w:spacing w:after="0" w:line="240" w:lineRule="auto"/>
              <w:jc w:val="center"/>
              <w:rPr>
                <w:rFonts w:ascii="Calibri" w:eastAsia="Times New Roman" w:hAnsi="Calibri" w:cs="Calibri"/>
                <w:sz w:val="20"/>
                <w:szCs w:val="20"/>
                <w:lang w:eastAsia="pt-BR"/>
              </w:rPr>
            </w:pPr>
            <w:r w:rsidRPr="00202355">
              <w:rPr>
                <w:rFonts w:ascii="Calibri" w:eastAsia="Times New Roman" w:hAnsi="Calibri" w:cs="Calibri"/>
                <w:sz w:val="20"/>
                <w:szCs w:val="20"/>
                <w:lang w:eastAsia="pt-BR"/>
              </w:rPr>
              <w:t>Anual</w:t>
            </w:r>
          </w:p>
        </w:tc>
        <w:tc>
          <w:tcPr>
            <w:tcW w:w="1417" w:type="dxa"/>
            <w:tcBorders>
              <w:top w:val="single" w:sz="4" w:space="0" w:color="auto"/>
              <w:left w:val="nil"/>
              <w:bottom w:val="single" w:sz="4" w:space="0" w:color="auto"/>
              <w:right w:val="single" w:sz="8" w:space="0" w:color="auto"/>
            </w:tcBorders>
            <w:shd w:val="clear" w:color="000000" w:fill="FFFFFF"/>
            <w:vAlign w:val="center"/>
            <w:hideMark/>
          </w:tcPr>
          <w:p w14:paraId="645AA4B0" w14:textId="77777777" w:rsidR="00202355" w:rsidRPr="00202355" w:rsidRDefault="00202355" w:rsidP="00202355">
            <w:pPr>
              <w:spacing w:after="0" w:line="240" w:lineRule="auto"/>
              <w:jc w:val="center"/>
              <w:rPr>
                <w:rFonts w:ascii="Calibri" w:eastAsia="Times New Roman" w:hAnsi="Calibri" w:cs="Calibri"/>
                <w:sz w:val="20"/>
                <w:szCs w:val="20"/>
                <w:lang w:eastAsia="pt-BR"/>
              </w:rPr>
            </w:pPr>
            <w:r w:rsidRPr="00202355">
              <w:rPr>
                <w:rFonts w:ascii="Calibri" w:eastAsia="Times New Roman" w:hAnsi="Calibri" w:cs="Calibri"/>
                <w:sz w:val="20"/>
                <w:szCs w:val="20"/>
                <w:lang w:eastAsia="pt-BR"/>
              </w:rPr>
              <w:t>CAU/UF</w:t>
            </w:r>
          </w:p>
        </w:tc>
      </w:tr>
      <w:tr w:rsidR="00202355" w:rsidRPr="00202355" w14:paraId="5644E8F6" w14:textId="77777777" w:rsidTr="002F0921">
        <w:trPr>
          <w:trHeight w:val="815"/>
        </w:trPr>
        <w:tc>
          <w:tcPr>
            <w:tcW w:w="1419" w:type="dxa"/>
            <w:vMerge/>
            <w:tcBorders>
              <w:top w:val="nil"/>
              <w:left w:val="single" w:sz="8" w:space="0" w:color="auto"/>
              <w:bottom w:val="single" w:sz="8" w:space="0" w:color="000000"/>
              <w:right w:val="single" w:sz="4" w:space="0" w:color="auto"/>
            </w:tcBorders>
            <w:vAlign w:val="center"/>
            <w:hideMark/>
          </w:tcPr>
          <w:p w14:paraId="61CDC709" w14:textId="77777777" w:rsidR="00202355" w:rsidRPr="00202355" w:rsidRDefault="00202355" w:rsidP="00202355">
            <w:pPr>
              <w:spacing w:after="0" w:line="240" w:lineRule="auto"/>
              <w:rPr>
                <w:rFonts w:ascii="Calibri" w:eastAsia="Times New Roman" w:hAnsi="Calibri" w:cs="Calibri"/>
                <w:sz w:val="20"/>
                <w:szCs w:val="20"/>
                <w:lang w:eastAsia="pt-BR"/>
              </w:rPr>
            </w:pPr>
          </w:p>
        </w:tc>
        <w:tc>
          <w:tcPr>
            <w:tcW w:w="1983" w:type="dxa"/>
            <w:vMerge/>
            <w:tcBorders>
              <w:top w:val="single" w:sz="4" w:space="0" w:color="auto"/>
              <w:left w:val="single" w:sz="4" w:space="0" w:color="auto"/>
              <w:bottom w:val="single" w:sz="4" w:space="0" w:color="auto"/>
              <w:right w:val="single" w:sz="4" w:space="0" w:color="auto"/>
            </w:tcBorders>
            <w:vAlign w:val="center"/>
            <w:hideMark/>
          </w:tcPr>
          <w:p w14:paraId="2E598587" w14:textId="77777777" w:rsidR="00202355" w:rsidRPr="00202355" w:rsidRDefault="00202355" w:rsidP="00202355">
            <w:pPr>
              <w:spacing w:after="0" w:line="240" w:lineRule="auto"/>
              <w:rPr>
                <w:rFonts w:ascii="Calibri" w:eastAsia="Times New Roman" w:hAnsi="Calibri" w:cs="Calibri"/>
                <w:sz w:val="20"/>
                <w:szCs w:val="20"/>
                <w:lang w:eastAsia="pt-BR"/>
              </w:rPr>
            </w:pPr>
          </w:p>
        </w:tc>
        <w:tc>
          <w:tcPr>
            <w:tcW w:w="2127" w:type="dxa"/>
            <w:vMerge w:val="restart"/>
            <w:tcBorders>
              <w:top w:val="nil"/>
              <w:left w:val="single" w:sz="4" w:space="0" w:color="auto"/>
              <w:bottom w:val="single" w:sz="4" w:space="0" w:color="auto"/>
              <w:right w:val="single" w:sz="4" w:space="0" w:color="auto"/>
            </w:tcBorders>
            <w:shd w:val="clear" w:color="000000" w:fill="FFFFFF"/>
            <w:vAlign w:val="center"/>
            <w:hideMark/>
          </w:tcPr>
          <w:p w14:paraId="3B645D0B" w14:textId="77777777" w:rsidR="00202355" w:rsidRPr="00202355" w:rsidRDefault="00202355" w:rsidP="00202355">
            <w:pPr>
              <w:spacing w:after="0" w:line="240" w:lineRule="auto"/>
              <w:jc w:val="center"/>
              <w:rPr>
                <w:rFonts w:ascii="Calibri" w:eastAsia="Times New Roman" w:hAnsi="Calibri" w:cs="Calibri"/>
                <w:sz w:val="20"/>
                <w:szCs w:val="20"/>
                <w:lang w:eastAsia="pt-BR"/>
              </w:rPr>
            </w:pPr>
            <w:r w:rsidRPr="00202355">
              <w:rPr>
                <w:rFonts w:ascii="Calibri" w:eastAsia="Times New Roman" w:hAnsi="Calibri" w:cs="Calibri"/>
                <w:sz w:val="20"/>
                <w:szCs w:val="20"/>
                <w:lang w:eastAsia="pt-BR"/>
              </w:rPr>
              <w:t>Índice de cumprimento das metas do Plano de Ação (%)</w:t>
            </w:r>
          </w:p>
        </w:tc>
        <w:tc>
          <w:tcPr>
            <w:tcW w:w="29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14523009" w14:textId="77777777" w:rsidR="00202355" w:rsidRPr="00202355" w:rsidRDefault="00202355" w:rsidP="00202355">
            <w:pPr>
              <w:spacing w:after="0" w:line="240" w:lineRule="auto"/>
              <w:jc w:val="both"/>
              <w:rPr>
                <w:rFonts w:ascii="Calibri" w:eastAsia="Times New Roman" w:hAnsi="Calibri" w:cs="Calibri"/>
                <w:sz w:val="20"/>
                <w:szCs w:val="20"/>
                <w:lang w:eastAsia="pt-BR"/>
              </w:rPr>
            </w:pPr>
            <w:r w:rsidRPr="00202355">
              <w:rPr>
                <w:rFonts w:ascii="Calibri" w:eastAsia="Times New Roman" w:hAnsi="Calibri" w:cs="Calibri"/>
                <w:sz w:val="20"/>
                <w:szCs w:val="20"/>
                <w:lang w:eastAsia="pt-BR"/>
              </w:rPr>
              <w:t xml:space="preserve">Mede o nível de gerenciamento e cumprimento das iniciativas estratégicas </w:t>
            </w:r>
          </w:p>
        </w:tc>
        <w:tc>
          <w:tcPr>
            <w:tcW w:w="3488" w:type="dxa"/>
            <w:tcBorders>
              <w:top w:val="nil"/>
              <w:left w:val="nil"/>
              <w:bottom w:val="single" w:sz="4" w:space="0" w:color="auto"/>
              <w:right w:val="nil"/>
            </w:tcBorders>
            <w:shd w:val="clear" w:color="000000" w:fill="FFFFFF"/>
            <w:vAlign w:val="bottom"/>
            <w:hideMark/>
          </w:tcPr>
          <w:p w14:paraId="30099639" w14:textId="77777777" w:rsidR="00202355" w:rsidRPr="00202355" w:rsidRDefault="00202355" w:rsidP="00202355">
            <w:pPr>
              <w:spacing w:after="0" w:line="240" w:lineRule="auto"/>
              <w:jc w:val="center"/>
              <w:rPr>
                <w:rFonts w:ascii="Calibri" w:eastAsia="Times New Roman" w:hAnsi="Calibri" w:cs="Calibri"/>
                <w:sz w:val="20"/>
                <w:szCs w:val="20"/>
                <w:lang w:eastAsia="pt-BR"/>
              </w:rPr>
            </w:pPr>
            <w:r w:rsidRPr="00202355">
              <w:rPr>
                <w:rFonts w:ascii="Calibri" w:eastAsia="Times New Roman" w:hAnsi="Calibri" w:cs="Calibri"/>
                <w:sz w:val="20"/>
                <w:szCs w:val="20"/>
                <w:lang w:eastAsia="pt-BR"/>
              </w:rPr>
              <w:t>total de iniciativas executadas</w:t>
            </w:r>
            <w:r w:rsidRPr="00202355">
              <w:rPr>
                <w:rFonts w:ascii="Calibri" w:eastAsia="Times New Roman" w:hAnsi="Calibri" w:cs="Calibri"/>
                <w:b/>
                <w:bCs/>
                <w:sz w:val="20"/>
                <w:szCs w:val="20"/>
                <w:lang w:eastAsia="pt-BR"/>
              </w:rPr>
              <w:t xml:space="preserve"> </w:t>
            </w:r>
          </w:p>
        </w:tc>
        <w:tc>
          <w:tcPr>
            <w:tcW w:w="765" w:type="dxa"/>
            <w:vMerge w:val="restart"/>
            <w:tcBorders>
              <w:top w:val="nil"/>
              <w:left w:val="nil"/>
              <w:bottom w:val="single" w:sz="4" w:space="0" w:color="auto"/>
              <w:right w:val="single" w:sz="4" w:space="0" w:color="auto"/>
            </w:tcBorders>
            <w:shd w:val="clear" w:color="000000" w:fill="FFFFFF"/>
            <w:vAlign w:val="center"/>
            <w:hideMark/>
          </w:tcPr>
          <w:p w14:paraId="7AD4D116" w14:textId="77777777" w:rsidR="00202355" w:rsidRPr="00202355" w:rsidRDefault="00202355" w:rsidP="00202355">
            <w:pPr>
              <w:spacing w:after="0" w:line="240" w:lineRule="auto"/>
              <w:jc w:val="center"/>
              <w:rPr>
                <w:rFonts w:ascii="Calibri" w:eastAsia="Times New Roman" w:hAnsi="Calibri" w:cs="Calibri"/>
                <w:sz w:val="20"/>
                <w:szCs w:val="20"/>
                <w:lang w:eastAsia="pt-BR"/>
              </w:rPr>
            </w:pPr>
            <w:r w:rsidRPr="00202355">
              <w:rPr>
                <w:rFonts w:ascii="Calibri" w:eastAsia="Times New Roman" w:hAnsi="Calibri" w:cs="Calibri"/>
                <w:sz w:val="20"/>
                <w:szCs w:val="20"/>
                <w:lang w:eastAsia="pt-BR"/>
              </w:rPr>
              <w:t>x 100</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516624AA" w14:textId="77777777" w:rsidR="00202355" w:rsidRPr="00202355" w:rsidRDefault="00202355" w:rsidP="00202355">
            <w:pPr>
              <w:spacing w:after="0" w:line="240" w:lineRule="auto"/>
              <w:jc w:val="center"/>
              <w:rPr>
                <w:rFonts w:ascii="Calibri" w:eastAsia="Times New Roman" w:hAnsi="Calibri" w:cs="Calibri"/>
                <w:sz w:val="20"/>
                <w:szCs w:val="20"/>
                <w:lang w:eastAsia="pt-BR"/>
              </w:rPr>
            </w:pPr>
            <w:r w:rsidRPr="00202355">
              <w:rPr>
                <w:rFonts w:ascii="Calibri" w:eastAsia="Times New Roman" w:hAnsi="Calibri" w:cs="Calibri"/>
                <w:sz w:val="20"/>
                <w:szCs w:val="20"/>
                <w:lang w:eastAsia="pt-BR"/>
              </w:rPr>
              <w:t>Semestral</w:t>
            </w:r>
          </w:p>
        </w:tc>
        <w:tc>
          <w:tcPr>
            <w:tcW w:w="1417" w:type="dxa"/>
            <w:vMerge w:val="restart"/>
            <w:tcBorders>
              <w:top w:val="nil"/>
              <w:left w:val="single" w:sz="4" w:space="0" w:color="auto"/>
              <w:bottom w:val="single" w:sz="4" w:space="0" w:color="auto"/>
              <w:right w:val="single" w:sz="8" w:space="0" w:color="auto"/>
            </w:tcBorders>
            <w:shd w:val="clear" w:color="000000" w:fill="FFFFFF"/>
            <w:vAlign w:val="center"/>
            <w:hideMark/>
          </w:tcPr>
          <w:p w14:paraId="56996858" w14:textId="77777777" w:rsidR="00202355" w:rsidRPr="00202355" w:rsidRDefault="00202355" w:rsidP="00202355">
            <w:pPr>
              <w:spacing w:after="0" w:line="240" w:lineRule="auto"/>
              <w:jc w:val="center"/>
              <w:rPr>
                <w:rFonts w:ascii="Calibri" w:eastAsia="Times New Roman" w:hAnsi="Calibri" w:cs="Calibri"/>
                <w:sz w:val="20"/>
                <w:szCs w:val="20"/>
                <w:lang w:eastAsia="pt-BR"/>
              </w:rPr>
            </w:pPr>
            <w:r w:rsidRPr="00202355">
              <w:rPr>
                <w:rFonts w:ascii="Calibri" w:eastAsia="Times New Roman" w:hAnsi="Calibri" w:cs="Calibri"/>
                <w:sz w:val="20"/>
                <w:szCs w:val="20"/>
                <w:lang w:eastAsia="pt-BR"/>
              </w:rPr>
              <w:t>Plano de ação do CAU/UF aprovado</w:t>
            </w:r>
          </w:p>
        </w:tc>
      </w:tr>
      <w:tr w:rsidR="00202355" w:rsidRPr="00202355" w14:paraId="68BE7DA6" w14:textId="77777777" w:rsidTr="002F0921">
        <w:trPr>
          <w:trHeight w:val="689"/>
        </w:trPr>
        <w:tc>
          <w:tcPr>
            <w:tcW w:w="1419" w:type="dxa"/>
            <w:vMerge/>
            <w:tcBorders>
              <w:top w:val="nil"/>
              <w:left w:val="single" w:sz="8" w:space="0" w:color="auto"/>
              <w:bottom w:val="single" w:sz="8" w:space="0" w:color="000000"/>
              <w:right w:val="single" w:sz="4" w:space="0" w:color="auto"/>
            </w:tcBorders>
            <w:vAlign w:val="center"/>
            <w:hideMark/>
          </w:tcPr>
          <w:p w14:paraId="2CA9FBE9" w14:textId="77777777" w:rsidR="00202355" w:rsidRPr="00202355" w:rsidRDefault="00202355" w:rsidP="00202355">
            <w:pPr>
              <w:spacing w:after="0" w:line="240" w:lineRule="auto"/>
              <w:rPr>
                <w:rFonts w:ascii="Calibri" w:eastAsia="Times New Roman" w:hAnsi="Calibri" w:cs="Calibri"/>
                <w:sz w:val="20"/>
                <w:szCs w:val="20"/>
                <w:lang w:eastAsia="pt-BR"/>
              </w:rPr>
            </w:pPr>
          </w:p>
        </w:tc>
        <w:tc>
          <w:tcPr>
            <w:tcW w:w="1983" w:type="dxa"/>
            <w:vMerge/>
            <w:tcBorders>
              <w:top w:val="single" w:sz="4" w:space="0" w:color="auto"/>
              <w:left w:val="single" w:sz="4" w:space="0" w:color="auto"/>
              <w:bottom w:val="single" w:sz="4" w:space="0" w:color="auto"/>
              <w:right w:val="single" w:sz="4" w:space="0" w:color="auto"/>
            </w:tcBorders>
            <w:vAlign w:val="center"/>
            <w:hideMark/>
          </w:tcPr>
          <w:p w14:paraId="1031EB9F" w14:textId="77777777" w:rsidR="00202355" w:rsidRPr="00202355" w:rsidRDefault="00202355" w:rsidP="00202355">
            <w:pPr>
              <w:spacing w:after="0" w:line="240" w:lineRule="auto"/>
              <w:rPr>
                <w:rFonts w:ascii="Calibri" w:eastAsia="Times New Roman" w:hAnsi="Calibri" w:cs="Calibri"/>
                <w:sz w:val="20"/>
                <w:szCs w:val="20"/>
                <w:lang w:eastAsia="pt-BR"/>
              </w:rPr>
            </w:pPr>
          </w:p>
        </w:tc>
        <w:tc>
          <w:tcPr>
            <w:tcW w:w="2127" w:type="dxa"/>
            <w:vMerge/>
            <w:tcBorders>
              <w:top w:val="nil"/>
              <w:left w:val="single" w:sz="4" w:space="0" w:color="auto"/>
              <w:bottom w:val="single" w:sz="4" w:space="0" w:color="auto"/>
              <w:right w:val="single" w:sz="4" w:space="0" w:color="auto"/>
            </w:tcBorders>
            <w:vAlign w:val="center"/>
            <w:hideMark/>
          </w:tcPr>
          <w:p w14:paraId="6628DB4C" w14:textId="77777777" w:rsidR="00202355" w:rsidRPr="00202355" w:rsidRDefault="00202355" w:rsidP="00202355">
            <w:pPr>
              <w:spacing w:after="0" w:line="240" w:lineRule="auto"/>
              <w:rPr>
                <w:rFonts w:ascii="Calibri" w:eastAsia="Times New Roman" w:hAnsi="Calibri" w:cs="Calibri"/>
                <w:sz w:val="20"/>
                <w:szCs w:val="20"/>
                <w:lang w:eastAsia="pt-BR"/>
              </w:rPr>
            </w:pPr>
          </w:p>
        </w:tc>
        <w:tc>
          <w:tcPr>
            <w:tcW w:w="2976" w:type="dxa"/>
            <w:vMerge/>
            <w:tcBorders>
              <w:top w:val="nil"/>
              <w:left w:val="single" w:sz="4" w:space="0" w:color="auto"/>
              <w:bottom w:val="single" w:sz="4" w:space="0" w:color="auto"/>
              <w:right w:val="single" w:sz="4" w:space="0" w:color="auto"/>
            </w:tcBorders>
            <w:vAlign w:val="center"/>
            <w:hideMark/>
          </w:tcPr>
          <w:p w14:paraId="4871D6B7" w14:textId="77777777" w:rsidR="00202355" w:rsidRPr="00202355" w:rsidRDefault="00202355" w:rsidP="00202355">
            <w:pPr>
              <w:spacing w:after="0" w:line="240" w:lineRule="auto"/>
              <w:rPr>
                <w:rFonts w:ascii="Calibri" w:eastAsia="Times New Roman" w:hAnsi="Calibri" w:cs="Calibri"/>
                <w:sz w:val="20"/>
                <w:szCs w:val="20"/>
                <w:lang w:eastAsia="pt-BR"/>
              </w:rPr>
            </w:pPr>
          </w:p>
        </w:tc>
        <w:tc>
          <w:tcPr>
            <w:tcW w:w="3488" w:type="dxa"/>
            <w:tcBorders>
              <w:top w:val="nil"/>
              <w:left w:val="nil"/>
              <w:bottom w:val="single" w:sz="4" w:space="0" w:color="auto"/>
              <w:right w:val="nil"/>
            </w:tcBorders>
            <w:shd w:val="clear" w:color="000000" w:fill="FFFFFF"/>
            <w:hideMark/>
          </w:tcPr>
          <w:p w14:paraId="5246F7BB" w14:textId="77777777" w:rsidR="00202355" w:rsidRPr="00202355" w:rsidRDefault="00202355" w:rsidP="00202355">
            <w:pPr>
              <w:spacing w:after="0" w:line="240" w:lineRule="auto"/>
              <w:jc w:val="center"/>
              <w:rPr>
                <w:rFonts w:ascii="Calibri" w:eastAsia="Times New Roman" w:hAnsi="Calibri" w:cs="Calibri"/>
                <w:sz w:val="20"/>
                <w:szCs w:val="20"/>
                <w:lang w:eastAsia="pt-BR"/>
              </w:rPr>
            </w:pPr>
            <w:r w:rsidRPr="00202355">
              <w:rPr>
                <w:rFonts w:ascii="Calibri" w:eastAsia="Times New Roman" w:hAnsi="Calibri" w:cs="Calibri"/>
                <w:sz w:val="20"/>
                <w:szCs w:val="20"/>
                <w:lang w:eastAsia="pt-BR"/>
              </w:rPr>
              <w:t>total de iniciativas planejadas</w:t>
            </w:r>
          </w:p>
        </w:tc>
        <w:tc>
          <w:tcPr>
            <w:tcW w:w="765" w:type="dxa"/>
            <w:vMerge/>
            <w:tcBorders>
              <w:top w:val="nil"/>
              <w:left w:val="nil"/>
              <w:bottom w:val="single" w:sz="4" w:space="0" w:color="auto"/>
              <w:right w:val="single" w:sz="4" w:space="0" w:color="auto"/>
            </w:tcBorders>
            <w:vAlign w:val="center"/>
            <w:hideMark/>
          </w:tcPr>
          <w:p w14:paraId="079AA531" w14:textId="77777777" w:rsidR="00202355" w:rsidRPr="00202355" w:rsidRDefault="00202355" w:rsidP="00202355">
            <w:pPr>
              <w:spacing w:after="0" w:line="240" w:lineRule="auto"/>
              <w:rPr>
                <w:rFonts w:ascii="Calibri" w:eastAsia="Times New Roman" w:hAnsi="Calibri" w:cs="Calibri"/>
                <w:sz w:val="20"/>
                <w:szCs w:val="20"/>
                <w:lang w:eastAsia="pt-BR"/>
              </w:rPr>
            </w:pPr>
          </w:p>
        </w:tc>
        <w:tc>
          <w:tcPr>
            <w:tcW w:w="1276" w:type="dxa"/>
            <w:vMerge/>
            <w:tcBorders>
              <w:top w:val="nil"/>
              <w:left w:val="single" w:sz="4" w:space="0" w:color="auto"/>
              <w:bottom w:val="single" w:sz="4" w:space="0" w:color="auto"/>
              <w:right w:val="single" w:sz="4" w:space="0" w:color="auto"/>
            </w:tcBorders>
            <w:vAlign w:val="center"/>
            <w:hideMark/>
          </w:tcPr>
          <w:p w14:paraId="52BFFDA0" w14:textId="77777777" w:rsidR="00202355" w:rsidRPr="00202355" w:rsidRDefault="00202355" w:rsidP="00202355">
            <w:pPr>
              <w:spacing w:after="0" w:line="240" w:lineRule="auto"/>
              <w:rPr>
                <w:rFonts w:ascii="Calibri" w:eastAsia="Times New Roman" w:hAnsi="Calibri" w:cs="Calibri"/>
                <w:sz w:val="20"/>
                <w:szCs w:val="20"/>
                <w:lang w:eastAsia="pt-BR"/>
              </w:rPr>
            </w:pPr>
          </w:p>
        </w:tc>
        <w:tc>
          <w:tcPr>
            <w:tcW w:w="1417" w:type="dxa"/>
            <w:vMerge/>
            <w:tcBorders>
              <w:top w:val="nil"/>
              <w:left w:val="single" w:sz="4" w:space="0" w:color="auto"/>
              <w:bottom w:val="single" w:sz="4" w:space="0" w:color="auto"/>
              <w:right w:val="single" w:sz="8" w:space="0" w:color="auto"/>
            </w:tcBorders>
            <w:vAlign w:val="center"/>
            <w:hideMark/>
          </w:tcPr>
          <w:p w14:paraId="2A71BF23" w14:textId="77777777" w:rsidR="00202355" w:rsidRPr="00202355" w:rsidRDefault="00202355" w:rsidP="00202355">
            <w:pPr>
              <w:spacing w:after="0" w:line="240" w:lineRule="auto"/>
              <w:rPr>
                <w:rFonts w:ascii="Calibri" w:eastAsia="Times New Roman" w:hAnsi="Calibri" w:cs="Calibri"/>
                <w:sz w:val="20"/>
                <w:szCs w:val="20"/>
                <w:lang w:eastAsia="pt-BR"/>
              </w:rPr>
            </w:pPr>
          </w:p>
        </w:tc>
      </w:tr>
      <w:tr w:rsidR="00202355" w:rsidRPr="00202355" w14:paraId="6B38F66C" w14:textId="77777777" w:rsidTr="002F0921">
        <w:trPr>
          <w:trHeight w:val="741"/>
        </w:trPr>
        <w:tc>
          <w:tcPr>
            <w:tcW w:w="1419" w:type="dxa"/>
            <w:vMerge/>
            <w:tcBorders>
              <w:top w:val="nil"/>
              <w:left w:val="single" w:sz="8" w:space="0" w:color="auto"/>
              <w:bottom w:val="single" w:sz="8" w:space="0" w:color="000000"/>
              <w:right w:val="single" w:sz="4" w:space="0" w:color="auto"/>
            </w:tcBorders>
            <w:vAlign w:val="center"/>
            <w:hideMark/>
          </w:tcPr>
          <w:p w14:paraId="6EE744A2" w14:textId="77777777" w:rsidR="00202355" w:rsidRPr="00202355" w:rsidRDefault="00202355" w:rsidP="00202355">
            <w:pPr>
              <w:spacing w:after="0" w:line="240" w:lineRule="auto"/>
              <w:rPr>
                <w:rFonts w:ascii="Calibri" w:eastAsia="Times New Roman" w:hAnsi="Calibri" w:cs="Calibri"/>
                <w:sz w:val="20"/>
                <w:szCs w:val="20"/>
                <w:lang w:eastAsia="pt-BR"/>
              </w:rPr>
            </w:pPr>
          </w:p>
        </w:tc>
        <w:tc>
          <w:tcPr>
            <w:tcW w:w="1983" w:type="dxa"/>
            <w:vMerge w:val="restart"/>
            <w:tcBorders>
              <w:top w:val="nil"/>
              <w:left w:val="single" w:sz="4" w:space="0" w:color="auto"/>
              <w:bottom w:val="single" w:sz="8" w:space="0" w:color="000000"/>
              <w:right w:val="single" w:sz="4" w:space="0" w:color="auto"/>
            </w:tcBorders>
            <w:shd w:val="clear" w:color="000000" w:fill="FFFFFF"/>
            <w:vAlign w:val="center"/>
            <w:hideMark/>
          </w:tcPr>
          <w:p w14:paraId="3940FA4E" w14:textId="77777777" w:rsidR="00202355" w:rsidRPr="00202355" w:rsidRDefault="00202355" w:rsidP="00202355">
            <w:pPr>
              <w:spacing w:after="0" w:line="240" w:lineRule="auto"/>
              <w:jc w:val="center"/>
              <w:rPr>
                <w:rFonts w:ascii="Calibri" w:eastAsia="Times New Roman" w:hAnsi="Calibri" w:cs="Calibri"/>
                <w:sz w:val="20"/>
                <w:szCs w:val="20"/>
                <w:lang w:eastAsia="pt-BR"/>
              </w:rPr>
            </w:pPr>
            <w:r w:rsidRPr="00202355">
              <w:rPr>
                <w:rFonts w:ascii="Calibri" w:eastAsia="Times New Roman" w:hAnsi="Calibri" w:cs="Calibri"/>
                <w:sz w:val="20"/>
                <w:szCs w:val="20"/>
                <w:lang w:eastAsia="pt-BR"/>
              </w:rPr>
              <w:t>Ter sistemas de informação e infraestrutura que viabilizem a gestão e o atendimento dos arquitetos e urbanistas e a sociedade</w:t>
            </w:r>
          </w:p>
        </w:tc>
        <w:tc>
          <w:tcPr>
            <w:tcW w:w="2127" w:type="dxa"/>
            <w:vMerge w:val="restart"/>
            <w:tcBorders>
              <w:top w:val="nil"/>
              <w:left w:val="single" w:sz="4" w:space="0" w:color="auto"/>
              <w:bottom w:val="single" w:sz="4" w:space="0" w:color="auto"/>
              <w:right w:val="single" w:sz="4" w:space="0" w:color="auto"/>
            </w:tcBorders>
            <w:shd w:val="clear" w:color="000000" w:fill="FFFFFF"/>
            <w:vAlign w:val="center"/>
            <w:hideMark/>
          </w:tcPr>
          <w:p w14:paraId="0CCF5B21" w14:textId="77777777" w:rsidR="00202355" w:rsidRPr="00202355" w:rsidRDefault="00202355" w:rsidP="00202355">
            <w:pPr>
              <w:spacing w:after="0" w:line="240" w:lineRule="auto"/>
              <w:jc w:val="center"/>
              <w:rPr>
                <w:rFonts w:ascii="Calibri" w:eastAsia="Times New Roman" w:hAnsi="Calibri" w:cs="Calibri"/>
                <w:sz w:val="20"/>
                <w:szCs w:val="20"/>
                <w:lang w:eastAsia="pt-BR"/>
              </w:rPr>
            </w:pPr>
            <w:r w:rsidRPr="00202355">
              <w:rPr>
                <w:rFonts w:ascii="Calibri" w:eastAsia="Times New Roman" w:hAnsi="Calibri" w:cs="Calibri"/>
                <w:sz w:val="20"/>
                <w:szCs w:val="20"/>
                <w:lang w:eastAsia="pt-BR"/>
              </w:rPr>
              <w:t>Índice de satisfação interna com a tecnologia utilizada (%)</w:t>
            </w:r>
            <w:r w:rsidRPr="00202355">
              <w:rPr>
                <w:rFonts w:ascii="Calibri" w:eastAsia="Times New Roman" w:hAnsi="Calibri" w:cs="Calibri"/>
                <w:sz w:val="20"/>
                <w:szCs w:val="20"/>
                <w:lang w:eastAsia="pt-BR"/>
              </w:rPr>
              <w:br/>
            </w:r>
            <w:r w:rsidRPr="00202355">
              <w:rPr>
                <w:rFonts w:ascii="Calibri" w:eastAsia="Times New Roman" w:hAnsi="Calibri" w:cs="Calibri"/>
                <w:b/>
                <w:bCs/>
                <w:sz w:val="20"/>
                <w:szCs w:val="20"/>
                <w:lang w:eastAsia="pt-BR"/>
              </w:rPr>
              <w:t>(CAU/UF)</w:t>
            </w:r>
          </w:p>
        </w:tc>
        <w:tc>
          <w:tcPr>
            <w:tcW w:w="29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09E7BDD5" w14:textId="6FBB9D7D" w:rsidR="00202355" w:rsidRPr="00202355" w:rsidRDefault="00202355" w:rsidP="00202355">
            <w:pPr>
              <w:spacing w:after="0" w:line="240" w:lineRule="auto"/>
              <w:jc w:val="both"/>
              <w:rPr>
                <w:rFonts w:ascii="Calibri" w:eastAsia="Times New Roman" w:hAnsi="Calibri" w:cs="Calibri"/>
                <w:sz w:val="20"/>
                <w:szCs w:val="20"/>
                <w:lang w:eastAsia="pt-BR"/>
              </w:rPr>
            </w:pPr>
            <w:r w:rsidRPr="00202355">
              <w:rPr>
                <w:rFonts w:ascii="Calibri" w:eastAsia="Times New Roman" w:hAnsi="Calibri" w:cs="Calibri"/>
                <w:sz w:val="20"/>
                <w:szCs w:val="20"/>
                <w:lang w:eastAsia="pt-BR"/>
              </w:rPr>
              <w:t>Mede o quanto o</w:t>
            </w:r>
            <w:r>
              <w:rPr>
                <w:rFonts w:ascii="Calibri" w:eastAsia="Times New Roman" w:hAnsi="Calibri" w:cs="Calibri"/>
                <w:sz w:val="20"/>
                <w:szCs w:val="20"/>
                <w:lang w:eastAsia="pt-BR"/>
              </w:rPr>
              <w:t>s</w:t>
            </w:r>
            <w:r w:rsidRPr="00202355">
              <w:rPr>
                <w:rFonts w:ascii="Calibri" w:eastAsia="Times New Roman" w:hAnsi="Calibri" w:cs="Calibri"/>
                <w:sz w:val="20"/>
                <w:szCs w:val="20"/>
                <w:lang w:eastAsia="pt-BR"/>
              </w:rPr>
              <w:t xml:space="preserve"> usuários internos da tecnologia estão satisfeitos com seu uso.</w:t>
            </w:r>
          </w:p>
        </w:tc>
        <w:tc>
          <w:tcPr>
            <w:tcW w:w="3488" w:type="dxa"/>
            <w:tcBorders>
              <w:top w:val="nil"/>
              <w:left w:val="nil"/>
              <w:bottom w:val="single" w:sz="4" w:space="0" w:color="auto"/>
              <w:right w:val="nil"/>
            </w:tcBorders>
            <w:shd w:val="clear" w:color="000000" w:fill="FFFFFF"/>
            <w:vAlign w:val="bottom"/>
            <w:hideMark/>
          </w:tcPr>
          <w:p w14:paraId="1A6A5ABD" w14:textId="77777777" w:rsidR="00202355" w:rsidRPr="00202355" w:rsidRDefault="00202355" w:rsidP="00202355">
            <w:pPr>
              <w:spacing w:after="0" w:line="240" w:lineRule="auto"/>
              <w:jc w:val="center"/>
              <w:rPr>
                <w:rFonts w:ascii="Calibri" w:eastAsia="Times New Roman" w:hAnsi="Calibri" w:cs="Calibri"/>
                <w:sz w:val="20"/>
                <w:szCs w:val="20"/>
                <w:lang w:eastAsia="pt-BR"/>
              </w:rPr>
            </w:pPr>
            <w:r w:rsidRPr="00202355">
              <w:rPr>
                <w:rFonts w:ascii="Calibri" w:eastAsia="Times New Roman" w:hAnsi="Calibri" w:cs="Calibri"/>
                <w:sz w:val="20"/>
                <w:szCs w:val="20"/>
                <w:lang w:eastAsia="pt-BR"/>
              </w:rPr>
              <w:t>número de usuários internos satisfeitos com a tecnologia</w:t>
            </w:r>
          </w:p>
        </w:tc>
        <w:tc>
          <w:tcPr>
            <w:tcW w:w="765" w:type="dxa"/>
            <w:vMerge w:val="restart"/>
            <w:tcBorders>
              <w:top w:val="nil"/>
              <w:left w:val="nil"/>
              <w:bottom w:val="single" w:sz="4" w:space="0" w:color="auto"/>
              <w:right w:val="single" w:sz="4" w:space="0" w:color="auto"/>
            </w:tcBorders>
            <w:shd w:val="clear" w:color="000000" w:fill="FFFFFF"/>
            <w:vAlign w:val="center"/>
            <w:hideMark/>
          </w:tcPr>
          <w:p w14:paraId="7D27CDA3" w14:textId="77777777" w:rsidR="00202355" w:rsidRPr="00202355" w:rsidRDefault="00202355" w:rsidP="00202355">
            <w:pPr>
              <w:spacing w:after="0" w:line="240" w:lineRule="auto"/>
              <w:jc w:val="center"/>
              <w:rPr>
                <w:rFonts w:ascii="Calibri" w:eastAsia="Times New Roman" w:hAnsi="Calibri" w:cs="Calibri"/>
                <w:sz w:val="20"/>
                <w:szCs w:val="20"/>
                <w:lang w:eastAsia="pt-BR"/>
              </w:rPr>
            </w:pPr>
            <w:r w:rsidRPr="00202355">
              <w:rPr>
                <w:rFonts w:ascii="Calibri" w:eastAsia="Times New Roman" w:hAnsi="Calibri" w:cs="Calibri"/>
                <w:sz w:val="20"/>
                <w:szCs w:val="20"/>
                <w:lang w:eastAsia="pt-BR"/>
              </w:rPr>
              <w:t>x 100</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7B08E344" w14:textId="77777777" w:rsidR="00202355" w:rsidRPr="00202355" w:rsidRDefault="00202355" w:rsidP="00202355">
            <w:pPr>
              <w:spacing w:after="0" w:line="240" w:lineRule="auto"/>
              <w:jc w:val="center"/>
              <w:rPr>
                <w:rFonts w:ascii="Calibri" w:eastAsia="Times New Roman" w:hAnsi="Calibri" w:cs="Calibri"/>
                <w:sz w:val="20"/>
                <w:szCs w:val="20"/>
                <w:lang w:eastAsia="pt-BR"/>
              </w:rPr>
            </w:pPr>
            <w:r w:rsidRPr="00202355">
              <w:rPr>
                <w:rFonts w:ascii="Calibri" w:eastAsia="Times New Roman" w:hAnsi="Calibri" w:cs="Calibri"/>
                <w:sz w:val="20"/>
                <w:szCs w:val="20"/>
                <w:lang w:eastAsia="pt-BR"/>
              </w:rPr>
              <w:t>Semestral</w:t>
            </w:r>
          </w:p>
        </w:tc>
        <w:tc>
          <w:tcPr>
            <w:tcW w:w="1417" w:type="dxa"/>
            <w:vMerge w:val="restart"/>
            <w:tcBorders>
              <w:top w:val="nil"/>
              <w:left w:val="single" w:sz="4" w:space="0" w:color="auto"/>
              <w:bottom w:val="single" w:sz="4" w:space="0" w:color="auto"/>
              <w:right w:val="single" w:sz="8" w:space="0" w:color="auto"/>
            </w:tcBorders>
            <w:shd w:val="clear" w:color="000000" w:fill="FFFFFF"/>
            <w:vAlign w:val="center"/>
            <w:hideMark/>
          </w:tcPr>
          <w:p w14:paraId="1F03AE0D" w14:textId="77777777" w:rsidR="00202355" w:rsidRPr="00202355" w:rsidRDefault="00202355" w:rsidP="00202355">
            <w:pPr>
              <w:spacing w:after="0" w:line="240" w:lineRule="auto"/>
              <w:jc w:val="center"/>
              <w:rPr>
                <w:rFonts w:ascii="Calibri" w:eastAsia="Times New Roman" w:hAnsi="Calibri" w:cs="Calibri"/>
                <w:sz w:val="20"/>
                <w:szCs w:val="20"/>
                <w:lang w:eastAsia="pt-BR"/>
              </w:rPr>
            </w:pPr>
            <w:r w:rsidRPr="00202355">
              <w:rPr>
                <w:rFonts w:ascii="Calibri" w:eastAsia="Times New Roman" w:hAnsi="Calibri" w:cs="Calibri"/>
                <w:sz w:val="20"/>
                <w:szCs w:val="20"/>
                <w:lang w:eastAsia="pt-BR"/>
              </w:rPr>
              <w:t>CAU/UF- Pesquisa de satisfação</w:t>
            </w:r>
          </w:p>
        </w:tc>
      </w:tr>
      <w:tr w:rsidR="00202355" w:rsidRPr="00202355" w14:paraId="48EC5293" w14:textId="77777777" w:rsidTr="002F0921">
        <w:trPr>
          <w:trHeight w:val="685"/>
        </w:trPr>
        <w:tc>
          <w:tcPr>
            <w:tcW w:w="1419" w:type="dxa"/>
            <w:vMerge/>
            <w:tcBorders>
              <w:top w:val="nil"/>
              <w:left w:val="single" w:sz="8" w:space="0" w:color="auto"/>
              <w:bottom w:val="single" w:sz="8" w:space="0" w:color="000000"/>
              <w:right w:val="single" w:sz="4" w:space="0" w:color="auto"/>
            </w:tcBorders>
            <w:vAlign w:val="center"/>
            <w:hideMark/>
          </w:tcPr>
          <w:p w14:paraId="035274F0" w14:textId="77777777" w:rsidR="00202355" w:rsidRPr="00202355" w:rsidRDefault="00202355" w:rsidP="00202355">
            <w:pPr>
              <w:spacing w:after="0" w:line="240" w:lineRule="auto"/>
              <w:rPr>
                <w:rFonts w:ascii="Calibri" w:eastAsia="Times New Roman" w:hAnsi="Calibri" w:cs="Calibri"/>
                <w:sz w:val="20"/>
                <w:szCs w:val="20"/>
                <w:lang w:eastAsia="pt-BR"/>
              </w:rPr>
            </w:pPr>
          </w:p>
        </w:tc>
        <w:tc>
          <w:tcPr>
            <w:tcW w:w="1983" w:type="dxa"/>
            <w:vMerge/>
            <w:tcBorders>
              <w:top w:val="nil"/>
              <w:left w:val="single" w:sz="4" w:space="0" w:color="auto"/>
              <w:bottom w:val="single" w:sz="8" w:space="0" w:color="000000"/>
              <w:right w:val="single" w:sz="4" w:space="0" w:color="auto"/>
            </w:tcBorders>
            <w:vAlign w:val="center"/>
            <w:hideMark/>
          </w:tcPr>
          <w:p w14:paraId="0D5CDDA7" w14:textId="77777777" w:rsidR="00202355" w:rsidRPr="00202355" w:rsidRDefault="00202355" w:rsidP="00202355">
            <w:pPr>
              <w:spacing w:after="0" w:line="240" w:lineRule="auto"/>
              <w:rPr>
                <w:rFonts w:ascii="Calibri" w:eastAsia="Times New Roman" w:hAnsi="Calibri" w:cs="Calibri"/>
                <w:sz w:val="20"/>
                <w:szCs w:val="20"/>
                <w:lang w:eastAsia="pt-BR"/>
              </w:rPr>
            </w:pPr>
          </w:p>
        </w:tc>
        <w:tc>
          <w:tcPr>
            <w:tcW w:w="2127" w:type="dxa"/>
            <w:vMerge/>
            <w:tcBorders>
              <w:top w:val="nil"/>
              <w:left w:val="single" w:sz="4" w:space="0" w:color="auto"/>
              <w:bottom w:val="single" w:sz="4" w:space="0" w:color="auto"/>
              <w:right w:val="single" w:sz="4" w:space="0" w:color="auto"/>
            </w:tcBorders>
            <w:vAlign w:val="center"/>
            <w:hideMark/>
          </w:tcPr>
          <w:p w14:paraId="3EB00791" w14:textId="77777777" w:rsidR="00202355" w:rsidRPr="00202355" w:rsidRDefault="00202355" w:rsidP="00202355">
            <w:pPr>
              <w:spacing w:after="0" w:line="240" w:lineRule="auto"/>
              <w:rPr>
                <w:rFonts w:ascii="Calibri" w:eastAsia="Times New Roman" w:hAnsi="Calibri" w:cs="Calibri"/>
                <w:sz w:val="20"/>
                <w:szCs w:val="20"/>
                <w:lang w:eastAsia="pt-BR"/>
              </w:rPr>
            </w:pPr>
          </w:p>
        </w:tc>
        <w:tc>
          <w:tcPr>
            <w:tcW w:w="2976" w:type="dxa"/>
            <w:vMerge/>
            <w:tcBorders>
              <w:top w:val="nil"/>
              <w:left w:val="single" w:sz="4" w:space="0" w:color="auto"/>
              <w:bottom w:val="single" w:sz="4" w:space="0" w:color="auto"/>
              <w:right w:val="single" w:sz="4" w:space="0" w:color="auto"/>
            </w:tcBorders>
            <w:vAlign w:val="center"/>
            <w:hideMark/>
          </w:tcPr>
          <w:p w14:paraId="021F237D" w14:textId="77777777" w:rsidR="00202355" w:rsidRPr="00202355" w:rsidRDefault="00202355" w:rsidP="00202355">
            <w:pPr>
              <w:spacing w:after="0" w:line="240" w:lineRule="auto"/>
              <w:rPr>
                <w:rFonts w:ascii="Calibri" w:eastAsia="Times New Roman" w:hAnsi="Calibri" w:cs="Calibri"/>
                <w:sz w:val="20"/>
                <w:szCs w:val="20"/>
                <w:lang w:eastAsia="pt-BR"/>
              </w:rPr>
            </w:pPr>
          </w:p>
        </w:tc>
        <w:tc>
          <w:tcPr>
            <w:tcW w:w="3488" w:type="dxa"/>
            <w:tcBorders>
              <w:top w:val="nil"/>
              <w:left w:val="nil"/>
              <w:bottom w:val="single" w:sz="4" w:space="0" w:color="auto"/>
              <w:right w:val="nil"/>
            </w:tcBorders>
            <w:shd w:val="clear" w:color="000000" w:fill="FFFFFF"/>
            <w:hideMark/>
          </w:tcPr>
          <w:p w14:paraId="7FA135C4" w14:textId="77777777" w:rsidR="00202355" w:rsidRPr="00202355" w:rsidRDefault="00202355" w:rsidP="00202355">
            <w:pPr>
              <w:spacing w:after="0" w:line="240" w:lineRule="auto"/>
              <w:jc w:val="center"/>
              <w:rPr>
                <w:rFonts w:ascii="Calibri" w:eastAsia="Times New Roman" w:hAnsi="Calibri" w:cs="Calibri"/>
                <w:sz w:val="20"/>
                <w:szCs w:val="20"/>
                <w:lang w:eastAsia="pt-BR"/>
              </w:rPr>
            </w:pPr>
            <w:r w:rsidRPr="00202355">
              <w:rPr>
                <w:rFonts w:ascii="Calibri" w:eastAsia="Times New Roman" w:hAnsi="Calibri" w:cs="Calibri"/>
                <w:sz w:val="20"/>
                <w:szCs w:val="20"/>
                <w:lang w:eastAsia="pt-BR"/>
              </w:rPr>
              <w:t>total de usuários internos que participaram da pesquisa</w:t>
            </w:r>
          </w:p>
        </w:tc>
        <w:tc>
          <w:tcPr>
            <w:tcW w:w="765" w:type="dxa"/>
            <w:vMerge/>
            <w:tcBorders>
              <w:top w:val="nil"/>
              <w:left w:val="nil"/>
              <w:bottom w:val="single" w:sz="4" w:space="0" w:color="auto"/>
              <w:right w:val="single" w:sz="4" w:space="0" w:color="auto"/>
            </w:tcBorders>
            <w:vAlign w:val="center"/>
            <w:hideMark/>
          </w:tcPr>
          <w:p w14:paraId="6698ABB8" w14:textId="77777777" w:rsidR="00202355" w:rsidRPr="00202355" w:rsidRDefault="00202355" w:rsidP="00202355">
            <w:pPr>
              <w:spacing w:after="0" w:line="240" w:lineRule="auto"/>
              <w:rPr>
                <w:rFonts w:ascii="Calibri" w:eastAsia="Times New Roman" w:hAnsi="Calibri" w:cs="Calibri"/>
                <w:sz w:val="20"/>
                <w:szCs w:val="20"/>
                <w:lang w:eastAsia="pt-BR"/>
              </w:rPr>
            </w:pPr>
          </w:p>
        </w:tc>
        <w:tc>
          <w:tcPr>
            <w:tcW w:w="1276" w:type="dxa"/>
            <w:vMerge/>
            <w:tcBorders>
              <w:top w:val="nil"/>
              <w:left w:val="single" w:sz="4" w:space="0" w:color="auto"/>
              <w:bottom w:val="single" w:sz="4" w:space="0" w:color="auto"/>
              <w:right w:val="single" w:sz="4" w:space="0" w:color="auto"/>
            </w:tcBorders>
            <w:vAlign w:val="center"/>
            <w:hideMark/>
          </w:tcPr>
          <w:p w14:paraId="0A00AB02" w14:textId="77777777" w:rsidR="00202355" w:rsidRPr="00202355" w:rsidRDefault="00202355" w:rsidP="00202355">
            <w:pPr>
              <w:spacing w:after="0" w:line="240" w:lineRule="auto"/>
              <w:rPr>
                <w:rFonts w:ascii="Calibri" w:eastAsia="Times New Roman" w:hAnsi="Calibri" w:cs="Calibri"/>
                <w:sz w:val="20"/>
                <w:szCs w:val="20"/>
                <w:lang w:eastAsia="pt-BR"/>
              </w:rPr>
            </w:pPr>
          </w:p>
        </w:tc>
        <w:tc>
          <w:tcPr>
            <w:tcW w:w="1417" w:type="dxa"/>
            <w:vMerge/>
            <w:tcBorders>
              <w:top w:val="nil"/>
              <w:left w:val="single" w:sz="4" w:space="0" w:color="auto"/>
              <w:bottom w:val="single" w:sz="4" w:space="0" w:color="auto"/>
              <w:right w:val="single" w:sz="8" w:space="0" w:color="auto"/>
            </w:tcBorders>
            <w:vAlign w:val="center"/>
            <w:hideMark/>
          </w:tcPr>
          <w:p w14:paraId="56AD1430" w14:textId="77777777" w:rsidR="00202355" w:rsidRPr="00202355" w:rsidRDefault="00202355" w:rsidP="00202355">
            <w:pPr>
              <w:spacing w:after="0" w:line="240" w:lineRule="auto"/>
              <w:rPr>
                <w:rFonts w:ascii="Calibri" w:eastAsia="Times New Roman" w:hAnsi="Calibri" w:cs="Calibri"/>
                <w:sz w:val="20"/>
                <w:szCs w:val="20"/>
                <w:lang w:eastAsia="pt-BR"/>
              </w:rPr>
            </w:pPr>
          </w:p>
        </w:tc>
      </w:tr>
      <w:tr w:rsidR="00202355" w:rsidRPr="00202355" w14:paraId="6EA75742" w14:textId="77777777" w:rsidTr="002F0921">
        <w:trPr>
          <w:trHeight w:val="975"/>
        </w:trPr>
        <w:tc>
          <w:tcPr>
            <w:tcW w:w="1419" w:type="dxa"/>
            <w:vMerge/>
            <w:tcBorders>
              <w:top w:val="nil"/>
              <w:left w:val="single" w:sz="8" w:space="0" w:color="auto"/>
              <w:bottom w:val="single" w:sz="8" w:space="0" w:color="000000"/>
              <w:right w:val="single" w:sz="4" w:space="0" w:color="auto"/>
            </w:tcBorders>
            <w:vAlign w:val="center"/>
            <w:hideMark/>
          </w:tcPr>
          <w:p w14:paraId="2D28A2C7" w14:textId="77777777" w:rsidR="00202355" w:rsidRPr="00202355" w:rsidRDefault="00202355" w:rsidP="00202355">
            <w:pPr>
              <w:spacing w:after="0" w:line="240" w:lineRule="auto"/>
              <w:rPr>
                <w:rFonts w:ascii="Calibri" w:eastAsia="Times New Roman" w:hAnsi="Calibri" w:cs="Calibri"/>
                <w:sz w:val="20"/>
                <w:szCs w:val="20"/>
                <w:lang w:eastAsia="pt-BR"/>
              </w:rPr>
            </w:pPr>
          </w:p>
        </w:tc>
        <w:tc>
          <w:tcPr>
            <w:tcW w:w="1983" w:type="dxa"/>
            <w:vMerge/>
            <w:tcBorders>
              <w:top w:val="nil"/>
              <w:left w:val="single" w:sz="4" w:space="0" w:color="auto"/>
              <w:bottom w:val="single" w:sz="8" w:space="0" w:color="000000"/>
              <w:right w:val="single" w:sz="4" w:space="0" w:color="auto"/>
            </w:tcBorders>
            <w:vAlign w:val="center"/>
            <w:hideMark/>
          </w:tcPr>
          <w:p w14:paraId="0AF969D0" w14:textId="77777777" w:rsidR="00202355" w:rsidRPr="00202355" w:rsidRDefault="00202355" w:rsidP="00202355">
            <w:pPr>
              <w:spacing w:after="0" w:line="240" w:lineRule="auto"/>
              <w:rPr>
                <w:rFonts w:ascii="Calibri" w:eastAsia="Times New Roman" w:hAnsi="Calibri" w:cs="Calibri"/>
                <w:sz w:val="20"/>
                <w:szCs w:val="20"/>
                <w:lang w:eastAsia="pt-BR"/>
              </w:rPr>
            </w:pPr>
          </w:p>
        </w:tc>
        <w:tc>
          <w:tcPr>
            <w:tcW w:w="2127" w:type="dxa"/>
            <w:vMerge w:val="restart"/>
            <w:tcBorders>
              <w:top w:val="nil"/>
              <w:left w:val="single" w:sz="4" w:space="0" w:color="auto"/>
              <w:bottom w:val="single" w:sz="8" w:space="0" w:color="000000"/>
              <w:right w:val="single" w:sz="4" w:space="0" w:color="auto"/>
            </w:tcBorders>
            <w:shd w:val="clear" w:color="000000" w:fill="FFFFFF"/>
            <w:vAlign w:val="center"/>
            <w:hideMark/>
          </w:tcPr>
          <w:p w14:paraId="1D5D08E9" w14:textId="77777777" w:rsidR="00202355" w:rsidRPr="00202355" w:rsidRDefault="00202355" w:rsidP="00202355">
            <w:pPr>
              <w:spacing w:after="0" w:line="240" w:lineRule="auto"/>
              <w:jc w:val="center"/>
              <w:rPr>
                <w:rFonts w:ascii="Calibri" w:eastAsia="Times New Roman" w:hAnsi="Calibri" w:cs="Calibri"/>
                <w:sz w:val="20"/>
                <w:szCs w:val="20"/>
                <w:lang w:eastAsia="pt-BR"/>
              </w:rPr>
            </w:pPr>
            <w:r w:rsidRPr="00202355">
              <w:rPr>
                <w:rFonts w:ascii="Calibri" w:eastAsia="Times New Roman" w:hAnsi="Calibri" w:cs="Calibri"/>
                <w:sz w:val="20"/>
                <w:szCs w:val="20"/>
                <w:lang w:eastAsia="pt-BR"/>
              </w:rPr>
              <w:t>Índice de satisfação externa com a tecnologia utilizada (%)</w:t>
            </w:r>
            <w:r w:rsidRPr="00202355">
              <w:rPr>
                <w:rFonts w:ascii="Calibri" w:eastAsia="Times New Roman" w:hAnsi="Calibri" w:cs="Calibri"/>
                <w:sz w:val="20"/>
                <w:szCs w:val="20"/>
                <w:lang w:eastAsia="pt-BR"/>
              </w:rPr>
              <w:br/>
            </w:r>
            <w:r w:rsidRPr="00202355">
              <w:rPr>
                <w:rFonts w:ascii="Calibri" w:eastAsia="Times New Roman" w:hAnsi="Calibri" w:cs="Calibri"/>
                <w:b/>
                <w:bCs/>
                <w:sz w:val="20"/>
                <w:szCs w:val="20"/>
                <w:lang w:eastAsia="pt-BR"/>
              </w:rPr>
              <w:t>(CAU/UF)</w:t>
            </w:r>
          </w:p>
        </w:tc>
        <w:tc>
          <w:tcPr>
            <w:tcW w:w="2976" w:type="dxa"/>
            <w:vMerge w:val="restart"/>
            <w:tcBorders>
              <w:top w:val="nil"/>
              <w:left w:val="single" w:sz="4" w:space="0" w:color="auto"/>
              <w:bottom w:val="single" w:sz="8" w:space="0" w:color="000000"/>
              <w:right w:val="single" w:sz="4" w:space="0" w:color="auto"/>
            </w:tcBorders>
            <w:shd w:val="clear" w:color="000000" w:fill="FFFFFF"/>
            <w:vAlign w:val="center"/>
            <w:hideMark/>
          </w:tcPr>
          <w:p w14:paraId="152B9CE7" w14:textId="0B95BEB2" w:rsidR="00202355" w:rsidRPr="00202355" w:rsidRDefault="00202355" w:rsidP="00202355">
            <w:pPr>
              <w:spacing w:after="0" w:line="240" w:lineRule="auto"/>
              <w:jc w:val="both"/>
              <w:rPr>
                <w:rFonts w:ascii="Calibri" w:eastAsia="Times New Roman" w:hAnsi="Calibri" w:cs="Calibri"/>
                <w:sz w:val="20"/>
                <w:szCs w:val="20"/>
                <w:lang w:eastAsia="pt-BR"/>
              </w:rPr>
            </w:pPr>
            <w:r w:rsidRPr="00202355">
              <w:rPr>
                <w:rFonts w:ascii="Calibri" w:eastAsia="Times New Roman" w:hAnsi="Calibri" w:cs="Calibri"/>
                <w:sz w:val="20"/>
                <w:szCs w:val="20"/>
                <w:lang w:eastAsia="pt-BR"/>
              </w:rPr>
              <w:t>Mede o quanto o</w:t>
            </w:r>
            <w:r>
              <w:rPr>
                <w:rFonts w:ascii="Calibri" w:eastAsia="Times New Roman" w:hAnsi="Calibri" w:cs="Calibri"/>
                <w:sz w:val="20"/>
                <w:szCs w:val="20"/>
                <w:lang w:eastAsia="pt-BR"/>
              </w:rPr>
              <w:t>s</w:t>
            </w:r>
            <w:r w:rsidRPr="00202355">
              <w:rPr>
                <w:rFonts w:ascii="Calibri" w:eastAsia="Times New Roman" w:hAnsi="Calibri" w:cs="Calibri"/>
                <w:sz w:val="20"/>
                <w:szCs w:val="20"/>
                <w:lang w:eastAsia="pt-BR"/>
              </w:rPr>
              <w:t xml:space="preserve"> usuários externos da tecnologia, estão satisfeitos com seu uso.</w:t>
            </w:r>
          </w:p>
        </w:tc>
        <w:tc>
          <w:tcPr>
            <w:tcW w:w="3488" w:type="dxa"/>
            <w:tcBorders>
              <w:top w:val="nil"/>
              <w:left w:val="nil"/>
              <w:bottom w:val="single" w:sz="4" w:space="0" w:color="auto"/>
              <w:right w:val="nil"/>
            </w:tcBorders>
            <w:shd w:val="clear" w:color="000000" w:fill="FFFFFF"/>
            <w:vAlign w:val="bottom"/>
            <w:hideMark/>
          </w:tcPr>
          <w:p w14:paraId="452EFD9E" w14:textId="77777777" w:rsidR="00202355" w:rsidRPr="00202355" w:rsidRDefault="00202355" w:rsidP="00202355">
            <w:pPr>
              <w:spacing w:after="0" w:line="240" w:lineRule="auto"/>
              <w:jc w:val="center"/>
              <w:rPr>
                <w:rFonts w:ascii="Calibri" w:eastAsia="Times New Roman" w:hAnsi="Calibri" w:cs="Calibri"/>
                <w:sz w:val="20"/>
                <w:szCs w:val="20"/>
                <w:lang w:eastAsia="pt-BR"/>
              </w:rPr>
            </w:pPr>
            <w:r w:rsidRPr="00202355">
              <w:rPr>
                <w:rFonts w:ascii="Calibri" w:eastAsia="Times New Roman" w:hAnsi="Calibri" w:cs="Calibri"/>
                <w:sz w:val="20"/>
                <w:szCs w:val="20"/>
                <w:lang w:eastAsia="pt-BR"/>
              </w:rPr>
              <w:t>número de usuários externos satisfeitos com a tecnologia</w:t>
            </w:r>
          </w:p>
        </w:tc>
        <w:tc>
          <w:tcPr>
            <w:tcW w:w="765" w:type="dxa"/>
            <w:vMerge w:val="restart"/>
            <w:tcBorders>
              <w:top w:val="nil"/>
              <w:left w:val="nil"/>
              <w:bottom w:val="single" w:sz="8" w:space="0" w:color="000000"/>
              <w:right w:val="single" w:sz="4" w:space="0" w:color="auto"/>
            </w:tcBorders>
            <w:shd w:val="clear" w:color="000000" w:fill="FFFFFF"/>
            <w:vAlign w:val="center"/>
            <w:hideMark/>
          </w:tcPr>
          <w:p w14:paraId="36C47CFA" w14:textId="77777777" w:rsidR="00202355" w:rsidRPr="00202355" w:rsidRDefault="00202355" w:rsidP="00202355">
            <w:pPr>
              <w:spacing w:after="0" w:line="240" w:lineRule="auto"/>
              <w:jc w:val="center"/>
              <w:rPr>
                <w:rFonts w:ascii="Calibri" w:eastAsia="Times New Roman" w:hAnsi="Calibri" w:cs="Calibri"/>
                <w:sz w:val="20"/>
                <w:szCs w:val="20"/>
                <w:lang w:eastAsia="pt-BR"/>
              </w:rPr>
            </w:pPr>
            <w:r w:rsidRPr="00202355">
              <w:rPr>
                <w:rFonts w:ascii="Calibri" w:eastAsia="Times New Roman" w:hAnsi="Calibri" w:cs="Calibri"/>
                <w:sz w:val="20"/>
                <w:szCs w:val="20"/>
                <w:lang w:eastAsia="pt-BR"/>
              </w:rPr>
              <w:t>x 100</w:t>
            </w:r>
          </w:p>
        </w:tc>
        <w:tc>
          <w:tcPr>
            <w:tcW w:w="1276" w:type="dxa"/>
            <w:vMerge w:val="restart"/>
            <w:tcBorders>
              <w:top w:val="nil"/>
              <w:left w:val="single" w:sz="4" w:space="0" w:color="auto"/>
              <w:bottom w:val="single" w:sz="8" w:space="0" w:color="000000"/>
              <w:right w:val="single" w:sz="4" w:space="0" w:color="auto"/>
            </w:tcBorders>
            <w:shd w:val="clear" w:color="000000" w:fill="FFFFFF"/>
            <w:vAlign w:val="center"/>
            <w:hideMark/>
          </w:tcPr>
          <w:p w14:paraId="2AFB4FD9" w14:textId="77777777" w:rsidR="00202355" w:rsidRPr="00202355" w:rsidRDefault="00202355" w:rsidP="00202355">
            <w:pPr>
              <w:spacing w:after="0" w:line="240" w:lineRule="auto"/>
              <w:jc w:val="center"/>
              <w:rPr>
                <w:rFonts w:ascii="Calibri" w:eastAsia="Times New Roman" w:hAnsi="Calibri" w:cs="Calibri"/>
                <w:sz w:val="20"/>
                <w:szCs w:val="20"/>
                <w:lang w:eastAsia="pt-BR"/>
              </w:rPr>
            </w:pPr>
            <w:r w:rsidRPr="00202355">
              <w:rPr>
                <w:rFonts w:ascii="Calibri" w:eastAsia="Times New Roman" w:hAnsi="Calibri" w:cs="Calibri"/>
                <w:sz w:val="20"/>
                <w:szCs w:val="20"/>
                <w:lang w:eastAsia="pt-BR"/>
              </w:rPr>
              <w:t xml:space="preserve">Semestral </w:t>
            </w:r>
          </w:p>
        </w:tc>
        <w:tc>
          <w:tcPr>
            <w:tcW w:w="1417" w:type="dxa"/>
            <w:vMerge w:val="restart"/>
            <w:tcBorders>
              <w:top w:val="nil"/>
              <w:left w:val="single" w:sz="4" w:space="0" w:color="auto"/>
              <w:bottom w:val="single" w:sz="8" w:space="0" w:color="000000"/>
              <w:right w:val="single" w:sz="8" w:space="0" w:color="auto"/>
            </w:tcBorders>
            <w:shd w:val="clear" w:color="000000" w:fill="FFFFFF"/>
            <w:vAlign w:val="center"/>
            <w:hideMark/>
          </w:tcPr>
          <w:p w14:paraId="0633072F" w14:textId="77777777" w:rsidR="00202355" w:rsidRPr="00202355" w:rsidRDefault="00202355" w:rsidP="00202355">
            <w:pPr>
              <w:spacing w:after="0" w:line="240" w:lineRule="auto"/>
              <w:jc w:val="center"/>
              <w:rPr>
                <w:rFonts w:ascii="Calibri" w:eastAsia="Times New Roman" w:hAnsi="Calibri" w:cs="Calibri"/>
                <w:sz w:val="20"/>
                <w:szCs w:val="20"/>
                <w:lang w:eastAsia="pt-BR"/>
              </w:rPr>
            </w:pPr>
            <w:r w:rsidRPr="00202355">
              <w:rPr>
                <w:rFonts w:ascii="Calibri" w:eastAsia="Times New Roman" w:hAnsi="Calibri" w:cs="Calibri"/>
                <w:sz w:val="20"/>
                <w:szCs w:val="20"/>
                <w:lang w:eastAsia="pt-BR"/>
              </w:rPr>
              <w:t>CAU/UF- Pesquisa de satisfação</w:t>
            </w:r>
          </w:p>
        </w:tc>
      </w:tr>
      <w:tr w:rsidR="00202355" w:rsidRPr="00202355" w14:paraId="2E76CE73" w14:textId="77777777" w:rsidTr="002F0921">
        <w:trPr>
          <w:trHeight w:val="870"/>
        </w:trPr>
        <w:tc>
          <w:tcPr>
            <w:tcW w:w="1419" w:type="dxa"/>
            <w:vMerge/>
            <w:tcBorders>
              <w:top w:val="nil"/>
              <w:left w:val="single" w:sz="8" w:space="0" w:color="auto"/>
              <w:bottom w:val="single" w:sz="8" w:space="0" w:color="000000"/>
              <w:right w:val="single" w:sz="4" w:space="0" w:color="auto"/>
            </w:tcBorders>
            <w:vAlign w:val="center"/>
            <w:hideMark/>
          </w:tcPr>
          <w:p w14:paraId="24CB803B" w14:textId="77777777" w:rsidR="00202355" w:rsidRPr="00202355" w:rsidRDefault="00202355" w:rsidP="00202355">
            <w:pPr>
              <w:spacing w:after="0" w:line="240" w:lineRule="auto"/>
              <w:rPr>
                <w:rFonts w:ascii="Calibri" w:eastAsia="Times New Roman" w:hAnsi="Calibri" w:cs="Calibri"/>
                <w:sz w:val="20"/>
                <w:szCs w:val="20"/>
                <w:lang w:eastAsia="pt-BR"/>
              </w:rPr>
            </w:pPr>
          </w:p>
        </w:tc>
        <w:tc>
          <w:tcPr>
            <w:tcW w:w="1983" w:type="dxa"/>
            <w:vMerge/>
            <w:tcBorders>
              <w:top w:val="nil"/>
              <w:left w:val="single" w:sz="4" w:space="0" w:color="auto"/>
              <w:bottom w:val="single" w:sz="8" w:space="0" w:color="000000"/>
              <w:right w:val="single" w:sz="4" w:space="0" w:color="auto"/>
            </w:tcBorders>
            <w:vAlign w:val="center"/>
            <w:hideMark/>
          </w:tcPr>
          <w:p w14:paraId="2E0317A6" w14:textId="77777777" w:rsidR="00202355" w:rsidRPr="00202355" w:rsidRDefault="00202355" w:rsidP="00202355">
            <w:pPr>
              <w:spacing w:after="0" w:line="240" w:lineRule="auto"/>
              <w:rPr>
                <w:rFonts w:ascii="Calibri" w:eastAsia="Times New Roman" w:hAnsi="Calibri" w:cs="Calibri"/>
                <w:sz w:val="20"/>
                <w:szCs w:val="20"/>
                <w:lang w:eastAsia="pt-BR"/>
              </w:rPr>
            </w:pPr>
          </w:p>
        </w:tc>
        <w:tc>
          <w:tcPr>
            <w:tcW w:w="2127" w:type="dxa"/>
            <w:vMerge/>
            <w:tcBorders>
              <w:top w:val="nil"/>
              <w:left w:val="single" w:sz="4" w:space="0" w:color="auto"/>
              <w:bottom w:val="single" w:sz="8" w:space="0" w:color="000000"/>
              <w:right w:val="single" w:sz="4" w:space="0" w:color="auto"/>
            </w:tcBorders>
            <w:vAlign w:val="center"/>
            <w:hideMark/>
          </w:tcPr>
          <w:p w14:paraId="47AF0855" w14:textId="77777777" w:rsidR="00202355" w:rsidRPr="00202355" w:rsidRDefault="00202355" w:rsidP="00202355">
            <w:pPr>
              <w:spacing w:after="0" w:line="240" w:lineRule="auto"/>
              <w:rPr>
                <w:rFonts w:ascii="Calibri" w:eastAsia="Times New Roman" w:hAnsi="Calibri" w:cs="Calibri"/>
                <w:sz w:val="20"/>
                <w:szCs w:val="20"/>
                <w:lang w:eastAsia="pt-BR"/>
              </w:rPr>
            </w:pPr>
          </w:p>
        </w:tc>
        <w:tc>
          <w:tcPr>
            <w:tcW w:w="2976" w:type="dxa"/>
            <w:vMerge/>
            <w:tcBorders>
              <w:top w:val="nil"/>
              <w:left w:val="single" w:sz="4" w:space="0" w:color="auto"/>
              <w:bottom w:val="single" w:sz="8" w:space="0" w:color="000000"/>
              <w:right w:val="single" w:sz="4" w:space="0" w:color="auto"/>
            </w:tcBorders>
            <w:vAlign w:val="center"/>
            <w:hideMark/>
          </w:tcPr>
          <w:p w14:paraId="20DF743B" w14:textId="77777777" w:rsidR="00202355" w:rsidRPr="00202355" w:rsidRDefault="00202355" w:rsidP="00202355">
            <w:pPr>
              <w:spacing w:after="0" w:line="240" w:lineRule="auto"/>
              <w:rPr>
                <w:rFonts w:ascii="Calibri" w:eastAsia="Times New Roman" w:hAnsi="Calibri" w:cs="Calibri"/>
                <w:sz w:val="20"/>
                <w:szCs w:val="20"/>
                <w:lang w:eastAsia="pt-BR"/>
              </w:rPr>
            </w:pPr>
          </w:p>
        </w:tc>
        <w:tc>
          <w:tcPr>
            <w:tcW w:w="3488" w:type="dxa"/>
            <w:tcBorders>
              <w:top w:val="nil"/>
              <w:left w:val="nil"/>
              <w:bottom w:val="single" w:sz="8" w:space="0" w:color="auto"/>
              <w:right w:val="nil"/>
            </w:tcBorders>
            <w:shd w:val="clear" w:color="000000" w:fill="FFFFFF"/>
            <w:hideMark/>
          </w:tcPr>
          <w:p w14:paraId="377ABC9F" w14:textId="77777777" w:rsidR="00202355" w:rsidRPr="00202355" w:rsidRDefault="00202355" w:rsidP="00202355">
            <w:pPr>
              <w:spacing w:after="0" w:line="240" w:lineRule="auto"/>
              <w:jc w:val="center"/>
              <w:rPr>
                <w:rFonts w:ascii="Calibri" w:eastAsia="Times New Roman" w:hAnsi="Calibri" w:cs="Calibri"/>
                <w:sz w:val="20"/>
                <w:szCs w:val="20"/>
                <w:lang w:eastAsia="pt-BR"/>
              </w:rPr>
            </w:pPr>
            <w:r w:rsidRPr="00202355">
              <w:rPr>
                <w:rFonts w:ascii="Calibri" w:eastAsia="Times New Roman" w:hAnsi="Calibri" w:cs="Calibri"/>
                <w:sz w:val="20"/>
                <w:szCs w:val="20"/>
                <w:lang w:eastAsia="pt-BR"/>
              </w:rPr>
              <w:t>total de usuários externos que participaram da pesquisa</w:t>
            </w:r>
          </w:p>
        </w:tc>
        <w:tc>
          <w:tcPr>
            <w:tcW w:w="765" w:type="dxa"/>
            <w:vMerge/>
            <w:tcBorders>
              <w:top w:val="nil"/>
              <w:left w:val="nil"/>
              <w:bottom w:val="single" w:sz="8" w:space="0" w:color="000000"/>
              <w:right w:val="single" w:sz="4" w:space="0" w:color="auto"/>
            </w:tcBorders>
            <w:vAlign w:val="center"/>
            <w:hideMark/>
          </w:tcPr>
          <w:p w14:paraId="7AA2FAA5" w14:textId="77777777" w:rsidR="00202355" w:rsidRPr="00202355" w:rsidRDefault="00202355" w:rsidP="00202355">
            <w:pPr>
              <w:spacing w:after="0" w:line="240" w:lineRule="auto"/>
              <w:rPr>
                <w:rFonts w:ascii="Calibri" w:eastAsia="Times New Roman" w:hAnsi="Calibri" w:cs="Calibri"/>
                <w:sz w:val="20"/>
                <w:szCs w:val="20"/>
                <w:lang w:eastAsia="pt-BR"/>
              </w:rPr>
            </w:pPr>
          </w:p>
        </w:tc>
        <w:tc>
          <w:tcPr>
            <w:tcW w:w="1276" w:type="dxa"/>
            <w:vMerge/>
            <w:tcBorders>
              <w:top w:val="nil"/>
              <w:left w:val="single" w:sz="4" w:space="0" w:color="auto"/>
              <w:bottom w:val="single" w:sz="8" w:space="0" w:color="000000"/>
              <w:right w:val="single" w:sz="4" w:space="0" w:color="auto"/>
            </w:tcBorders>
            <w:vAlign w:val="center"/>
            <w:hideMark/>
          </w:tcPr>
          <w:p w14:paraId="597698CE" w14:textId="77777777" w:rsidR="00202355" w:rsidRPr="00202355" w:rsidRDefault="00202355" w:rsidP="00202355">
            <w:pPr>
              <w:spacing w:after="0" w:line="240" w:lineRule="auto"/>
              <w:rPr>
                <w:rFonts w:ascii="Calibri" w:eastAsia="Times New Roman" w:hAnsi="Calibri" w:cs="Calibri"/>
                <w:sz w:val="20"/>
                <w:szCs w:val="20"/>
                <w:lang w:eastAsia="pt-BR"/>
              </w:rPr>
            </w:pPr>
          </w:p>
        </w:tc>
        <w:tc>
          <w:tcPr>
            <w:tcW w:w="1417" w:type="dxa"/>
            <w:vMerge/>
            <w:tcBorders>
              <w:top w:val="nil"/>
              <w:left w:val="single" w:sz="4" w:space="0" w:color="auto"/>
              <w:bottom w:val="single" w:sz="8" w:space="0" w:color="000000"/>
              <w:right w:val="single" w:sz="8" w:space="0" w:color="auto"/>
            </w:tcBorders>
            <w:vAlign w:val="center"/>
            <w:hideMark/>
          </w:tcPr>
          <w:p w14:paraId="35D10342" w14:textId="77777777" w:rsidR="00202355" w:rsidRPr="00202355" w:rsidRDefault="00202355" w:rsidP="00202355">
            <w:pPr>
              <w:spacing w:after="0" w:line="240" w:lineRule="auto"/>
              <w:rPr>
                <w:rFonts w:ascii="Calibri" w:eastAsia="Times New Roman" w:hAnsi="Calibri" w:cs="Calibri"/>
                <w:sz w:val="20"/>
                <w:szCs w:val="20"/>
                <w:lang w:eastAsia="pt-BR"/>
              </w:rPr>
            </w:pPr>
          </w:p>
        </w:tc>
      </w:tr>
    </w:tbl>
    <w:p w14:paraId="7EB18398" w14:textId="77777777" w:rsidR="00B303D1" w:rsidRDefault="00B303D1" w:rsidP="00B303D1">
      <w:pPr>
        <w:tabs>
          <w:tab w:val="left" w:pos="7798"/>
        </w:tabs>
        <w:spacing w:line="360" w:lineRule="auto"/>
        <w:ind w:left="-567"/>
        <w:jc w:val="both"/>
        <w:rPr>
          <w:rFonts w:eastAsia="Arial Unicode MS" w:cs="Calibri"/>
          <w:sz w:val="24"/>
          <w:szCs w:val="24"/>
        </w:rPr>
      </w:pPr>
    </w:p>
    <w:p w14:paraId="7DC8539A" w14:textId="088C7A5A" w:rsidR="00B303D1" w:rsidRPr="00B303D1" w:rsidRDefault="00B303D1" w:rsidP="00B303D1">
      <w:pPr>
        <w:tabs>
          <w:tab w:val="left" w:pos="7798"/>
        </w:tabs>
        <w:rPr>
          <w:rFonts w:eastAsia="Arial Unicode MS" w:cs="Calibri"/>
          <w:sz w:val="24"/>
          <w:szCs w:val="24"/>
        </w:rPr>
        <w:sectPr w:rsidR="00B303D1" w:rsidRPr="00B303D1" w:rsidSect="00A524B7">
          <w:pgSz w:w="16838" w:h="11906" w:orient="landscape"/>
          <w:pgMar w:top="1701" w:right="1701" w:bottom="1134" w:left="1134" w:header="709" w:footer="153" w:gutter="0"/>
          <w:cols w:space="708"/>
          <w:docGrid w:linePitch="360"/>
        </w:sectPr>
      </w:pPr>
    </w:p>
    <w:p w14:paraId="7DC8539B" w14:textId="77777777" w:rsidR="00D80A3A" w:rsidRDefault="00D80A3A" w:rsidP="00D80A3A">
      <w:pPr>
        <w:spacing w:line="360" w:lineRule="auto"/>
        <w:rPr>
          <w:rFonts w:eastAsia="Arial Unicode MS" w:cs="Calibri"/>
          <w:sz w:val="24"/>
          <w:szCs w:val="24"/>
        </w:rPr>
      </w:pPr>
    </w:p>
    <w:p w14:paraId="7DC8539C" w14:textId="77777777" w:rsidR="00D80A3A" w:rsidRDefault="00D80A3A" w:rsidP="00D80A3A">
      <w:pPr>
        <w:spacing w:line="360" w:lineRule="auto"/>
        <w:rPr>
          <w:rFonts w:eastAsia="Arial Unicode MS" w:cs="Calibri"/>
          <w:sz w:val="24"/>
          <w:szCs w:val="24"/>
        </w:rPr>
      </w:pPr>
    </w:p>
    <w:p w14:paraId="7DC8539D" w14:textId="77777777" w:rsidR="00D80A3A" w:rsidRDefault="00D80A3A" w:rsidP="00D80A3A">
      <w:pPr>
        <w:spacing w:line="360" w:lineRule="auto"/>
        <w:rPr>
          <w:rFonts w:eastAsia="Arial Unicode MS" w:cs="Calibri"/>
          <w:sz w:val="24"/>
          <w:szCs w:val="24"/>
        </w:rPr>
      </w:pPr>
    </w:p>
    <w:p w14:paraId="7DC8539E" w14:textId="2A5314BF" w:rsidR="00D80A3A" w:rsidRDefault="00D80A3A" w:rsidP="00D80A3A">
      <w:pPr>
        <w:spacing w:line="360" w:lineRule="auto"/>
        <w:rPr>
          <w:rFonts w:eastAsia="Arial Unicode MS" w:cs="Calibri"/>
          <w:sz w:val="24"/>
          <w:szCs w:val="24"/>
        </w:rPr>
      </w:pPr>
    </w:p>
    <w:p w14:paraId="504FBA4E" w14:textId="61BF05D3" w:rsidR="00D15A6F" w:rsidRDefault="00D15A6F" w:rsidP="00D80A3A">
      <w:pPr>
        <w:spacing w:line="360" w:lineRule="auto"/>
        <w:rPr>
          <w:rFonts w:eastAsia="Arial Unicode MS" w:cs="Calibri"/>
          <w:sz w:val="24"/>
          <w:szCs w:val="24"/>
        </w:rPr>
      </w:pPr>
    </w:p>
    <w:p w14:paraId="784F51A8" w14:textId="55DB57B7" w:rsidR="00D15A6F" w:rsidRDefault="00D15A6F" w:rsidP="00D80A3A">
      <w:pPr>
        <w:spacing w:line="360" w:lineRule="auto"/>
        <w:rPr>
          <w:rFonts w:eastAsia="Arial Unicode MS" w:cs="Calibri"/>
          <w:sz w:val="24"/>
          <w:szCs w:val="24"/>
        </w:rPr>
      </w:pPr>
    </w:p>
    <w:p w14:paraId="5AC0E78A" w14:textId="77777777" w:rsidR="00C53536" w:rsidRDefault="00C53536" w:rsidP="00D80A3A">
      <w:pPr>
        <w:spacing w:line="360" w:lineRule="auto"/>
        <w:rPr>
          <w:rFonts w:eastAsia="Arial Unicode MS" w:cs="Calibri"/>
          <w:sz w:val="24"/>
          <w:szCs w:val="24"/>
        </w:rPr>
      </w:pPr>
    </w:p>
    <w:p w14:paraId="14545CF7" w14:textId="037F210A" w:rsidR="00D15A6F" w:rsidRDefault="00D15A6F" w:rsidP="00D80A3A">
      <w:pPr>
        <w:spacing w:line="360" w:lineRule="auto"/>
        <w:rPr>
          <w:rFonts w:eastAsia="Arial Unicode MS" w:cs="Calibri"/>
          <w:sz w:val="24"/>
          <w:szCs w:val="24"/>
        </w:rPr>
      </w:pPr>
    </w:p>
    <w:p w14:paraId="3F231DAD" w14:textId="77777777" w:rsidR="00D15A6F" w:rsidRDefault="00D15A6F" w:rsidP="00D80A3A">
      <w:pPr>
        <w:spacing w:line="360" w:lineRule="auto"/>
        <w:rPr>
          <w:rFonts w:eastAsia="Arial Unicode MS" w:cs="Calibri"/>
          <w:sz w:val="24"/>
          <w:szCs w:val="24"/>
        </w:rPr>
      </w:pPr>
    </w:p>
    <w:p w14:paraId="7DC8539F" w14:textId="77777777" w:rsidR="00D80A3A" w:rsidRDefault="00D80A3A" w:rsidP="00D80A3A">
      <w:pPr>
        <w:spacing w:line="360" w:lineRule="auto"/>
        <w:rPr>
          <w:rFonts w:eastAsia="Arial Unicode MS" w:cs="Calibri"/>
          <w:sz w:val="24"/>
          <w:szCs w:val="24"/>
        </w:rPr>
      </w:pPr>
    </w:p>
    <w:p w14:paraId="7DC853A0" w14:textId="791E2D64" w:rsidR="00D80A3A" w:rsidRDefault="00D80A3A" w:rsidP="00372BF3">
      <w:pPr>
        <w:pStyle w:val="Ttulo4"/>
        <w:spacing w:line="360" w:lineRule="auto"/>
        <w:jc w:val="center"/>
        <w:rPr>
          <w:rFonts w:eastAsia="Arial Unicode MS"/>
        </w:rPr>
      </w:pPr>
      <w:bookmarkStart w:id="95" w:name="_ANEXO_II_–"/>
      <w:bookmarkStart w:id="96" w:name="_Toc424658690"/>
      <w:bookmarkStart w:id="97" w:name="_Toc487547247"/>
      <w:bookmarkEnd w:id="95"/>
      <w:r w:rsidRPr="00A41827">
        <w:rPr>
          <w:rFonts w:eastAsia="Arial Unicode MS"/>
        </w:rPr>
        <w:t>ANEXO II – Indicadores</w:t>
      </w:r>
      <w:r w:rsidR="00083E53">
        <w:rPr>
          <w:rFonts w:eastAsia="Arial Unicode MS"/>
        </w:rPr>
        <w:t xml:space="preserve"> Institucionais e</w:t>
      </w:r>
      <w:r w:rsidRPr="00A41827">
        <w:rPr>
          <w:rFonts w:eastAsia="Arial Unicode MS"/>
        </w:rPr>
        <w:t xml:space="preserve"> de Resultado</w:t>
      </w:r>
      <w:bookmarkEnd w:id="96"/>
      <w:bookmarkEnd w:id="97"/>
      <w:r w:rsidR="00083E53">
        <w:rPr>
          <w:rFonts w:eastAsia="Arial Unicode MS"/>
        </w:rPr>
        <w:t xml:space="preserve"> – CAU</w:t>
      </w:r>
      <w:r w:rsidR="002636BB">
        <w:rPr>
          <w:rFonts w:eastAsia="Arial Unicode MS"/>
        </w:rPr>
        <w:t>/</w:t>
      </w:r>
      <w:r w:rsidR="00083E53">
        <w:rPr>
          <w:rFonts w:eastAsia="Arial Unicode MS"/>
        </w:rPr>
        <w:t>BR</w:t>
      </w:r>
    </w:p>
    <w:p w14:paraId="7DC853A1" w14:textId="77777777" w:rsidR="00D80A3A" w:rsidRDefault="00D80A3A" w:rsidP="00D80A3A">
      <w:pPr>
        <w:spacing w:line="360" w:lineRule="auto"/>
        <w:ind w:firstLine="851"/>
        <w:jc w:val="both"/>
        <w:rPr>
          <w:rFonts w:eastAsia="Arial Unicode MS" w:cs="Calibri"/>
          <w:sz w:val="24"/>
          <w:szCs w:val="24"/>
        </w:rPr>
      </w:pPr>
    </w:p>
    <w:p w14:paraId="7DC853A2" w14:textId="77777777" w:rsidR="00892957" w:rsidRDefault="00892957" w:rsidP="00D80A3A">
      <w:pPr>
        <w:spacing w:line="360" w:lineRule="auto"/>
        <w:ind w:firstLine="851"/>
        <w:jc w:val="both"/>
        <w:rPr>
          <w:rFonts w:eastAsia="Arial Unicode MS" w:cs="Calibri"/>
          <w:sz w:val="24"/>
          <w:szCs w:val="24"/>
        </w:rPr>
      </w:pPr>
    </w:p>
    <w:p w14:paraId="7DC853A3" w14:textId="77777777" w:rsidR="00892957" w:rsidRDefault="00892957" w:rsidP="00D80A3A">
      <w:pPr>
        <w:spacing w:line="360" w:lineRule="auto"/>
        <w:ind w:firstLine="851"/>
        <w:jc w:val="both"/>
        <w:rPr>
          <w:rFonts w:eastAsia="Arial Unicode MS" w:cs="Calibri"/>
          <w:sz w:val="24"/>
          <w:szCs w:val="24"/>
        </w:rPr>
        <w:sectPr w:rsidR="00892957" w:rsidSect="00A524B7">
          <w:pgSz w:w="11906" w:h="16838"/>
          <w:pgMar w:top="1701" w:right="1134" w:bottom="1134" w:left="1701" w:header="709" w:footer="153" w:gutter="0"/>
          <w:cols w:space="708"/>
          <w:docGrid w:linePitch="360"/>
        </w:sectPr>
      </w:pPr>
    </w:p>
    <w:p w14:paraId="7DC853A4" w14:textId="48716C0C" w:rsidR="00F70B83" w:rsidRDefault="00F70B83" w:rsidP="00ED2EDB">
      <w:pPr>
        <w:pStyle w:val="Ttulo5"/>
        <w:ind w:left="-567" w:hanging="426"/>
        <w:jc w:val="left"/>
        <w:rPr>
          <w:rFonts w:eastAsia="Arial Unicode MS"/>
        </w:rPr>
      </w:pPr>
      <w:bookmarkStart w:id="98" w:name="_ANEXO_II_–_1"/>
      <w:bookmarkEnd w:id="98"/>
      <w:r>
        <w:rPr>
          <w:rFonts w:eastAsia="Arial Unicode MS"/>
        </w:rPr>
        <w:lastRenderedPageBreak/>
        <w:t xml:space="preserve">         </w:t>
      </w:r>
      <w:bookmarkStart w:id="99" w:name="_Toc83716314"/>
      <w:r w:rsidR="00D80A3A" w:rsidRPr="00FA07B8">
        <w:rPr>
          <w:rFonts w:eastAsia="Arial Unicode MS"/>
        </w:rPr>
        <w:t xml:space="preserve">ANEXO II – </w:t>
      </w:r>
      <w:r w:rsidR="00AF1B4D" w:rsidRPr="009D3873">
        <w:rPr>
          <w:rFonts w:eastAsia="Arial Unicode MS"/>
        </w:rPr>
        <w:t>Indicadores Institucionais e de Resultado</w:t>
      </w:r>
      <w:r w:rsidR="006D3ADD">
        <w:rPr>
          <w:rFonts w:eastAsia="Arial Unicode MS"/>
        </w:rPr>
        <w:t xml:space="preserve"> –</w:t>
      </w:r>
      <w:r w:rsidR="00AF1B4D">
        <w:rPr>
          <w:rFonts w:eastAsia="Arial Unicode MS"/>
        </w:rPr>
        <w:t xml:space="preserve"> CAU</w:t>
      </w:r>
      <w:r w:rsidR="006D3ADD">
        <w:rPr>
          <w:rFonts w:eastAsia="Arial Unicode MS"/>
        </w:rPr>
        <w:t>/</w:t>
      </w:r>
      <w:r w:rsidR="00AF1B4D">
        <w:rPr>
          <w:rFonts w:eastAsia="Arial Unicode MS"/>
        </w:rPr>
        <w:t>BR</w:t>
      </w:r>
      <w:bookmarkEnd w:id="99"/>
    </w:p>
    <w:tbl>
      <w:tblPr>
        <w:tblW w:w="15593" w:type="dxa"/>
        <w:tblInd w:w="-577" w:type="dxa"/>
        <w:tblCellMar>
          <w:left w:w="70" w:type="dxa"/>
          <w:right w:w="70" w:type="dxa"/>
        </w:tblCellMar>
        <w:tblLook w:val="04A0" w:firstRow="1" w:lastRow="0" w:firstColumn="1" w:lastColumn="0" w:noHBand="0" w:noVBand="1"/>
      </w:tblPr>
      <w:tblGrid>
        <w:gridCol w:w="5245"/>
        <w:gridCol w:w="5680"/>
        <w:gridCol w:w="897"/>
        <w:gridCol w:w="1786"/>
        <w:gridCol w:w="1985"/>
      </w:tblGrid>
      <w:tr w:rsidR="00ED2EDB" w:rsidRPr="00ED2EDB" w14:paraId="51F11869" w14:textId="77777777" w:rsidTr="00ED2EDB">
        <w:trPr>
          <w:trHeight w:val="1590"/>
        </w:trPr>
        <w:tc>
          <w:tcPr>
            <w:tcW w:w="5245" w:type="dxa"/>
            <w:tcBorders>
              <w:top w:val="nil"/>
              <w:left w:val="single" w:sz="8" w:space="0" w:color="auto"/>
              <w:bottom w:val="single" w:sz="4" w:space="0" w:color="auto"/>
              <w:right w:val="single" w:sz="4" w:space="0" w:color="auto"/>
            </w:tcBorders>
            <w:shd w:val="clear" w:color="000000" w:fill="008080"/>
            <w:vAlign w:val="center"/>
            <w:hideMark/>
          </w:tcPr>
          <w:p w14:paraId="3EBC9510" w14:textId="77777777" w:rsidR="00ED2EDB" w:rsidRPr="00ED2EDB" w:rsidRDefault="00ED2EDB" w:rsidP="00ED2EDB">
            <w:pPr>
              <w:spacing w:after="0" w:line="240" w:lineRule="auto"/>
              <w:rPr>
                <w:rFonts w:ascii="Calibri" w:eastAsia="Times New Roman" w:hAnsi="Calibri" w:cs="Calibri"/>
                <w:b/>
                <w:bCs/>
                <w:color w:val="FFFFFF"/>
                <w:sz w:val="24"/>
                <w:szCs w:val="24"/>
                <w:lang w:eastAsia="pt-BR"/>
              </w:rPr>
            </w:pPr>
            <w:r w:rsidRPr="00ED2EDB">
              <w:rPr>
                <w:rFonts w:ascii="Calibri" w:eastAsia="Times New Roman" w:hAnsi="Calibri" w:cs="Calibri"/>
                <w:b/>
                <w:bCs/>
                <w:color w:val="FFFFFF"/>
                <w:sz w:val="24"/>
                <w:szCs w:val="24"/>
                <w:lang w:eastAsia="pt-BR"/>
              </w:rPr>
              <w:t>Ser reconhecido como referência na defesa e fomento das boas práticas da Arquitetura e Urbanismo</w:t>
            </w:r>
          </w:p>
        </w:tc>
        <w:tc>
          <w:tcPr>
            <w:tcW w:w="6577" w:type="dxa"/>
            <w:gridSpan w:val="2"/>
            <w:tcBorders>
              <w:top w:val="nil"/>
              <w:left w:val="nil"/>
              <w:bottom w:val="single" w:sz="4" w:space="0" w:color="auto"/>
              <w:right w:val="single" w:sz="4" w:space="0" w:color="000000"/>
            </w:tcBorders>
            <w:shd w:val="clear" w:color="000000" w:fill="008080"/>
            <w:vAlign w:val="center"/>
            <w:hideMark/>
          </w:tcPr>
          <w:p w14:paraId="63AF4992" w14:textId="77777777" w:rsidR="00ED2EDB" w:rsidRPr="00ED2EDB" w:rsidRDefault="00ED2EDB" w:rsidP="00ED2EDB">
            <w:pPr>
              <w:spacing w:after="0" w:line="240" w:lineRule="auto"/>
              <w:jc w:val="center"/>
              <w:rPr>
                <w:rFonts w:ascii="Calibri" w:eastAsia="Times New Roman" w:hAnsi="Calibri" w:cs="Calibri"/>
                <w:b/>
                <w:bCs/>
                <w:color w:val="FFFFFF"/>
                <w:sz w:val="24"/>
                <w:szCs w:val="24"/>
                <w:lang w:eastAsia="pt-BR"/>
              </w:rPr>
            </w:pPr>
            <w:r w:rsidRPr="00ED2EDB">
              <w:rPr>
                <w:rFonts w:ascii="Calibri" w:eastAsia="Times New Roman" w:hAnsi="Calibri" w:cs="Calibri"/>
                <w:b/>
                <w:bCs/>
                <w:color w:val="FFFFFF"/>
                <w:sz w:val="24"/>
                <w:szCs w:val="24"/>
                <w:lang w:eastAsia="pt-BR"/>
              </w:rPr>
              <w:t xml:space="preserve">Fórmula </w:t>
            </w:r>
          </w:p>
        </w:tc>
        <w:tc>
          <w:tcPr>
            <w:tcW w:w="1786" w:type="dxa"/>
            <w:tcBorders>
              <w:top w:val="nil"/>
              <w:left w:val="nil"/>
              <w:bottom w:val="single" w:sz="4" w:space="0" w:color="auto"/>
              <w:right w:val="single" w:sz="4" w:space="0" w:color="auto"/>
            </w:tcBorders>
            <w:shd w:val="clear" w:color="000000" w:fill="008080"/>
            <w:vAlign w:val="center"/>
            <w:hideMark/>
          </w:tcPr>
          <w:p w14:paraId="56A6602C" w14:textId="77777777" w:rsidR="00ED2EDB" w:rsidRPr="00ED2EDB" w:rsidRDefault="00ED2EDB" w:rsidP="00ED2EDB">
            <w:pPr>
              <w:spacing w:after="0" w:line="240" w:lineRule="auto"/>
              <w:jc w:val="center"/>
              <w:rPr>
                <w:rFonts w:ascii="Calibri" w:eastAsia="Times New Roman" w:hAnsi="Calibri" w:cs="Calibri"/>
                <w:b/>
                <w:bCs/>
                <w:color w:val="FFFFFF"/>
                <w:sz w:val="24"/>
                <w:szCs w:val="24"/>
                <w:lang w:eastAsia="pt-BR"/>
              </w:rPr>
            </w:pPr>
            <w:r w:rsidRPr="00ED2EDB">
              <w:rPr>
                <w:rFonts w:ascii="Calibri" w:eastAsia="Times New Roman" w:hAnsi="Calibri" w:cs="Calibri"/>
                <w:b/>
                <w:bCs/>
                <w:color w:val="FFFFFF"/>
                <w:sz w:val="24"/>
                <w:szCs w:val="24"/>
                <w:lang w:eastAsia="pt-BR"/>
              </w:rPr>
              <w:t xml:space="preserve">Periodicidade </w:t>
            </w:r>
          </w:p>
        </w:tc>
        <w:tc>
          <w:tcPr>
            <w:tcW w:w="1985" w:type="dxa"/>
            <w:tcBorders>
              <w:top w:val="nil"/>
              <w:left w:val="nil"/>
              <w:bottom w:val="single" w:sz="4" w:space="0" w:color="auto"/>
              <w:right w:val="single" w:sz="8" w:space="0" w:color="auto"/>
            </w:tcBorders>
            <w:shd w:val="clear" w:color="000000" w:fill="008080"/>
            <w:vAlign w:val="center"/>
            <w:hideMark/>
          </w:tcPr>
          <w:p w14:paraId="47C454AC" w14:textId="77777777" w:rsidR="00ED2EDB" w:rsidRPr="00ED2EDB" w:rsidRDefault="00ED2EDB" w:rsidP="00ED2EDB">
            <w:pPr>
              <w:spacing w:after="0" w:line="240" w:lineRule="auto"/>
              <w:jc w:val="center"/>
              <w:rPr>
                <w:rFonts w:ascii="Calibri" w:eastAsia="Times New Roman" w:hAnsi="Calibri" w:cs="Calibri"/>
                <w:b/>
                <w:bCs/>
                <w:color w:val="FFFFFF"/>
                <w:sz w:val="24"/>
                <w:szCs w:val="24"/>
                <w:lang w:eastAsia="pt-BR"/>
              </w:rPr>
            </w:pPr>
            <w:r w:rsidRPr="00ED2EDB">
              <w:rPr>
                <w:rFonts w:ascii="Calibri" w:eastAsia="Times New Roman" w:hAnsi="Calibri" w:cs="Calibri"/>
                <w:b/>
                <w:bCs/>
                <w:color w:val="FFFFFF"/>
                <w:sz w:val="24"/>
                <w:szCs w:val="24"/>
                <w:lang w:eastAsia="pt-BR"/>
              </w:rPr>
              <w:t>ÁREA</w:t>
            </w:r>
          </w:p>
        </w:tc>
      </w:tr>
      <w:tr w:rsidR="00ED2EDB" w:rsidRPr="00ED2EDB" w14:paraId="1C30DB98" w14:textId="77777777" w:rsidTr="00ED2EDB">
        <w:trPr>
          <w:trHeight w:val="1226"/>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29424A64" w14:textId="77777777" w:rsidR="00ED2EDB" w:rsidRPr="00ED2EDB" w:rsidRDefault="00ED2EDB" w:rsidP="00ED2EDB">
            <w:pPr>
              <w:spacing w:after="0" w:line="240" w:lineRule="auto"/>
              <w:rPr>
                <w:rFonts w:ascii="Calibri" w:eastAsia="Times New Roman" w:hAnsi="Calibri" w:cs="Calibri"/>
                <w:color w:val="000000"/>
                <w:sz w:val="24"/>
                <w:szCs w:val="24"/>
                <w:lang w:eastAsia="pt-BR"/>
              </w:rPr>
            </w:pPr>
            <w:r w:rsidRPr="00ED2EDB">
              <w:rPr>
                <w:rFonts w:ascii="Calibri" w:eastAsia="Times New Roman" w:hAnsi="Calibri" w:cs="Calibri"/>
                <w:color w:val="000000"/>
                <w:sz w:val="24"/>
                <w:szCs w:val="24"/>
                <w:lang w:eastAsia="pt-BR"/>
              </w:rPr>
              <w:t xml:space="preserve">Imagem do CAU junto à sociedade </w:t>
            </w:r>
            <w:r w:rsidRPr="00ED2EDB">
              <w:rPr>
                <w:rFonts w:ascii="Calibri" w:eastAsia="Times New Roman" w:hAnsi="Calibri" w:cs="Calibri"/>
                <w:color w:val="000000"/>
                <w:sz w:val="24"/>
                <w:szCs w:val="24"/>
                <w:lang w:eastAsia="pt-BR"/>
              </w:rPr>
              <w:br/>
            </w:r>
            <w:r w:rsidRPr="00ED2EDB">
              <w:rPr>
                <w:rFonts w:ascii="Calibri" w:eastAsia="Times New Roman" w:hAnsi="Calibri" w:cs="Calibri"/>
                <w:b/>
                <w:bCs/>
                <w:color w:val="000000"/>
                <w:sz w:val="24"/>
                <w:szCs w:val="24"/>
                <w:lang w:eastAsia="pt-BR"/>
              </w:rPr>
              <w:t>(CAU/BR)</w:t>
            </w:r>
          </w:p>
        </w:tc>
        <w:tc>
          <w:tcPr>
            <w:tcW w:w="6577" w:type="dxa"/>
            <w:gridSpan w:val="2"/>
            <w:tcBorders>
              <w:top w:val="single" w:sz="4" w:space="0" w:color="auto"/>
              <w:left w:val="nil"/>
              <w:bottom w:val="single" w:sz="4" w:space="0" w:color="auto"/>
              <w:right w:val="single" w:sz="4" w:space="0" w:color="000000"/>
            </w:tcBorders>
            <w:shd w:val="clear" w:color="auto" w:fill="auto"/>
            <w:vAlign w:val="center"/>
            <w:hideMark/>
          </w:tcPr>
          <w:p w14:paraId="6F2C946C" w14:textId="77777777" w:rsidR="00ED2EDB" w:rsidRPr="00ED2EDB" w:rsidRDefault="00ED2EDB" w:rsidP="00ED2EDB">
            <w:pPr>
              <w:spacing w:after="0" w:line="240" w:lineRule="auto"/>
              <w:jc w:val="center"/>
              <w:rPr>
                <w:rFonts w:ascii="Calibri" w:eastAsia="Times New Roman" w:hAnsi="Calibri" w:cs="Calibri"/>
                <w:color w:val="000000"/>
                <w:sz w:val="24"/>
                <w:szCs w:val="24"/>
                <w:lang w:eastAsia="pt-BR"/>
              </w:rPr>
            </w:pPr>
            <w:r w:rsidRPr="00ED2EDB">
              <w:rPr>
                <w:rFonts w:ascii="Calibri" w:eastAsia="Times New Roman" w:hAnsi="Calibri" w:cs="Calibri"/>
                <w:color w:val="000000"/>
                <w:sz w:val="24"/>
                <w:szCs w:val="24"/>
                <w:lang w:eastAsia="pt-BR"/>
              </w:rPr>
              <w:t>Pesquisa de imagem junto à sociedade</w:t>
            </w:r>
            <w:r w:rsidRPr="00ED2EDB">
              <w:rPr>
                <w:rFonts w:ascii="Calibri" w:eastAsia="Times New Roman" w:hAnsi="Calibri" w:cs="Calibri"/>
                <w:color w:val="000000"/>
                <w:sz w:val="24"/>
                <w:szCs w:val="24"/>
                <w:lang w:eastAsia="pt-BR"/>
              </w:rPr>
              <w:br/>
              <w:t>(arquitetos e sociedade em geral)</w:t>
            </w:r>
            <w:r w:rsidRPr="00ED2EDB">
              <w:rPr>
                <w:rFonts w:ascii="Calibri" w:eastAsia="Times New Roman" w:hAnsi="Calibri" w:cs="Calibri"/>
                <w:color w:val="000000"/>
                <w:sz w:val="24"/>
                <w:szCs w:val="24"/>
                <w:lang w:eastAsia="pt-BR"/>
              </w:rPr>
              <w:br/>
              <w:t>(valor do ano)</w:t>
            </w:r>
          </w:p>
        </w:tc>
        <w:tc>
          <w:tcPr>
            <w:tcW w:w="1786" w:type="dxa"/>
            <w:tcBorders>
              <w:top w:val="nil"/>
              <w:left w:val="nil"/>
              <w:bottom w:val="single" w:sz="4" w:space="0" w:color="auto"/>
              <w:right w:val="single" w:sz="4" w:space="0" w:color="auto"/>
            </w:tcBorders>
            <w:shd w:val="clear" w:color="auto" w:fill="auto"/>
            <w:vAlign w:val="center"/>
            <w:hideMark/>
          </w:tcPr>
          <w:p w14:paraId="1C46F8FC" w14:textId="77777777" w:rsidR="00ED2EDB" w:rsidRPr="00ED2EDB" w:rsidRDefault="00ED2EDB" w:rsidP="00ED2EDB">
            <w:pPr>
              <w:spacing w:after="0" w:line="240" w:lineRule="auto"/>
              <w:jc w:val="center"/>
              <w:rPr>
                <w:rFonts w:ascii="Calibri" w:eastAsia="Times New Roman" w:hAnsi="Calibri" w:cs="Calibri"/>
                <w:color w:val="000000"/>
                <w:sz w:val="24"/>
                <w:szCs w:val="24"/>
                <w:lang w:eastAsia="pt-BR"/>
              </w:rPr>
            </w:pPr>
            <w:r w:rsidRPr="00ED2EDB">
              <w:rPr>
                <w:rFonts w:ascii="Calibri" w:eastAsia="Times New Roman" w:hAnsi="Calibri" w:cs="Calibri"/>
                <w:color w:val="000000"/>
                <w:sz w:val="24"/>
                <w:szCs w:val="24"/>
                <w:lang w:eastAsia="pt-BR"/>
              </w:rPr>
              <w:t>anual</w:t>
            </w:r>
          </w:p>
        </w:tc>
        <w:tc>
          <w:tcPr>
            <w:tcW w:w="1985" w:type="dxa"/>
            <w:tcBorders>
              <w:top w:val="nil"/>
              <w:left w:val="nil"/>
              <w:bottom w:val="single" w:sz="4" w:space="0" w:color="auto"/>
              <w:right w:val="single" w:sz="8" w:space="0" w:color="auto"/>
            </w:tcBorders>
            <w:shd w:val="clear" w:color="000000" w:fill="FFFFFF"/>
            <w:vAlign w:val="center"/>
            <w:hideMark/>
          </w:tcPr>
          <w:p w14:paraId="69CA97DD" w14:textId="77777777" w:rsidR="00ED2EDB" w:rsidRPr="00ED2EDB" w:rsidRDefault="00ED2EDB" w:rsidP="00ED2EDB">
            <w:pPr>
              <w:spacing w:after="0" w:line="240" w:lineRule="auto"/>
              <w:jc w:val="center"/>
              <w:rPr>
                <w:rFonts w:ascii="Calibri" w:eastAsia="Times New Roman" w:hAnsi="Calibri" w:cs="Calibri"/>
                <w:color w:val="000000"/>
                <w:sz w:val="24"/>
                <w:szCs w:val="24"/>
                <w:lang w:eastAsia="pt-BR"/>
              </w:rPr>
            </w:pPr>
            <w:r w:rsidRPr="00ED2EDB">
              <w:rPr>
                <w:rFonts w:ascii="Calibri" w:eastAsia="Times New Roman" w:hAnsi="Calibri" w:cs="Calibri"/>
                <w:color w:val="000000"/>
                <w:sz w:val="24"/>
                <w:szCs w:val="24"/>
                <w:lang w:eastAsia="pt-BR"/>
              </w:rPr>
              <w:t>Assessoria de Comunicação Social</w:t>
            </w:r>
          </w:p>
        </w:tc>
      </w:tr>
      <w:tr w:rsidR="00ED2EDB" w:rsidRPr="00ED2EDB" w14:paraId="667E720F" w14:textId="77777777" w:rsidTr="00ED2EDB">
        <w:trPr>
          <w:trHeight w:val="1590"/>
        </w:trPr>
        <w:tc>
          <w:tcPr>
            <w:tcW w:w="5245" w:type="dxa"/>
            <w:tcBorders>
              <w:top w:val="nil"/>
              <w:left w:val="single" w:sz="8" w:space="0" w:color="auto"/>
              <w:bottom w:val="single" w:sz="4" w:space="0" w:color="000000"/>
              <w:right w:val="single" w:sz="4" w:space="0" w:color="auto"/>
            </w:tcBorders>
            <w:shd w:val="clear" w:color="000000" w:fill="008080"/>
            <w:vAlign w:val="center"/>
            <w:hideMark/>
          </w:tcPr>
          <w:p w14:paraId="196515B0" w14:textId="77777777" w:rsidR="00ED2EDB" w:rsidRPr="00ED2EDB" w:rsidRDefault="00ED2EDB" w:rsidP="00ED2EDB">
            <w:pPr>
              <w:spacing w:after="0" w:line="240" w:lineRule="auto"/>
              <w:rPr>
                <w:rFonts w:ascii="Calibri" w:eastAsia="Times New Roman" w:hAnsi="Calibri" w:cs="Calibri"/>
                <w:b/>
                <w:bCs/>
                <w:color w:val="FFFFFF"/>
                <w:sz w:val="24"/>
                <w:szCs w:val="24"/>
                <w:lang w:eastAsia="pt-BR"/>
              </w:rPr>
            </w:pPr>
            <w:r w:rsidRPr="00ED2EDB">
              <w:rPr>
                <w:rFonts w:ascii="Calibri" w:eastAsia="Times New Roman" w:hAnsi="Calibri" w:cs="Calibri"/>
                <w:b/>
                <w:bCs/>
                <w:color w:val="FFFFFF"/>
                <w:sz w:val="24"/>
                <w:szCs w:val="24"/>
                <w:lang w:eastAsia="pt-BR"/>
              </w:rPr>
              <w:t>Assegurar a eficácia no atendimento e no relacionamento com os arquitetos e urbanistas e a sociedade</w:t>
            </w:r>
          </w:p>
        </w:tc>
        <w:tc>
          <w:tcPr>
            <w:tcW w:w="6577" w:type="dxa"/>
            <w:gridSpan w:val="2"/>
            <w:tcBorders>
              <w:top w:val="single" w:sz="4" w:space="0" w:color="auto"/>
              <w:left w:val="nil"/>
              <w:bottom w:val="single" w:sz="4" w:space="0" w:color="000000"/>
              <w:right w:val="nil"/>
            </w:tcBorders>
            <w:shd w:val="clear" w:color="000000" w:fill="008080"/>
            <w:vAlign w:val="center"/>
            <w:hideMark/>
          </w:tcPr>
          <w:p w14:paraId="55FDAEA5" w14:textId="77777777" w:rsidR="00ED2EDB" w:rsidRPr="00ED2EDB" w:rsidRDefault="00ED2EDB" w:rsidP="00ED2EDB">
            <w:pPr>
              <w:spacing w:after="0" w:line="240" w:lineRule="auto"/>
              <w:jc w:val="center"/>
              <w:rPr>
                <w:rFonts w:ascii="Calibri" w:eastAsia="Times New Roman" w:hAnsi="Calibri" w:cs="Calibri"/>
                <w:b/>
                <w:bCs/>
                <w:color w:val="FFFFFF"/>
                <w:sz w:val="24"/>
                <w:szCs w:val="24"/>
                <w:lang w:eastAsia="pt-BR"/>
              </w:rPr>
            </w:pPr>
            <w:r w:rsidRPr="00ED2EDB">
              <w:rPr>
                <w:rFonts w:ascii="Calibri" w:eastAsia="Times New Roman" w:hAnsi="Calibri" w:cs="Calibri"/>
                <w:b/>
                <w:bCs/>
                <w:color w:val="FFFFFF"/>
                <w:sz w:val="24"/>
                <w:szCs w:val="24"/>
                <w:lang w:eastAsia="pt-BR"/>
              </w:rPr>
              <w:t xml:space="preserve">Fórmula </w:t>
            </w:r>
          </w:p>
        </w:tc>
        <w:tc>
          <w:tcPr>
            <w:tcW w:w="1786" w:type="dxa"/>
            <w:tcBorders>
              <w:top w:val="nil"/>
              <w:left w:val="single" w:sz="4" w:space="0" w:color="auto"/>
              <w:bottom w:val="single" w:sz="4" w:space="0" w:color="000000"/>
              <w:right w:val="single" w:sz="4" w:space="0" w:color="auto"/>
            </w:tcBorders>
            <w:shd w:val="clear" w:color="000000" w:fill="008080"/>
            <w:vAlign w:val="center"/>
            <w:hideMark/>
          </w:tcPr>
          <w:p w14:paraId="0021C224" w14:textId="77777777" w:rsidR="00ED2EDB" w:rsidRPr="00ED2EDB" w:rsidRDefault="00ED2EDB" w:rsidP="00ED2EDB">
            <w:pPr>
              <w:spacing w:after="0" w:line="240" w:lineRule="auto"/>
              <w:jc w:val="center"/>
              <w:rPr>
                <w:rFonts w:ascii="Calibri" w:eastAsia="Times New Roman" w:hAnsi="Calibri" w:cs="Calibri"/>
                <w:b/>
                <w:bCs/>
                <w:color w:val="FFFFFF"/>
                <w:sz w:val="24"/>
                <w:szCs w:val="24"/>
                <w:lang w:eastAsia="pt-BR"/>
              </w:rPr>
            </w:pPr>
            <w:r w:rsidRPr="00ED2EDB">
              <w:rPr>
                <w:rFonts w:ascii="Calibri" w:eastAsia="Times New Roman" w:hAnsi="Calibri" w:cs="Calibri"/>
                <w:b/>
                <w:bCs/>
                <w:color w:val="FFFFFF"/>
                <w:sz w:val="24"/>
                <w:szCs w:val="24"/>
                <w:lang w:eastAsia="pt-BR"/>
              </w:rPr>
              <w:t xml:space="preserve">Periodicidade </w:t>
            </w:r>
          </w:p>
        </w:tc>
        <w:tc>
          <w:tcPr>
            <w:tcW w:w="1985" w:type="dxa"/>
            <w:tcBorders>
              <w:top w:val="nil"/>
              <w:left w:val="nil"/>
              <w:bottom w:val="single" w:sz="4" w:space="0" w:color="000000"/>
              <w:right w:val="single" w:sz="8" w:space="0" w:color="auto"/>
            </w:tcBorders>
            <w:shd w:val="clear" w:color="000000" w:fill="008080"/>
            <w:vAlign w:val="center"/>
            <w:hideMark/>
          </w:tcPr>
          <w:p w14:paraId="2A219C85" w14:textId="77777777" w:rsidR="00ED2EDB" w:rsidRPr="00ED2EDB" w:rsidRDefault="00ED2EDB" w:rsidP="00ED2EDB">
            <w:pPr>
              <w:spacing w:after="0" w:line="240" w:lineRule="auto"/>
              <w:jc w:val="center"/>
              <w:rPr>
                <w:rFonts w:ascii="Calibri" w:eastAsia="Times New Roman" w:hAnsi="Calibri" w:cs="Calibri"/>
                <w:b/>
                <w:bCs/>
                <w:color w:val="FFFFFF"/>
                <w:sz w:val="24"/>
                <w:szCs w:val="24"/>
                <w:lang w:eastAsia="pt-BR"/>
              </w:rPr>
            </w:pPr>
            <w:r w:rsidRPr="00ED2EDB">
              <w:rPr>
                <w:rFonts w:ascii="Calibri" w:eastAsia="Times New Roman" w:hAnsi="Calibri" w:cs="Calibri"/>
                <w:b/>
                <w:bCs/>
                <w:color w:val="FFFFFF"/>
                <w:sz w:val="24"/>
                <w:szCs w:val="24"/>
                <w:lang w:eastAsia="pt-BR"/>
              </w:rPr>
              <w:t>ÁREA</w:t>
            </w:r>
          </w:p>
        </w:tc>
      </w:tr>
      <w:tr w:rsidR="00ED2EDB" w:rsidRPr="00ED2EDB" w14:paraId="7BC209DC" w14:textId="77777777" w:rsidTr="00ED2EDB">
        <w:trPr>
          <w:trHeight w:val="657"/>
        </w:trPr>
        <w:tc>
          <w:tcPr>
            <w:tcW w:w="5245" w:type="dxa"/>
            <w:vMerge w:val="restart"/>
            <w:tcBorders>
              <w:top w:val="nil"/>
              <w:left w:val="single" w:sz="8" w:space="0" w:color="auto"/>
              <w:bottom w:val="single" w:sz="4" w:space="0" w:color="000000"/>
              <w:right w:val="single" w:sz="4" w:space="0" w:color="808080"/>
            </w:tcBorders>
            <w:shd w:val="clear" w:color="auto" w:fill="auto"/>
            <w:vAlign w:val="center"/>
            <w:hideMark/>
          </w:tcPr>
          <w:p w14:paraId="1BEA8637" w14:textId="77777777" w:rsidR="00ED2EDB" w:rsidRPr="00ED2EDB" w:rsidRDefault="00ED2EDB" w:rsidP="00ED2EDB">
            <w:pPr>
              <w:spacing w:after="0" w:line="240" w:lineRule="auto"/>
              <w:rPr>
                <w:rFonts w:ascii="Calibri" w:eastAsia="Times New Roman" w:hAnsi="Calibri" w:cs="Calibri"/>
                <w:sz w:val="24"/>
                <w:szCs w:val="24"/>
                <w:lang w:eastAsia="pt-BR"/>
              </w:rPr>
            </w:pPr>
            <w:r w:rsidRPr="00ED2EDB">
              <w:rPr>
                <w:rFonts w:ascii="Calibri" w:eastAsia="Times New Roman" w:hAnsi="Calibri" w:cs="Calibri"/>
                <w:sz w:val="24"/>
                <w:szCs w:val="24"/>
                <w:lang w:eastAsia="pt-BR"/>
              </w:rPr>
              <w:t>Índice de atendimento (%)</w:t>
            </w:r>
            <w:r w:rsidRPr="00ED2EDB">
              <w:rPr>
                <w:rFonts w:ascii="Calibri" w:eastAsia="Times New Roman" w:hAnsi="Calibri" w:cs="Calibri"/>
                <w:sz w:val="24"/>
                <w:szCs w:val="24"/>
                <w:lang w:eastAsia="pt-BR"/>
              </w:rPr>
              <w:br/>
            </w:r>
            <w:r w:rsidRPr="00ED2EDB">
              <w:rPr>
                <w:rFonts w:ascii="Calibri" w:eastAsia="Times New Roman" w:hAnsi="Calibri" w:cs="Calibri"/>
                <w:b/>
                <w:bCs/>
                <w:sz w:val="24"/>
                <w:szCs w:val="24"/>
                <w:lang w:eastAsia="pt-BR"/>
              </w:rPr>
              <w:t>(CAU/BR)</w:t>
            </w:r>
          </w:p>
        </w:tc>
        <w:tc>
          <w:tcPr>
            <w:tcW w:w="5680" w:type="dxa"/>
            <w:tcBorders>
              <w:top w:val="nil"/>
              <w:left w:val="nil"/>
              <w:bottom w:val="single" w:sz="4" w:space="0" w:color="000000"/>
              <w:right w:val="nil"/>
            </w:tcBorders>
            <w:shd w:val="clear" w:color="auto" w:fill="auto"/>
            <w:vAlign w:val="bottom"/>
            <w:hideMark/>
          </w:tcPr>
          <w:p w14:paraId="0F2B9A84" w14:textId="77777777" w:rsidR="00ED2EDB" w:rsidRPr="00ED2EDB" w:rsidRDefault="00ED2EDB" w:rsidP="00ED2EDB">
            <w:pPr>
              <w:spacing w:after="0" w:line="240" w:lineRule="auto"/>
              <w:jc w:val="center"/>
              <w:rPr>
                <w:rFonts w:ascii="Calibri" w:eastAsia="Times New Roman" w:hAnsi="Calibri" w:cs="Calibri"/>
                <w:sz w:val="24"/>
                <w:szCs w:val="24"/>
                <w:lang w:eastAsia="pt-BR"/>
              </w:rPr>
            </w:pPr>
            <w:r w:rsidRPr="00ED2EDB">
              <w:rPr>
                <w:rFonts w:ascii="Calibri" w:eastAsia="Times New Roman" w:hAnsi="Calibri" w:cs="Calibri"/>
                <w:sz w:val="24"/>
                <w:szCs w:val="24"/>
                <w:lang w:eastAsia="pt-BR"/>
              </w:rPr>
              <w:t>Número de solicitações tratadas no prazo estipulado pela Carta de Serviços no trimestre</w:t>
            </w:r>
          </w:p>
        </w:tc>
        <w:tc>
          <w:tcPr>
            <w:tcW w:w="897" w:type="dxa"/>
            <w:vMerge w:val="restart"/>
            <w:tcBorders>
              <w:top w:val="nil"/>
              <w:left w:val="nil"/>
              <w:bottom w:val="single" w:sz="4" w:space="0" w:color="000000"/>
              <w:right w:val="single" w:sz="4" w:space="0" w:color="auto"/>
            </w:tcBorders>
            <w:shd w:val="clear" w:color="auto" w:fill="auto"/>
            <w:vAlign w:val="center"/>
            <w:hideMark/>
          </w:tcPr>
          <w:p w14:paraId="16D365B7" w14:textId="77777777" w:rsidR="00ED2EDB" w:rsidRPr="00ED2EDB" w:rsidRDefault="00ED2EDB" w:rsidP="00ED2EDB">
            <w:pPr>
              <w:spacing w:after="0" w:line="240" w:lineRule="auto"/>
              <w:jc w:val="center"/>
              <w:rPr>
                <w:rFonts w:ascii="Calibri" w:eastAsia="Times New Roman" w:hAnsi="Calibri" w:cs="Calibri"/>
                <w:sz w:val="24"/>
                <w:szCs w:val="24"/>
                <w:lang w:eastAsia="pt-BR"/>
              </w:rPr>
            </w:pPr>
            <w:r w:rsidRPr="00ED2EDB">
              <w:rPr>
                <w:rFonts w:ascii="Calibri" w:eastAsia="Times New Roman" w:hAnsi="Calibri" w:cs="Calibri"/>
                <w:sz w:val="24"/>
                <w:szCs w:val="24"/>
                <w:lang w:eastAsia="pt-BR"/>
              </w:rPr>
              <w:t>x 100</w:t>
            </w:r>
          </w:p>
        </w:tc>
        <w:tc>
          <w:tcPr>
            <w:tcW w:w="1786" w:type="dxa"/>
            <w:vMerge w:val="restart"/>
            <w:tcBorders>
              <w:top w:val="nil"/>
              <w:left w:val="single" w:sz="4" w:space="0" w:color="auto"/>
              <w:bottom w:val="single" w:sz="4" w:space="0" w:color="000000"/>
              <w:right w:val="single" w:sz="4" w:space="0" w:color="auto"/>
            </w:tcBorders>
            <w:shd w:val="clear" w:color="auto" w:fill="auto"/>
            <w:vAlign w:val="center"/>
            <w:hideMark/>
          </w:tcPr>
          <w:p w14:paraId="46F1D3F4" w14:textId="77777777" w:rsidR="00ED2EDB" w:rsidRPr="00ED2EDB" w:rsidRDefault="00ED2EDB" w:rsidP="00ED2EDB">
            <w:pPr>
              <w:spacing w:after="0" w:line="240" w:lineRule="auto"/>
              <w:jc w:val="center"/>
              <w:rPr>
                <w:rFonts w:ascii="Calibri" w:eastAsia="Times New Roman" w:hAnsi="Calibri" w:cs="Calibri"/>
                <w:sz w:val="24"/>
                <w:szCs w:val="24"/>
                <w:lang w:eastAsia="pt-BR"/>
              </w:rPr>
            </w:pPr>
            <w:r w:rsidRPr="00ED2EDB">
              <w:rPr>
                <w:rFonts w:ascii="Calibri" w:eastAsia="Times New Roman" w:hAnsi="Calibri" w:cs="Calibri"/>
                <w:sz w:val="24"/>
                <w:szCs w:val="24"/>
                <w:lang w:eastAsia="pt-BR"/>
              </w:rPr>
              <w:t>Trimestral</w:t>
            </w:r>
          </w:p>
        </w:tc>
        <w:tc>
          <w:tcPr>
            <w:tcW w:w="1985" w:type="dxa"/>
            <w:vMerge w:val="restart"/>
            <w:tcBorders>
              <w:top w:val="nil"/>
              <w:left w:val="single" w:sz="4" w:space="0" w:color="auto"/>
              <w:bottom w:val="single" w:sz="4" w:space="0" w:color="000000"/>
              <w:right w:val="single" w:sz="8" w:space="0" w:color="auto"/>
            </w:tcBorders>
            <w:shd w:val="clear" w:color="auto" w:fill="auto"/>
            <w:vAlign w:val="center"/>
            <w:hideMark/>
          </w:tcPr>
          <w:p w14:paraId="465D1381" w14:textId="77777777" w:rsidR="00ED2EDB" w:rsidRPr="00ED2EDB" w:rsidRDefault="00ED2EDB" w:rsidP="00ED2EDB">
            <w:pPr>
              <w:spacing w:after="0" w:line="240" w:lineRule="auto"/>
              <w:jc w:val="center"/>
              <w:rPr>
                <w:rFonts w:ascii="Calibri" w:eastAsia="Times New Roman" w:hAnsi="Calibri" w:cs="Calibri"/>
                <w:color w:val="000000"/>
                <w:sz w:val="24"/>
                <w:szCs w:val="24"/>
                <w:lang w:eastAsia="pt-BR"/>
              </w:rPr>
            </w:pPr>
            <w:r w:rsidRPr="00ED2EDB">
              <w:rPr>
                <w:rFonts w:ascii="Calibri" w:eastAsia="Times New Roman" w:hAnsi="Calibri" w:cs="Calibri"/>
                <w:color w:val="000000"/>
                <w:sz w:val="24"/>
                <w:szCs w:val="24"/>
                <w:lang w:eastAsia="pt-BR"/>
              </w:rPr>
              <w:t>Ouvidoria</w:t>
            </w:r>
          </w:p>
        </w:tc>
      </w:tr>
      <w:tr w:rsidR="00ED2EDB" w:rsidRPr="00ED2EDB" w14:paraId="0FABA234" w14:textId="77777777" w:rsidTr="00ED2EDB">
        <w:trPr>
          <w:trHeight w:val="553"/>
        </w:trPr>
        <w:tc>
          <w:tcPr>
            <w:tcW w:w="5245" w:type="dxa"/>
            <w:vMerge/>
            <w:tcBorders>
              <w:top w:val="nil"/>
              <w:left w:val="single" w:sz="8" w:space="0" w:color="auto"/>
              <w:bottom w:val="single" w:sz="4" w:space="0" w:color="000000"/>
              <w:right w:val="single" w:sz="4" w:space="0" w:color="808080"/>
            </w:tcBorders>
            <w:vAlign w:val="center"/>
            <w:hideMark/>
          </w:tcPr>
          <w:p w14:paraId="5E01407F" w14:textId="77777777" w:rsidR="00ED2EDB" w:rsidRPr="00ED2EDB" w:rsidRDefault="00ED2EDB" w:rsidP="00ED2EDB">
            <w:pPr>
              <w:spacing w:after="0" w:line="240" w:lineRule="auto"/>
              <w:rPr>
                <w:rFonts w:ascii="Calibri" w:eastAsia="Times New Roman" w:hAnsi="Calibri" w:cs="Calibri"/>
                <w:sz w:val="24"/>
                <w:szCs w:val="24"/>
                <w:lang w:eastAsia="pt-BR"/>
              </w:rPr>
            </w:pPr>
          </w:p>
        </w:tc>
        <w:tc>
          <w:tcPr>
            <w:tcW w:w="5680" w:type="dxa"/>
            <w:tcBorders>
              <w:top w:val="nil"/>
              <w:left w:val="nil"/>
              <w:bottom w:val="single" w:sz="4" w:space="0" w:color="000000"/>
              <w:right w:val="nil"/>
            </w:tcBorders>
            <w:shd w:val="clear" w:color="auto" w:fill="auto"/>
            <w:hideMark/>
          </w:tcPr>
          <w:p w14:paraId="71142079" w14:textId="77777777" w:rsidR="00ED2EDB" w:rsidRPr="00ED2EDB" w:rsidRDefault="00ED2EDB" w:rsidP="00ED2EDB">
            <w:pPr>
              <w:spacing w:after="0" w:line="240" w:lineRule="auto"/>
              <w:jc w:val="center"/>
              <w:rPr>
                <w:rFonts w:ascii="Calibri" w:eastAsia="Times New Roman" w:hAnsi="Calibri" w:cs="Calibri"/>
                <w:sz w:val="24"/>
                <w:szCs w:val="24"/>
                <w:lang w:eastAsia="pt-BR"/>
              </w:rPr>
            </w:pPr>
            <w:r w:rsidRPr="00ED2EDB">
              <w:rPr>
                <w:rFonts w:ascii="Calibri" w:eastAsia="Times New Roman" w:hAnsi="Calibri" w:cs="Calibri"/>
                <w:sz w:val="24"/>
                <w:szCs w:val="24"/>
                <w:lang w:eastAsia="pt-BR"/>
              </w:rPr>
              <w:t>Número de solicitações abertas no trimestre</w:t>
            </w:r>
          </w:p>
        </w:tc>
        <w:tc>
          <w:tcPr>
            <w:tcW w:w="897" w:type="dxa"/>
            <w:vMerge/>
            <w:tcBorders>
              <w:top w:val="nil"/>
              <w:left w:val="nil"/>
              <w:bottom w:val="single" w:sz="4" w:space="0" w:color="000000"/>
              <w:right w:val="single" w:sz="4" w:space="0" w:color="auto"/>
            </w:tcBorders>
            <w:vAlign w:val="center"/>
            <w:hideMark/>
          </w:tcPr>
          <w:p w14:paraId="2C2EC815" w14:textId="77777777" w:rsidR="00ED2EDB" w:rsidRPr="00ED2EDB" w:rsidRDefault="00ED2EDB" w:rsidP="00ED2EDB">
            <w:pPr>
              <w:spacing w:after="0" w:line="240" w:lineRule="auto"/>
              <w:rPr>
                <w:rFonts w:ascii="Calibri" w:eastAsia="Times New Roman" w:hAnsi="Calibri" w:cs="Calibri"/>
                <w:sz w:val="24"/>
                <w:szCs w:val="24"/>
                <w:lang w:eastAsia="pt-BR"/>
              </w:rPr>
            </w:pPr>
          </w:p>
        </w:tc>
        <w:tc>
          <w:tcPr>
            <w:tcW w:w="1786" w:type="dxa"/>
            <w:vMerge/>
            <w:tcBorders>
              <w:top w:val="nil"/>
              <w:left w:val="single" w:sz="4" w:space="0" w:color="auto"/>
              <w:bottom w:val="single" w:sz="4" w:space="0" w:color="000000"/>
              <w:right w:val="single" w:sz="4" w:space="0" w:color="auto"/>
            </w:tcBorders>
            <w:vAlign w:val="center"/>
            <w:hideMark/>
          </w:tcPr>
          <w:p w14:paraId="19BE8681" w14:textId="77777777" w:rsidR="00ED2EDB" w:rsidRPr="00ED2EDB" w:rsidRDefault="00ED2EDB" w:rsidP="00ED2EDB">
            <w:pPr>
              <w:spacing w:after="0" w:line="240" w:lineRule="auto"/>
              <w:rPr>
                <w:rFonts w:ascii="Calibri" w:eastAsia="Times New Roman" w:hAnsi="Calibri" w:cs="Calibri"/>
                <w:sz w:val="24"/>
                <w:szCs w:val="24"/>
                <w:lang w:eastAsia="pt-BR"/>
              </w:rPr>
            </w:pPr>
          </w:p>
        </w:tc>
        <w:tc>
          <w:tcPr>
            <w:tcW w:w="1985" w:type="dxa"/>
            <w:vMerge/>
            <w:tcBorders>
              <w:top w:val="nil"/>
              <w:left w:val="single" w:sz="4" w:space="0" w:color="auto"/>
              <w:bottom w:val="single" w:sz="4" w:space="0" w:color="000000"/>
              <w:right w:val="single" w:sz="8" w:space="0" w:color="auto"/>
            </w:tcBorders>
            <w:vAlign w:val="center"/>
            <w:hideMark/>
          </w:tcPr>
          <w:p w14:paraId="3D3AB12B" w14:textId="77777777" w:rsidR="00ED2EDB" w:rsidRPr="00ED2EDB" w:rsidRDefault="00ED2EDB" w:rsidP="00ED2EDB">
            <w:pPr>
              <w:spacing w:after="0" w:line="240" w:lineRule="auto"/>
              <w:rPr>
                <w:rFonts w:ascii="Calibri" w:eastAsia="Times New Roman" w:hAnsi="Calibri" w:cs="Calibri"/>
                <w:color w:val="000000"/>
                <w:sz w:val="24"/>
                <w:szCs w:val="24"/>
                <w:lang w:eastAsia="pt-BR"/>
              </w:rPr>
            </w:pPr>
          </w:p>
        </w:tc>
      </w:tr>
      <w:tr w:rsidR="00ED2EDB" w:rsidRPr="00ED2EDB" w14:paraId="5D4C5FD9" w14:textId="77777777" w:rsidTr="00ED2EDB">
        <w:trPr>
          <w:trHeight w:val="703"/>
        </w:trPr>
        <w:tc>
          <w:tcPr>
            <w:tcW w:w="5245" w:type="dxa"/>
            <w:vMerge w:val="restart"/>
            <w:tcBorders>
              <w:top w:val="nil"/>
              <w:left w:val="single" w:sz="8" w:space="0" w:color="auto"/>
              <w:bottom w:val="single" w:sz="4" w:space="0" w:color="000000"/>
              <w:right w:val="single" w:sz="4" w:space="0" w:color="808080"/>
            </w:tcBorders>
            <w:shd w:val="clear" w:color="auto" w:fill="auto"/>
            <w:vAlign w:val="center"/>
            <w:hideMark/>
          </w:tcPr>
          <w:p w14:paraId="467A67BA" w14:textId="77777777" w:rsidR="00ED2EDB" w:rsidRPr="00ED2EDB" w:rsidRDefault="00ED2EDB" w:rsidP="00ED2EDB">
            <w:pPr>
              <w:spacing w:after="0" w:line="240" w:lineRule="auto"/>
              <w:rPr>
                <w:rFonts w:ascii="Calibri" w:eastAsia="Times New Roman" w:hAnsi="Calibri" w:cs="Calibri"/>
                <w:sz w:val="24"/>
                <w:szCs w:val="24"/>
                <w:lang w:eastAsia="pt-BR"/>
              </w:rPr>
            </w:pPr>
            <w:r w:rsidRPr="00ED2EDB">
              <w:rPr>
                <w:rFonts w:ascii="Calibri" w:eastAsia="Times New Roman" w:hAnsi="Calibri" w:cs="Calibri"/>
                <w:sz w:val="24"/>
                <w:szCs w:val="24"/>
                <w:lang w:eastAsia="pt-BR"/>
              </w:rPr>
              <w:t>Índice de satisfação com a solução da demanda (%)</w:t>
            </w:r>
            <w:r w:rsidRPr="00ED2EDB">
              <w:rPr>
                <w:rFonts w:ascii="Calibri" w:eastAsia="Times New Roman" w:hAnsi="Calibri" w:cs="Calibri"/>
                <w:sz w:val="24"/>
                <w:szCs w:val="24"/>
                <w:lang w:eastAsia="pt-BR"/>
              </w:rPr>
              <w:br/>
            </w:r>
            <w:r w:rsidRPr="00ED2EDB">
              <w:rPr>
                <w:rFonts w:ascii="Calibri" w:eastAsia="Times New Roman" w:hAnsi="Calibri" w:cs="Calibri"/>
                <w:b/>
                <w:bCs/>
                <w:sz w:val="24"/>
                <w:szCs w:val="24"/>
                <w:lang w:eastAsia="pt-BR"/>
              </w:rPr>
              <w:t>(CAU/BR)</w:t>
            </w:r>
          </w:p>
        </w:tc>
        <w:tc>
          <w:tcPr>
            <w:tcW w:w="5680" w:type="dxa"/>
            <w:tcBorders>
              <w:top w:val="nil"/>
              <w:left w:val="nil"/>
              <w:bottom w:val="single" w:sz="4" w:space="0" w:color="000000"/>
              <w:right w:val="nil"/>
            </w:tcBorders>
            <w:shd w:val="clear" w:color="auto" w:fill="auto"/>
            <w:vAlign w:val="bottom"/>
            <w:hideMark/>
          </w:tcPr>
          <w:p w14:paraId="60EA254F" w14:textId="77777777" w:rsidR="00ED2EDB" w:rsidRPr="00ED2EDB" w:rsidRDefault="00ED2EDB" w:rsidP="00ED2EDB">
            <w:pPr>
              <w:spacing w:after="0" w:line="240" w:lineRule="auto"/>
              <w:jc w:val="center"/>
              <w:rPr>
                <w:rFonts w:ascii="Calibri" w:eastAsia="Times New Roman" w:hAnsi="Calibri" w:cs="Calibri"/>
                <w:sz w:val="24"/>
                <w:szCs w:val="24"/>
                <w:lang w:eastAsia="pt-BR"/>
              </w:rPr>
            </w:pPr>
            <w:r w:rsidRPr="00ED2EDB">
              <w:rPr>
                <w:rFonts w:ascii="Calibri" w:eastAsia="Times New Roman" w:hAnsi="Calibri" w:cs="Calibri"/>
                <w:sz w:val="24"/>
                <w:szCs w:val="24"/>
                <w:lang w:eastAsia="pt-BR"/>
              </w:rPr>
              <w:t>número de usuários satisfeitos com a solução da demanda</w:t>
            </w:r>
          </w:p>
        </w:tc>
        <w:tc>
          <w:tcPr>
            <w:tcW w:w="897" w:type="dxa"/>
            <w:vMerge w:val="restart"/>
            <w:tcBorders>
              <w:top w:val="nil"/>
              <w:left w:val="nil"/>
              <w:bottom w:val="single" w:sz="4" w:space="0" w:color="000000"/>
              <w:right w:val="nil"/>
            </w:tcBorders>
            <w:shd w:val="clear" w:color="auto" w:fill="auto"/>
            <w:vAlign w:val="center"/>
            <w:hideMark/>
          </w:tcPr>
          <w:p w14:paraId="11A62045" w14:textId="77777777" w:rsidR="00ED2EDB" w:rsidRPr="00ED2EDB" w:rsidRDefault="00ED2EDB" w:rsidP="00ED2EDB">
            <w:pPr>
              <w:spacing w:after="0" w:line="240" w:lineRule="auto"/>
              <w:jc w:val="center"/>
              <w:rPr>
                <w:rFonts w:ascii="Calibri" w:eastAsia="Times New Roman" w:hAnsi="Calibri" w:cs="Calibri"/>
                <w:sz w:val="24"/>
                <w:szCs w:val="24"/>
                <w:lang w:eastAsia="pt-BR"/>
              </w:rPr>
            </w:pPr>
            <w:r w:rsidRPr="00ED2EDB">
              <w:rPr>
                <w:rFonts w:ascii="Calibri" w:eastAsia="Times New Roman" w:hAnsi="Calibri" w:cs="Calibri"/>
                <w:sz w:val="24"/>
                <w:szCs w:val="24"/>
                <w:lang w:eastAsia="pt-BR"/>
              </w:rPr>
              <w:t>x 100</w:t>
            </w:r>
          </w:p>
        </w:tc>
        <w:tc>
          <w:tcPr>
            <w:tcW w:w="1786" w:type="dxa"/>
            <w:vMerge w:val="restart"/>
            <w:tcBorders>
              <w:top w:val="nil"/>
              <w:left w:val="single" w:sz="4" w:space="0" w:color="auto"/>
              <w:bottom w:val="single" w:sz="4" w:space="0" w:color="000000"/>
              <w:right w:val="single" w:sz="4" w:space="0" w:color="auto"/>
            </w:tcBorders>
            <w:shd w:val="clear" w:color="auto" w:fill="auto"/>
            <w:vAlign w:val="center"/>
            <w:hideMark/>
          </w:tcPr>
          <w:p w14:paraId="2D309F01" w14:textId="77777777" w:rsidR="00ED2EDB" w:rsidRPr="00ED2EDB" w:rsidRDefault="00ED2EDB" w:rsidP="00ED2EDB">
            <w:pPr>
              <w:spacing w:after="0" w:line="240" w:lineRule="auto"/>
              <w:jc w:val="center"/>
              <w:rPr>
                <w:rFonts w:ascii="Calibri" w:eastAsia="Times New Roman" w:hAnsi="Calibri" w:cs="Calibri"/>
                <w:sz w:val="24"/>
                <w:szCs w:val="24"/>
                <w:lang w:eastAsia="pt-BR"/>
              </w:rPr>
            </w:pPr>
            <w:r w:rsidRPr="00ED2EDB">
              <w:rPr>
                <w:rFonts w:ascii="Calibri" w:eastAsia="Times New Roman" w:hAnsi="Calibri" w:cs="Calibri"/>
                <w:sz w:val="24"/>
                <w:szCs w:val="24"/>
                <w:lang w:eastAsia="pt-BR"/>
              </w:rPr>
              <w:t>Trimestral</w:t>
            </w:r>
          </w:p>
        </w:tc>
        <w:tc>
          <w:tcPr>
            <w:tcW w:w="1985" w:type="dxa"/>
            <w:vMerge w:val="restart"/>
            <w:tcBorders>
              <w:top w:val="nil"/>
              <w:left w:val="single" w:sz="4" w:space="0" w:color="auto"/>
              <w:bottom w:val="single" w:sz="4" w:space="0" w:color="000000"/>
              <w:right w:val="single" w:sz="8" w:space="0" w:color="auto"/>
            </w:tcBorders>
            <w:shd w:val="clear" w:color="auto" w:fill="auto"/>
            <w:vAlign w:val="center"/>
            <w:hideMark/>
          </w:tcPr>
          <w:p w14:paraId="3D50BC16" w14:textId="77777777" w:rsidR="00ED2EDB" w:rsidRPr="00ED2EDB" w:rsidRDefault="00ED2EDB" w:rsidP="00ED2EDB">
            <w:pPr>
              <w:spacing w:after="0" w:line="240" w:lineRule="auto"/>
              <w:jc w:val="center"/>
              <w:rPr>
                <w:rFonts w:ascii="Calibri" w:eastAsia="Times New Roman" w:hAnsi="Calibri" w:cs="Calibri"/>
                <w:color w:val="000000"/>
                <w:sz w:val="24"/>
                <w:szCs w:val="24"/>
                <w:lang w:eastAsia="pt-BR"/>
              </w:rPr>
            </w:pPr>
            <w:r w:rsidRPr="00ED2EDB">
              <w:rPr>
                <w:rFonts w:ascii="Calibri" w:eastAsia="Times New Roman" w:hAnsi="Calibri" w:cs="Calibri"/>
                <w:color w:val="000000"/>
                <w:sz w:val="24"/>
                <w:szCs w:val="24"/>
                <w:lang w:eastAsia="pt-BR"/>
              </w:rPr>
              <w:t>Ouvidoria</w:t>
            </w:r>
          </w:p>
        </w:tc>
      </w:tr>
      <w:tr w:rsidR="00ED2EDB" w:rsidRPr="00ED2EDB" w14:paraId="60FC1120" w14:textId="77777777" w:rsidTr="00ED2EDB">
        <w:trPr>
          <w:trHeight w:val="557"/>
        </w:trPr>
        <w:tc>
          <w:tcPr>
            <w:tcW w:w="5245" w:type="dxa"/>
            <w:vMerge/>
            <w:tcBorders>
              <w:top w:val="nil"/>
              <w:left w:val="single" w:sz="8" w:space="0" w:color="auto"/>
              <w:bottom w:val="single" w:sz="4" w:space="0" w:color="000000"/>
              <w:right w:val="single" w:sz="4" w:space="0" w:color="808080"/>
            </w:tcBorders>
            <w:vAlign w:val="center"/>
            <w:hideMark/>
          </w:tcPr>
          <w:p w14:paraId="5605E917" w14:textId="77777777" w:rsidR="00ED2EDB" w:rsidRPr="00ED2EDB" w:rsidRDefault="00ED2EDB" w:rsidP="00ED2EDB">
            <w:pPr>
              <w:spacing w:after="0" w:line="240" w:lineRule="auto"/>
              <w:rPr>
                <w:rFonts w:ascii="Calibri" w:eastAsia="Times New Roman" w:hAnsi="Calibri" w:cs="Calibri"/>
                <w:sz w:val="24"/>
                <w:szCs w:val="24"/>
                <w:lang w:eastAsia="pt-BR"/>
              </w:rPr>
            </w:pPr>
          </w:p>
        </w:tc>
        <w:tc>
          <w:tcPr>
            <w:tcW w:w="5680" w:type="dxa"/>
            <w:tcBorders>
              <w:top w:val="nil"/>
              <w:left w:val="nil"/>
              <w:bottom w:val="single" w:sz="4" w:space="0" w:color="000000"/>
              <w:right w:val="nil"/>
            </w:tcBorders>
            <w:shd w:val="clear" w:color="auto" w:fill="auto"/>
            <w:hideMark/>
          </w:tcPr>
          <w:p w14:paraId="3BCBE85B" w14:textId="27E21F10" w:rsidR="00ED2EDB" w:rsidRPr="00ED2EDB" w:rsidRDefault="00ED2EDB" w:rsidP="00ED2EDB">
            <w:pPr>
              <w:spacing w:after="0" w:line="240" w:lineRule="auto"/>
              <w:jc w:val="center"/>
              <w:rPr>
                <w:rFonts w:ascii="Calibri" w:eastAsia="Times New Roman" w:hAnsi="Calibri" w:cs="Calibri"/>
                <w:sz w:val="24"/>
                <w:szCs w:val="24"/>
                <w:lang w:eastAsia="pt-BR"/>
              </w:rPr>
            </w:pPr>
            <w:r w:rsidRPr="00ED2EDB">
              <w:rPr>
                <w:rFonts w:ascii="Calibri" w:eastAsia="Times New Roman" w:hAnsi="Calibri" w:cs="Calibri"/>
                <w:sz w:val="24"/>
                <w:szCs w:val="24"/>
                <w:lang w:eastAsia="pt-BR"/>
              </w:rPr>
              <w:t xml:space="preserve">número de usuários que responderam </w:t>
            </w:r>
            <w:r>
              <w:rPr>
                <w:rFonts w:ascii="Calibri" w:eastAsia="Times New Roman" w:hAnsi="Calibri" w:cs="Calibri"/>
                <w:sz w:val="24"/>
                <w:szCs w:val="24"/>
                <w:lang w:eastAsia="pt-BR"/>
              </w:rPr>
              <w:t>à</w:t>
            </w:r>
            <w:r w:rsidRPr="00ED2EDB">
              <w:rPr>
                <w:rFonts w:ascii="Calibri" w:eastAsia="Times New Roman" w:hAnsi="Calibri" w:cs="Calibri"/>
                <w:sz w:val="24"/>
                <w:szCs w:val="24"/>
                <w:lang w:eastAsia="pt-BR"/>
              </w:rPr>
              <w:t xml:space="preserve"> pesquisa</w:t>
            </w:r>
          </w:p>
        </w:tc>
        <w:tc>
          <w:tcPr>
            <w:tcW w:w="897" w:type="dxa"/>
            <w:vMerge/>
            <w:tcBorders>
              <w:top w:val="nil"/>
              <w:left w:val="nil"/>
              <w:bottom w:val="single" w:sz="4" w:space="0" w:color="000000"/>
              <w:right w:val="nil"/>
            </w:tcBorders>
            <w:vAlign w:val="center"/>
            <w:hideMark/>
          </w:tcPr>
          <w:p w14:paraId="189DAC19" w14:textId="77777777" w:rsidR="00ED2EDB" w:rsidRPr="00ED2EDB" w:rsidRDefault="00ED2EDB" w:rsidP="00ED2EDB">
            <w:pPr>
              <w:spacing w:after="0" w:line="240" w:lineRule="auto"/>
              <w:rPr>
                <w:rFonts w:ascii="Calibri" w:eastAsia="Times New Roman" w:hAnsi="Calibri" w:cs="Calibri"/>
                <w:sz w:val="24"/>
                <w:szCs w:val="24"/>
                <w:lang w:eastAsia="pt-BR"/>
              </w:rPr>
            </w:pPr>
          </w:p>
        </w:tc>
        <w:tc>
          <w:tcPr>
            <w:tcW w:w="1786" w:type="dxa"/>
            <w:vMerge/>
            <w:tcBorders>
              <w:top w:val="nil"/>
              <w:left w:val="single" w:sz="4" w:space="0" w:color="auto"/>
              <w:bottom w:val="single" w:sz="4" w:space="0" w:color="000000"/>
              <w:right w:val="single" w:sz="4" w:space="0" w:color="auto"/>
            </w:tcBorders>
            <w:vAlign w:val="center"/>
            <w:hideMark/>
          </w:tcPr>
          <w:p w14:paraId="73E00808" w14:textId="77777777" w:rsidR="00ED2EDB" w:rsidRPr="00ED2EDB" w:rsidRDefault="00ED2EDB" w:rsidP="00ED2EDB">
            <w:pPr>
              <w:spacing w:after="0" w:line="240" w:lineRule="auto"/>
              <w:rPr>
                <w:rFonts w:ascii="Calibri" w:eastAsia="Times New Roman" w:hAnsi="Calibri" w:cs="Calibri"/>
                <w:sz w:val="24"/>
                <w:szCs w:val="24"/>
                <w:lang w:eastAsia="pt-BR"/>
              </w:rPr>
            </w:pPr>
          </w:p>
        </w:tc>
        <w:tc>
          <w:tcPr>
            <w:tcW w:w="1985" w:type="dxa"/>
            <w:vMerge/>
            <w:tcBorders>
              <w:top w:val="nil"/>
              <w:left w:val="single" w:sz="4" w:space="0" w:color="auto"/>
              <w:bottom w:val="single" w:sz="4" w:space="0" w:color="000000"/>
              <w:right w:val="single" w:sz="8" w:space="0" w:color="auto"/>
            </w:tcBorders>
            <w:vAlign w:val="center"/>
            <w:hideMark/>
          </w:tcPr>
          <w:p w14:paraId="74A109A6" w14:textId="77777777" w:rsidR="00ED2EDB" w:rsidRPr="00ED2EDB" w:rsidRDefault="00ED2EDB" w:rsidP="00ED2EDB">
            <w:pPr>
              <w:spacing w:after="0" w:line="240" w:lineRule="auto"/>
              <w:rPr>
                <w:rFonts w:ascii="Calibri" w:eastAsia="Times New Roman" w:hAnsi="Calibri" w:cs="Calibri"/>
                <w:color w:val="000000"/>
                <w:sz w:val="24"/>
                <w:szCs w:val="24"/>
                <w:lang w:eastAsia="pt-BR"/>
              </w:rPr>
            </w:pPr>
          </w:p>
        </w:tc>
      </w:tr>
      <w:tr w:rsidR="00ED2EDB" w:rsidRPr="00ED2EDB" w14:paraId="0816D4BB" w14:textId="77777777" w:rsidTr="00ED2EDB">
        <w:trPr>
          <w:trHeight w:val="848"/>
        </w:trPr>
        <w:tc>
          <w:tcPr>
            <w:tcW w:w="5245" w:type="dxa"/>
            <w:vMerge w:val="restart"/>
            <w:tcBorders>
              <w:top w:val="nil"/>
              <w:left w:val="single" w:sz="8" w:space="0" w:color="auto"/>
              <w:bottom w:val="single" w:sz="4" w:space="0" w:color="000000"/>
              <w:right w:val="single" w:sz="4" w:space="0" w:color="808080"/>
            </w:tcBorders>
            <w:shd w:val="clear" w:color="auto" w:fill="auto"/>
            <w:vAlign w:val="center"/>
            <w:hideMark/>
          </w:tcPr>
          <w:p w14:paraId="4129E126" w14:textId="77777777" w:rsidR="00ED2EDB" w:rsidRPr="00ED2EDB" w:rsidRDefault="00ED2EDB" w:rsidP="00ED2EDB">
            <w:pPr>
              <w:spacing w:after="0" w:line="240" w:lineRule="auto"/>
              <w:rPr>
                <w:rFonts w:ascii="Calibri" w:eastAsia="Times New Roman" w:hAnsi="Calibri" w:cs="Calibri"/>
                <w:sz w:val="24"/>
                <w:szCs w:val="24"/>
                <w:lang w:eastAsia="pt-BR"/>
              </w:rPr>
            </w:pPr>
            <w:r w:rsidRPr="00ED2EDB">
              <w:rPr>
                <w:rFonts w:ascii="Calibri" w:eastAsia="Times New Roman" w:hAnsi="Calibri" w:cs="Calibri"/>
                <w:sz w:val="24"/>
                <w:szCs w:val="24"/>
                <w:lang w:eastAsia="pt-BR"/>
              </w:rPr>
              <w:t>Índice de reclamações recebidas na Ouvidoria (%)</w:t>
            </w:r>
            <w:r w:rsidRPr="00ED2EDB">
              <w:rPr>
                <w:rFonts w:ascii="Calibri" w:eastAsia="Times New Roman" w:hAnsi="Calibri" w:cs="Calibri"/>
                <w:sz w:val="24"/>
                <w:szCs w:val="24"/>
                <w:lang w:eastAsia="pt-BR"/>
              </w:rPr>
              <w:br/>
            </w:r>
            <w:r w:rsidRPr="00ED2EDB">
              <w:rPr>
                <w:rFonts w:ascii="Calibri" w:eastAsia="Times New Roman" w:hAnsi="Calibri" w:cs="Calibri"/>
                <w:b/>
                <w:bCs/>
                <w:sz w:val="24"/>
                <w:szCs w:val="24"/>
                <w:lang w:eastAsia="pt-BR"/>
              </w:rPr>
              <w:t>(CAU/BR)</w:t>
            </w:r>
          </w:p>
        </w:tc>
        <w:tc>
          <w:tcPr>
            <w:tcW w:w="5680" w:type="dxa"/>
            <w:tcBorders>
              <w:top w:val="nil"/>
              <w:left w:val="nil"/>
              <w:bottom w:val="single" w:sz="4" w:space="0" w:color="000000"/>
              <w:right w:val="nil"/>
            </w:tcBorders>
            <w:shd w:val="clear" w:color="auto" w:fill="auto"/>
            <w:vAlign w:val="bottom"/>
            <w:hideMark/>
          </w:tcPr>
          <w:p w14:paraId="7EAF578D" w14:textId="1FF171D1" w:rsidR="00ED2EDB" w:rsidRPr="00ED2EDB" w:rsidRDefault="00ED2EDB" w:rsidP="00ED2EDB">
            <w:pPr>
              <w:spacing w:after="0" w:line="240" w:lineRule="auto"/>
              <w:jc w:val="center"/>
              <w:rPr>
                <w:rFonts w:ascii="Calibri" w:eastAsia="Times New Roman" w:hAnsi="Calibri" w:cs="Calibri"/>
                <w:sz w:val="24"/>
                <w:szCs w:val="24"/>
                <w:lang w:eastAsia="pt-BR"/>
              </w:rPr>
            </w:pPr>
            <w:r w:rsidRPr="00ED2EDB">
              <w:rPr>
                <w:rFonts w:ascii="Calibri" w:eastAsia="Times New Roman" w:hAnsi="Calibri" w:cs="Calibri"/>
                <w:sz w:val="24"/>
                <w:szCs w:val="24"/>
                <w:lang w:eastAsia="pt-BR"/>
              </w:rPr>
              <w:t xml:space="preserve">número de reclamações recebidas pela Ouvidoria no trimestre                                                                                                               </w:t>
            </w:r>
          </w:p>
        </w:tc>
        <w:tc>
          <w:tcPr>
            <w:tcW w:w="897" w:type="dxa"/>
            <w:vMerge w:val="restart"/>
            <w:tcBorders>
              <w:top w:val="nil"/>
              <w:left w:val="nil"/>
              <w:bottom w:val="single" w:sz="4" w:space="0" w:color="000000"/>
              <w:right w:val="nil"/>
            </w:tcBorders>
            <w:shd w:val="clear" w:color="auto" w:fill="auto"/>
            <w:vAlign w:val="center"/>
            <w:hideMark/>
          </w:tcPr>
          <w:p w14:paraId="27BEB9E1" w14:textId="77777777" w:rsidR="00ED2EDB" w:rsidRPr="00ED2EDB" w:rsidRDefault="00ED2EDB" w:rsidP="00ED2EDB">
            <w:pPr>
              <w:spacing w:after="0" w:line="240" w:lineRule="auto"/>
              <w:jc w:val="center"/>
              <w:rPr>
                <w:rFonts w:ascii="Calibri" w:eastAsia="Times New Roman" w:hAnsi="Calibri" w:cs="Calibri"/>
                <w:sz w:val="24"/>
                <w:szCs w:val="24"/>
                <w:lang w:eastAsia="pt-BR"/>
              </w:rPr>
            </w:pPr>
            <w:r w:rsidRPr="00ED2EDB">
              <w:rPr>
                <w:rFonts w:ascii="Calibri" w:eastAsia="Times New Roman" w:hAnsi="Calibri" w:cs="Calibri"/>
                <w:sz w:val="24"/>
                <w:szCs w:val="24"/>
                <w:lang w:eastAsia="pt-BR"/>
              </w:rPr>
              <w:t>x 100</w:t>
            </w:r>
          </w:p>
        </w:tc>
        <w:tc>
          <w:tcPr>
            <w:tcW w:w="1786" w:type="dxa"/>
            <w:vMerge w:val="restart"/>
            <w:tcBorders>
              <w:top w:val="nil"/>
              <w:left w:val="single" w:sz="4" w:space="0" w:color="auto"/>
              <w:bottom w:val="single" w:sz="4" w:space="0" w:color="000000"/>
              <w:right w:val="single" w:sz="4" w:space="0" w:color="auto"/>
            </w:tcBorders>
            <w:shd w:val="clear" w:color="auto" w:fill="auto"/>
            <w:vAlign w:val="center"/>
            <w:hideMark/>
          </w:tcPr>
          <w:p w14:paraId="5AEDB7BD" w14:textId="77777777" w:rsidR="00ED2EDB" w:rsidRPr="00ED2EDB" w:rsidRDefault="00ED2EDB" w:rsidP="00ED2EDB">
            <w:pPr>
              <w:spacing w:after="0" w:line="240" w:lineRule="auto"/>
              <w:jc w:val="center"/>
              <w:rPr>
                <w:rFonts w:ascii="Calibri" w:eastAsia="Times New Roman" w:hAnsi="Calibri" w:cs="Calibri"/>
                <w:sz w:val="24"/>
                <w:szCs w:val="24"/>
                <w:lang w:eastAsia="pt-BR"/>
              </w:rPr>
            </w:pPr>
            <w:r w:rsidRPr="00ED2EDB">
              <w:rPr>
                <w:rFonts w:ascii="Calibri" w:eastAsia="Times New Roman" w:hAnsi="Calibri" w:cs="Calibri"/>
                <w:sz w:val="24"/>
                <w:szCs w:val="24"/>
                <w:lang w:eastAsia="pt-BR"/>
              </w:rPr>
              <w:t>Trimestral</w:t>
            </w:r>
          </w:p>
        </w:tc>
        <w:tc>
          <w:tcPr>
            <w:tcW w:w="1985" w:type="dxa"/>
            <w:vMerge w:val="restart"/>
            <w:tcBorders>
              <w:top w:val="nil"/>
              <w:left w:val="single" w:sz="4" w:space="0" w:color="auto"/>
              <w:bottom w:val="single" w:sz="4" w:space="0" w:color="000000"/>
              <w:right w:val="single" w:sz="8" w:space="0" w:color="auto"/>
            </w:tcBorders>
            <w:shd w:val="clear" w:color="auto" w:fill="auto"/>
            <w:vAlign w:val="center"/>
            <w:hideMark/>
          </w:tcPr>
          <w:p w14:paraId="6CAEC70B" w14:textId="77777777" w:rsidR="00ED2EDB" w:rsidRPr="00ED2EDB" w:rsidRDefault="00ED2EDB" w:rsidP="00ED2EDB">
            <w:pPr>
              <w:spacing w:after="0" w:line="240" w:lineRule="auto"/>
              <w:jc w:val="center"/>
              <w:rPr>
                <w:rFonts w:ascii="Calibri" w:eastAsia="Times New Roman" w:hAnsi="Calibri" w:cs="Calibri"/>
                <w:color w:val="000000"/>
                <w:sz w:val="24"/>
                <w:szCs w:val="24"/>
                <w:lang w:eastAsia="pt-BR"/>
              </w:rPr>
            </w:pPr>
            <w:r w:rsidRPr="00ED2EDB">
              <w:rPr>
                <w:rFonts w:ascii="Calibri" w:eastAsia="Times New Roman" w:hAnsi="Calibri" w:cs="Calibri"/>
                <w:color w:val="000000"/>
                <w:sz w:val="24"/>
                <w:szCs w:val="24"/>
                <w:lang w:eastAsia="pt-BR"/>
              </w:rPr>
              <w:t>Ouvidoria</w:t>
            </w:r>
          </w:p>
        </w:tc>
      </w:tr>
      <w:tr w:rsidR="00ED2EDB" w:rsidRPr="00ED2EDB" w14:paraId="29BAAED9" w14:textId="77777777" w:rsidTr="00ED2EDB">
        <w:trPr>
          <w:trHeight w:val="691"/>
        </w:trPr>
        <w:tc>
          <w:tcPr>
            <w:tcW w:w="5245" w:type="dxa"/>
            <w:vMerge/>
            <w:tcBorders>
              <w:top w:val="nil"/>
              <w:left w:val="single" w:sz="8" w:space="0" w:color="auto"/>
              <w:bottom w:val="single" w:sz="4" w:space="0" w:color="000000"/>
              <w:right w:val="single" w:sz="4" w:space="0" w:color="808080"/>
            </w:tcBorders>
            <w:vAlign w:val="center"/>
            <w:hideMark/>
          </w:tcPr>
          <w:p w14:paraId="6EEBB46A" w14:textId="77777777" w:rsidR="00ED2EDB" w:rsidRPr="00ED2EDB" w:rsidRDefault="00ED2EDB" w:rsidP="00ED2EDB">
            <w:pPr>
              <w:spacing w:after="0" w:line="240" w:lineRule="auto"/>
              <w:rPr>
                <w:rFonts w:ascii="Calibri" w:eastAsia="Times New Roman" w:hAnsi="Calibri" w:cs="Calibri"/>
                <w:sz w:val="24"/>
                <w:szCs w:val="24"/>
                <w:lang w:eastAsia="pt-BR"/>
              </w:rPr>
            </w:pPr>
          </w:p>
        </w:tc>
        <w:tc>
          <w:tcPr>
            <w:tcW w:w="5680" w:type="dxa"/>
            <w:tcBorders>
              <w:top w:val="nil"/>
              <w:left w:val="nil"/>
              <w:bottom w:val="single" w:sz="4" w:space="0" w:color="000000"/>
              <w:right w:val="nil"/>
            </w:tcBorders>
            <w:shd w:val="clear" w:color="auto" w:fill="auto"/>
            <w:hideMark/>
          </w:tcPr>
          <w:p w14:paraId="63754655" w14:textId="77777777" w:rsidR="00ED2EDB" w:rsidRPr="00ED2EDB" w:rsidRDefault="00ED2EDB" w:rsidP="00ED2EDB">
            <w:pPr>
              <w:spacing w:after="0" w:line="240" w:lineRule="auto"/>
              <w:jc w:val="center"/>
              <w:rPr>
                <w:rFonts w:ascii="Calibri" w:eastAsia="Times New Roman" w:hAnsi="Calibri" w:cs="Calibri"/>
                <w:sz w:val="24"/>
                <w:szCs w:val="24"/>
                <w:lang w:eastAsia="pt-BR"/>
              </w:rPr>
            </w:pPr>
            <w:r w:rsidRPr="00ED2EDB">
              <w:rPr>
                <w:rFonts w:ascii="Calibri" w:eastAsia="Times New Roman" w:hAnsi="Calibri" w:cs="Calibri"/>
                <w:sz w:val="24"/>
                <w:szCs w:val="24"/>
                <w:lang w:eastAsia="pt-BR"/>
              </w:rPr>
              <w:t xml:space="preserve">número total de atendimentos pela Ouvidoria no trimestre                                   </w:t>
            </w:r>
          </w:p>
        </w:tc>
        <w:tc>
          <w:tcPr>
            <w:tcW w:w="897" w:type="dxa"/>
            <w:vMerge/>
            <w:tcBorders>
              <w:top w:val="nil"/>
              <w:left w:val="nil"/>
              <w:bottom w:val="single" w:sz="4" w:space="0" w:color="000000"/>
              <w:right w:val="nil"/>
            </w:tcBorders>
            <w:vAlign w:val="center"/>
            <w:hideMark/>
          </w:tcPr>
          <w:p w14:paraId="25182696" w14:textId="77777777" w:rsidR="00ED2EDB" w:rsidRPr="00ED2EDB" w:rsidRDefault="00ED2EDB" w:rsidP="00ED2EDB">
            <w:pPr>
              <w:spacing w:after="0" w:line="240" w:lineRule="auto"/>
              <w:rPr>
                <w:rFonts w:ascii="Calibri" w:eastAsia="Times New Roman" w:hAnsi="Calibri" w:cs="Calibri"/>
                <w:sz w:val="24"/>
                <w:szCs w:val="24"/>
                <w:lang w:eastAsia="pt-BR"/>
              </w:rPr>
            </w:pPr>
          </w:p>
        </w:tc>
        <w:tc>
          <w:tcPr>
            <w:tcW w:w="1786" w:type="dxa"/>
            <w:vMerge/>
            <w:tcBorders>
              <w:top w:val="nil"/>
              <w:left w:val="single" w:sz="4" w:space="0" w:color="auto"/>
              <w:bottom w:val="single" w:sz="4" w:space="0" w:color="000000"/>
              <w:right w:val="single" w:sz="4" w:space="0" w:color="auto"/>
            </w:tcBorders>
            <w:vAlign w:val="center"/>
            <w:hideMark/>
          </w:tcPr>
          <w:p w14:paraId="2A8D1E10" w14:textId="77777777" w:rsidR="00ED2EDB" w:rsidRPr="00ED2EDB" w:rsidRDefault="00ED2EDB" w:rsidP="00ED2EDB">
            <w:pPr>
              <w:spacing w:after="0" w:line="240" w:lineRule="auto"/>
              <w:rPr>
                <w:rFonts w:ascii="Calibri" w:eastAsia="Times New Roman" w:hAnsi="Calibri" w:cs="Calibri"/>
                <w:sz w:val="24"/>
                <w:szCs w:val="24"/>
                <w:lang w:eastAsia="pt-BR"/>
              </w:rPr>
            </w:pPr>
          </w:p>
        </w:tc>
        <w:tc>
          <w:tcPr>
            <w:tcW w:w="1985" w:type="dxa"/>
            <w:vMerge/>
            <w:tcBorders>
              <w:top w:val="nil"/>
              <w:left w:val="single" w:sz="4" w:space="0" w:color="auto"/>
              <w:bottom w:val="single" w:sz="4" w:space="0" w:color="000000"/>
              <w:right w:val="single" w:sz="8" w:space="0" w:color="auto"/>
            </w:tcBorders>
            <w:vAlign w:val="center"/>
            <w:hideMark/>
          </w:tcPr>
          <w:p w14:paraId="02C70FED" w14:textId="77777777" w:rsidR="00ED2EDB" w:rsidRPr="00ED2EDB" w:rsidRDefault="00ED2EDB" w:rsidP="00ED2EDB">
            <w:pPr>
              <w:spacing w:after="0" w:line="240" w:lineRule="auto"/>
              <w:rPr>
                <w:rFonts w:ascii="Calibri" w:eastAsia="Times New Roman" w:hAnsi="Calibri" w:cs="Calibri"/>
                <w:color w:val="000000"/>
                <w:sz w:val="24"/>
                <w:szCs w:val="24"/>
                <w:lang w:eastAsia="pt-BR"/>
              </w:rPr>
            </w:pPr>
          </w:p>
        </w:tc>
      </w:tr>
    </w:tbl>
    <w:p w14:paraId="7DC853A5" w14:textId="47085D0A" w:rsidR="00A146DF" w:rsidRPr="00A146DF" w:rsidRDefault="00A146DF" w:rsidP="00A146DF"/>
    <w:p w14:paraId="7DC853A6" w14:textId="72A20D67" w:rsidR="00A146DF" w:rsidRDefault="00843EF2" w:rsidP="006E71EC">
      <w:pPr>
        <w:spacing w:after="0"/>
        <w:ind w:left="-567"/>
        <w:rPr>
          <w:noProof/>
          <w:lang w:eastAsia="pt-BR"/>
        </w:rPr>
      </w:pPr>
      <w:r w:rsidRPr="00843EF2">
        <w:rPr>
          <w:b/>
        </w:rPr>
        <w:lastRenderedPageBreak/>
        <w:t>ANEXO II</w:t>
      </w:r>
      <w:r w:rsidR="00600A7B">
        <w:rPr>
          <w:b/>
        </w:rPr>
        <w:t>.a</w:t>
      </w:r>
      <w:r w:rsidRPr="00843EF2">
        <w:rPr>
          <w:b/>
        </w:rPr>
        <w:t xml:space="preserve"> –</w:t>
      </w:r>
      <w:r w:rsidR="00AF1B4D" w:rsidRPr="00AF1B4D">
        <w:rPr>
          <w:rFonts w:eastAsia="Arial Unicode MS"/>
        </w:rPr>
        <w:t xml:space="preserve"> </w:t>
      </w:r>
      <w:r w:rsidR="00AF1B4D" w:rsidRPr="00AF1B4D">
        <w:rPr>
          <w:rFonts w:asciiTheme="majorHAnsi" w:eastAsia="Arial Unicode MS" w:hAnsiTheme="majorHAnsi" w:cstheme="majorBidi"/>
          <w:b/>
          <w:color w:val="000000" w:themeColor="text1"/>
        </w:rPr>
        <w:t>Indicadores Institucionais e de Resultado</w:t>
      </w:r>
      <w:r w:rsidR="006D3ADD">
        <w:rPr>
          <w:rFonts w:asciiTheme="majorHAnsi" w:eastAsia="Arial Unicode MS" w:hAnsiTheme="majorHAnsi" w:cstheme="majorBidi"/>
          <w:b/>
          <w:color w:val="000000" w:themeColor="text1"/>
        </w:rPr>
        <w:t xml:space="preserve"> –</w:t>
      </w:r>
      <w:r w:rsidR="00AF1B4D" w:rsidRPr="00AF1B4D">
        <w:rPr>
          <w:rFonts w:asciiTheme="majorHAnsi" w:eastAsia="Arial Unicode MS" w:hAnsiTheme="majorHAnsi" w:cstheme="majorBidi"/>
          <w:b/>
          <w:color w:val="000000" w:themeColor="text1"/>
        </w:rPr>
        <w:t xml:space="preserve"> CAU</w:t>
      </w:r>
      <w:r w:rsidR="006D3ADD">
        <w:rPr>
          <w:rFonts w:asciiTheme="majorHAnsi" w:eastAsia="Arial Unicode MS" w:hAnsiTheme="majorHAnsi" w:cstheme="majorBidi"/>
          <w:b/>
          <w:color w:val="000000" w:themeColor="text1"/>
        </w:rPr>
        <w:t>/</w:t>
      </w:r>
      <w:r w:rsidR="00AF1B4D" w:rsidRPr="00AF1B4D">
        <w:rPr>
          <w:rFonts w:asciiTheme="majorHAnsi" w:eastAsia="Arial Unicode MS" w:hAnsiTheme="majorHAnsi" w:cstheme="majorBidi"/>
          <w:b/>
          <w:color w:val="000000" w:themeColor="text1"/>
        </w:rPr>
        <w:t>BR</w:t>
      </w:r>
      <w:r w:rsidR="00AF1B4D" w:rsidRPr="00A146DF">
        <w:rPr>
          <w:noProof/>
          <w:lang w:eastAsia="pt-BR"/>
        </w:rPr>
        <w:t xml:space="preserve"> </w:t>
      </w:r>
    </w:p>
    <w:tbl>
      <w:tblPr>
        <w:tblW w:w="15593" w:type="dxa"/>
        <w:tblInd w:w="-577" w:type="dxa"/>
        <w:tblCellMar>
          <w:left w:w="70" w:type="dxa"/>
          <w:right w:w="70" w:type="dxa"/>
        </w:tblCellMar>
        <w:tblLook w:val="04A0" w:firstRow="1" w:lastRow="0" w:firstColumn="1" w:lastColumn="0" w:noHBand="0" w:noVBand="1"/>
      </w:tblPr>
      <w:tblGrid>
        <w:gridCol w:w="5245"/>
        <w:gridCol w:w="5812"/>
        <w:gridCol w:w="765"/>
        <w:gridCol w:w="1786"/>
        <w:gridCol w:w="1985"/>
      </w:tblGrid>
      <w:tr w:rsidR="006E71EC" w:rsidRPr="006E71EC" w14:paraId="4C88F74B" w14:textId="77777777" w:rsidTr="006E71EC">
        <w:trPr>
          <w:trHeight w:val="1590"/>
        </w:trPr>
        <w:tc>
          <w:tcPr>
            <w:tcW w:w="5245" w:type="dxa"/>
            <w:tcBorders>
              <w:top w:val="single" w:sz="4" w:space="0" w:color="000000"/>
              <w:left w:val="single" w:sz="8" w:space="0" w:color="auto"/>
              <w:bottom w:val="single" w:sz="4" w:space="0" w:color="auto"/>
              <w:right w:val="single" w:sz="4" w:space="0" w:color="auto"/>
            </w:tcBorders>
            <w:shd w:val="clear" w:color="000000" w:fill="008080"/>
            <w:vAlign w:val="center"/>
            <w:hideMark/>
          </w:tcPr>
          <w:p w14:paraId="31B605B1" w14:textId="77777777" w:rsidR="006E71EC" w:rsidRPr="006E71EC" w:rsidRDefault="006E71EC" w:rsidP="006E71EC">
            <w:pPr>
              <w:spacing w:after="0" w:line="240" w:lineRule="auto"/>
              <w:rPr>
                <w:rFonts w:ascii="Calibri" w:eastAsia="Times New Roman" w:hAnsi="Calibri" w:cs="Calibri"/>
                <w:b/>
                <w:bCs/>
                <w:color w:val="FFFFFF"/>
                <w:sz w:val="24"/>
                <w:szCs w:val="24"/>
                <w:lang w:eastAsia="pt-BR"/>
              </w:rPr>
            </w:pPr>
            <w:r w:rsidRPr="006E71EC">
              <w:rPr>
                <w:rFonts w:ascii="Calibri" w:eastAsia="Times New Roman" w:hAnsi="Calibri" w:cs="Calibri"/>
                <w:b/>
                <w:bCs/>
                <w:color w:val="FFFFFF"/>
                <w:sz w:val="24"/>
                <w:szCs w:val="24"/>
                <w:lang w:eastAsia="pt-BR"/>
              </w:rPr>
              <w:t>Estimular o conhecimento, o uso de processos criativos e a difusão das melhores práticas em Arquitetura e Urbanismo</w:t>
            </w:r>
          </w:p>
        </w:tc>
        <w:tc>
          <w:tcPr>
            <w:tcW w:w="6577" w:type="dxa"/>
            <w:gridSpan w:val="2"/>
            <w:tcBorders>
              <w:top w:val="single" w:sz="4" w:space="0" w:color="000000"/>
              <w:left w:val="nil"/>
              <w:bottom w:val="single" w:sz="4" w:space="0" w:color="auto"/>
              <w:right w:val="single" w:sz="4" w:space="0" w:color="auto"/>
            </w:tcBorders>
            <w:shd w:val="clear" w:color="000000" w:fill="008080"/>
            <w:vAlign w:val="center"/>
            <w:hideMark/>
          </w:tcPr>
          <w:p w14:paraId="2F0515CB" w14:textId="77777777" w:rsidR="006E71EC" w:rsidRPr="006E71EC" w:rsidRDefault="006E71EC" w:rsidP="006E71EC">
            <w:pPr>
              <w:spacing w:after="0" w:line="240" w:lineRule="auto"/>
              <w:jc w:val="center"/>
              <w:rPr>
                <w:rFonts w:ascii="Calibri" w:eastAsia="Times New Roman" w:hAnsi="Calibri" w:cs="Calibri"/>
                <w:b/>
                <w:bCs/>
                <w:color w:val="FFFFFF"/>
                <w:sz w:val="24"/>
                <w:szCs w:val="24"/>
                <w:lang w:eastAsia="pt-BR"/>
              </w:rPr>
            </w:pPr>
            <w:r w:rsidRPr="006E71EC">
              <w:rPr>
                <w:rFonts w:ascii="Calibri" w:eastAsia="Times New Roman" w:hAnsi="Calibri" w:cs="Calibri"/>
                <w:b/>
                <w:bCs/>
                <w:color w:val="FFFFFF"/>
                <w:sz w:val="24"/>
                <w:szCs w:val="24"/>
                <w:lang w:eastAsia="pt-BR"/>
              </w:rPr>
              <w:t xml:space="preserve">Fórmula </w:t>
            </w:r>
          </w:p>
        </w:tc>
        <w:tc>
          <w:tcPr>
            <w:tcW w:w="1786" w:type="dxa"/>
            <w:tcBorders>
              <w:top w:val="single" w:sz="4" w:space="0" w:color="000000"/>
              <w:left w:val="nil"/>
              <w:bottom w:val="single" w:sz="4" w:space="0" w:color="auto"/>
              <w:right w:val="single" w:sz="4" w:space="0" w:color="auto"/>
            </w:tcBorders>
            <w:shd w:val="clear" w:color="000000" w:fill="008080"/>
            <w:vAlign w:val="center"/>
            <w:hideMark/>
          </w:tcPr>
          <w:p w14:paraId="7121D2F4" w14:textId="77777777" w:rsidR="006E71EC" w:rsidRPr="006E71EC" w:rsidRDefault="006E71EC" w:rsidP="006E71EC">
            <w:pPr>
              <w:spacing w:after="0" w:line="240" w:lineRule="auto"/>
              <w:jc w:val="center"/>
              <w:rPr>
                <w:rFonts w:ascii="Calibri" w:eastAsia="Times New Roman" w:hAnsi="Calibri" w:cs="Calibri"/>
                <w:b/>
                <w:bCs/>
                <w:color w:val="FFFFFF"/>
                <w:sz w:val="24"/>
                <w:szCs w:val="24"/>
                <w:lang w:eastAsia="pt-BR"/>
              </w:rPr>
            </w:pPr>
            <w:r w:rsidRPr="006E71EC">
              <w:rPr>
                <w:rFonts w:ascii="Calibri" w:eastAsia="Times New Roman" w:hAnsi="Calibri" w:cs="Calibri"/>
                <w:b/>
                <w:bCs/>
                <w:color w:val="FFFFFF"/>
                <w:sz w:val="24"/>
                <w:szCs w:val="24"/>
                <w:lang w:eastAsia="pt-BR"/>
              </w:rPr>
              <w:t xml:space="preserve">Periodicidade </w:t>
            </w:r>
          </w:p>
        </w:tc>
        <w:tc>
          <w:tcPr>
            <w:tcW w:w="1985" w:type="dxa"/>
            <w:tcBorders>
              <w:top w:val="single" w:sz="4" w:space="0" w:color="000000"/>
              <w:left w:val="nil"/>
              <w:bottom w:val="single" w:sz="4" w:space="0" w:color="auto"/>
              <w:right w:val="single" w:sz="8" w:space="0" w:color="auto"/>
            </w:tcBorders>
            <w:shd w:val="clear" w:color="000000" w:fill="008080"/>
            <w:vAlign w:val="center"/>
            <w:hideMark/>
          </w:tcPr>
          <w:p w14:paraId="39A6BC0C" w14:textId="77777777" w:rsidR="006E71EC" w:rsidRPr="006E71EC" w:rsidRDefault="006E71EC" w:rsidP="006E71EC">
            <w:pPr>
              <w:spacing w:after="0" w:line="240" w:lineRule="auto"/>
              <w:jc w:val="center"/>
              <w:rPr>
                <w:rFonts w:ascii="Calibri" w:eastAsia="Times New Roman" w:hAnsi="Calibri" w:cs="Calibri"/>
                <w:b/>
                <w:bCs/>
                <w:color w:val="FFFFFF"/>
                <w:sz w:val="24"/>
                <w:szCs w:val="24"/>
                <w:lang w:eastAsia="pt-BR"/>
              </w:rPr>
            </w:pPr>
            <w:r w:rsidRPr="006E71EC">
              <w:rPr>
                <w:rFonts w:ascii="Calibri" w:eastAsia="Times New Roman" w:hAnsi="Calibri" w:cs="Calibri"/>
                <w:b/>
                <w:bCs/>
                <w:color w:val="FFFFFF"/>
                <w:sz w:val="24"/>
                <w:szCs w:val="24"/>
                <w:lang w:eastAsia="pt-BR"/>
              </w:rPr>
              <w:t>ÁREA</w:t>
            </w:r>
          </w:p>
        </w:tc>
      </w:tr>
      <w:tr w:rsidR="006E71EC" w:rsidRPr="006E71EC" w14:paraId="13FE29BB" w14:textId="77777777" w:rsidTr="006E71EC">
        <w:trPr>
          <w:trHeight w:val="633"/>
        </w:trPr>
        <w:tc>
          <w:tcPr>
            <w:tcW w:w="5245"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3D83D768" w14:textId="77777777" w:rsidR="006E71EC" w:rsidRPr="006E71EC" w:rsidRDefault="006E71EC" w:rsidP="006E71EC">
            <w:pPr>
              <w:spacing w:after="0" w:line="240" w:lineRule="auto"/>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Índice de crescimento de parcerias institucionais firmadas pela AIP</w:t>
            </w:r>
          </w:p>
        </w:tc>
        <w:tc>
          <w:tcPr>
            <w:tcW w:w="5812" w:type="dxa"/>
            <w:tcBorders>
              <w:top w:val="nil"/>
              <w:left w:val="nil"/>
              <w:bottom w:val="single" w:sz="4" w:space="0" w:color="000000"/>
              <w:right w:val="nil"/>
            </w:tcBorders>
            <w:shd w:val="clear" w:color="000000" w:fill="FFFFFF"/>
            <w:vAlign w:val="bottom"/>
            <w:hideMark/>
          </w:tcPr>
          <w:p w14:paraId="05EB7E7C"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 xml:space="preserve">quantidade de parcerias firmadas no ano vigente </w:t>
            </w:r>
          </w:p>
        </w:tc>
        <w:tc>
          <w:tcPr>
            <w:tcW w:w="765" w:type="dxa"/>
            <w:vMerge w:val="restart"/>
            <w:tcBorders>
              <w:top w:val="nil"/>
              <w:left w:val="nil"/>
              <w:bottom w:val="single" w:sz="4" w:space="0" w:color="000000"/>
              <w:right w:val="single" w:sz="4" w:space="0" w:color="auto"/>
            </w:tcBorders>
            <w:shd w:val="clear" w:color="auto" w:fill="auto"/>
            <w:vAlign w:val="center"/>
            <w:hideMark/>
          </w:tcPr>
          <w:p w14:paraId="36601C63"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x 100</w:t>
            </w:r>
          </w:p>
        </w:tc>
        <w:tc>
          <w:tcPr>
            <w:tcW w:w="17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02DC46E"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Anual</w:t>
            </w:r>
          </w:p>
        </w:tc>
        <w:tc>
          <w:tcPr>
            <w:tcW w:w="1985" w:type="dxa"/>
            <w:vMerge w:val="restart"/>
            <w:tcBorders>
              <w:top w:val="nil"/>
              <w:left w:val="single" w:sz="4" w:space="0" w:color="auto"/>
              <w:bottom w:val="single" w:sz="4" w:space="0" w:color="000000"/>
              <w:right w:val="single" w:sz="8" w:space="0" w:color="auto"/>
            </w:tcBorders>
            <w:shd w:val="clear" w:color="auto" w:fill="auto"/>
            <w:vAlign w:val="center"/>
            <w:hideMark/>
          </w:tcPr>
          <w:p w14:paraId="16D567DC" w14:textId="77777777" w:rsidR="006E71EC" w:rsidRPr="006E71EC" w:rsidRDefault="006E71EC" w:rsidP="006E71EC">
            <w:pPr>
              <w:spacing w:after="0" w:line="240" w:lineRule="auto"/>
              <w:jc w:val="center"/>
              <w:rPr>
                <w:rFonts w:ascii="Calibri" w:eastAsia="Times New Roman" w:hAnsi="Calibri" w:cs="Calibri"/>
                <w:color w:val="000000"/>
                <w:sz w:val="24"/>
                <w:szCs w:val="24"/>
                <w:lang w:eastAsia="pt-BR"/>
              </w:rPr>
            </w:pPr>
            <w:r w:rsidRPr="006E71EC">
              <w:rPr>
                <w:rFonts w:ascii="Calibri" w:eastAsia="Times New Roman" w:hAnsi="Calibri" w:cs="Calibri"/>
                <w:color w:val="000000"/>
                <w:sz w:val="24"/>
                <w:szCs w:val="24"/>
                <w:lang w:eastAsia="pt-BR"/>
              </w:rPr>
              <w:t>AIP</w:t>
            </w:r>
          </w:p>
        </w:tc>
      </w:tr>
      <w:tr w:rsidR="006E71EC" w:rsidRPr="006E71EC" w14:paraId="644A93FC" w14:textId="77777777" w:rsidTr="006E71EC">
        <w:trPr>
          <w:trHeight w:val="557"/>
        </w:trPr>
        <w:tc>
          <w:tcPr>
            <w:tcW w:w="5245" w:type="dxa"/>
            <w:vMerge/>
            <w:tcBorders>
              <w:top w:val="nil"/>
              <w:left w:val="single" w:sz="8" w:space="0" w:color="auto"/>
              <w:bottom w:val="single" w:sz="4" w:space="0" w:color="000000"/>
              <w:right w:val="single" w:sz="4" w:space="0" w:color="auto"/>
            </w:tcBorders>
            <w:vAlign w:val="center"/>
            <w:hideMark/>
          </w:tcPr>
          <w:p w14:paraId="1893B75D" w14:textId="77777777" w:rsidR="006E71EC" w:rsidRPr="006E71EC" w:rsidRDefault="006E71EC" w:rsidP="006E71EC">
            <w:pPr>
              <w:spacing w:after="0" w:line="240" w:lineRule="auto"/>
              <w:rPr>
                <w:rFonts w:ascii="Calibri" w:eastAsia="Times New Roman" w:hAnsi="Calibri" w:cs="Calibri"/>
                <w:sz w:val="24"/>
                <w:szCs w:val="24"/>
                <w:lang w:eastAsia="pt-BR"/>
              </w:rPr>
            </w:pPr>
          </w:p>
        </w:tc>
        <w:tc>
          <w:tcPr>
            <w:tcW w:w="5812" w:type="dxa"/>
            <w:tcBorders>
              <w:top w:val="nil"/>
              <w:left w:val="nil"/>
              <w:bottom w:val="nil"/>
              <w:right w:val="nil"/>
            </w:tcBorders>
            <w:shd w:val="clear" w:color="000000" w:fill="FFFFFF"/>
            <w:hideMark/>
          </w:tcPr>
          <w:p w14:paraId="75EE28BF"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 xml:space="preserve">quantidade de parcerias firmadas no ano anterior </w:t>
            </w:r>
          </w:p>
        </w:tc>
        <w:tc>
          <w:tcPr>
            <w:tcW w:w="765" w:type="dxa"/>
            <w:vMerge/>
            <w:tcBorders>
              <w:top w:val="nil"/>
              <w:left w:val="nil"/>
              <w:bottom w:val="single" w:sz="4" w:space="0" w:color="000000"/>
              <w:right w:val="single" w:sz="4" w:space="0" w:color="auto"/>
            </w:tcBorders>
            <w:vAlign w:val="center"/>
            <w:hideMark/>
          </w:tcPr>
          <w:p w14:paraId="4C9E2FE8" w14:textId="77777777" w:rsidR="006E71EC" w:rsidRPr="006E71EC" w:rsidRDefault="006E71EC" w:rsidP="006E71EC">
            <w:pPr>
              <w:spacing w:after="0" w:line="240" w:lineRule="auto"/>
              <w:rPr>
                <w:rFonts w:ascii="Calibri" w:eastAsia="Times New Roman" w:hAnsi="Calibri" w:cs="Calibri"/>
                <w:sz w:val="24"/>
                <w:szCs w:val="24"/>
                <w:lang w:eastAsia="pt-BR"/>
              </w:rPr>
            </w:pPr>
          </w:p>
        </w:tc>
        <w:tc>
          <w:tcPr>
            <w:tcW w:w="1786" w:type="dxa"/>
            <w:vMerge/>
            <w:tcBorders>
              <w:top w:val="nil"/>
              <w:left w:val="single" w:sz="4" w:space="0" w:color="auto"/>
              <w:bottom w:val="single" w:sz="4" w:space="0" w:color="000000"/>
              <w:right w:val="single" w:sz="4" w:space="0" w:color="auto"/>
            </w:tcBorders>
            <w:vAlign w:val="center"/>
            <w:hideMark/>
          </w:tcPr>
          <w:p w14:paraId="6BA0AF52" w14:textId="77777777" w:rsidR="006E71EC" w:rsidRPr="006E71EC" w:rsidRDefault="006E71EC" w:rsidP="006E71EC">
            <w:pPr>
              <w:spacing w:after="0" w:line="240" w:lineRule="auto"/>
              <w:rPr>
                <w:rFonts w:ascii="Calibri" w:eastAsia="Times New Roman" w:hAnsi="Calibri" w:cs="Calibri"/>
                <w:sz w:val="24"/>
                <w:szCs w:val="24"/>
                <w:lang w:eastAsia="pt-BR"/>
              </w:rPr>
            </w:pPr>
          </w:p>
        </w:tc>
        <w:tc>
          <w:tcPr>
            <w:tcW w:w="1985" w:type="dxa"/>
            <w:vMerge/>
            <w:tcBorders>
              <w:top w:val="nil"/>
              <w:left w:val="single" w:sz="4" w:space="0" w:color="auto"/>
              <w:bottom w:val="single" w:sz="4" w:space="0" w:color="000000"/>
              <w:right w:val="single" w:sz="8" w:space="0" w:color="auto"/>
            </w:tcBorders>
            <w:vAlign w:val="center"/>
            <w:hideMark/>
          </w:tcPr>
          <w:p w14:paraId="0E72C70A" w14:textId="77777777" w:rsidR="006E71EC" w:rsidRPr="006E71EC" w:rsidRDefault="006E71EC" w:rsidP="006E71EC">
            <w:pPr>
              <w:spacing w:after="0" w:line="240" w:lineRule="auto"/>
              <w:rPr>
                <w:rFonts w:ascii="Calibri" w:eastAsia="Times New Roman" w:hAnsi="Calibri" w:cs="Calibri"/>
                <w:color w:val="000000"/>
                <w:sz w:val="24"/>
                <w:szCs w:val="24"/>
                <w:lang w:eastAsia="pt-BR"/>
              </w:rPr>
            </w:pPr>
          </w:p>
        </w:tc>
      </w:tr>
      <w:tr w:rsidR="006E71EC" w:rsidRPr="006E71EC" w14:paraId="35C75D29" w14:textId="77777777" w:rsidTr="006E71EC">
        <w:trPr>
          <w:trHeight w:val="706"/>
        </w:trPr>
        <w:tc>
          <w:tcPr>
            <w:tcW w:w="5245" w:type="dxa"/>
            <w:vMerge w:val="restart"/>
            <w:tcBorders>
              <w:top w:val="nil"/>
              <w:left w:val="single" w:sz="8" w:space="0" w:color="auto"/>
              <w:bottom w:val="single" w:sz="4" w:space="0" w:color="auto"/>
              <w:right w:val="single" w:sz="4" w:space="0" w:color="auto"/>
            </w:tcBorders>
            <w:shd w:val="clear" w:color="000000" w:fill="FFFFFF"/>
            <w:vAlign w:val="center"/>
            <w:hideMark/>
          </w:tcPr>
          <w:p w14:paraId="1C1C2415" w14:textId="77777777" w:rsidR="006E71EC" w:rsidRPr="006E71EC" w:rsidRDefault="006E71EC" w:rsidP="006E71EC">
            <w:pPr>
              <w:spacing w:after="0" w:line="240" w:lineRule="auto"/>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Índice da capacidade de execução dos investimentos em patrocínios (%)</w:t>
            </w:r>
            <w:r w:rsidRPr="006E71EC">
              <w:rPr>
                <w:rFonts w:ascii="Calibri" w:eastAsia="Times New Roman" w:hAnsi="Calibri" w:cs="Calibri"/>
                <w:sz w:val="24"/>
                <w:szCs w:val="24"/>
                <w:lang w:eastAsia="pt-BR"/>
              </w:rPr>
              <w:br/>
            </w:r>
            <w:r w:rsidRPr="006E71EC">
              <w:rPr>
                <w:rFonts w:ascii="Calibri" w:eastAsia="Times New Roman" w:hAnsi="Calibri" w:cs="Calibri"/>
                <w:b/>
                <w:bCs/>
                <w:sz w:val="24"/>
                <w:szCs w:val="24"/>
                <w:lang w:eastAsia="pt-BR"/>
              </w:rPr>
              <w:t xml:space="preserve">(CAU/BR) </w:t>
            </w:r>
          </w:p>
        </w:tc>
        <w:tc>
          <w:tcPr>
            <w:tcW w:w="5812" w:type="dxa"/>
            <w:tcBorders>
              <w:top w:val="single" w:sz="4" w:space="0" w:color="auto"/>
              <w:left w:val="nil"/>
              <w:bottom w:val="single" w:sz="4" w:space="0" w:color="auto"/>
              <w:right w:val="nil"/>
            </w:tcBorders>
            <w:shd w:val="clear" w:color="000000" w:fill="FFFFFF"/>
            <w:vAlign w:val="bottom"/>
            <w:hideMark/>
          </w:tcPr>
          <w:p w14:paraId="7EA104EE"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valor orçamentário investido (executado) em patrocínios no ano</w:t>
            </w:r>
          </w:p>
        </w:tc>
        <w:tc>
          <w:tcPr>
            <w:tcW w:w="765" w:type="dxa"/>
            <w:vMerge w:val="restart"/>
            <w:tcBorders>
              <w:top w:val="nil"/>
              <w:left w:val="nil"/>
              <w:bottom w:val="single" w:sz="4" w:space="0" w:color="000000"/>
              <w:right w:val="single" w:sz="4" w:space="0" w:color="auto"/>
            </w:tcBorders>
            <w:shd w:val="clear" w:color="auto" w:fill="auto"/>
            <w:vAlign w:val="center"/>
            <w:hideMark/>
          </w:tcPr>
          <w:p w14:paraId="02470D5C"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x 100</w:t>
            </w:r>
          </w:p>
        </w:tc>
        <w:tc>
          <w:tcPr>
            <w:tcW w:w="17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AD82F4D"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Anual</w:t>
            </w:r>
          </w:p>
        </w:tc>
        <w:tc>
          <w:tcPr>
            <w:tcW w:w="1985" w:type="dxa"/>
            <w:vMerge w:val="restart"/>
            <w:tcBorders>
              <w:top w:val="nil"/>
              <w:left w:val="single" w:sz="4" w:space="0" w:color="auto"/>
              <w:bottom w:val="single" w:sz="4" w:space="0" w:color="000000"/>
              <w:right w:val="single" w:sz="8" w:space="0" w:color="auto"/>
            </w:tcBorders>
            <w:shd w:val="clear" w:color="000000" w:fill="FFFFFF"/>
            <w:vAlign w:val="center"/>
            <w:hideMark/>
          </w:tcPr>
          <w:p w14:paraId="529B959C"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AIP</w:t>
            </w:r>
          </w:p>
        </w:tc>
      </w:tr>
      <w:tr w:rsidR="006E71EC" w:rsidRPr="006E71EC" w14:paraId="697FCB4E" w14:textId="77777777" w:rsidTr="006E71EC">
        <w:trPr>
          <w:trHeight w:val="365"/>
        </w:trPr>
        <w:tc>
          <w:tcPr>
            <w:tcW w:w="5245" w:type="dxa"/>
            <w:vMerge/>
            <w:tcBorders>
              <w:top w:val="nil"/>
              <w:left w:val="single" w:sz="8" w:space="0" w:color="auto"/>
              <w:bottom w:val="single" w:sz="4" w:space="0" w:color="auto"/>
              <w:right w:val="single" w:sz="4" w:space="0" w:color="auto"/>
            </w:tcBorders>
            <w:vAlign w:val="center"/>
            <w:hideMark/>
          </w:tcPr>
          <w:p w14:paraId="3C4DBF6B" w14:textId="77777777" w:rsidR="006E71EC" w:rsidRPr="006E71EC" w:rsidRDefault="006E71EC" w:rsidP="006E71EC">
            <w:pPr>
              <w:spacing w:after="0" w:line="240" w:lineRule="auto"/>
              <w:rPr>
                <w:rFonts w:ascii="Calibri" w:eastAsia="Times New Roman" w:hAnsi="Calibri" w:cs="Calibri"/>
                <w:sz w:val="24"/>
                <w:szCs w:val="24"/>
                <w:lang w:eastAsia="pt-BR"/>
              </w:rPr>
            </w:pPr>
          </w:p>
        </w:tc>
        <w:tc>
          <w:tcPr>
            <w:tcW w:w="5812" w:type="dxa"/>
            <w:tcBorders>
              <w:top w:val="nil"/>
              <w:left w:val="nil"/>
              <w:bottom w:val="single" w:sz="4" w:space="0" w:color="auto"/>
              <w:right w:val="nil"/>
            </w:tcBorders>
            <w:shd w:val="clear" w:color="000000" w:fill="FFFFFF"/>
            <w:hideMark/>
          </w:tcPr>
          <w:p w14:paraId="0DB53754"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valor orçamentário destinado (orçado) em patrocínios no ano</w:t>
            </w:r>
          </w:p>
        </w:tc>
        <w:tc>
          <w:tcPr>
            <w:tcW w:w="765" w:type="dxa"/>
            <w:vMerge/>
            <w:tcBorders>
              <w:top w:val="nil"/>
              <w:left w:val="nil"/>
              <w:bottom w:val="single" w:sz="4" w:space="0" w:color="000000"/>
              <w:right w:val="single" w:sz="4" w:space="0" w:color="auto"/>
            </w:tcBorders>
            <w:vAlign w:val="center"/>
            <w:hideMark/>
          </w:tcPr>
          <w:p w14:paraId="7C18419E" w14:textId="77777777" w:rsidR="006E71EC" w:rsidRPr="006E71EC" w:rsidRDefault="006E71EC" w:rsidP="006E71EC">
            <w:pPr>
              <w:spacing w:after="0" w:line="240" w:lineRule="auto"/>
              <w:rPr>
                <w:rFonts w:ascii="Calibri" w:eastAsia="Times New Roman" w:hAnsi="Calibri" w:cs="Calibri"/>
                <w:sz w:val="24"/>
                <w:szCs w:val="24"/>
                <w:lang w:eastAsia="pt-BR"/>
              </w:rPr>
            </w:pPr>
          </w:p>
        </w:tc>
        <w:tc>
          <w:tcPr>
            <w:tcW w:w="1786" w:type="dxa"/>
            <w:vMerge/>
            <w:tcBorders>
              <w:top w:val="nil"/>
              <w:left w:val="single" w:sz="4" w:space="0" w:color="auto"/>
              <w:bottom w:val="single" w:sz="4" w:space="0" w:color="000000"/>
              <w:right w:val="single" w:sz="4" w:space="0" w:color="auto"/>
            </w:tcBorders>
            <w:vAlign w:val="center"/>
            <w:hideMark/>
          </w:tcPr>
          <w:p w14:paraId="499A3BC4" w14:textId="77777777" w:rsidR="006E71EC" w:rsidRPr="006E71EC" w:rsidRDefault="006E71EC" w:rsidP="006E71EC">
            <w:pPr>
              <w:spacing w:after="0" w:line="240" w:lineRule="auto"/>
              <w:rPr>
                <w:rFonts w:ascii="Calibri" w:eastAsia="Times New Roman" w:hAnsi="Calibri" w:cs="Calibri"/>
                <w:sz w:val="24"/>
                <w:szCs w:val="24"/>
                <w:lang w:eastAsia="pt-BR"/>
              </w:rPr>
            </w:pPr>
          </w:p>
        </w:tc>
        <w:tc>
          <w:tcPr>
            <w:tcW w:w="1985" w:type="dxa"/>
            <w:vMerge/>
            <w:tcBorders>
              <w:top w:val="nil"/>
              <w:left w:val="single" w:sz="4" w:space="0" w:color="auto"/>
              <w:bottom w:val="single" w:sz="4" w:space="0" w:color="000000"/>
              <w:right w:val="single" w:sz="8" w:space="0" w:color="auto"/>
            </w:tcBorders>
            <w:vAlign w:val="center"/>
            <w:hideMark/>
          </w:tcPr>
          <w:p w14:paraId="3CF3A14D" w14:textId="77777777" w:rsidR="006E71EC" w:rsidRPr="006E71EC" w:rsidRDefault="006E71EC" w:rsidP="006E71EC">
            <w:pPr>
              <w:spacing w:after="0" w:line="240" w:lineRule="auto"/>
              <w:rPr>
                <w:rFonts w:ascii="Calibri" w:eastAsia="Times New Roman" w:hAnsi="Calibri" w:cs="Calibri"/>
                <w:sz w:val="24"/>
                <w:szCs w:val="24"/>
                <w:lang w:eastAsia="pt-BR"/>
              </w:rPr>
            </w:pPr>
          </w:p>
        </w:tc>
      </w:tr>
      <w:tr w:rsidR="006E71EC" w:rsidRPr="006E71EC" w14:paraId="6FC5903A" w14:textId="77777777" w:rsidTr="006E71EC">
        <w:trPr>
          <w:trHeight w:val="669"/>
        </w:trPr>
        <w:tc>
          <w:tcPr>
            <w:tcW w:w="5245" w:type="dxa"/>
            <w:vMerge w:val="restart"/>
            <w:tcBorders>
              <w:top w:val="nil"/>
              <w:left w:val="single" w:sz="8" w:space="0" w:color="auto"/>
              <w:bottom w:val="single" w:sz="4" w:space="0" w:color="auto"/>
              <w:right w:val="single" w:sz="4" w:space="0" w:color="auto"/>
            </w:tcBorders>
            <w:shd w:val="clear" w:color="000000" w:fill="FFFFFF"/>
            <w:vAlign w:val="center"/>
            <w:hideMark/>
          </w:tcPr>
          <w:p w14:paraId="66A76259" w14:textId="73035B7D" w:rsidR="006E71EC" w:rsidRPr="006E71EC" w:rsidRDefault="006E71EC" w:rsidP="006E71EC">
            <w:pPr>
              <w:spacing w:after="0" w:line="240" w:lineRule="auto"/>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Índice de difusão de conhecimento em eventos próprios (%)</w:t>
            </w:r>
            <w:r w:rsidRPr="006E71EC">
              <w:rPr>
                <w:rFonts w:ascii="Calibri" w:eastAsia="Times New Roman" w:hAnsi="Calibri" w:cs="Calibri"/>
                <w:b/>
                <w:bCs/>
                <w:sz w:val="24"/>
                <w:szCs w:val="24"/>
                <w:lang w:eastAsia="pt-BR"/>
              </w:rPr>
              <w:br/>
              <w:t>(CAU/BR)</w:t>
            </w:r>
          </w:p>
        </w:tc>
        <w:tc>
          <w:tcPr>
            <w:tcW w:w="5812" w:type="dxa"/>
            <w:tcBorders>
              <w:top w:val="nil"/>
              <w:left w:val="nil"/>
              <w:bottom w:val="single" w:sz="4" w:space="0" w:color="auto"/>
              <w:right w:val="nil"/>
            </w:tcBorders>
            <w:shd w:val="clear" w:color="000000" w:fill="FFFFFF"/>
            <w:vAlign w:val="bottom"/>
            <w:hideMark/>
          </w:tcPr>
          <w:p w14:paraId="3E74E991"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 xml:space="preserve">Quantidade de participantes presentes  </w:t>
            </w:r>
          </w:p>
        </w:tc>
        <w:tc>
          <w:tcPr>
            <w:tcW w:w="765" w:type="dxa"/>
            <w:vMerge w:val="restart"/>
            <w:tcBorders>
              <w:top w:val="nil"/>
              <w:left w:val="nil"/>
              <w:bottom w:val="single" w:sz="4" w:space="0" w:color="000000"/>
              <w:right w:val="single" w:sz="4" w:space="0" w:color="auto"/>
            </w:tcBorders>
            <w:shd w:val="clear" w:color="auto" w:fill="auto"/>
            <w:vAlign w:val="center"/>
            <w:hideMark/>
          </w:tcPr>
          <w:p w14:paraId="26313578"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x 100</w:t>
            </w:r>
          </w:p>
        </w:tc>
        <w:tc>
          <w:tcPr>
            <w:tcW w:w="17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8DD159C"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Anual</w:t>
            </w:r>
          </w:p>
        </w:tc>
        <w:tc>
          <w:tcPr>
            <w:tcW w:w="1985" w:type="dxa"/>
            <w:vMerge w:val="restart"/>
            <w:tcBorders>
              <w:top w:val="nil"/>
              <w:left w:val="single" w:sz="4" w:space="0" w:color="auto"/>
              <w:bottom w:val="single" w:sz="4" w:space="0" w:color="000000"/>
              <w:right w:val="single" w:sz="8" w:space="0" w:color="auto"/>
            </w:tcBorders>
            <w:shd w:val="clear" w:color="000000" w:fill="FFFFFF"/>
            <w:vAlign w:val="center"/>
            <w:hideMark/>
          </w:tcPr>
          <w:p w14:paraId="6492D36B"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GERPLAN</w:t>
            </w:r>
          </w:p>
        </w:tc>
      </w:tr>
      <w:tr w:rsidR="006E71EC" w:rsidRPr="006E71EC" w14:paraId="043D8B55" w14:textId="77777777" w:rsidTr="006E71EC">
        <w:trPr>
          <w:trHeight w:val="693"/>
        </w:trPr>
        <w:tc>
          <w:tcPr>
            <w:tcW w:w="5245" w:type="dxa"/>
            <w:vMerge/>
            <w:tcBorders>
              <w:top w:val="nil"/>
              <w:left w:val="single" w:sz="8" w:space="0" w:color="auto"/>
              <w:bottom w:val="single" w:sz="4" w:space="0" w:color="auto"/>
              <w:right w:val="single" w:sz="4" w:space="0" w:color="auto"/>
            </w:tcBorders>
            <w:vAlign w:val="center"/>
            <w:hideMark/>
          </w:tcPr>
          <w:p w14:paraId="093AF18B" w14:textId="77777777" w:rsidR="006E71EC" w:rsidRPr="006E71EC" w:rsidRDefault="006E71EC" w:rsidP="006E71EC">
            <w:pPr>
              <w:spacing w:after="0" w:line="240" w:lineRule="auto"/>
              <w:rPr>
                <w:rFonts w:ascii="Calibri" w:eastAsia="Times New Roman" w:hAnsi="Calibri" w:cs="Calibri"/>
                <w:sz w:val="24"/>
                <w:szCs w:val="24"/>
                <w:lang w:eastAsia="pt-BR"/>
              </w:rPr>
            </w:pPr>
          </w:p>
        </w:tc>
        <w:tc>
          <w:tcPr>
            <w:tcW w:w="5812" w:type="dxa"/>
            <w:tcBorders>
              <w:top w:val="nil"/>
              <w:left w:val="nil"/>
              <w:bottom w:val="single" w:sz="4" w:space="0" w:color="auto"/>
              <w:right w:val="nil"/>
            </w:tcBorders>
            <w:shd w:val="clear" w:color="000000" w:fill="FFFFFF"/>
            <w:hideMark/>
          </w:tcPr>
          <w:p w14:paraId="35510756"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 xml:space="preserve">quantidade de participantes previstas no Plano de Ação Aprovado         </w:t>
            </w:r>
          </w:p>
        </w:tc>
        <w:tc>
          <w:tcPr>
            <w:tcW w:w="765" w:type="dxa"/>
            <w:vMerge/>
            <w:tcBorders>
              <w:top w:val="nil"/>
              <w:left w:val="nil"/>
              <w:bottom w:val="single" w:sz="4" w:space="0" w:color="000000"/>
              <w:right w:val="single" w:sz="4" w:space="0" w:color="auto"/>
            </w:tcBorders>
            <w:vAlign w:val="center"/>
            <w:hideMark/>
          </w:tcPr>
          <w:p w14:paraId="00933DAC" w14:textId="77777777" w:rsidR="006E71EC" w:rsidRPr="006E71EC" w:rsidRDefault="006E71EC" w:rsidP="006E71EC">
            <w:pPr>
              <w:spacing w:after="0" w:line="240" w:lineRule="auto"/>
              <w:rPr>
                <w:rFonts w:ascii="Calibri" w:eastAsia="Times New Roman" w:hAnsi="Calibri" w:cs="Calibri"/>
                <w:sz w:val="24"/>
                <w:szCs w:val="24"/>
                <w:lang w:eastAsia="pt-BR"/>
              </w:rPr>
            </w:pPr>
          </w:p>
        </w:tc>
        <w:tc>
          <w:tcPr>
            <w:tcW w:w="1786" w:type="dxa"/>
            <w:vMerge/>
            <w:tcBorders>
              <w:top w:val="nil"/>
              <w:left w:val="single" w:sz="4" w:space="0" w:color="auto"/>
              <w:bottom w:val="single" w:sz="4" w:space="0" w:color="000000"/>
              <w:right w:val="single" w:sz="4" w:space="0" w:color="auto"/>
            </w:tcBorders>
            <w:vAlign w:val="center"/>
            <w:hideMark/>
          </w:tcPr>
          <w:p w14:paraId="2BB19147" w14:textId="77777777" w:rsidR="006E71EC" w:rsidRPr="006E71EC" w:rsidRDefault="006E71EC" w:rsidP="006E71EC">
            <w:pPr>
              <w:spacing w:after="0" w:line="240" w:lineRule="auto"/>
              <w:rPr>
                <w:rFonts w:ascii="Calibri" w:eastAsia="Times New Roman" w:hAnsi="Calibri" w:cs="Calibri"/>
                <w:sz w:val="24"/>
                <w:szCs w:val="24"/>
                <w:lang w:eastAsia="pt-BR"/>
              </w:rPr>
            </w:pPr>
          </w:p>
        </w:tc>
        <w:tc>
          <w:tcPr>
            <w:tcW w:w="1985" w:type="dxa"/>
            <w:vMerge/>
            <w:tcBorders>
              <w:top w:val="nil"/>
              <w:left w:val="single" w:sz="4" w:space="0" w:color="auto"/>
              <w:bottom w:val="single" w:sz="4" w:space="0" w:color="000000"/>
              <w:right w:val="single" w:sz="8" w:space="0" w:color="auto"/>
            </w:tcBorders>
            <w:vAlign w:val="center"/>
            <w:hideMark/>
          </w:tcPr>
          <w:p w14:paraId="561F278F" w14:textId="77777777" w:rsidR="006E71EC" w:rsidRPr="006E71EC" w:rsidRDefault="006E71EC" w:rsidP="006E71EC">
            <w:pPr>
              <w:spacing w:after="0" w:line="240" w:lineRule="auto"/>
              <w:rPr>
                <w:rFonts w:ascii="Calibri" w:eastAsia="Times New Roman" w:hAnsi="Calibri" w:cs="Calibri"/>
                <w:sz w:val="24"/>
                <w:szCs w:val="24"/>
                <w:lang w:eastAsia="pt-BR"/>
              </w:rPr>
            </w:pPr>
          </w:p>
        </w:tc>
      </w:tr>
      <w:tr w:rsidR="006E71EC" w:rsidRPr="006E71EC" w14:paraId="37485203" w14:textId="77777777" w:rsidTr="006E71EC">
        <w:trPr>
          <w:trHeight w:val="673"/>
        </w:trPr>
        <w:tc>
          <w:tcPr>
            <w:tcW w:w="5245" w:type="dxa"/>
            <w:vMerge w:val="restart"/>
            <w:tcBorders>
              <w:top w:val="nil"/>
              <w:left w:val="single" w:sz="8" w:space="0" w:color="auto"/>
              <w:bottom w:val="single" w:sz="4" w:space="0" w:color="auto"/>
              <w:right w:val="single" w:sz="4" w:space="0" w:color="auto"/>
            </w:tcBorders>
            <w:shd w:val="clear" w:color="000000" w:fill="FFFFFF"/>
            <w:vAlign w:val="center"/>
            <w:hideMark/>
          </w:tcPr>
          <w:p w14:paraId="4816E6BD" w14:textId="03A74FD7" w:rsidR="006E71EC" w:rsidRPr="006E71EC" w:rsidRDefault="006E71EC" w:rsidP="006E71EC">
            <w:pPr>
              <w:spacing w:after="0" w:line="240" w:lineRule="auto"/>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Índice de eficiência de custos de eventos próprios</w:t>
            </w:r>
            <w:r w:rsidRPr="006E71EC">
              <w:rPr>
                <w:rFonts w:ascii="Calibri" w:eastAsia="Times New Roman" w:hAnsi="Calibri" w:cs="Calibri"/>
                <w:sz w:val="24"/>
                <w:szCs w:val="24"/>
                <w:lang w:eastAsia="pt-BR"/>
              </w:rPr>
              <w:br/>
            </w:r>
            <w:r w:rsidRPr="006E71EC">
              <w:rPr>
                <w:rFonts w:ascii="Calibri" w:eastAsia="Times New Roman" w:hAnsi="Calibri" w:cs="Calibri"/>
                <w:b/>
                <w:bCs/>
                <w:sz w:val="24"/>
                <w:szCs w:val="24"/>
                <w:lang w:eastAsia="pt-BR"/>
              </w:rPr>
              <w:t>(CAU/BR)</w:t>
            </w:r>
          </w:p>
        </w:tc>
        <w:tc>
          <w:tcPr>
            <w:tcW w:w="5812" w:type="dxa"/>
            <w:tcBorders>
              <w:top w:val="nil"/>
              <w:left w:val="nil"/>
              <w:bottom w:val="single" w:sz="4" w:space="0" w:color="auto"/>
              <w:right w:val="nil"/>
            </w:tcBorders>
            <w:shd w:val="clear" w:color="000000" w:fill="FFFFFF"/>
            <w:vAlign w:val="bottom"/>
            <w:hideMark/>
          </w:tcPr>
          <w:p w14:paraId="319EB69B"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 xml:space="preserve">custos totais dos eventos                                                                                               </w:t>
            </w:r>
          </w:p>
        </w:tc>
        <w:tc>
          <w:tcPr>
            <w:tcW w:w="765" w:type="dxa"/>
            <w:vMerge w:val="restart"/>
            <w:tcBorders>
              <w:top w:val="nil"/>
              <w:left w:val="nil"/>
              <w:bottom w:val="single" w:sz="4" w:space="0" w:color="000000"/>
              <w:right w:val="single" w:sz="4" w:space="0" w:color="auto"/>
            </w:tcBorders>
            <w:shd w:val="clear" w:color="auto" w:fill="auto"/>
            <w:vAlign w:val="center"/>
            <w:hideMark/>
          </w:tcPr>
          <w:p w14:paraId="30D018E6"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x 100</w:t>
            </w:r>
          </w:p>
        </w:tc>
        <w:tc>
          <w:tcPr>
            <w:tcW w:w="17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A57F90F"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Anual</w:t>
            </w:r>
          </w:p>
        </w:tc>
        <w:tc>
          <w:tcPr>
            <w:tcW w:w="1985" w:type="dxa"/>
            <w:vMerge w:val="restart"/>
            <w:tcBorders>
              <w:top w:val="nil"/>
              <w:left w:val="single" w:sz="4" w:space="0" w:color="auto"/>
              <w:bottom w:val="single" w:sz="4" w:space="0" w:color="000000"/>
              <w:right w:val="single" w:sz="8" w:space="0" w:color="auto"/>
            </w:tcBorders>
            <w:shd w:val="clear" w:color="000000" w:fill="FFFFFF"/>
            <w:vAlign w:val="center"/>
            <w:hideMark/>
          </w:tcPr>
          <w:p w14:paraId="5BFA958E"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GERAD/GERPLAN</w:t>
            </w:r>
          </w:p>
        </w:tc>
      </w:tr>
      <w:tr w:rsidR="006E71EC" w:rsidRPr="006E71EC" w14:paraId="2AA3854C" w14:textId="77777777" w:rsidTr="006E71EC">
        <w:trPr>
          <w:trHeight w:val="553"/>
        </w:trPr>
        <w:tc>
          <w:tcPr>
            <w:tcW w:w="5245" w:type="dxa"/>
            <w:vMerge/>
            <w:tcBorders>
              <w:top w:val="nil"/>
              <w:left w:val="single" w:sz="8" w:space="0" w:color="auto"/>
              <w:bottom w:val="single" w:sz="4" w:space="0" w:color="auto"/>
              <w:right w:val="single" w:sz="4" w:space="0" w:color="auto"/>
            </w:tcBorders>
            <w:vAlign w:val="center"/>
            <w:hideMark/>
          </w:tcPr>
          <w:p w14:paraId="6C7F065E" w14:textId="77777777" w:rsidR="006E71EC" w:rsidRPr="006E71EC" w:rsidRDefault="006E71EC" w:rsidP="006E71EC">
            <w:pPr>
              <w:spacing w:after="0" w:line="240" w:lineRule="auto"/>
              <w:rPr>
                <w:rFonts w:ascii="Calibri" w:eastAsia="Times New Roman" w:hAnsi="Calibri" w:cs="Calibri"/>
                <w:sz w:val="24"/>
                <w:szCs w:val="24"/>
                <w:lang w:eastAsia="pt-BR"/>
              </w:rPr>
            </w:pPr>
          </w:p>
        </w:tc>
        <w:tc>
          <w:tcPr>
            <w:tcW w:w="5812" w:type="dxa"/>
            <w:tcBorders>
              <w:top w:val="nil"/>
              <w:left w:val="nil"/>
              <w:bottom w:val="single" w:sz="4" w:space="0" w:color="auto"/>
              <w:right w:val="nil"/>
            </w:tcBorders>
            <w:shd w:val="clear" w:color="000000" w:fill="FFFFFF"/>
            <w:hideMark/>
          </w:tcPr>
          <w:p w14:paraId="602436B6"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 xml:space="preserve">quantidade de participantes presentes   </w:t>
            </w:r>
          </w:p>
        </w:tc>
        <w:tc>
          <w:tcPr>
            <w:tcW w:w="765" w:type="dxa"/>
            <w:vMerge/>
            <w:tcBorders>
              <w:top w:val="nil"/>
              <w:left w:val="nil"/>
              <w:bottom w:val="single" w:sz="4" w:space="0" w:color="000000"/>
              <w:right w:val="single" w:sz="4" w:space="0" w:color="auto"/>
            </w:tcBorders>
            <w:vAlign w:val="center"/>
            <w:hideMark/>
          </w:tcPr>
          <w:p w14:paraId="6853D9FA" w14:textId="77777777" w:rsidR="006E71EC" w:rsidRPr="006E71EC" w:rsidRDefault="006E71EC" w:rsidP="006E71EC">
            <w:pPr>
              <w:spacing w:after="0" w:line="240" w:lineRule="auto"/>
              <w:rPr>
                <w:rFonts w:ascii="Calibri" w:eastAsia="Times New Roman" w:hAnsi="Calibri" w:cs="Calibri"/>
                <w:sz w:val="24"/>
                <w:szCs w:val="24"/>
                <w:lang w:eastAsia="pt-BR"/>
              </w:rPr>
            </w:pPr>
          </w:p>
        </w:tc>
        <w:tc>
          <w:tcPr>
            <w:tcW w:w="1786" w:type="dxa"/>
            <w:vMerge/>
            <w:tcBorders>
              <w:top w:val="nil"/>
              <w:left w:val="single" w:sz="4" w:space="0" w:color="auto"/>
              <w:bottom w:val="single" w:sz="4" w:space="0" w:color="000000"/>
              <w:right w:val="single" w:sz="4" w:space="0" w:color="auto"/>
            </w:tcBorders>
            <w:vAlign w:val="center"/>
            <w:hideMark/>
          </w:tcPr>
          <w:p w14:paraId="73DE414E" w14:textId="77777777" w:rsidR="006E71EC" w:rsidRPr="006E71EC" w:rsidRDefault="006E71EC" w:rsidP="006E71EC">
            <w:pPr>
              <w:spacing w:after="0" w:line="240" w:lineRule="auto"/>
              <w:rPr>
                <w:rFonts w:ascii="Calibri" w:eastAsia="Times New Roman" w:hAnsi="Calibri" w:cs="Calibri"/>
                <w:sz w:val="24"/>
                <w:szCs w:val="24"/>
                <w:lang w:eastAsia="pt-BR"/>
              </w:rPr>
            </w:pPr>
          </w:p>
        </w:tc>
        <w:tc>
          <w:tcPr>
            <w:tcW w:w="1985" w:type="dxa"/>
            <w:vMerge/>
            <w:tcBorders>
              <w:top w:val="nil"/>
              <w:left w:val="single" w:sz="4" w:space="0" w:color="auto"/>
              <w:bottom w:val="single" w:sz="4" w:space="0" w:color="000000"/>
              <w:right w:val="single" w:sz="8" w:space="0" w:color="auto"/>
            </w:tcBorders>
            <w:vAlign w:val="center"/>
            <w:hideMark/>
          </w:tcPr>
          <w:p w14:paraId="307C4659" w14:textId="77777777" w:rsidR="006E71EC" w:rsidRPr="006E71EC" w:rsidRDefault="006E71EC" w:rsidP="006E71EC">
            <w:pPr>
              <w:spacing w:after="0" w:line="240" w:lineRule="auto"/>
              <w:rPr>
                <w:rFonts w:ascii="Calibri" w:eastAsia="Times New Roman" w:hAnsi="Calibri" w:cs="Calibri"/>
                <w:sz w:val="24"/>
                <w:szCs w:val="24"/>
                <w:lang w:eastAsia="pt-BR"/>
              </w:rPr>
            </w:pPr>
          </w:p>
        </w:tc>
      </w:tr>
      <w:tr w:rsidR="006E71EC" w:rsidRPr="006E71EC" w14:paraId="64440743" w14:textId="77777777" w:rsidTr="006E71EC">
        <w:trPr>
          <w:trHeight w:val="833"/>
        </w:trPr>
        <w:tc>
          <w:tcPr>
            <w:tcW w:w="5245" w:type="dxa"/>
            <w:vMerge w:val="restart"/>
            <w:tcBorders>
              <w:top w:val="nil"/>
              <w:left w:val="single" w:sz="8" w:space="0" w:color="auto"/>
              <w:bottom w:val="single" w:sz="4" w:space="0" w:color="auto"/>
              <w:right w:val="single" w:sz="4" w:space="0" w:color="auto"/>
            </w:tcBorders>
            <w:shd w:val="clear" w:color="000000" w:fill="FFFFFF"/>
            <w:vAlign w:val="center"/>
            <w:hideMark/>
          </w:tcPr>
          <w:p w14:paraId="5E3D7A97" w14:textId="023CA4E8" w:rsidR="006E71EC" w:rsidRPr="006E71EC" w:rsidRDefault="006E71EC" w:rsidP="006E71EC">
            <w:pPr>
              <w:spacing w:after="0" w:line="240" w:lineRule="auto"/>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Índice de alcance das melhores práticas (%)</w:t>
            </w:r>
            <w:r w:rsidRPr="006E71EC">
              <w:rPr>
                <w:rFonts w:ascii="Calibri" w:eastAsia="Times New Roman" w:hAnsi="Calibri" w:cs="Calibri"/>
                <w:sz w:val="24"/>
                <w:szCs w:val="24"/>
                <w:lang w:eastAsia="pt-BR"/>
              </w:rPr>
              <w:br/>
            </w:r>
            <w:r w:rsidRPr="006E71EC">
              <w:rPr>
                <w:rFonts w:ascii="Calibri" w:eastAsia="Times New Roman" w:hAnsi="Calibri" w:cs="Calibri"/>
                <w:b/>
                <w:bCs/>
                <w:sz w:val="24"/>
                <w:szCs w:val="24"/>
                <w:lang w:eastAsia="pt-BR"/>
              </w:rPr>
              <w:t>(CAU/BR)</w:t>
            </w:r>
          </w:p>
        </w:tc>
        <w:tc>
          <w:tcPr>
            <w:tcW w:w="5812" w:type="dxa"/>
            <w:tcBorders>
              <w:top w:val="nil"/>
              <w:left w:val="nil"/>
              <w:bottom w:val="single" w:sz="4" w:space="0" w:color="auto"/>
              <w:right w:val="nil"/>
            </w:tcBorders>
            <w:shd w:val="clear" w:color="000000" w:fill="FFFFFF"/>
            <w:vAlign w:val="bottom"/>
            <w:hideMark/>
          </w:tcPr>
          <w:p w14:paraId="7794E5B8"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 xml:space="preserve">número de pessoas atingida pelo material produzido e distribuído                             </w:t>
            </w:r>
          </w:p>
        </w:tc>
        <w:tc>
          <w:tcPr>
            <w:tcW w:w="765" w:type="dxa"/>
            <w:vMerge w:val="restart"/>
            <w:tcBorders>
              <w:top w:val="nil"/>
              <w:left w:val="nil"/>
              <w:bottom w:val="single" w:sz="4" w:space="0" w:color="auto"/>
              <w:right w:val="single" w:sz="4" w:space="0" w:color="auto"/>
            </w:tcBorders>
            <w:shd w:val="clear" w:color="000000" w:fill="FFFFFF"/>
            <w:vAlign w:val="center"/>
            <w:hideMark/>
          </w:tcPr>
          <w:p w14:paraId="263DAF25"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x 100</w:t>
            </w:r>
          </w:p>
        </w:tc>
        <w:tc>
          <w:tcPr>
            <w:tcW w:w="17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774D61D"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Anual</w:t>
            </w:r>
          </w:p>
        </w:tc>
        <w:tc>
          <w:tcPr>
            <w:tcW w:w="1985" w:type="dxa"/>
            <w:vMerge w:val="restart"/>
            <w:tcBorders>
              <w:top w:val="nil"/>
              <w:left w:val="single" w:sz="4" w:space="0" w:color="auto"/>
              <w:bottom w:val="single" w:sz="4" w:space="0" w:color="000000"/>
              <w:right w:val="single" w:sz="8" w:space="0" w:color="auto"/>
            </w:tcBorders>
            <w:shd w:val="clear" w:color="000000" w:fill="FFFFFF"/>
            <w:vAlign w:val="center"/>
            <w:hideMark/>
          </w:tcPr>
          <w:p w14:paraId="4846EECD"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GERPLAN</w:t>
            </w:r>
          </w:p>
        </w:tc>
      </w:tr>
      <w:tr w:rsidR="006E71EC" w:rsidRPr="006E71EC" w14:paraId="13A655E6" w14:textId="77777777" w:rsidTr="006E71EC">
        <w:trPr>
          <w:trHeight w:val="701"/>
        </w:trPr>
        <w:tc>
          <w:tcPr>
            <w:tcW w:w="5245" w:type="dxa"/>
            <w:vMerge/>
            <w:tcBorders>
              <w:top w:val="nil"/>
              <w:left w:val="single" w:sz="8" w:space="0" w:color="auto"/>
              <w:bottom w:val="single" w:sz="4" w:space="0" w:color="auto"/>
              <w:right w:val="single" w:sz="4" w:space="0" w:color="auto"/>
            </w:tcBorders>
            <w:vAlign w:val="center"/>
            <w:hideMark/>
          </w:tcPr>
          <w:p w14:paraId="20D7788C" w14:textId="77777777" w:rsidR="006E71EC" w:rsidRPr="006E71EC" w:rsidRDefault="006E71EC" w:rsidP="006E71EC">
            <w:pPr>
              <w:spacing w:after="0" w:line="240" w:lineRule="auto"/>
              <w:rPr>
                <w:rFonts w:ascii="Calibri" w:eastAsia="Times New Roman" w:hAnsi="Calibri" w:cs="Calibri"/>
                <w:sz w:val="24"/>
                <w:szCs w:val="24"/>
                <w:lang w:eastAsia="pt-BR"/>
              </w:rPr>
            </w:pPr>
          </w:p>
        </w:tc>
        <w:tc>
          <w:tcPr>
            <w:tcW w:w="5812" w:type="dxa"/>
            <w:tcBorders>
              <w:top w:val="nil"/>
              <w:left w:val="nil"/>
              <w:bottom w:val="single" w:sz="4" w:space="0" w:color="auto"/>
              <w:right w:val="nil"/>
            </w:tcBorders>
            <w:shd w:val="clear" w:color="000000" w:fill="FFFFFF"/>
            <w:hideMark/>
          </w:tcPr>
          <w:p w14:paraId="05385939"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 xml:space="preserve">quantidade de material informativo produzido                       </w:t>
            </w:r>
          </w:p>
        </w:tc>
        <w:tc>
          <w:tcPr>
            <w:tcW w:w="765" w:type="dxa"/>
            <w:vMerge/>
            <w:tcBorders>
              <w:top w:val="nil"/>
              <w:left w:val="nil"/>
              <w:bottom w:val="single" w:sz="4" w:space="0" w:color="auto"/>
              <w:right w:val="single" w:sz="4" w:space="0" w:color="auto"/>
            </w:tcBorders>
            <w:vAlign w:val="center"/>
            <w:hideMark/>
          </w:tcPr>
          <w:p w14:paraId="5DC38253" w14:textId="77777777" w:rsidR="006E71EC" w:rsidRPr="006E71EC" w:rsidRDefault="006E71EC" w:rsidP="006E71EC">
            <w:pPr>
              <w:spacing w:after="0" w:line="240" w:lineRule="auto"/>
              <w:rPr>
                <w:rFonts w:ascii="Calibri" w:eastAsia="Times New Roman" w:hAnsi="Calibri" w:cs="Calibri"/>
                <w:sz w:val="24"/>
                <w:szCs w:val="24"/>
                <w:lang w:eastAsia="pt-BR"/>
              </w:rPr>
            </w:pPr>
          </w:p>
        </w:tc>
        <w:tc>
          <w:tcPr>
            <w:tcW w:w="1786" w:type="dxa"/>
            <w:vMerge/>
            <w:tcBorders>
              <w:top w:val="nil"/>
              <w:left w:val="single" w:sz="4" w:space="0" w:color="auto"/>
              <w:bottom w:val="single" w:sz="4" w:space="0" w:color="000000"/>
              <w:right w:val="single" w:sz="4" w:space="0" w:color="auto"/>
            </w:tcBorders>
            <w:vAlign w:val="center"/>
            <w:hideMark/>
          </w:tcPr>
          <w:p w14:paraId="306B80D8" w14:textId="77777777" w:rsidR="006E71EC" w:rsidRPr="006E71EC" w:rsidRDefault="006E71EC" w:rsidP="006E71EC">
            <w:pPr>
              <w:spacing w:after="0" w:line="240" w:lineRule="auto"/>
              <w:rPr>
                <w:rFonts w:ascii="Calibri" w:eastAsia="Times New Roman" w:hAnsi="Calibri" w:cs="Calibri"/>
                <w:sz w:val="24"/>
                <w:szCs w:val="24"/>
                <w:lang w:eastAsia="pt-BR"/>
              </w:rPr>
            </w:pPr>
          </w:p>
        </w:tc>
        <w:tc>
          <w:tcPr>
            <w:tcW w:w="1985" w:type="dxa"/>
            <w:vMerge/>
            <w:tcBorders>
              <w:top w:val="nil"/>
              <w:left w:val="single" w:sz="4" w:space="0" w:color="auto"/>
              <w:bottom w:val="single" w:sz="4" w:space="0" w:color="000000"/>
              <w:right w:val="single" w:sz="8" w:space="0" w:color="auto"/>
            </w:tcBorders>
            <w:vAlign w:val="center"/>
            <w:hideMark/>
          </w:tcPr>
          <w:p w14:paraId="273ABE61" w14:textId="77777777" w:rsidR="006E71EC" w:rsidRPr="006E71EC" w:rsidRDefault="006E71EC" w:rsidP="006E71EC">
            <w:pPr>
              <w:spacing w:after="0" w:line="240" w:lineRule="auto"/>
              <w:rPr>
                <w:rFonts w:ascii="Calibri" w:eastAsia="Times New Roman" w:hAnsi="Calibri" w:cs="Calibri"/>
                <w:sz w:val="24"/>
                <w:szCs w:val="24"/>
                <w:lang w:eastAsia="pt-BR"/>
              </w:rPr>
            </w:pPr>
          </w:p>
        </w:tc>
      </w:tr>
    </w:tbl>
    <w:p w14:paraId="1295B40B" w14:textId="77777777" w:rsidR="006E71EC" w:rsidRPr="00A146DF" w:rsidRDefault="006E71EC" w:rsidP="00F70B83"/>
    <w:p w14:paraId="7DC853A7" w14:textId="049FFADD" w:rsidR="003F67D4" w:rsidRDefault="00843EF2" w:rsidP="006E71EC">
      <w:pPr>
        <w:spacing w:after="0"/>
        <w:ind w:left="-567"/>
        <w:rPr>
          <w:noProof/>
          <w:lang w:eastAsia="pt-BR"/>
        </w:rPr>
      </w:pPr>
      <w:r w:rsidRPr="00843EF2">
        <w:rPr>
          <w:b/>
        </w:rPr>
        <w:lastRenderedPageBreak/>
        <w:t xml:space="preserve">ANEXO </w:t>
      </w:r>
      <w:r w:rsidR="00A146DF" w:rsidRPr="00843EF2">
        <w:rPr>
          <w:b/>
        </w:rPr>
        <w:t>II</w:t>
      </w:r>
      <w:r w:rsidR="00600A7B">
        <w:rPr>
          <w:b/>
        </w:rPr>
        <w:t>.b</w:t>
      </w:r>
      <w:r w:rsidR="00A146DF">
        <w:rPr>
          <w:b/>
        </w:rPr>
        <w:t xml:space="preserve"> </w:t>
      </w:r>
      <w:r w:rsidR="00A146DF" w:rsidRPr="00A146DF">
        <w:rPr>
          <w:b/>
        </w:rPr>
        <w:t>–</w:t>
      </w:r>
      <w:r w:rsidR="00AF1B4D" w:rsidRPr="00AF1B4D">
        <w:rPr>
          <w:rFonts w:asciiTheme="majorHAnsi" w:eastAsia="Arial Unicode MS" w:hAnsiTheme="majorHAnsi" w:cstheme="majorBidi"/>
          <w:b/>
          <w:color w:val="000000" w:themeColor="text1"/>
        </w:rPr>
        <w:t xml:space="preserve"> Indicadores Institucionais e de Resultado- CAU</w:t>
      </w:r>
      <w:r w:rsidR="002636BB">
        <w:rPr>
          <w:rFonts w:asciiTheme="majorHAnsi" w:eastAsia="Arial Unicode MS" w:hAnsiTheme="majorHAnsi" w:cstheme="majorBidi"/>
          <w:b/>
          <w:color w:val="000000" w:themeColor="text1"/>
        </w:rPr>
        <w:t>/</w:t>
      </w:r>
      <w:r w:rsidR="00AF1B4D" w:rsidRPr="00AF1B4D">
        <w:rPr>
          <w:rFonts w:asciiTheme="majorHAnsi" w:eastAsia="Arial Unicode MS" w:hAnsiTheme="majorHAnsi" w:cstheme="majorBidi"/>
          <w:b/>
          <w:color w:val="000000" w:themeColor="text1"/>
        </w:rPr>
        <w:t>BR</w:t>
      </w:r>
      <w:r w:rsidR="00AF1B4D" w:rsidRPr="00A146DF">
        <w:rPr>
          <w:noProof/>
          <w:lang w:eastAsia="pt-BR"/>
        </w:rPr>
        <w:t xml:space="preserve"> </w:t>
      </w:r>
    </w:p>
    <w:tbl>
      <w:tblPr>
        <w:tblW w:w="15593" w:type="dxa"/>
        <w:tblInd w:w="-577" w:type="dxa"/>
        <w:tblCellMar>
          <w:left w:w="70" w:type="dxa"/>
          <w:right w:w="70" w:type="dxa"/>
        </w:tblCellMar>
        <w:tblLook w:val="04A0" w:firstRow="1" w:lastRow="0" w:firstColumn="1" w:lastColumn="0" w:noHBand="0" w:noVBand="1"/>
      </w:tblPr>
      <w:tblGrid>
        <w:gridCol w:w="5218"/>
        <w:gridCol w:w="5839"/>
        <w:gridCol w:w="854"/>
        <w:gridCol w:w="1697"/>
        <w:gridCol w:w="1985"/>
      </w:tblGrid>
      <w:tr w:rsidR="006E71EC" w:rsidRPr="006E71EC" w14:paraId="29F5E429" w14:textId="77777777" w:rsidTr="00B76BD9">
        <w:trPr>
          <w:trHeight w:val="1590"/>
        </w:trPr>
        <w:tc>
          <w:tcPr>
            <w:tcW w:w="5218" w:type="dxa"/>
            <w:tcBorders>
              <w:top w:val="single" w:sz="4" w:space="0" w:color="000000"/>
              <w:left w:val="single" w:sz="8" w:space="0" w:color="auto"/>
              <w:bottom w:val="single" w:sz="4" w:space="0" w:color="000000"/>
              <w:right w:val="single" w:sz="4" w:space="0" w:color="000000"/>
            </w:tcBorders>
            <w:shd w:val="clear" w:color="000000" w:fill="008080"/>
            <w:vAlign w:val="center"/>
            <w:hideMark/>
          </w:tcPr>
          <w:p w14:paraId="67BB0275" w14:textId="77777777" w:rsidR="006E71EC" w:rsidRPr="006E71EC" w:rsidRDefault="006E71EC" w:rsidP="006E71EC">
            <w:pPr>
              <w:spacing w:after="0" w:line="240" w:lineRule="auto"/>
              <w:rPr>
                <w:rFonts w:ascii="Calibri" w:eastAsia="Times New Roman" w:hAnsi="Calibri" w:cs="Calibri"/>
                <w:b/>
                <w:bCs/>
                <w:color w:val="FFFFFF"/>
                <w:sz w:val="24"/>
                <w:szCs w:val="24"/>
                <w:lang w:eastAsia="pt-BR"/>
              </w:rPr>
            </w:pPr>
            <w:r w:rsidRPr="006E71EC">
              <w:rPr>
                <w:rFonts w:ascii="Calibri" w:eastAsia="Times New Roman" w:hAnsi="Calibri" w:cs="Calibri"/>
                <w:b/>
                <w:bCs/>
                <w:color w:val="FFFFFF"/>
                <w:sz w:val="24"/>
                <w:szCs w:val="24"/>
                <w:lang w:eastAsia="pt-BR"/>
              </w:rPr>
              <w:t>Garantir a participação dos arquitetos e urbanistas no planejamento territorial e na gestão urbana</w:t>
            </w:r>
          </w:p>
        </w:tc>
        <w:tc>
          <w:tcPr>
            <w:tcW w:w="6693" w:type="dxa"/>
            <w:gridSpan w:val="2"/>
            <w:tcBorders>
              <w:top w:val="single" w:sz="4" w:space="0" w:color="000000"/>
              <w:left w:val="nil"/>
              <w:bottom w:val="single" w:sz="4" w:space="0" w:color="000000"/>
              <w:right w:val="single" w:sz="4" w:space="0" w:color="000000"/>
            </w:tcBorders>
            <w:shd w:val="clear" w:color="000000" w:fill="008080"/>
            <w:vAlign w:val="center"/>
            <w:hideMark/>
          </w:tcPr>
          <w:p w14:paraId="0C5A263D" w14:textId="77777777" w:rsidR="006E71EC" w:rsidRPr="006E71EC" w:rsidRDefault="006E71EC" w:rsidP="006E71EC">
            <w:pPr>
              <w:spacing w:after="0" w:line="240" w:lineRule="auto"/>
              <w:jc w:val="center"/>
              <w:rPr>
                <w:rFonts w:ascii="Calibri" w:eastAsia="Times New Roman" w:hAnsi="Calibri" w:cs="Calibri"/>
                <w:b/>
                <w:bCs/>
                <w:color w:val="FFFFFF"/>
                <w:sz w:val="24"/>
                <w:szCs w:val="24"/>
                <w:lang w:eastAsia="pt-BR"/>
              </w:rPr>
            </w:pPr>
            <w:r w:rsidRPr="006E71EC">
              <w:rPr>
                <w:rFonts w:ascii="Calibri" w:eastAsia="Times New Roman" w:hAnsi="Calibri" w:cs="Calibri"/>
                <w:b/>
                <w:bCs/>
                <w:color w:val="FFFFFF"/>
                <w:sz w:val="24"/>
                <w:szCs w:val="24"/>
                <w:lang w:eastAsia="pt-BR"/>
              </w:rPr>
              <w:t xml:space="preserve">Fórmula </w:t>
            </w:r>
          </w:p>
        </w:tc>
        <w:tc>
          <w:tcPr>
            <w:tcW w:w="1697" w:type="dxa"/>
            <w:tcBorders>
              <w:top w:val="single" w:sz="4" w:space="0" w:color="000000"/>
              <w:left w:val="nil"/>
              <w:bottom w:val="single" w:sz="4" w:space="0" w:color="000000"/>
              <w:right w:val="single" w:sz="4" w:space="0" w:color="000000"/>
            </w:tcBorders>
            <w:shd w:val="clear" w:color="000000" w:fill="008080"/>
            <w:vAlign w:val="center"/>
            <w:hideMark/>
          </w:tcPr>
          <w:p w14:paraId="79799C91" w14:textId="77777777" w:rsidR="006E71EC" w:rsidRPr="006E71EC" w:rsidRDefault="006E71EC" w:rsidP="006E71EC">
            <w:pPr>
              <w:spacing w:after="0" w:line="240" w:lineRule="auto"/>
              <w:jc w:val="center"/>
              <w:rPr>
                <w:rFonts w:ascii="Calibri" w:eastAsia="Times New Roman" w:hAnsi="Calibri" w:cs="Calibri"/>
                <w:b/>
                <w:bCs/>
                <w:color w:val="FFFFFF"/>
                <w:sz w:val="24"/>
                <w:szCs w:val="24"/>
                <w:lang w:eastAsia="pt-BR"/>
              </w:rPr>
            </w:pPr>
            <w:r w:rsidRPr="006E71EC">
              <w:rPr>
                <w:rFonts w:ascii="Calibri" w:eastAsia="Times New Roman" w:hAnsi="Calibri" w:cs="Calibri"/>
                <w:b/>
                <w:bCs/>
                <w:color w:val="FFFFFF"/>
                <w:sz w:val="24"/>
                <w:szCs w:val="24"/>
                <w:lang w:eastAsia="pt-BR"/>
              </w:rPr>
              <w:t xml:space="preserve">Periodicidade </w:t>
            </w:r>
          </w:p>
        </w:tc>
        <w:tc>
          <w:tcPr>
            <w:tcW w:w="1985" w:type="dxa"/>
            <w:tcBorders>
              <w:top w:val="single" w:sz="4" w:space="0" w:color="000000"/>
              <w:left w:val="nil"/>
              <w:bottom w:val="single" w:sz="4" w:space="0" w:color="000000"/>
              <w:right w:val="single" w:sz="8" w:space="0" w:color="auto"/>
            </w:tcBorders>
            <w:shd w:val="clear" w:color="000000" w:fill="008080"/>
            <w:vAlign w:val="center"/>
            <w:hideMark/>
          </w:tcPr>
          <w:p w14:paraId="49785F89" w14:textId="77777777" w:rsidR="006E71EC" w:rsidRPr="006E71EC" w:rsidRDefault="006E71EC" w:rsidP="006E71EC">
            <w:pPr>
              <w:spacing w:after="0" w:line="240" w:lineRule="auto"/>
              <w:jc w:val="center"/>
              <w:rPr>
                <w:rFonts w:ascii="Calibri" w:eastAsia="Times New Roman" w:hAnsi="Calibri" w:cs="Calibri"/>
                <w:b/>
                <w:bCs/>
                <w:color w:val="FFFFFF"/>
                <w:sz w:val="24"/>
                <w:szCs w:val="24"/>
                <w:lang w:eastAsia="pt-BR"/>
              </w:rPr>
            </w:pPr>
            <w:r w:rsidRPr="006E71EC">
              <w:rPr>
                <w:rFonts w:ascii="Calibri" w:eastAsia="Times New Roman" w:hAnsi="Calibri" w:cs="Calibri"/>
                <w:b/>
                <w:bCs/>
                <w:color w:val="FFFFFF"/>
                <w:sz w:val="24"/>
                <w:szCs w:val="24"/>
                <w:lang w:eastAsia="pt-BR"/>
              </w:rPr>
              <w:t>ÁREA</w:t>
            </w:r>
          </w:p>
        </w:tc>
      </w:tr>
      <w:tr w:rsidR="006E71EC" w:rsidRPr="006E71EC" w14:paraId="15859811" w14:textId="77777777" w:rsidTr="00B76BD9">
        <w:trPr>
          <w:trHeight w:val="1070"/>
        </w:trPr>
        <w:tc>
          <w:tcPr>
            <w:tcW w:w="5218" w:type="dxa"/>
            <w:tcBorders>
              <w:top w:val="nil"/>
              <w:left w:val="single" w:sz="8" w:space="0" w:color="auto"/>
              <w:bottom w:val="single" w:sz="4" w:space="0" w:color="auto"/>
              <w:right w:val="single" w:sz="4" w:space="0" w:color="auto"/>
            </w:tcBorders>
            <w:shd w:val="clear" w:color="000000" w:fill="FFFFFF"/>
            <w:vAlign w:val="center"/>
            <w:hideMark/>
          </w:tcPr>
          <w:p w14:paraId="593EC71E" w14:textId="77777777" w:rsidR="006E71EC" w:rsidRPr="006E71EC" w:rsidRDefault="006E71EC" w:rsidP="006E71EC">
            <w:pPr>
              <w:spacing w:after="0" w:line="240" w:lineRule="auto"/>
              <w:rPr>
                <w:rFonts w:ascii="Calibri" w:eastAsia="Times New Roman" w:hAnsi="Calibri" w:cs="Calibri"/>
                <w:color w:val="000000"/>
                <w:sz w:val="24"/>
                <w:szCs w:val="24"/>
                <w:lang w:eastAsia="pt-BR"/>
              </w:rPr>
            </w:pPr>
            <w:r w:rsidRPr="006E71EC">
              <w:rPr>
                <w:rFonts w:ascii="Calibri" w:eastAsia="Times New Roman" w:hAnsi="Calibri" w:cs="Calibri"/>
                <w:color w:val="000000"/>
                <w:sz w:val="24"/>
                <w:szCs w:val="24"/>
                <w:lang w:eastAsia="pt-BR"/>
              </w:rPr>
              <w:t>Ações realizadas em conjunto com municípios, destinadas ao planejamento urbano</w:t>
            </w:r>
            <w:r w:rsidRPr="006E71EC">
              <w:rPr>
                <w:rFonts w:ascii="Calibri" w:eastAsia="Times New Roman" w:hAnsi="Calibri" w:cs="Calibri"/>
                <w:color w:val="000000"/>
                <w:sz w:val="24"/>
                <w:szCs w:val="24"/>
                <w:lang w:eastAsia="pt-BR"/>
              </w:rPr>
              <w:br/>
            </w:r>
            <w:r w:rsidRPr="006E71EC">
              <w:rPr>
                <w:rFonts w:ascii="Calibri" w:eastAsia="Times New Roman" w:hAnsi="Calibri" w:cs="Calibri"/>
                <w:b/>
                <w:bCs/>
                <w:color w:val="000000"/>
                <w:sz w:val="24"/>
                <w:szCs w:val="24"/>
                <w:lang w:eastAsia="pt-BR"/>
              </w:rPr>
              <w:t>(CAU/BR)</w:t>
            </w:r>
          </w:p>
        </w:tc>
        <w:tc>
          <w:tcPr>
            <w:tcW w:w="6693" w:type="dxa"/>
            <w:gridSpan w:val="2"/>
            <w:tcBorders>
              <w:top w:val="single" w:sz="4" w:space="0" w:color="000000"/>
              <w:left w:val="nil"/>
              <w:bottom w:val="nil"/>
              <w:right w:val="single" w:sz="4" w:space="0" w:color="000000"/>
            </w:tcBorders>
            <w:shd w:val="clear" w:color="000000" w:fill="FFFFFF"/>
            <w:vAlign w:val="center"/>
            <w:hideMark/>
          </w:tcPr>
          <w:p w14:paraId="5869BC03" w14:textId="77777777" w:rsidR="006E71EC" w:rsidRPr="006E71EC" w:rsidRDefault="006E71EC" w:rsidP="006E71EC">
            <w:pPr>
              <w:spacing w:after="0" w:line="240" w:lineRule="auto"/>
              <w:jc w:val="center"/>
              <w:rPr>
                <w:rFonts w:ascii="Calibri" w:eastAsia="Times New Roman" w:hAnsi="Calibri" w:cs="Calibri"/>
                <w:color w:val="000000"/>
                <w:sz w:val="24"/>
                <w:szCs w:val="24"/>
                <w:lang w:eastAsia="pt-BR"/>
              </w:rPr>
            </w:pPr>
            <w:r w:rsidRPr="006E71EC">
              <w:rPr>
                <w:rFonts w:ascii="Calibri" w:eastAsia="Times New Roman" w:hAnsi="Calibri" w:cs="Calibri"/>
                <w:color w:val="000000"/>
                <w:sz w:val="24"/>
                <w:szCs w:val="24"/>
                <w:lang w:eastAsia="pt-BR"/>
              </w:rPr>
              <w:t>número de ações com participação do CAU/BR</w:t>
            </w:r>
          </w:p>
        </w:tc>
        <w:tc>
          <w:tcPr>
            <w:tcW w:w="1697" w:type="dxa"/>
            <w:tcBorders>
              <w:top w:val="nil"/>
              <w:left w:val="nil"/>
              <w:bottom w:val="nil"/>
              <w:right w:val="single" w:sz="4" w:space="0" w:color="auto"/>
            </w:tcBorders>
            <w:shd w:val="clear" w:color="000000" w:fill="FFFFFF"/>
            <w:noWrap/>
            <w:vAlign w:val="center"/>
            <w:hideMark/>
          </w:tcPr>
          <w:p w14:paraId="6B5EB16E"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Anual</w:t>
            </w:r>
          </w:p>
        </w:tc>
        <w:tc>
          <w:tcPr>
            <w:tcW w:w="1985" w:type="dxa"/>
            <w:tcBorders>
              <w:top w:val="nil"/>
              <w:left w:val="nil"/>
              <w:bottom w:val="nil"/>
              <w:right w:val="single" w:sz="8" w:space="0" w:color="auto"/>
            </w:tcBorders>
            <w:shd w:val="clear" w:color="000000" w:fill="FFFFFF"/>
            <w:vAlign w:val="center"/>
            <w:hideMark/>
          </w:tcPr>
          <w:p w14:paraId="2AC9A9D8"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CPUA</w:t>
            </w:r>
          </w:p>
        </w:tc>
      </w:tr>
      <w:tr w:rsidR="006E71EC" w:rsidRPr="006E71EC" w14:paraId="18504FB1" w14:textId="77777777" w:rsidTr="00B76BD9">
        <w:trPr>
          <w:trHeight w:val="1590"/>
        </w:trPr>
        <w:tc>
          <w:tcPr>
            <w:tcW w:w="5218" w:type="dxa"/>
            <w:tcBorders>
              <w:top w:val="nil"/>
              <w:left w:val="single" w:sz="8" w:space="0" w:color="auto"/>
              <w:bottom w:val="single" w:sz="4" w:space="0" w:color="000000"/>
              <w:right w:val="single" w:sz="4" w:space="0" w:color="000000"/>
            </w:tcBorders>
            <w:shd w:val="clear" w:color="000000" w:fill="008080"/>
            <w:vAlign w:val="center"/>
            <w:hideMark/>
          </w:tcPr>
          <w:p w14:paraId="41277A6D" w14:textId="77777777" w:rsidR="006E71EC" w:rsidRPr="006E71EC" w:rsidRDefault="006E71EC" w:rsidP="006E71EC">
            <w:pPr>
              <w:spacing w:after="0" w:line="240" w:lineRule="auto"/>
              <w:rPr>
                <w:rFonts w:ascii="Calibri" w:eastAsia="Times New Roman" w:hAnsi="Calibri" w:cs="Calibri"/>
                <w:b/>
                <w:bCs/>
                <w:color w:val="FFFFFF"/>
                <w:sz w:val="24"/>
                <w:szCs w:val="24"/>
                <w:lang w:eastAsia="pt-BR"/>
              </w:rPr>
            </w:pPr>
            <w:r w:rsidRPr="006E71EC">
              <w:rPr>
                <w:rFonts w:ascii="Calibri" w:eastAsia="Times New Roman" w:hAnsi="Calibri" w:cs="Calibri"/>
                <w:b/>
                <w:bCs/>
                <w:color w:val="FFFFFF"/>
                <w:sz w:val="24"/>
                <w:szCs w:val="24"/>
                <w:lang w:eastAsia="pt-BR"/>
              </w:rPr>
              <w:t>Influenciar as diretrizes do ensino de Arquitetura e Urbanismo e sua formação continuada</w:t>
            </w:r>
          </w:p>
        </w:tc>
        <w:tc>
          <w:tcPr>
            <w:tcW w:w="6693" w:type="dxa"/>
            <w:gridSpan w:val="2"/>
            <w:tcBorders>
              <w:top w:val="single" w:sz="4" w:space="0" w:color="000000"/>
              <w:left w:val="nil"/>
              <w:bottom w:val="single" w:sz="4" w:space="0" w:color="000000"/>
              <w:right w:val="single" w:sz="4" w:space="0" w:color="000000"/>
            </w:tcBorders>
            <w:shd w:val="clear" w:color="000000" w:fill="008080"/>
            <w:vAlign w:val="center"/>
            <w:hideMark/>
          </w:tcPr>
          <w:p w14:paraId="22906E8F" w14:textId="77777777" w:rsidR="006E71EC" w:rsidRPr="006E71EC" w:rsidRDefault="006E71EC" w:rsidP="006E71EC">
            <w:pPr>
              <w:spacing w:after="0" w:line="240" w:lineRule="auto"/>
              <w:jc w:val="center"/>
              <w:rPr>
                <w:rFonts w:ascii="Calibri" w:eastAsia="Times New Roman" w:hAnsi="Calibri" w:cs="Calibri"/>
                <w:b/>
                <w:bCs/>
                <w:color w:val="FFFFFF"/>
                <w:sz w:val="24"/>
                <w:szCs w:val="24"/>
                <w:lang w:eastAsia="pt-BR"/>
              </w:rPr>
            </w:pPr>
            <w:r w:rsidRPr="006E71EC">
              <w:rPr>
                <w:rFonts w:ascii="Calibri" w:eastAsia="Times New Roman" w:hAnsi="Calibri" w:cs="Calibri"/>
                <w:b/>
                <w:bCs/>
                <w:color w:val="FFFFFF"/>
                <w:sz w:val="24"/>
                <w:szCs w:val="24"/>
                <w:lang w:eastAsia="pt-BR"/>
              </w:rPr>
              <w:t xml:space="preserve">Fórmula </w:t>
            </w:r>
          </w:p>
        </w:tc>
        <w:tc>
          <w:tcPr>
            <w:tcW w:w="1697" w:type="dxa"/>
            <w:tcBorders>
              <w:top w:val="single" w:sz="4" w:space="0" w:color="000000"/>
              <w:left w:val="nil"/>
              <w:bottom w:val="single" w:sz="4" w:space="0" w:color="000000"/>
              <w:right w:val="single" w:sz="4" w:space="0" w:color="000000"/>
            </w:tcBorders>
            <w:shd w:val="clear" w:color="000000" w:fill="008080"/>
            <w:vAlign w:val="center"/>
            <w:hideMark/>
          </w:tcPr>
          <w:p w14:paraId="19EE17F4" w14:textId="77777777" w:rsidR="006E71EC" w:rsidRPr="006E71EC" w:rsidRDefault="006E71EC" w:rsidP="006E71EC">
            <w:pPr>
              <w:spacing w:after="0" w:line="240" w:lineRule="auto"/>
              <w:jc w:val="center"/>
              <w:rPr>
                <w:rFonts w:ascii="Calibri" w:eastAsia="Times New Roman" w:hAnsi="Calibri" w:cs="Calibri"/>
                <w:b/>
                <w:bCs/>
                <w:color w:val="FFFFFF"/>
                <w:sz w:val="24"/>
                <w:szCs w:val="24"/>
                <w:lang w:eastAsia="pt-BR"/>
              </w:rPr>
            </w:pPr>
            <w:r w:rsidRPr="006E71EC">
              <w:rPr>
                <w:rFonts w:ascii="Calibri" w:eastAsia="Times New Roman" w:hAnsi="Calibri" w:cs="Calibri"/>
                <w:b/>
                <w:bCs/>
                <w:color w:val="FFFFFF"/>
                <w:sz w:val="24"/>
                <w:szCs w:val="24"/>
                <w:lang w:eastAsia="pt-BR"/>
              </w:rPr>
              <w:t xml:space="preserve">Periodicidade </w:t>
            </w:r>
          </w:p>
        </w:tc>
        <w:tc>
          <w:tcPr>
            <w:tcW w:w="1985" w:type="dxa"/>
            <w:tcBorders>
              <w:top w:val="single" w:sz="4" w:space="0" w:color="000000"/>
              <w:left w:val="nil"/>
              <w:bottom w:val="single" w:sz="4" w:space="0" w:color="000000"/>
              <w:right w:val="single" w:sz="8" w:space="0" w:color="auto"/>
            </w:tcBorders>
            <w:shd w:val="clear" w:color="000000" w:fill="008080"/>
            <w:vAlign w:val="center"/>
            <w:hideMark/>
          </w:tcPr>
          <w:p w14:paraId="5E19A15D" w14:textId="77777777" w:rsidR="006E71EC" w:rsidRPr="006E71EC" w:rsidRDefault="006E71EC" w:rsidP="006E71EC">
            <w:pPr>
              <w:spacing w:after="0" w:line="240" w:lineRule="auto"/>
              <w:jc w:val="center"/>
              <w:rPr>
                <w:rFonts w:ascii="Calibri" w:eastAsia="Times New Roman" w:hAnsi="Calibri" w:cs="Calibri"/>
                <w:b/>
                <w:bCs/>
                <w:color w:val="FFFFFF"/>
                <w:sz w:val="24"/>
                <w:szCs w:val="24"/>
                <w:lang w:eastAsia="pt-BR"/>
              </w:rPr>
            </w:pPr>
            <w:r w:rsidRPr="006E71EC">
              <w:rPr>
                <w:rFonts w:ascii="Calibri" w:eastAsia="Times New Roman" w:hAnsi="Calibri" w:cs="Calibri"/>
                <w:b/>
                <w:bCs/>
                <w:color w:val="FFFFFF"/>
                <w:sz w:val="24"/>
                <w:szCs w:val="24"/>
                <w:lang w:eastAsia="pt-BR"/>
              </w:rPr>
              <w:t>ÁREA</w:t>
            </w:r>
          </w:p>
        </w:tc>
      </w:tr>
      <w:tr w:rsidR="006E71EC" w:rsidRPr="006E71EC" w14:paraId="22FAC090" w14:textId="77777777" w:rsidTr="00B76BD9">
        <w:trPr>
          <w:trHeight w:val="515"/>
        </w:trPr>
        <w:tc>
          <w:tcPr>
            <w:tcW w:w="5218" w:type="dxa"/>
            <w:vMerge w:val="restart"/>
            <w:tcBorders>
              <w:top w:val="nil"/>
              <w:left w:val="single" w:sz="8" w:space="0" w:color="auto"/>
              <w:bottom w:val="single" w:sz="4" w:space="0" w:color="000000"/>
              <w:right w:val="single" w:sz="4" w:space="0" w:color="000000"/>
            </w:tcBorders>
            <w:shd w:val="clear" w:color="000000" w:fill="FFFFFF"/>
            <w:vAlign w:val="center"/>
            <w:hideMark/>
          </w:tcPr>
          <w:p w14:paraId="5C0E0A26" w14:textId="77777777" w:rsidR="006E71EC" w:rsidRPr="006E71EC" w:rsidRDefault="006E71EC" w:rsidP="006E71EC">
            <w:pPr>
              <w:spacing w:after="0" w:line="240" w:lineRule="auto"/>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Índice de cursos</w:t>
            </w:r>
            <w:r w:rsidRPr="006E71EC">
              <w:rPr>
                <w:rFonts w:ascii="Calibri" w:eastAsia="Times New Roman" w:hAnsi="Calibri" w:cs="Calibri"/>
                <w:b/>
                <w:bCs/>
                <w:sz w:val="24"/>
                <w:szCs w:val="24"/>
                <w:lang w:eastAsia="pt-BR"/>
              </w:rPr>
              <w:t xml:space="preserve"> INSERIDOS</w:t>
            </w:r>
            <w:r w:rsidRPr="006E71EC">
              <w:rPr>
                <w:rFonts w:ascii="Calibri" w:eastAsia="Times New Roman" w:hAnsi="Calibri" w:cs="Calibri"/>
                <w:sz w:val="24"/>
                <w:szCs w:val="24"/>
                <w:lang w:eastAsia="pt-BR"/>
              </w:rPr>
              <w:t xml:space="preserve"> no IGEO (atendimento ao Art. 4º da Lei 12378/2010)</w:t>
            </w:r>
          </w:p>
        </w:tc>
        <w:tc>
          <w:tcPr>
            <w:tcW w:w="5839" w:type="dxa"/>
            <w:tcBorders>
              <w:top w:val="nil"/>
              <w:left w:val="nil"/>
              <w:bottom w:val="single" w:sz="4" w:space="0" w:color="000000"/>
              <w:right w:val="nil"/>
            </w:tcBorders>
            <w:shd w:val="clear" w:color="000000" w:fill="FFFFFF"/>
            <w:vAlign w:val="bottom"/>
            <w:hideMark/>
          </w:tcPr>
          <w:p w14:paraId="21A82D45"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número de cursos inseridos IGEO</w:t>
            </w:r>
          </w:p>
        </w:tc>
        <w:tc>
          <w:tcPr>
            <w:tcW w:w="854" w:type="dxa"/>
            <w:vMerge w:val="restart"/>
            <w:tcBorders>
              <w:top w:val="nil"/>
              <w:left w:val="nil"/>
              <w:bottom w:val="single" w:sz="4" w:space="0" w:color="000000"/>
              <w:right w:val="single" w:sz="4" w:space="0" w:color="000000"/>
            </w:tcBorders>
            <w:shd w:val="clear" w:color="000000" w:fill="FFFFFF"/>
            <w:vAlign w:val="center"/>
            <w:hideMark/>
          </w:tcPr>
          <w:p w14:paraId="4BDD8542"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x 100</w:t>
            </w:r>
          </w:p>
        </w:tc>
        <w:tc>
          <w:tcPr>
            <w:tcW w:w="1697"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C4E22FA"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Semestral</w:t>
            </w:r>
          </w:p>
        </w:tc>
        <w:tc>
          <w:tcPr>
            <w:tcW w:w="1985" w:type="dxa"/>
            <w:vMerge w:val="restart"/>
            <w:tcBorders>
              <w:top w:val="nil"/>
              <w:left w:val="single" w:sz="4" w:space="0" w:color="000000"/>
              <w:bottom w:val="single" w:sz="4" w:space="0" w:color="000000"/>
              <w:right w:val="single" w:sz="8" w:space="0" w:color="auto"/>
            </w:tcBorders>
            <w:shd w:val="clear" w:color="auto" w:fill="auto"/>
            <w:vAlign w:val="center"/>
            <w:hideMark/>
          </w:tcPr>
          <w:p w14:paraId="2CA076CF" w14:textId="77777777" w:rsidR="006E71EC" w:rsidRPr="006E71EC" w:rsidRDefault="006E71EC" w:rsidP="006E71EC">
            <w:pPr>
              <w:spacing w:after="0" w:line="240" w:lineRule="auto"/>
              <w:jc w:val="center"/>
              <w:rPr>
                <w:rFonts w:ascii="Calibri" w:eastAsia="Times New Roman" w:hAnsi="Calibri" w:cs="Calibri"/>
                <w:color w:val="000000"/>
                <w:sz w:val="24"/>
                <w:szCs w:val="24"/>
                <w:lang w:eastAsia="pt-BR"/>
              </w:rPr>
            </w:pPr>
            <w:r w:rsidRPr="006E71EC">
              <w:rPr>
                <w:rFonts w:ascii="Calibri" w:eastAsia="Times New Roman" w:hAnsi="Calibri" w:cs="Calibri"/>
                <w:color w:val="000000"/>
                <w:sz w:val="24"/>
                <w:szCs w:val="24"/>
                <w:lang w:eastAsia="pt-BR"/>
              </w:rPr>
              <w:t>CEF</w:t>
            </w:r>
          </w:p>
        </w:tc>
      </w:tr>
      <w:tr w:rsidR="006E71EC" w:rsidRPr="006E71EC" w14:paraId="16E8E57C" w14:textId="77777777" w:rsidTr="00B76BD9">
        <w:trPr>
          <w:trHeight w:val="471"/>
        </w:trPr>
        <w:tc>
          <w:tcPr>
            <w:tcW w:w="5218" w:type="dxa"/>
            <w:vMerge/>
            <w:tcBorders>
              <w:top w:val="nil"/>
              <w:left w:val="single" w:sz="8" w:space="0" w:color="auto"/>
              <w:bottom w:val="single" w:sz="4" w:space="0" w:color="000000"/>
              <w:right w:val="single" w:sz="4" w:space="0" w:color="000000"/>
            </w:tcBorders>
            <w:vAlign w:val="center"/>
            <w:hideMark/>
          </w:tcPr>
          <w:p w14:paraId="08BA143B" w14:textId="77777777" w:rsidR="006E71EC" w:rsidRPr="006E71EC" w:rsidRDefault="006E71EC" w:rsidP="006E71EC">
            <w:pPr>
              <w:spacing w:after="0" w:line="240" w:lineRule="auto"/>
              <w:rPr>
                <w:rFonts w:ascii="Calibri" w:eastAsia="Times New Roman" w:hAnsi="Calibri" w:cs="Calibri"/>
                <w:sz w:val="24"/>
                <w:szCs w:val="24"/>
                <w:lang w:eastAsia="pt-BR"/>
              </w:rPr>
            </w:pPr>
          </w:p>
        </w:tc>
        <w:tc>
          <w:tcPr>
            <w:tcW w:w="5839" w:type="dxa"/>
            <w:tcBorders>
              <w:top w:val="nil"/>
              <w:left w:val="nil"/>
              <w:bottom w:val="single" w:sz="4" w:space="0" w:color="000000"/>
              <w:right w:val="nil"/>
            </w:tcBorders>
            <w:shd w:val="clear" w:color="000000" w:fill="FFFFFF"/>
            <w:hideMark/>
          </w:tcPr>
          <w:p w14:paraId="65A6CC96"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número de cursos constante no eMEC (eMEC)</w:t>
            </w:r>
          </w:p>
        </w:tc>
        <w:tc>
          <w:tcPr>
            <w:tcW w:w="854" w:type="dxa"/>
            <w:vMerge/>
            <w:tcBorders>
              <w:top w:val="nil"/>
              <w:left w:val="nil"/>
              <w:bottom w:val="single" w:sz="4" w:space="0" w:color="000000"/>
              <w:right w:val="single" w:sz="4" w:space="0" w:color="000000"/>
            </w:tcBorders>
            <w:vAlign w:val="center"/>
            <w:hideMark/>
          </w:tcPr>
          <w:p w14:paraId="4B037653" w14:textId="77777777" w:rsidR="006E71EC" w:rsidRPr="006E71EC" w:rsidRDefault="006E71EC" w:rsidP="006E71EC">
            <w:pPr>
              <w:spacing w:after="0" w:line="240" w:lineRule="auto"/>
              <w:rPr>
                <w:rFonts w:ascii="Calibri" w:eastAsia="Times New Roman" w:hAnsi="Calibri" w:cs="Calibri"/>
                <w:sz w:val="24"/>
                <w:szCs w:val="24"/>
                <w:lang w:eastAsia="pt-BR"/>
              </w:rPr>
            </w:pPr>
          </w:p>
        </w:tc>
        <w:tc>
          <w:tcPr>
            <w:tcW w:w="1697" w:type="dxa"/>
            <w:vMerge/>
            <w:tcBorders>
              <w:top w:val="nil"/>
              <w:left w:val="single" w:sz="4" w:space="0" w:color="000000"/>
              <w:bottom w:val="single" w:sz="4" w:space="0" w:color="000000"/>
              <w:right w:val="single" w:sz="4" w:space="0" w:color="000000"/>
            </w:tcBorders>
            <w:vAlign w:val="center"/>
            <w:hideMark/>
          </w:tcPr>
          <w:p w14:paraId="5EDF3434" w14:textId="77777777" w:rsidR="006E71EC" w:rsidRPr="006E71EC" w:rsidRDefault="006E71EC" w:rsidP="006E71EC">
            <w:pPr>
              <w:spacing w:after="0" w:line="240" w:lineRule="auto"/>
              <w:rPr>
                <w:rFonts w:ascii="Calibri" w:eastAsia="Times New Roman" w:hAnsi="Calibri" w:cs="Calibri"/>
                <w:sz w:val="24"/>
                <w:szCs w:val="24"/>
                <w:lang w:eastAsia="pt-BR"/>
              </w:rPr>
            </w:pPr>
          </w:p>
        </w:tc>
        <w:tc>
          <w:tcPr>
            <w:tcW w:w="1985" w:type="dxa"/>
            <w:vMerge/>
            <w:tcBorders>
              <w:top w:val="nil"/>
              <w:left w:val="single" w:sz="4" w:space="0" w:color="000000"/>
              <w:bottom w:val="single" w:sz="4" w:space="0" w:color="000000"/>
              <w:right w:val="single" w:sz="8" w:space="0" w:color="auto"/>
            </w:tcBorders>
            <w:vAlign w:val="center"/>
            <w:hideMark/>
          </w:tcPr>
          <w:p w14:paraId="33E297DE" w14:textId="77777777" w:rsidR="006E71EC" w:rsidRPr="006E71EC" w:rsidRDefault="006E71EC" w:rsidP="006E71EC">
            <w:pPr>
              <w:spacing w:after="0" w:line="240" w:lineRule="auto"/>
              <w:rPr>
                <w:rFonts w:ascii="Calibri" w:eastAsia="Times New Roman" w:hAnsi="Calibri" w:cs="Calibri"/>
                <w:color w:val="000000"/>
                <w:sz w:val="24"/>
                <w:szCs w:val="24"/>
                <w:lang w:eastAsia="pt-BR"/>
              </w:rPr>
            </w:pPr>
          </w:p>
        </w:tc>
      </w:tr>
      <w:tr w:rsidR="006E71EC" w:rsidRPr="006E71EC" w14:paraId="152E2C9F" w14:textId="77777777" w:rsidTr="00B76BD9">
        <w:trPr>
          <w:trHeight w:val="502"/>
        </w:trPr>
        <w:tc>
          <w:tcPr>
            <w:tcW w:w="5218" w:type="dxa"/>
            <w:vMerge w:val="restart"/>
            <w:tcBorders>
              <w:top w:val="nil"/>
              <w:left w:val="single" w:sz="8" w:space="0" w:color="auto"/>
              <w:bottom w:val="single" w:sz="4" w:space="0" w:color="000000"/>
              <w:right w:val="single" w:sz="4" w:space="0" w:color="000000"/>
            </w:tcBorders>
            <w:shd w:val="clear" w:color="000000" w:fill="FFFFFF"/>
            <w:vAlign w:val="center"/>
            <w:hideMark/>
          </w:tcPr>
          <w:p w14:paraId="7FB8849C" w14:textId="77777777" w:rsidR="006E71EC" w:rsidRPr="006E71EC" w:rsidRDefault="006E71EC" w:rsidP="006E71EC">
            <w:pPr>
              <w:spacing w:after="0" w:line="240" w:lineRule="auto"/>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 xml:space="preserve">Índice de cursos com </w:t>
            </w:r>
            <w:r w:rsidRPr="006E71EC">
              <w:rPr>
                <w:rFonts w:ascii="Calibri" w:eastAsia="Times New Roman" w:hAnsi="Calibri" w:cs="Calibri"/>
                <w:b/>
                <w:bCs/>
                <w:sz w:val="24"/>
                <w:szCs w:val="24"/>
                <w:lang w:eastAsia="pt-BR"/>
              </w:rPr>
              <w:t>CADASTRO COMPLETO</w:t>
            </w:r>
            <w:r w:rsidRPr="006E71EC">
              <w:rPr>
                <w:rFonts w:ascii="Calibri" w:eastAsia="Times New Roman" w:hAnsi="Calibri" w:cs="Calibri"/>
                <w:sz w:val="24"/>
                <w:szCs w:val="24"/>
                <w:lang w:eastAsia="pt-BR"/>
              </w:rPr>
              <w:t xml:space="preserve"> no SICCAU (atendimento ao Art. 4º da Lei 12378/2010)</w:t>
            </w:r>
          </w:p>
        </w:tc>
        <w:tc>
          <w:tcPr>
            <w:tcW w:w="5839" w:type="dxa"/>
            <w:tcBorders>
              <w:top w:val="nil"/>
              <w:left w:val="nil"/>
              <w:bottom w:val="single" w:sz="4" w:space="0" w:color="000000"/>
              <w:right w:val="nil"/>
            </w:tcBorders>
            <w:shd w:val="clear" w:color="000000" w:fill="FFFFFF"/>
            <w:vAlign w:val="bottom"/>
            <w:hideMark/>
          </w:tcPr>
          <w:p w14:paraId="64C44836"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número de cursos cadastrados SICCAU</w:t>
            </w:r>
          </w:p>
        </w:tc>
        <w:tc>
          <w:tcPr>
            <w:tcW w:w="854" w:type="dxa"/>
            <w:vMerge w:val="restart"/>
            <w:tcBorders>
              <w:top w:val="nil"/>
              <w:left w:val="nil"/>
              <w:bottom w:val="single" w:sz="4" w:space="0" w:color="000000"/>
              <w:right w:val="single" w:sz="4" w:space="0" w:color="000000"/>
            </w:tcBorders>
            <w:shd w:val="clear" w:color="000000" w:fill="FFFFFF"/>
            <w:vAlign w:val="center"/>
            <w:hideMark/>
          </w:tcPr>
          <w:p w14:paraId="59131D0D"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x 100</w:t>
            </w:r>
          </w:p>
        </w:tc>
        <w:tc>
          <w:tcPr>
            <w:tcW w:w="1697"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4D4E68F8"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Semestral</w:t>
            </w:r>
          </w:p>
        </w:tc>
        <w:tc>
          <w:tcPr>
            <w:tcW w:w="1985" w:type="dxa"/>
            <w:vMerge w:val="restart"/>
            <w:tcBorders>
              <w:top w:val="nil"/>
              <w:left w:val="single" w:sz="4" w:space="0" w:color="000000"/>
              <w:bottom w:val="single" w:sz="4" w:space="0" w:color="000000"/>
              <w:right w:val="single" w:sz="8" w:space="0" w:color="auto"/>
            </w:tcBorders>
            <w:shd w:val="clear" w:color="auto" w:fill="auto"/>
            <w:vAlign w:val="center"/>
            <w:hideMark/>
          </w:tcPr>
          <w:p w14:paraId="541DC57D" w14:textId="77777777" w:rsidR="006E71EC" w:rsidRPr="006E71EC" w:rsidRDefault="006E71EC" w:rsidP="006E71EC">
            <w:pPr>
              <w:spacing w:after="0" w:line="240" w:lineRule="auto"/>
              <w:jc w:val="center"/>
              <w:rPr>
                <w:rFonts w:ascii="Calibri" w:eastAsia="Times New Roman" w:hAnsi="Calibri" w:cs="Calibri"/>
                <w:color w:val="000000"/>
                <w:sz w:val="24"/>
                <w:szCs w:val="24"/>
                <w:lang w:eastAsia="pt-BR"/>
              </w:rPr>
            </w:pPr>
            <w:r w:rsidRPr="006E71EC">
              <w:rPr>
                <w:rFonts w:ascii="Calibri" w:eastAsia="Times New Roman" w:hAnsi="Calibri" w:cs="Calibri"/>
                <w:color w:val="000000"/>
                <w:sz w:val="24"/>
                <w:szCs w:val="24"/>
                <w:lang w:eastAsia="pt-BR"/>
              </w:rPr>
              <w:t>CEF</w:t>
            </w:r>
          </w:p>
        </w:tc>
      </w:tr>
      <w:tr w:rsidR="006E71EC" w:rsidRPr="006E71EC" w14:paraId="67D5DB62" w14:textId="77777777" w:rsidTr="00B76BD9">
        <w:trPr>
          <w:trHeight w:val="423"/>
        </w:trPr>
        <w:tc>
          <w:tcPr>
            <w:tcW w:w="5218" w:type="dxa"/>
            <w:vMerge/>
            <w:tcBorders>
              <w:top w:val="nil"/>
              <w:left w:val="single" w:sz="8" w:space="0" w:color="auto"/>
              <w:bottom w:val="single" w:sz="4" w:space="0" w:color="000000"/>
              <w:right w:val="single" w:sz="4" w:space="0" w:color="000000"/>
            </w:tcBorders>
            <w:vAlign w:val="center"/>
            <w:hideMark/>
          </w:tcPr>
          <w:p w14:paraId="27728BEE" w14:textId="77777777" w:rsidR="006E71EC" w:rsidRPr="006E71EC" w:rsidRDefault="006E71EC" w:rsidP="006E71EC">
            <w:pPr>
              <w:spacing w:after="0" w:line="240" w:lineRule="auto"/>
              <w:rPr>
                <w:rFonts w:ascii="Calibri" w:eastAsia="Times New Roman" w:hAnsi="Calibri" w:cs="Calibri"/>
                <w:sz w:val="24"/>
                <w:szCs w:val="24"/>
                <w:lang w:eastAsia="pt-BR"/>
              </w:rPr>
            </w:pPr>
          </w:p>
        </w:tc>
        <w:tc>
          <w:tcPr>
            <w:tcW w:w="5839" w:type="dxa"/>
            <w:tcBorders>
              <w:top w:val="nil"/>
              <w:left w:val="nil"/>
              <w:bottom w:val="single" w:sz="4" w:space="0" w:color="000000"/>
              <w:right w:val="nil"/>
            </w:tcBorders>
            <w:shd w:val="clear" w:color="000000" w:fill="FFFFFF"/>
            <w:hideMark/>
          </w:tcPr>
          <w:p w14:paraId="706EFDD4"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número de cursos constante no eMEC (eMEC)</w:t>
            </w:r>
          </w:p>
        </w:tc>
        <w:tc>
          <w:tcPr>
            <w:tcW w:w="854" w:type="dxa"/>
            <w:vMerge/>
            <w:tcBorders>
              <w:top w:val="nil"/>
              <w:left w:val="nil"/>
              <w:bottom w:val="single" w:sz="4" w:space="0" w:color="000000"/>
              <w:right w:val="single" w:sz="4" w:space="0" w:color="000000"/>
            </w:tcBorders>
            <w:vAlign w:val="center"/>
            <w:hideMark/>
          </w:tcPr>
          <w:p w14:paraId="6D0C9C15" w14:textId="77777777" w:rsidR="006E71EC" w:rsidRPr="006E71EC" w:rsidRDefault="006E71EC" w:rsidP="006E71EC">
            <w:pPr>
              <w:spacing w:after="0" w:line="240" w:lineRule="auto"/>
              <w:rPr>
                <w:rFonts w:ascii="Calibri" w:eastAsia="Times New Roman" w:hAnsi="Calibri" w:cs="Calibri"/>
                <w:sz w:val="24"/>
                <w:szCs w:val="24"/>
                <w:lang w:eastAsia="pt-BR"/>
              </w:rPr>
            </w:pPr>
          </w:p>
        </w:tc>
        <w:tc>
          <w:tcPr>
            <w:tcW w:w="1697" w:type="dxa"/>
            <w:vMerge/>
            <w:tcBorders>
              <w:top w:val="nil"/>
              <w:left w:val="single" w:sz="4" w:space="0" w:color="000000"/>
              <w:bottom w:val="single" w:sz="4" w:space="0" w:color="000000"/>
              <w:right w:val="single" w:sz="4" w:space="0" w:color="000000"/>
            </w:tcBorders>
            <w:vAlign w:val="center"/>
            <w:hideMark/>
          </w:tcPr>
          <w:p w14:paraId="17CCCB64" w14:textId="77777777" w:rsidR="006E71EC" w:rsidRPr="006E71EC" w:rsidRDefault="006E71EC" w:rsidP="006E71EC">
            <w:pPr>
              <w:spacing w:after="0" w:line="240" w:lineRule="auto"/>
              <w:rPr>
                <w:rFonts w:ascii="Calibri" w:eastAsia="Times New Roman" w:hAnsi="Calibri" w:cs="Calibri"/>
                <w:sz w:val="24"/>
                <w:szCs w:val="24"/>
                <w:lang w:eastAsia="pt-BR"/>
              </w:rPr>
            </w:pPr>
          </w:p>
        </w:tc>
        <w:tc>
          <w:tcPr>
            <w:tcW w:w="1985" w:type="dxa"/>
            <w:vMerge/>
            <w:tcBorders>
              <w:top w:val="nil"/>
              <w:left w:val="single" w:sz="4" w:space="0" w:color="000000"/>
              <w:bottom w:val="single" w:sz="4" w:space="0" w:color="000000"/>
              <w:right w:val="single" w:sz="8" w:space="0" w:color="auto"/>
            </w:tcBorders>
            <w:vAlign w:val="center"/>
            <w:hideMark/>
          </w:tcPr>
          <w:p w14:paraId="26A37540" w14:textId="77777777" w:rsidR="006E71EC" w:rsidRPr="006E71EC" w:rsidRDefault="006E71EC" w:rsidP="006E71EC">
            <w:pPr>
              <w:spacing w:after="0" w:line="240" w:lineRule="auto"/>
              <w:rPr>
                <w:rFonts w:ascii="Calibri" w:eastAsia="Times New Roman" w:hAnsi="Calibri" w:cs="Calibri"/>
                <w:color w:val="000000"/>
                <w:sz w:val="24"/>
                <w:szCs w:val="24"/>
                <w:lang w:eastAsia="pt-BR"/>
              </w:rPr>
            </w:pPr>
          </w:p>
        </w:tc>
      </w:tr>
      <w:tr w:rsidR="006E71EC" w:rsidRPr="006E71EC" w14:paraId="10CDEDB2" w14:textId="77777777" w:rsidTr="00B76BD9">
        <w:trPr>
          <w:trHeight w:val="698"/>
        </w:trPr>
        <w:tc>
          <w:tcPr>
            <w:tcW w:w="5218" w:type="dxa"/>
            <w:vMerge w:val="restart"/>
            <w:tcBorders>
              <w:top w:val="nil"/>
              <w:left w:val="single" w:sz="8" w:space="0" w:color="auto"/>
              <w:bottom w:val="single" w:sz="4" w:space="0" w:color="000000"/>
              <w:right w:val="single" w:sz="4" w:space="0" w:color="000000"/>
            </w:tcBorders>
            <w:shd w:val="clear" w:color="000000" w:fill="FFFFFF"/>
            <w:vAlign w:val="center"/>
            <w:hideMark/>
          </w:tcPr>
          <w:p w14:paraId="124E3537" w14:textId="77777777" w:rsidR="006E71EC" w:rsidRPr="006E71EC" w:rsidRDefault="006E71EC" w:rsidP="006E71EC">
            <w:pPr>
              <w:spacing w:after="0" w:line="240" w:lineRule="auto"/>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Índice de Registros Realizados a partir de Importação de Lista de Egressos</w:t>
            </w:r>
          </w:p>
        </w:tc>
        <w:tc>
          <w:tcPr>
            <w:tcW w:w="5839" w:type="dxa"/>
            <w:tcBorders>
              <w:top w:val="nil"/>
              <w:left w:val="nil"/>
              <w:bottom w:val="single" w:sz="4" w:space="0" w:color="000000"/>
              <w:right w:val="nil"/>
            </w:tcBorders>
            <w:shd w:val="clear" w:color="000000" w:fill="FFFFFF"/>
            <w:vAlign w:val="bottom"/>
            <w:hideMark/>
          </w:tcPr>
          <w:p w14:paraId="5D5C470F"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número de registrados a partir de importação de lista pelo coordenador</w:t>
            </w:r>
          </w:p>
        </w:tc>
        <w:tc>
          <w:tcPr>
            <w:tcW w:w="854" w:type="dxa"/>
            <w:vMerge w:val="restart"/>
            <w:tcBorders>
              <w:top w:val="nil"/>
              <w:left w:val="nil"/>
              <w:bottom w:val="single" w:sz="4" w:space="0" w:color="000000"/>
              <w:right w:val="single" w:sz="4" w:space="0" w:color="000000"/>
            </w:tcBorders>
            <w:shd w:val="clear" w:color="000000" w:fill="FFFFFF"/>
            <w:vAlign w:val="center"/>
            <w:hideMark/>
          </w:tcPr>
          <w:p w14:paraId="381F009D"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x 100</w:t>
            </w:r>
          </w:p>
        </w:tc>
        <w:tc>
          <w:tcPr>
            <w:tcW w:w="1697"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18674BAC"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Anual</w:t>
            </w:r>
          </w:p>
        </w:tc>
        <w:tc>
          <w:tcPr>
            <w:tcW w:w="1985" w:type="dxa"/>
            <w:vMerge w:val="restart"/>
            <w:tcBorders>
              <w:top w:val="nil"/>
              <w:left w:val="single" w:sz="4" w:space="0" w:color="000000"/>
              <w:bottom w:val="single" w:sz="4" w:space="0" w:color="000000"/>
              <w:right w:val="single" w:sz="8" w:space="0" w:color="auto"/>
            </w:tcBorders>
            <w:shd w:val="clear" w:color="auto" w:fill="auto"/>
            <w:vAlign w:val="center"/>
            <w:hideMark/>
          </w:tcPr>
          <w:p w14:paraId="4DCEC7A5" w14:textId="77777777" w:rsidR="006E71EC" w:rsidRPr="006E71EC" w:rsidRDefault="006E71EC" w:rsidP="006E71EC">
            <w:pPr>
              <w:spacing w:after="0" w:line="240" w:lineRule="auto"/>
              <w:jc w:val="center"/>
              <w:rPr>
                <w:rFonts w:ascii="Calibri" w:eastAsia="Times New Roman" w:hAnsi="Calibri" w:cs="Calibri"/>
                <w:color w:val="000000"/>
                <w:sz w:val="24"/>
                <w:szCs w:val="24"/>
                <w:lang w:eastAsia="pt-BR"/>
              </w:rPr>
            </w:pPr>
            <w:r w:rsidRPr="006E71EC">
              <w:rPr>
                <w:rFonts w:ascii="Calibri" w:eastAsia="Times New Roman" w:hAnsi="Calibri" w:cs="Calibri"/>
                <w:color w:val="000000"/>
                <w:sz w:val="24"/>
                <w:szCs w:val="24"/>
                <w:lang w:eastAsia="pt-BR"/>
              </w:rPr>
              <w:t>CEF</w:t>
            </w:r>
          </w:p>
        </w:tc>
      </w:tr>
      <w:tr w:rsidR="006E71EC" w:rsidRPr="006E71EC" w14:paraId="5FF9A883" w14:textId="77777777" w:rsidTr="00B76BD9">
        <w:trPr>
          <w:trHeight w:val="554"/>
        </w:trPr>
        <w:tc>
          <w:tcPr>
            <w:tcW w:w="5218" w:type="dxa"/>
            <w:vMerge/>
            <w:tcBorders>
              <w:top w:val="nil"/>
              <w:left w:val="single" w:sz="8" w:space="0" w:color="auto"/>
              <w:bottom w:val="single" w:sz="4" w:space="0" w:color="000000"/>
              <w:right w:val="single" w:sz="4" w:space="0" w:color="000000"/>
            </w:tcBorders>
            <w:vAlign w:val="center"/>
            <w:hideMark/>
          </w:tcPr>
          <w:p w14:paraId="47247698" w14:textId="77777777" w:rsidR="006E71EC" w:rsidRPr="006E71EC" w:rsidRDefault="006E71EC" w:rsidP="006E71EC">
            <w:pPr>
              <w:spacing w:after="0" w:line="240" w:lineRule="auto"/>
              <w:rPr>
                <w:rFonts w:ascii="Calibri" w:eastAsia="Times New Roman" w:hAnsi="Calibri" w:cs="Calibri"/>
                <w:sz w:val="24"/>
                <w:szCs w:val="24"/>
                <w:lang w:eastAsia="pt-BR"/>
              </w:rPr>
            </w:pPr>
          </w:p>
        </w:tc>
        <w:tc>
          <w:tcPr>
            <w:tcW w:w="5839" w:type="dxa"/>
            <w:tcBorders>
              <w:top w:val="nil"/>
              <w:left w:val="nil"/>
              <w:bottom w:val="single" w:sz="4" w:space="0" w:color="000000"/>
              <w:right w:val="nil"/>
            </w:tcBorders>
            <w:shd w:val="clear" w:color="000000" w:fill="FFFFFF"/>
            <w:hideMark/>
          </w:tcPr>
          <w:p w14:paraId="5CE67025"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número total de egressos registrados</w:t>
            </w:r>
          </w:p>
        </w:tc>
        <w:tc>
          <w:tcPr>
            <w:tcW w:w="854" w:type="dxa"/>
            <w:vMerge/>
            <w:tcBorders>
              <w:top w:val="nil"/>
              <w:left w:val="nil"/>
              <w:bottom w:val="single" w:sz="4" w:space="0" w:color="000000"/>
              <w:right w:val="single" w:sz="4" w:space="0" w:color="000000"/>
            </w:tcBorders>
            <w:vAlign w:val="center"/>
            <w:hideMark/>
          </w:tcPr>
          <w:p w14:paraId="0F692DDC" w14:textId="77777777" w:rsidR="006E71EC" w:rsidRPr="006E71EC" w:rsidRDefault="006E71EC" w:rsidP="006E71EC">
            <w:pPr>
              <w:spacing w:after="0" w:line="240" w:lineRule="auto"/>
              <w:rPr>
                <w:rFonts w:ascii="Calibri" w:eastAsia="Times New Roman" w:hAnsi="Calibri" w:cs="Calibri"/>
                <w:sz w:val="24"/>
                <w:szCs w:val="24"/>
                <w:lang w:eastAsia="pt-BR"/>
              </w:rPr>
            </w:pPr>
          </w:p>
        </w:tc>
        <w:tc>
          <w:tcPr>
            <w:tcW w:w="1697" w:type="dxa"/>
            <w:vMerge/>
            <w:tcBorders>
              <w:top w:val="nil"/>
              <w:left w:val="single" w:sz="4" w:space="0" w:color="000000"/>
              <w:bottom w:val="single" w:sz="4" w:space="0" w:color="000000"/>
              <w:right w:val="single" w:sz="4" w:space="0" w:color="000000"/>
            </w:tcBorders>
            <w:vAlign w:val="center"/>
            <w:hideMark/>
          </w:tcPr>
          <w:p w14:paraId="51111269" w14:textId="77777777" w:rsidR="006E71EC" w:rsidRPr="006E71EC" w:rsidRDefault="006E71EC" w:rsidP="006E71EC">
            <w:pPr>
              <w:spacing w:after="0" w:line="240" w:lineRule="auto"/>
              <w:rPr>
                <w:rFonts w:ascii="Calibri" w:eastAsia="Times New Roman" w:hAnsi="Calibri" w:cs="Calibri"/>
                <w:sz w:val="24"/>
                <w:szCs w:val="24"/>
                <w:lang w:eastAsia="pt-BR"/>
              </w:rPr>
            </w:pPr>
          </w:p>
        </w:tc>
        <w:tc>
          <w:tcPr>
            <w:tcW w:w="1985" w:type="dxa"/>
            <w:vMerge/>
            <w:tcBorders>
              <w:top w:val="nil"/>
              <w:left w:val="single" w:sz="4" w:space="0" w:color="000000"/>
              <w:bottom w:val="single" w:sz="4" w:space="0" w:color="000000"/>
              <w:right w:val="single" w:sz="8" w:space="0" w:color="auto"/>
            </w:tcBorders>
            <w:vAlign w:val="center"/>
            <w:hideMark/>
          </w:tcPr>
          <w:p w14:paraId="16FC168C" w14:textId="77777777" w:rsidR="006E71EC" w:rsidRPr="006E71EC" w:rsidRDefault="006E71EC" w:rsidP="006E71EC">
            <w:pPr>
              <w:spacing w:after="0" w:line="240" w:lineRule="auto"/>
              <w:rPr>
                <w:rFonts w:ascii="Calibri" w:eastAsia="Times New Roman" w:hAnsi="Calibri" w:cs="Calibri"/>
                <w:color w:val="000000"/>
                <w:sz w:val="24"/>
                <w:szCs w:val="24"/>
                <w:lang w:eastAsia="pt-BR"/>
              </w:rPr>
            </w:pPr>
          </w:p>
        </w:tc>
      </w:tr>
      <w:tr w:rsidR="006E71EC" w:rsidRPr="006E71EC" w14:paraId="72C674C4" w14:textId="77777777" w:rsidTr="00B76BD9">
        <w:trPr>
          <w:trHeight w:val="547"/>
        </w:trPr>
        <w:tc>
          <w:tcPr>
            <w:tcW w:w="5218" w:type="dxa"/>
            <w:vMerge w:val="restart"/>
            <w:tcBorders>
              <w:top w:val="nil"/>
              <w:left w:val="single" w:sz="8" w:space="0" w:color="auto"/>
              <w:bottom w:val="single" w:sz="4" w:space="0" w:color="000000"/>
              <w:right w:val="single" w:sz="4" w:space="0" w:color="000000"/>
            </w:tcBorders>
            <w:shd w:val="clear" w:color="000000" w:fill="FFFFFF"/>
            <w:vAlign w:val="center"/>
            <w:hideMark/>
          </w:tcPr>
          <w:p w14:paraId="07C29783" w14:textId="77777777" w:rsidR="006E71EC" w:rsidRPr="006E71EC" w:rsidRDefault="006E71EC" w:rsidP="006E71EC">
            <w:pPr>
              <w:spacing w:after="0" w:line="240" w:lineRule="auto"/>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Índice de cursos avaliados pelo CAU</w:t>
            </w:r>
          </w:p>
        </w:tc>
        <w:tc>
          <w:tcPr>
            <w:tcW w:w="5839" w:type="dxa"/>
            <w:tcBorders>
              <w:top w:val="nil"/>
              <w:left w:val="nil"/>
              <w:bottom w:val="single" w:sz="4" w:space="0" w:color="000000"/>
              <w:right w:val="nil"/>
            </w:tcBorders>
            <w:shd w:val="clear" w:color="000000" w:fill="FFFFFF"/>
            <w:vAlign w:val="bottom"/>
            <w:hideMark/>
          </w:tcPr>
          <w:p w14:paraId="4F3B41F9"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número de cursos avaliados</w:t>
            </w:r>
          </w:p>
        </w:tc>
        <w:tc>
          <w:tcPr>
            <w:tcW w:w="854" w:type="dxa"/>
            <w:vMerge w:val="restart"/>
            <w:tcBorders>
              <w:top w:val="nil"/>
              <w:left w:val="nil"/>
              <w:bottom w:val="single" w:sz="4" w:space="0" w:color="000000"/>
              <w:right w:val="single" w:sz="4" w:space="0" w:color="000000"/>
            </w:tcBorders>
            <w:shd w:val="clear" w:color="000000" w:fill="FFFFFF"/>
            <w:vAlign w:val="center"/>
            <w:hideMark/>
          </w:tcPr>
          <w:p w14:paraId="2F5ECEF1"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x 100</w:t>
            </w:r>
          </w:p>
        </w:tc>
        <w:tc>
          <w:tcPr>
            <w:tcW w:w="1697"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6335B317"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Anual</w:t>
            </w:r>
          </w:p>
        </w:tc>
        <w:tc>
          <w:tcPr>
            <w:tcW w:w="1985" w:type="dxa"/>
            <w:vMerge w:val="restart"/>
            <w:tcBorders>
              <w:top w:val="nil"/>
              <w:left w:val="single" w:sz="4" w:space="0" w:color="000000"/>
              <w:bottom w:val="single" w:sz="4" w:space="0" w:color="000000"/>
              <w:right w:val="single" w:sz="8" w:space="0" w:color="auto"/>
            </w:tcBorders>
            <w:shd w:val="clear" w:color="auto" w:fill="auto"/>
            <w:vAlign w:val="center"/>
            <w:hideMark/>
          </w:tcPr>
          <w:p w14:paraId="1E245465" w14:textId="77777777" w:rsidR="006E71EC" w:rsidRPr="006E71EC" w:rsidRDefault="006E71EC" w:rsidP="006E71EC">
            <w:pPr>
              <w:spacing w:after="0" w:line="240" w:lineRule="auto"/>
              <w:jc w:val="center"/>
              <w:rPr>
                <w:rFonts w:ascii="Calibri" w:eastAsia="Times New Roman" w:hAnsi="Calibri" w:cs="Calibri"/>
                <w:color w:val="000000"/>
                <w:sz w:val="24"/>
                <w:szCs w:val="24"/>
                <w:lang w:eastAsia="pt-BR"/>
              </w:rPr>
            </w:pPr>
            <w:r w:rsidRPr="006E71EC">
              <w:rPr>
                <w:rFonts w:ascii="Calibri" w:eastAsia="Times New Roman" w:hAnsi="Calibri" w:cs="Calibri"/>
                <w:color w:val="000000"/>
                <w:sz w:val="24"/>
                <w:szCs w:val="24"/>
                <w:lang w:eastAsia="pt-BR"/>
              </w:rPr>
              <w:t>CEF</w:t>
            </w:r>
          </w:p>
        </w:tc>
      </w:tr>
      <w:tr w:rsidR="006E71EC" w:rsidRPr="006E71EC" w14:paraId="5B35F484" w14:textId="77777777" w:rsidTr="00B76BD9">
        <w:trPr>
          <w:trHeight w:val="425"/>
        </w:trPr>
        <w:tc>
          <w:tcPr>
            <w:tcW w:w="5218" w:type="dxa"/>
            <w:vMerge/>
            <w:tcBorders>
              <w:top w:val="nil"/>
              <w:left w:val="single" w:sz="8" w:space="0" w:color="auto"/>
              <w:bottom w:val="single" w:sz="4" w:space="0" w:color="000000"/>
              <w:right w:val="single" w:sz="4" w:space="0" w:color="000000"/>
            </w:tcBorders>
            <w:vAlign w:val="center"/>
            <w:hideMark/>
          </w:tcPr>
          <w:p w14:paraId="427A6762" w14:textId="77777777" w:rsidR="006E71EC" w:rsidRPr="006E71EC" w:rsidRDefault="006E71EC" w:rsidP="006E71EC">
            <w:pPr>
              <w:spacing w:after="0" w:line="240" w:lineRule="auto"/>
              <w:rPr>
                <w:rFonts w:ascii="Calibri" w:eastAsia="Times New Roman" w:hAnsi="Calibri" w:cs="Calibri"/>
                <w:sz w:val="24"/>
                <w:szCs w:val="24"/>
                <w:lang w:eastAsia="pt-BR"/>
              </w:rPr>
            </w:pPr>
          </w:p>
        </w:tc>
        <w:tc>
          <w:tcPr>
            <w:tcW w:w="5839" w:type="dxa"/>
            <w:tcBorders>
              <w:top w:val="nil"/>
              <w:left w:val="nil"/>
              <w:bottom w:val="single" w:sz="4" w:space="0" w:color="000000"/>
              <w:right w:val="nil"/>
            </w:tcBorders>
            <w:shd w:val="clear" w:color="000000" w:fill="FFFFFF"/>
            <w:hideMark/>
          </w:tcPr>
          <w:p w14:paraId="6CDCEEE5" w14:textId="77777777" w:rsidR="006E71EC" w:rsidRPr="006E71EC" w:rsidRDefault="006E71EC" w:rsidP="006E71EC">
            <w:pPr>
              <w:spacing w:after="0" w:line="240" w:lineRule="auto"/>
              <w:jc w:val="center"/>
              <w:rPr>
                <w:rFonts w:ascii="Calibri" w:eastAsia="Times New Roman" w:hAnsi="Calibri" w:cs="Calibri"/>
                <w:sz w:val="24"/>
                <w:szCs w:val="24"/>
                <w:lang w:eastAsia="pt-BR"/>
              </w:rPr>
            </w:pPr>
            <w:r w:rsidRPr="006E71EC">
              <w:rPr>
                <w:rFonts w:ascii="Calibri" w:eastAsia="Times New Roman" w:hAnsi="Calibri" w:cs="Calibri"/>
                <w:sz w:val="24"/>
                <w:szCs w:val="24"/>
                <w:lang w:eastAsia="pt-BR"/>
              </w:rPr>
              <w:t>número de cursos previstos para avaliação (Projeto Piloto)</w:t>
            </w:r>
          </w:p>
        </w:tc>
        <w:tc>
          <w:tcPr>
            <w:tcW w:w="854" w:type="dxa"/>
            <w:vMerge/>
            <w:tcBorders>
              <w:top w:val="nil"/>
              <w:left w:val="nil"/>
              <w:bottom w:val="single" w:sz="4" w:space="0" w:color="000000"/>
              <w:right w:val="single" w:sz="4" w:space="0" w:color="000000"/>
            </w:tcBorders>
            <w:vAlign w:val="center"/>
            <w:hideMark/>
          </w:tcPr>
          <w:p w14:paraId="72C5AE4A" w14:textId="77777777" w:rsidR="006E71EC" w:rsidRPr="006E71EC" w:rsidRDefault="006E71EC" w:rsidP="006E71EC">
            <w:pPr>
              <w:spacing w:after="0" w:line="240" w:lineRule="auto"/>
              <w:rPr>
                <w:rFonts w:ascii="Calibri" w:eastAsia="Times New Roman" w:hAnsi="Calibri" w:cs="Calibri"/>
                <w:sz w:val="24"/>
                <w:szCs w:val="24"/>
                <w:lang w:eastAsia="pt-BR"/>
              </w:rPr>
            </w:pPr>
          </w:p>
        </w:tc>
        <w:tc>
          <w:tcPr>
            <w:tcW w:w="1697" w:type="dxa"/>
            <w:vMerge/>
            <w:tcBorders>
              <w:top w:val="nil"/>
              <w:left w:val="single" w:sz="4" w:space="0" w:color="000000"/>
              <w:bottom w:val="single" w:sz="4" w:space="0" w:color="000000"/>
              <w:right w:val="single" w:sz="4" w:space="0" w:color="000000"/>
            </w:tcBorders>
            <w:vAlign w:val="center"/>
            <w:hideMark/>
          </w:tcPr>
          <w:p w14:paraId="24BC4AB0" w14:textId="77777777" w:rsidR="006E71EC" w:rsidRPr="006E71EC" w:rsidRDefault="006E71EC" w:rsidP="006E71EC">
            <w:pPr>
              <w:spacing w:after="0" w:line="240" w:lineRule="auto"/>
              <w:rPr>
                <w:rFonts w:ascii="Calibri" w:eastAsia="Times New Roman" w:hAnsi="Calibri" w:cs="Calibri"/>
                <w:sz w:val="24"/>
                <w:szCs w:val="24"/>
                <w:lang w:eastAsia="pt-BR"/>
              </w:rPr>
            </w:pPr>
          </w:p>
        </w:tc>
        <w:tc>
          <w:tcPr>
            <w:tcW w:w="1985" w:type="dxa"/>
            <w:vMerge/>
            <w:tcBorders>
              <w:top w:val="nil"/>
              <w:left w:val="single" w:sz="4" w:space="0" w:color="000000"/>
              <w:bottom w:val="single" w:sz="4" w:space="0" w:color="000000"/>
              <w:right w:val="single" w:sz="8" w:space="0" w:color="auto"/>
            </w:tcBorders>
            <w:vAlign w:val="center"/>
            <w:hideMark/>
          </w:tcPr>
          <w:p w14:paraId="668A1AE0" w14:textId="77777777" w:rsidR="006E71EC" w:rsidRPr="006E71EC" w:rsidRDefault="006E71EC" w:rsidP="006E71EC">
            <w:pPr>
              <w:spacing w:after="0" w:line="240" w:lineRule="auto"/>
              <w:rPr>
                <w:rFonts w:ascii="Calibri" w:eastAsia="Times New Roman" w:hAnsi="Calibri" w:cs="Calibri"/>
                <w:color w:val="000000"/>
                <w:sz w:val="24"/>
                <w:szCs w:val="24"/>
                <w:lang w:eastAsia="pt-BR"/>
              </w:rPr>
            </w:pPr>
          </w:p>
        </w:tc>
      </w:tr>
    </w:tbl>
    <w:p w14:paraId="7BDA1457" w14:textId="55496C0E" w:rsidR="00A146DF" w:rsidRDefault="00A146DF" w:rsidP="00F70B83">
      <w:pPr>
        <w:rPr>
          <w:b/>
        </w:rPr>
      </w:pPr>
    </w:p>
    <w:p w14:paraId="7DC853A9" w14:textId="08F9F8EC" w:rsidR="00843EF2" w:rsidRDefault="00843EF2" w:rsidP="00B76BD9">
      <w:pPr>
        <w:spacing w:after="0"/>
        <w:ind w:hanging="567"/>
        <w:rPr>
          <w:b/>
        </w:rPr>
      </w:pPr>
      <w:r w:rsidRPr="00843EF2">
        <w:rPr>
          <w:b/>
        </w:rPr>
        <w:lastRenderedPageBreak/>
        <w:t>ANEXO II</w:t>
      </w:r>
      <w:r w:rsidR="00600A7B">
        <w:rPr>
          <w:b/>
        </w:rPr>
        <w:t>.c</w:t>
      </w:r>
      <w:r w:rsidRPr="00843EF2">
        <w:rPr>
          <w:b/>
        </w:rPr>
        <w:t xml:space="preserve"> – </w:t>
      </w:r>
      <w:r w:rsidR="00AF1B4D" w:rsidRPr="00AF1B4D">
        <w:rPr>
          <w:rFonts w:asciiTheme="majorHAnsi" w:eastAsia="Arial Unicode MS" w:hAnsiTheme="majorHAnsi" w:cstheme="majorBidi"/>
          <w:b/>
          <w:color w:val="000000" w:themeColor="text1"/>
        </w:rPr>
        <w:t>Indicadores Institucionais e de Resultado- CAU</w:t>
      </w:r>
      <w:r w:rsidR="002636BB">
        <w:rPr>
          <w:rFonts w:asciiTheme="majorHAnsi" w:eastAsia="Arial Unicode MS" w:hAnsiTheme="majorHAnsi" w:cstheme="majorBidi"/>
          <w:b/>
          <w:color w:val="000000" w:themeColor="text1"/>
        </w:rPr>
        <w:t>/</w:t>
      </w:r>
      <w:r w:rsidR="00AF1B4D" w:rsidRPr="00AF1B4D">
        <w:rPr>
          <w:rFonts w:asciiTheme="majorHAnsi" w:eastAsia="Arial Unicode MS" w:hAnsiTheme="majorHAnsi" w:cstheme="majorBidi"/>
          <w:b/>
          <w:color w:val="000000" w:themeColor="text1"/>
        </w:rPr>
        <w:t>BR</w:t>
      </w:r>
    </w:p>
    <w:tbl>
      <w:tblPr>
        <w:tblW w:w="15593" w:type="dxa"/>
        <w:tblInd w:w="-577" w:type="dxa"/>
        <w:tblCellMar>
          <w:left w:w="70" w:type="dxa"/>
          <w:right w:w="70" w:type="dxa"/>
        </w:tblCellMar>
        <w:tblLook w:val="04A0" w:firstRow="1" w:lastRow="0" w:firstColumn="1" w:lastColumn="0" w:noHBand="0" w:noVBand="1"/>
      </w:tblPr>
      <w:tblGrid>
        <w:gridCol w:w="5103"/>
        <w:gridCol w:w="6096"/>
        <w:gridCol w:w="765"/>
        <w:gridCol w:w="1786"/>
        <w:gridCol w:w="1843"/>
      </w:tblGrid>
      <w:tr w:rsidR="00B76BD9" w:rsidRPr="00B76BD9" w14:paraId="05030ED4" w14:textId="77777777" w:rsidTr="00B76BD9">
        <w:trPr>
          <w:trHeight w:val="1590"/>
        </w:trPr>
        <w:tc>
          <w:tcPr>
            <w:tcW w:w="5103" w:type="dxa"/>
            <w:tcBorders>
              <w:top w:val="single" w:sz="4" w:space="0" w:color="000000"/>
              <w:left w:val="single" w:sz="8" w:space="0" w:color="auto"/>
              <w:bottom w:val="single" w:sz="4" w:space="0" w:color="000000"/>
              <w:right w:val="single" w:sz="4" w:space="0" w:color="000000"/>
            </w:tcBorders>
            <w:shd w:val="clear" w:color="000000" w:fill="008080"/>
            <w:vAlign w:val="center"/>
            <w:hideMark/>
          </w:tcPr>
          <w:p w14:paraId="56F40366" w14:textId="77777777" w:rsidR="00B76BD9" w:rsidRPr="00B76BD9" w:rsidRDefault="00B76BD9" w:rsidP="00B76BD9">
            <w:pPr>
              <w:spacing w:after="0" w:line="240" w:lineRule="auto"/>
              <w:rPr>
                <w:rFonts w:ascii="Calibri" w:eastAsia="Times New Roman" w:hAnsi="Calibri" w:cs="Calibri"/>
                <w:b/>
                <w:bCs/>
                <w:color w:val="FFFFFF"/>
                <w:sz w:val="24"/>
                <w:szCs w:val="24"/>
                <w:lang w:eastAsia="pt-BR"/>
              </w:rPr>
            </w:pPr>
            <w:r w:rsidRPr="00B76BD9">
              <w:rPr>
                <w:rFonts w:ascii="Calibri" w:eastAsia="Times New Roman" w:hAnsi="Calibri" w:cs="Calibri"/>
                <w:b/>
                <w:bCs/>
                <w:color w:val="FFFFFF"/>
                <w:sz w:val="24"/>
                <w:szCs w:val="24"/>
                <w:lang w:eastAsia="pt-BR"/>
              </w:rPr>
              <w:t>Estimular a produção da arquitetura e urbanismo como política de Estado</w:t>
            </w:r>
          </w:p>
        </w:tc>
        <w:tc>
          <w:tcPr>
            <w:tcW w:w="6861" w:type="dxa"/>
            <w:gridSpan w:val="2"/>
            <w:tcBorders>
              <w:top w:val="single" w:sz="4" w:space="0" w:color="000000"/>
              <w:left w:val="nil"/>
              <w:bottom w:val="single" w:sz="4" w:space="0" w:color="000000"/>
              <w:right w:val="single" w:sz="4" w:space="0" w:color="000000"/>
            </w:tcBorders>
            <w:shd w:val="clear" w:color="000000" w:fill="008080"/>
            <w:vAlign w:val="center"/>
            <w:hideMark/>
          </w:tcPr>
          <w:p w14:paraId="6A334368" w14:textId="77777777" w:rsidR="00B76BD9" w:rsidRPr="00B76BD9" w:rsidRDefault="00B76BD9" w:rsidP="00B76BD9">
            <w:pPr>
              <w:spacing w:after="0" w:line="240" w:lineRule="auto"/>
              <w:jc w:val="center"/>
              <w:rPr>
                <w:rFonts w:ascii="Calibri" w:eastAsia="Times New Roman" w:hAnsi="Calibri" w:cs="Calibri"/>
                <w:b/>
                <w:bCs/>
                <w:color w:val="FFFFFF"/>
                <w:sz w:val="24"/>
                <w:szCs w:val="24"/>
                <w:lang w:eastAsia="pt-BR"/>
              </w:rPr>
            </w:pPr>
            <w:r w:rsidRPr="00B76BD9">
              <w:rPr>
                <w:rFonts w:ascii="Calibri" w:eastAsia="Times New Roman" w:hAnsi="Calibri" w:cs="Calibri"/>
                <w:b/>
                <w:bCs/>
                <w:color w:val="FFFFFF"/>
                <w:sz w:val="24"/>
                <w:szCs w:val="24"/>
                <w:lang w:eastAsia="pt-BR"/>
              </w:rPr>
              <w:t xml:space="preserve">Fórmula </w:t>
            </w:r>
          </w:p>
        </w:tc>
        <w:tc>
          <w:tcPr>
            <w:tcW w:w="1786" w:type="dxa"/>
            <w:tcBorders>
              <w:top w:val="single" w:sz="4" w:space="0" w:color="000000"/>
              <w:left w:val="nil"/>
              <w:bottom w:val="single" w:sz="4" w:space="0" w:color="000000"/>
              <w:right w:val="single" w:sz="4" w:space="0" w:color="000000"/>
            </w:tcBorders>
            <w:shd w:val="clear" w:color="000000" w:fill="008080"/>
            <w:vAlign w:val="center"/>
            <w:hideMark/>
          </w:tcPr>
          <w:p w14:paraId="4BADE770" w14:textId="77777777" w:rsidR="00B76BD9" w:rsidRPr="00B76BD9" w:rsidRDefault="00B76BD9" w:rsidP="00B76BD9">
            <w:pPr>
              <w:spacing w:after="0" w:line="240" w:lineRule="auto"/>
              <w:jc w:val="center"/>
              <w:rPr>
                <w:rFonts w:ascii="Calibri" w:eastAsia="Times New Roman" w:hAnsi="Calibri" w:cs="Calibri"/>
                <w:b/>
                <w:bCs/>
                <w:color w:val="FFFFFF"/>
                <w:sz w:val="24"/>
                <w:szCs w:val="24"/>
                <w:lang w:eastAsia="pt-BR"/>
              </w:rPr>
            </w:pPr>
            <w:r w:rsidRPr="00B76BD9">
              <w:rPr>
                <w:rFonts w:ascii="Calibri" w:eastAsia="Times New Roman" w:hAnsi="Calibri" w:cs="Calibri"/>
                <w:b/>
                <w:bCs/>
                <w:color w:val="FFFFFF"/>
                <w:sz w:val="24"/>
                <w:szCs w:val="24"/>
                <w:lang w:eastAsia="pt-BR"/>
              </w:rPr>
              <w:t xml:space="preserve">Periodicidade </w:t>
            </w:r>
          </w:p>
        </w:tc>
        <w:tc>
          <w:tcPr>
            <w:tcW w:w="1843" w:type="dxa"/>
            <w:tcBorders>
              <w:top w:val="single" w:sz="4" w:space="0" w:color="000000"/>
              <w:left w:val="nil"/>
              <w:bottom w:val="single" w:sz="4" w:space="0" w:color="000000"/>
              <w:right w:val="single" w:sz="8" w:space="0" w:color="auto"/>
            </w:tcBorders>
            <w:shd w:val="clear" w:color="000000" w:fill="008080"/>
            <w:vAlign w:val="center"/>
            <w:hideMark/>
          </w:tcPr>
          <w:p w14:paraId="69949AC9" w14:textId="77777777" w:rsidR="00B76BD9" w:rsidRPr="00B76BD9" w:rsidRDefault="00B76BD9" w:rsidP="00B76BD9">
            <w:pPr>
              <w:spacing w:after="0" w:line="240" w:lineRule="auto"/>
              <w:jc w:val="center"/>
              <w:rPr>
                <w:rFonts w:ascii="Calibri" w:eastAsia="Times New Roman" w:hAnsi="Calibri" w:cs="Calibri"/>
                <w:b/>
                <w:bCs/>
                <w:color w:val="FFFFFF"/>
                <w:sz w:val="24"/>
                <w:szCs w:val="24"/>
                <w:lang w:eastAsia="pt-BR"/>
              </w:rPr>
            </w:pPr>
            <w:r w:rsidRPr="00B76BD9">
              <w:rPr>
                <w:rFonts w:ascii="Calibri" w:eastAsia="Times New Roman" w:hAnsi="Calibri" w:cs="Calibri"/>
                <w:b/>
                <w:bCs/>
                <w:color w:val="FFFFFF"/>
                <w:sz w:val="24"/>
                <w:szCs w:val="24"/>
                <w:lang w:eastAsia="pt-BR"/>
              </w:rPr>
              <w:t>ÁREA</w:t>
            </w:r>
          </w:p>
        </w:tc>
      </w:tr>
      <w:tr w:rsidR="00B76BD9" w:rsidRPr="00B76BD9" w14:paraId="232301DF" w14:textId="77777777" w:rsidTr="00B76BD9">
        <w:trPr>
          <w:trHeight w:val="787"/>
        </w:trPr>
        <w:tc>
          <w:tcPr>
            <w:tcW w:w="5103" w:type="dxa"/>
            <w:vMerge w:val="restart"/>
            <w:tcBorders>
              <w:top w:val="nil"/>
              <w:left w:val="single" w:sz="8" w:space="0" w:color="auto"/>
              <w:bottom w:val="single" w:sz="4" w:space="0" w:color="auto"/>
              <w:right w:val="single" w:sz="4" w:space="0" w:color="auto"/>
            </w:tcBorders>
            <w:shd w:val="clear" w:color="000000" w:fill="FFFFFF"/>
            <w:vAlign w:val="center"/>
            <w:hideMark/>
          </w:tcPr>
          <w:p w14:paraId="615C8D84" w14:textId="77777777" w:rsidR="00B76BD9" w:rsidRPr="00B76BD9" w:rsidRDefault="00B76BD9" w:rsidP="00B76BD9">
            <w:pPr>
              <w:spacing w:after="0" w:line="240" w:lineRule="auto"/>
              <w:rPr>
                <w:rFonts w:ascii="Calibri" w:eastAsia="Times New Roman" w:hAnsi="Calibri" w:cs="Calibri"/>
                <w:sz w:val="24"/>
                <w:szCs w:val="24"/>
                <w:lang w:eastAsia="pt-BR"/>
              </w:rPr>
            </w:pPr>
            <w:r w:rsidRPr="00B76BD9">
              <w:rPr>
                <w:rFonts w:ascii="Calibri" w:eastAsia="Times New Roman" w:hAnsi="Calibri" w:cs="Calibri"/>
                <w:sz w:val="24"/>
                <w:szCs w:val="24"/>
                <w:lang w:eastAsia="pt-BR"/>
              </w:rPr>
              <w:t xml:space="preserve">Participação do CAU na elaboração de leis que impactem o exercício profissional da Arquitetura e Urbanismo (%) </w:t>
            </w:r>
          </w:p>
        </w:tc>
        <w:tc>
          <w:tcPr>
            <w:tcW w:w="6096" w:type="dxa"/>
            <w:tcBorders>
              <w:top w:val="nil"/>
              <w:left w:val="nil"/>
              <w:bottom w:val="single" w:sz="4" w:space="0" w:color="auto"/>
              <w:right w:val="nil"/>
            </w:tcBorders>
            <w:shd w:val="clear" w:color="000000" w:fill="FFFFFF"/>
            <w:vAlign w:val="bottom"/>
            <w:hideMark/>
          </w:tcPr>
          <w:p w14:paraId="36ADEB21" w14:textId="77777777" w:rsidR="00B76BD9" w:rsidRPr="00B76BD9" w:rsidRDefault="00B76BD9" w:rsidP="00B76BD9">
            <w:pPr>
              <w:spacing w:after="0" w:line="240" w:lineRule="auto"/>
              <w:jc w:val="center"/>
              <w:rPr>
                <w:rFonts w:ascii="Calibri" w:eastAsia="Times New Roman" w:hAnsi="Calibri" w:cs="Calibri"/>
                <w:sz w:val="24"/>
                <w:szCs w:val="24"/>
                <w:lang w:eastAsia="pt-BR"/>
              </w:rPr>
            </w:pPr>
            <w:r w:rsidRPr="00B76BD9">
              <w:rPr>
                <w:rFonts w:ascii="Calibri" w:eastAsia="Times New Roman" w:hAnsi="Calibri" w:cs="Calibri"/>
                <w:sz w:val="24"/>
                <w:szCs w:val="24"/>
                <w:lang w:eastAsia="pt-BR"/>
              </w:rPr>
              <w:t>número de projetos de lei com envolvimento do CAU</w:t>
            </w:r>
          </w:p>
        </w:tc>
        <w:tc>
          <w:tcPr>
            <w:tcW w:w="765" w:type="dxa"/>
            <w:vMerge w:val="restart"/>
            <w:tcBorders>
              <w:top w:val="nil"/>
              <w:left w:val="nil"/>
              <w:bottom w:val="single" w:sz="4" w:space="0" w:color="000000"/>
              <w:right w:val="single" w:sz="4" w:space="0" w:color="000000"/>
            </w:tcBorders>
            <w:shd w:val="clear" w:color="000000" w:fill="FFFFFF"/>
            <w:vAlign w:val="center"/>
            <w:hideMark/>
          </w:tcPr>
          <w:p w14:paraId="4922133A" w14:textId="77777777" w:rsidR="00B76BD9" w:rsidRPr="00B76BD9" w:rsidRDefault="00B76BD9" w:rsidP="00B76BD9">
            <w:pPr>
              <w:spacing w:after="0" w:line="240" w:lineRule="auto"/>
              <w:jc w:val="center"/>
              <w:rPr>
                <w:rFonts w:ascii="Calibri" w:eastAsia="Times New Roman" w:hAnsi="Calibri" w:cs="Calibri"/>
                <w:sz w:val="24"/>
                <w:szCs w:val="24"/>
                <w:lang w:eastAsia="pt-BR"/>
              </w:rPr>
            </w:pPr>
            <w:r w:rsidRPr="00B76BD9">
              <w:rPr>
                <w:rFonts w:ascii="Calibri" w:eastAsia="Times New Roman" w:hAnsi="Calibri" w:cs="Calibri"/>
                <w:sz w:val="24"/>
                <w:szCs w:val="24"/>
                <w:lang w:eastAsia="pt-BR"/>
              </w:rPr>
              <w:t>x 100</w:t>
            </w:r>
          </w:p>
        </w:tc>
        <w:tc>
          <w:tcPr>
            <w:tcW w:w="178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3B48616D" w14:textId="77777777" w:rsidR="00B76BD9" w:rsidRPr="00B76BD9" w:rsidRDefault="00B76BD9" w:rsidP="00B76BD9">
            <w:pPr>
              <w:spacing w:after="0" w:line="240" w:lineRule="auto"/>
              <w:jc w:val="center"/>
              <w:rPr>
                <w:rFonts w:ascii="Calibri" w:eastAsia="Times New Roman" w:hAnsi="Calibri" w:cs="Calibri"/>
                <w:sz w:val="24"/>
                <w:szCs w:val="24"/>
                <w:lang w:eastAsia="pt-BR"/>
              </w:rPr>
            </w:pPr>
            <w:r w:rsidRPr="00B76BD9">
              <w:rPr>
                <w:rFonts w:ascii="Calibri" w:eastAsia="Times New Roman" w:hAnsi="Calibri" w:cs="Calibri"/>
                <w:sz w:val="24"/>
                <w:szCs w:val="24"/>
                <w:lang w:eastAsia="pt-BR"/>
              </w:rPr>
              <w:t>Trimestral</w:t>
            </w:r>
          </w:p>
        </w:tc>
        <w:tc>
          <w:tcPr>
            <w:tcW w:w="1843" w:type="dxa"/>
            <w:vMerge w:val="restart"/>
            <w:tcBorders>
              <w:top w:val="nil"/>
              <w:left w:val="single" w:sz="4" w:space="0" w:color="000000"/>
              <w:bottom w:val="single" w:sz="4" w:space="0" w:color="000000"/>
              <w:right w:val="single" w:sz="8" w:space="0" w:color="auto"/>
            </w:tcBorders>
            <w:shd w:val="clear" w:color="auto" w:fill="auto"/>
            <w:vAlign w:val="center"/>
            <w:hideMark/>
          </w:tcPr>
          <w:p w14:paraId="62CE65C4" w14:textId="77777777" w:rsidR="00B76BD9" w:rsidRPr="00B76BD9" w:rsidRDefault="00B76BD9" w:rsidP="00B76BD9">
            <w:pPr>
              <w:spacing w:after="0" w:line="240" w:lineRule="auto"/>
              <w:jc w:val="center"/>
              <w:rPr>
                <w:rFonts w:ascii="Calibri" w:eastAsia="Times New Roman" w:hAnsi="Calibri" w:cs="Calibri"/>
                <w:color w:val="000000"/>
                <w:sz w:val="24"/>
                <w:szCs w:val="24"/>
                <w:lang w:eastAsia="pt-BR"/>
              </w:rPr>
            </w:pPr>
            <w:r w:rsidRPr="00B76BD9">
              <w:rPr>
                <w:rFonts w:ascii="Calibri" w:eastAsia="Times New Roman" w:hAnsi="Calibri" w:cs="Calibri"/>
                <w:color w:val="000000"/>
                <w:sz w:val="24"/>
                <w:szCs w:val="24"/>
                <w:lang w:eastAsia="pt-BR"/>
              </w:rPr>
              <w:t>AIP</w:t>
            </w:r>
          </w:p>
        </w:tc>
      </w:tr>
      <w:tr w:rsidR="00B76BD9" w:rsidRPr="00B76BD9" w14:paraId="37E28470" w14:textId="77777777" w:rsidTr="00B76BD9">
        <w:trPr>
          <w:trHeight w:val="711"/>
        </w:trPr>
        <w:tc>
          <w:tcPr>
            <w:tcW w:w="5103" w:type="dxa"/>
            <w:vMerge/>
            <w:tcBorders>
              <w:top w:val="nil"/>
              <w:left w:val="single" w:sz="8" w:space="0" w:color="auto"/>
              <w:bottom w:val="single" w:sz="4" w:space="0" w:color="auto"/>
              <w:right w:val="single" w:sz="4" w:space="0" w:color="auto"/>
            </w:tcBorders>
            <w:vAlign w:val="center"/>
            <w:hideMark/>
          </w:tcPr>
          <w:p w14:paraId="110B908C" w14:textId="77777777" w:rsidR="00B76BD9" w:rsidRPr="00B76BD9" w:rsidRDefault="00B76BD9" w:rsidP="00B76BD9">
            <w:pPr>
              <w:spacing w:after="0" w:line="240" w:lineRule="auto"/>
              <w:rPr>
                <w:rFonts w:ascii="Calibri" w:eastAsia="Times New Roman" w:hAnsi="Calibri" w:cs="Calibri"/>
                <w:sz w:val="24"/>
                <w:szCs w:val="24"/>
                <w:lang w:eastAsia="pt-BR"/>
              </w:rPr>
            </w:pPr>
          </w:p>
        </w:tc>
        <w:tc>
          <w:tcPr>
            <w:tcW w:w="6096" w:type="dxa"/>
            <w:tcBorders>
              <w:top w:val="nil"/>
              <w:left w:val="nil"/>
              <w:bottom w:val="single" w:sz="4" w:space="0" w:color="auto"/>
              <w:right w:val="nil"/>
            </w:tcBorders>
            <w:shd w:val="clear" w:color="000000" w:fill="FFFFFF"/>
            <w:hideMark/>
          </w:tcPr>
          <w:p w14:paraId="03B4F7BF" w14:textId="77777777" w:rsidR="00B76BD9" w:rsidRPr="00B76BD9" w:rsidRDefault="00B76BD9" w:rsidP="00B76BD9">
            <w:pPr>
              <w:spacing w:after="0" w:line="240" w:lineRule="auto"/>
              <w:jc w:val="center"/>
              <w:rPr>
                <w:rFonts w:ascii="Calibri" w:eastAsia="Times New Roman" w:hAnsi="Calibri" w:cs="Calibri"/>
                <w:sz w:val="24"/>
                <w:szCs w:val="24"/>
                <w:lang w:eastAsia="pt-BR"/>
              </w:rPr>
            </w:pPr>
            <w:r w:rsidRPr="00B76BD9">
              <w:rPr>
                <w:rFonts w:ascii="Calibri" w:eastAsia="Times New Roman" w:hAnsi="Calibri" w:cs="Calibri"/>
                <w:sz w:val="24"/>
                <w:szCs w:val="24"/>
                <w:lang w:eastAsia="pt-BR"/>
              </w:rPr>
              <w:t>total de projetos de lei que impactam a Arquitetura e Urbanismo</w:t>
            </w:r>
          </w:p>
        </w:tc>
        <w:tc>
          <w:tcPr>
            <w:tcW w:w="765" w:type="dxa"/>
            <w:vMerge/>
            <w:tcBorders>
              <w:top w:val="nil"/>
              <w:left w:val="nil"/>
              <w:bottom w:val="single" w:sz="4" w:space="0" w:color="000000"/>
              <w:right w:val="single" w:sz="4" w:space="0" w:color="000000"/>
            </w:tcBorders>
            <w:vAlign w:val="center"/>
            <w:hideMark/>
          </w:tcPr>
          <w:p w14:paraId="5091064B" w14:textId="77777777" w:rsidR="00B76BD9" w:rsidRPr="00B76BD9" w:rsidRDefault="00B76BD9" w:rsidP="00B76BD9">
            <w:pPr>
              <w:spacing w:after="0" w:line="240" w:lineRule="auto"/>
              <w:rPr>
                <w:rFonts w:ascii="Calibri" w:eastAsia="Times New Roman" w:hAnsi="Calibri" w:cs="Calibri"/>
                <w:sz w:val="24"/>
                <w:szCs w:val="24"/>
                <w:lang w:eastAsia="pt-BR"/>
              </w:rPr>
            </w:pPr>
          </w:p>
        </w:tc>
        <w:tc>
          <w:tcPr>
            <w:tcW w:w="1786" w:type="dxa"/>
            <w:vMerge/>
            <w:tcBorders>
              <w:top w:val="nil"/>
              <w:left w:val="single" w:sz="4" w:space="0" w:color="000000"/>
              <w:bottom w:val="single" w:sz="4" w:space="0" w:color="000000"/>
              <w:right w:val="single" w:sz="4" w:space="0" w:color="000000"/>
            </w:tcBorders>
            <w:vAlign w:val="center"/>
            <w:hideMark/>
          </w:tcPr>
          <w:p w14:paraId="66AB5604" w14:textId="77777777" w:rsidR="00B76BD9" w:rsidRPr="00B76BD9" w:rsidRDefault="00B76BD9" w:rsidP="00B76BD9">
            <w:pPr>
              <w:spacing w:after="0" w:line="240" w:lineRule="auto"/>
              <w:rPr>
                <w:rFonts w:ascii="Calibri" w:eastAsia="Times New Roman" w:hAnsi="Calibri" w:cs="Calibri"/>
                <w:sz w:val="24"/>
                <w:szCs w:val="24"/>
                <w:lang w:eastAsia="pt-BR"/>
              </w:rPr>
            </w:pPr>
          </w:p>
        </w:tc>
        <w:tc>
          <w:tcPr>
            <w:tcW w:w="1843" w:type="dxa"/>
            <w:vMerge/>
            <w:tcBorders>
              <w:top w:val="nil"/>
              <w:left w:val="single" w:sz="4" w:space="0" w:color="000000"/>
              <w:bottom w:val="single" w:sz="4" w:space="0" w:color="000000"/>
              <w:right w:val="single" w:sz="8" w:space="0" w:color="auto"/>
            </w:tcBorders>
            <w:vAlign w:val="center"/>
            <w:hideMark/>
          </w:tcPr>
          <w:p w14:paraId="560FD16F" w14:textId="77777777" w:rsidR="00B76BD9" w:rsidRPr="00B76BD9" w:rsidRDefault="00B76BD9" w:rsidP="00B76BD9">
            <w:pPr>
              <w:spacing w:after="0" w:line="240" w:lineRule="auto"/>
              <w:rPr>
                <w:rFonts w:ascii="Calibri" w:eastAsia="Times New Roman" w:hAnsi="Calibri" w:cs="Calibri"/>
                <w:color w:val="000000"/>
                <w:sz w:val="24"/>
                <w:szCs w:val="24"/>
                <w:lang w:eastAsia="pt-BR"/>
              </w:rPr>
            </w:pPr>
          </w:p>
        </w:tc>
      </w:tr>
      <w:tr w:rsidR="00B76BD9" w:rsidRPr="00B76BD9" w14:paraId="32B4A5B8" w14:textId="77777777" w:rsidTr="00B76BD9">
        <w:trPr>
          <w:trHeight w:val="823"/>
        </w:trPr>
        <w:tc>
          <w:tcPr>
            <w:tcW w:w="5103" w:type="dxa"/>
            <w:vMerge w:val="restart"/>
            <w:tcBorders>
              <w:top w:val="nil"/>
              <w:left w:val="single" w:sz="8" w:space="0" w:color="auto"/>
              <w:bottom w:val="single" w:sz="4" w:space="0" w:color="auto"/>
              <w:right w:val="single" w:sz="4" w:space="0" w:color="auto"/>
            </w:tcBorders>
            <w:shd w:val="clear" w:color="000000" w:fill="FFFFFF"/>
            <w:vAlign w:val="center"/>
            <w:hideMark/>
          </w:tcPr>
          <w:p w14:paraId="07FF92DC" w14:textId="77777777" w:rsidR="00B76BD9" w:rsidRPr="00B76BD9" w:rsidRDefault="00B76BD9" w:rsidP="00B76BD9">
            <w:pPr>
              <w:spacing w:after="0" w:line="240" w:lineRule="auto"/>
              <w:rPr>
                <w:rFonts w:ascii="Calibri" w:eastAsia="Times New Roman" w:hAnsi="Calibri" w:cs="Calibri"/>
                <w:sz w:val="24"/>
                <w:szCs w:val="24"/>
                <w:lang w:eastAsia="pt-BR"/>
              </w:rPr>
            </w:pPr>
            <w:r w:rsidRPr="00B76BD9">
              <w:rPr>
                <w:rFonts w:ascii="Calibri" w:eastAsia="Times New Roman" w:hAnsi="Calibri" w:cs="Calibri"/>
                <w:sz w:val="24"/>
                <w:szCs w:val="24"/>
                <w:lang w:eastAsia="pt-BR"/>
              </w:rPr>
              <w:t>Índice de adesão dos parlamentares às propostas legislativas do CAU/BR</w:t>
            </w:r>
          </w:p>
        </w:tc>
        <w:tc>
          <w:tcPr>
            <w:tcW w:w="6096" w:type="dxa"/>
            <w:tcBorders>
              <w:top w:val="nil"/>
              <w:left w:val="nil"/>
              <w:bottom w:val="single" w:sz="4" w:space="0" w:color="auto"/>
              <w:right w:val="nil"/>
            </w:tcBorders>
            <w:shd w:val="clear" w:color="000000" w:fill="FFFFFF"/>
            <w:vAlign w:val="bottom"/>
            <w:hideMark/>
          </w:tcPr>
          <w:p w14:paraId="72B1B10D" w14:textId="77777777" w:rsidR="00B76BD9" w:rsidRPr="00B76BD9" w:rsidRDefault="00B76BD9" w:rsidP="00B76BD9">
            <w:pPr>
              <w:spacing w:after="0" w:line="240" w:lineRule="auto"/>
              <w:jc w:val="center"/>
              <w:rPr>
                <w:rFonts w:ascii="Calibri" w:eastAsia="Times New Roman" w:hAnsi="Calibri" w:cs="Calibri"/>
                <w:sz w:val="24"/>
                <w:szCs w:val="24"/>
                <w:lang w:eastAsia="pt-BR"/>
              </w:rPr>
            </w:pPr>
            <w:r w:rsidRPr="00B76BD9">
              <w:rPr>
                <w:rFonts w:ascii="Calibri" w:eastAsia="Times New Roman" w:hAnsi="Calibri" w:cs="Calibri"/>
                <w:sz w:val="24"/>
                <w:szCs w:val="24"/>
                <w:lang w:eastAsia="pt-BR"/>
              </w:rPr>
              <w:t>total de propostas apresentadas pelos parlamentares solicitadas pelo CAU</w:t>
            </w:r>
          </w:p>
        </w:tc>
        <w:tc>
          <w:tcPr>
            <w:tcW w:w="765" w:type="dxa"/>
            <w:vMerge w:val="restart"/>
            <w:tcBorders>
              <w:top w:val="nil"/>
              <w:left w:val="nil"/>
              <w:bottom w:val="single" w:sz="4" w:space="0" w:color="000000"/>
              <w:right w:val="single" w:sz="4" w:space="0" w:color="auto"/>
            </w:tcBorders>
            <w:shd w:val="clear" w:color="auto" w:fill="auto"/>
            <w:vAlign w:val="center"/>
            <w:hideMark/>
          </w:tcPr>
          <w:p w14:paraId="25E2233B" w14:textId="77777777" w:rsidR="00B76BD9" w:rsidRPr="00B76BD9" w:rsidRDefault="00B76BD9" w:rsidP="00B76BD9">
            <w:pPr>
              <w:spacing w:after="0" w:line="240" w:lineRule="auto"/>
              <w:jc w:val="center"/>
              <w:rPr>
                <w:rFonts w:ascii="Calibri" w:eastAsia="Times New Roman" w:hAnsi="Calibri" w:cs="Calibri"/>
                <w:sz w:val="24"/>
                <w:szCs w:val="24"/>
                <w:lang w:eastAsia="pt-BR"/>
              </w:rPr>
            </w:pPr>
            <w:r w:rsidRPr="00B76BD9">
              <w:rPr>
                <w:rFonts w:ascii="Calibri" w:eastAsia="Times New Roman" w:hAnsi="Calibri" w:cs="Calibri"/>
                <w:sz w:val="24"/>
                <w:szCs w:val="24"/>
                <w:lang w:eastAsia="pt-BR"/>
              </w:rPr>
              <w:t>x 100</w:t>
            </w:r>
          </w:p>
        </w:tc>
        <w:tc>
          <w:tcPr>
            <w:tcW w:w="178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6F6E4A4C" w14:textId="77777777" w:rsidR="00B76BD9" w:rsidRPr="00B76BD9" w:rsidRDefault="00B76BD9" w:rsidP="00B76BD9">
            <w:pPr>
              <w:spacing w:after="0" w:line="240" w:lineRule="auto"/>
              <w:jc w:val="center"/>
              <w:rPr>
                <w:rFonts w:ascii="Calibri" w:eastAsia="Times New Roman" w:hAnsi="Calibri" w:cs="Calibri"/>
                <w:sz w:val="24"/>
                <w:szCs w:val="24"/>
                <w:lang w:eastAsia="pt-BR"/>
              </w:rPr>
            </w:pPr>
            <w:r w:rsidRPr="00B76BD9">
              <w:rPr>
                <w:rFonts w:ascii="Calibri" w:eastAsia="Times New Roman" w:hAnsi="Calibri" w:cs="Calibri"/>
                <w:sz w:val="24"/>
                <w:szCs w:val="24"/>
                <w:lang w:eastAsia="pt-BR"/>
              </w:rPr>
              <w:t>Anual</w:t>
            </w:r>
          </w:p>
        </w:tc>
        <w:tc>
          <w:tcPr>
            <w:tcW w:w="1843" w:type="dxa"/>
            <w:vMerge w:val="restart"/>
            <w:tcBorders>
              <w:top w:val="nil"/>
              <w:left w:val="single" w:sz="4" w:space="0" w:color="000000"/>
              <w:bottom w:val="single" w:sz="4" w:space="0" w:color="000000"/>
              <w:right w:val="single" w:sz="8" w:space="0" w:color="auto"/>
            </w:tcBorders>
            <w:shd w:val="clear" w:color="auto" w:fill="auto"/>
            <w:vAlign w:val="center"/>
            <w:hideMark/>
          </w:tcPr>
          <w:p w14:paraId="75254AD4" w14:textId="77777777" w:rsidR="00B76BD9" w:rsidRPr="00B76BD9" w:rsidRDefault="00B76BD9" w:rsidP="00B76BD9">
            <w:pPr>
              <w:spacing w:after="0" w:line="240" w:lineRule="auto"/>
              <w:jc w:val="center"/>
              <w:rPr>
                <w:rFonts w:ascii="Calibri" w:eastAsia="Times New Roman" w:hAnsi="Calibri" w:cs="Calibri"/>
                <w:color w:val="000000"/>
                <w:sz w:val="24"/>
                <w:szCs w:val="24"/>
                <w:lang w:eastAsia="pt-BR"/>
              </w:rPr>
            </w:pPr>
            <w:r w:rsidRPr="00B76BD9">
              <w:rPr>
                <w:rFonts w:ascii="Calibri" w:eastAsia="Times New Roman" w:hAnsi="Calibri" w:cs="Calibri"/>
                <w:color w:val="000000"/>
                <w:sz w:val="24"/>
                <w:szCs w:val="24"/>
                <w:lang w:eastAsia="pt-BR"/>
              </w:rPr>
              <w:t>AIP</w:t>
            </w:r>
          </w:p>
        </w:tc>
      </w:tr>
      <w:tr w:rsidR="00B76BD9" w:rsidRPr="00B76BD9" w14:paraId="12341C9C" w14:textId="77777777" w:rsidTr="00B76BD9">
        <w:trPr>
          <w:trHeight w:val="705"/>
        </w:trPr>
        <w:tc>
          <w:tcPr>
            <w:tcW w:w="5103" w:type="dxa"/>
            <w:vMerge/>
            <w:tcBorders>
              <w:top w:val="nil"/>
              <w:left w:val="single" w:sz="8" w:space="0" w:color="auto"/>
              <w:bottom w:val="single" w:sz="4" w:space="0" w:color="auto"/>
              <w:right w:val="single" w:sz="4" w:space="0" w:color="auto"/>
            </w:tcBorders>
            <w:vAlign w:val="center"/>
            <w:hideMark/>
          </w:tcPr>
          <w:p w14:paraId="574663AD" w14:textId="77777777" w:rsidR="00B76BD9" w:rsidRPr="00B76BD9" w:rsidRDefault="00B76BD9" w:rsidP="00B76BD9">
            <w:pPr>
              <w:spacing w:after="0" w:line="240" w:lineRule="auto"/>
              <w:rPr>
                <w:rFonts w:ascii="Calibri" w:eastAsia="Times New Roman" w:hAnsi="Calibri" w:cs="Calibri"/>
                <w:sz w:val="24"/>
                <w:szCs w:val="24"/>
                <w:lang w:eastAsia="pt-BR"/>
              </w:rPr>
            </w:pPr>
          </w:p>
        </w:tc>
        <w:tc>
          <w:tcPr>
            <w:tcW w:w="6096" w:type="dxa"/>
            <w:tcBorders>
              <w:top w:val="nil"/>
              <w:left w:val="nil"/>
              <w:bottom w:val="single" w:sz="4" w:space="0" w:color="auto"/>
              <w:right w:val="nil"/>
            </w:tcBorders>
            <w:shd w:val="clear" w:color="000000" w:fill="FFFFFF"/>
            <w:hideMark/>
          </w:tcPr>
          <w:p w14:paraId="426AC9E6" w14:textId="77777777" w:rsidR="00B76BD9" w:rsidRPr="00B76BD9" w:rsidRDefault="00B76BD9" w:rsidP="00B76BD9">
            <w:pPr>
              <w:spacing w:after="0" w:line="240" w:lineRule="auto"/>
              <w:jc w:val="center"/>
              <w:rPr>
                <w:rFonts w:ascii="Calibri" w:eastAsia="Times New Roman" w:hAnsi="Calibri" w:cs="Calibri"/>
                <w:sz w:val="24"/>
                <w:szCs w:val="24"/>
                <w:lang w:eastAsia="pt-BR"/>
              </w:rPr>
            </w:pPr>
            <w:r w:rsidRPr="00B76BD9">
              <w:rPr>
                <w:rFonts w:ascii="Calibri" w:eastAsia="Times New Roman" w:hAnsi="Calibri" w:cs="Calibri"/>
                <w:sz w:val="24"/>
                <w:szCs w:val="24"/>
                <w:lang w:eastAsia="pt-BR"/>
              </w:rPr>
              <w:t>total de minutas de proposições legislativas enviadas aos parlamentares</w:t>
            </w:r>
          </w:p>
        </w:tc>
        <w:tc>
          <w:tcPr>
            <w:tcW w:w="765" w:type="dxa"/>
            <w:vMerge/>
            <w:tcBorders>
              <w:top w:val="nil"/>
              <w:left w:val="nil"/>
              <w:bottom w:val="single" w:sz="4" w:space="0" w:color="000000"/>
              <w:right w:val="single" w:sz="4" w:space="0" w:color="auto"/>
            </w:tcBorders>
            <w:vAlign w:val="center"/>
            <w:hideMark/>
          </w:tcPr>
          <w:p w14:paraId="15D06588" w14:textId="77777777" w:rsidR="00B76BD9" w:rsidRPr="00B76BD9" w:rsidRDefault="00B76BD9" w:rsidP="00B76BD9">
            <w:pPr>
              <w:spacing w:after="0" w:line="240" w:lineRule="auto"/>
              <w:rPr>
                <w:rFonts w:ascii="Calibri" w:eastAsia="Times New Roman" w:hAnsi="Calibri" w:cs="Calibri"/>
                <w:sz w:val="24"/>
                <w:szCs w:val="24"/>
                <w:lang w:eastAsia="pt-BR"/>
              </w:rPr>
            </w:pPr>
          </w:p>
        </w:tc>
        <w:tc>
          <w:tcPr>
            <w:tcW w:w="1786" w:type="dxa"/>
            <w:vMerge/>
            <w:tcBorders>
              <w:top w:val="nil"/>
              <w:left w:val="single" w:sz="4" w:space="0" w:color="000000"/>
              <w:bottom w:val="single" w:sz="4" w:space="0" w:color="000000"/>
              <w:right w:val="single" w:sz="4" w:space="0" w:color="000000"/>
            </w:tcBorders>
            <w:vAlign w:val="center"/>
            <w:hideMark/>
          </w:tcPr>
          <w:p w14:paraId="76D3D83D" w14:textId="77777777" w:rsidR="00B76BD9" w:rsidRPr="00B76BD9" w:rsidRDefault="00B76BD9" w:rsidP="00B76BD9">
            <w:pPr>
              <w:spacing w:after="0" w:line="240" w:lineRule="auto"/>
              <w:rPr>
                <w:rFonts w:ascii="Calibri" w:eastAsia="Times New Roman" w:hAnsi="Calibri" w:cs="Calibri"/>
                <w:sz w:val="24"/>
                <w:szCs w:val="24"/>
                <w:lang w:eastAsia="pt-BR"/>
              </w:rPr>
            </w:pPr>
          </w:p>
        </w:tc>
        <w:tc>
          <w:tcPr>
            <w:tcW w:w="1843" w:type="dxa"/>
            <w:vMerge/>
            <w:tcBorders>
              <w:top w:val="nil"/>
              <w:left w:val="single" w:sz="4" w:space="0" w:color="000000"/>
              <w:bottom w:val="single" w:sz="4" w:space="0" w:color="000000"/>
              <w:right w:val="single" w:sz="8" w:space="0" w:color="auto"/>
            </w:tcBorders>
            <w:vAlign w:val="center"/>
            <w:hideMark/>
          </w:tcPr>
          <w:p w14:paraId="381B8117" w14:textId="77777777" w:rsidR="00B76BD9" w:rsidRPr="00B76BD9" w:rsidRDefault="00B76BD9" w:rsidP="00B76BD9">
            <w:pPr>
              <w:spacing w:after="0" w:line="240" w:lineRule="auto"/>
              <w:rPr>
                <w:rFonts w:ascii="Calibri" w:eastAsia="Times New Roman" w:hAnsi="Calibri" w:cs="Calibri"/>
                <w:color w:val="000000"/>
                <w:sz w:val="24"/>
                <w:szCs w:val="24"/>
                <w:lang w:eastAsia="pt-BR"/>
              </w:rPr>
            </w:pPr>
          </w:p>
        </w:tc>
      </w:tr>
      <w:tr w:rsidR="00B76BD9" w:rsidRPr="00B76BD9" w14:paraId="3F524E46" w14:textId="77777777" w:rsidTr="00B76BD9">
        <w:trPr>
          <w:trHeight w:val="561"/>
        </w:trPr>
        <w:tc>
          <w:tcPr>
            <w:tcW w:w="5103" w:type="dxa"/>
            <w:vMerge w:val="restart"/>
            <w:tcBorders>
              <w:top w:val="nil"/>
              <w:left w:val="single" w:sz="8" w:space="0" w:color="auto"/>
              <w:bottom w:val="single" w:sz="4" w:space="0" w:color="auto"/>
              <w:right w:val="single" w:sz="4" w:space="0" w:color="auto"/>
            </w:tcBorders>
            <w:shd w:val="clear" w:color="000000" w:fill="FFFFFF"/>
            <w:vAlign w:val="center"/>
            <w:hideMark/>
          </w:tcPr>
          <w:p w14:paraId="743A4A8F" w14:textId="77777777" w:rsidR="00B76BD9" w:rsidRPr="00B76BD9" w:rsidRDefault="00B76BD9" w:rsidP="00B76BD9">
            <w:pPr>
              <w:spacing w:after="0" w:line="240" w:lineRule="auto"/>
              <w:rPr>
                <w:rFonts w:ascii="Calibri" w:eastAsia="Times New Roman" w:hAnsi="Calibri" w:cs="Calibri"/>
                <w:sz w:val="24"/>
                <w:szCs w:val="24"/>
                <w:lang w:eastAsia="pt-BR"/>
              </w:rPr>
            </w:pPr>
            <w:r w:rsidRPr="00B76BD9">
              <w:rPr>
                <w:rFonts w:ascii="Calibri" w:eastAsia="Times New Roman" w:hAnsi="Calibri" w:cs="Calibri"/>
                <w:sz w:val="24"/>
                <w:szCs w:val="24"/>
                <w:lang w:eastAsia="pt-BR"/>
              </w:rPr>
              <w:t>Índice de crescimento das audiências com autoridades e instituições agendadas pela AIP-CAU/BR</w:t>
            </w:r>
          </w:p>
        </w:tc>
        <w:tc>
          <w:tcPr>
            <w:tcW w:w="6096" w:type="dxa"/>
            <w:tcBorders>
              <w:top w:val="nil"/>
              <w:left w:val="nil"/>
              <w:bottom w:val="single" w:sz="4" w:space="0" w:color="auto"/>
              <w:right w:val="nil"/>
            </w:tcBorders>
            <w:shd w:val="clear" w:color="000000" w:fill="FFFFFF"/>
            <w:vAlign w:val="bottom"/>
            <w:hideMark/>
          </w:tcPr>
          <w:p w14:paraId="7B4B517F" w14:textId="77777777" w:rsidR="00B76BD9" w:rsidRPr="00B76BD9" w:rsidRDefault="00B76BD9" w:rsidP="00B76BD9">
            <w:pPr>
              <w:spacing w:after="0" w:line="240" w:lineRule="auto"/>
              <w:jc w:val="center"/>
              <w:rPr>
                <w:rFonts w:ascii="Calibri" w:eastAsia="Times New Roman" w:hAnsi="Calibri" w:cs="Calibri"/>
                <w:sz w:val="24"/>
                <w:szCs w:val="24"/>
                <w:lang w:eastAsia="pt-BR"/>
              </w:rPr>
            </w:pPr>
            <w:r w:rsidRPr="00B76BD9">
              <w:rPr>
                <w:rFonts w:ascii="Calibri" w:eastAsia="Times New Roman" w:hAnsi="Calibri" w:cs="Calibri"/>
                <w:sz w:val="24"/>
                <w:szCs w:val="24"/>
                <w:lang w:eastAsia="pt-BR"/>
              </w:rPr>
              <w:t>quantitativo de audiências realizadas no ano vigente</w:t>
            </w:r>
          </w:p>
        </w:tc>
        <w:tc>
          <w:tcPr>
            <w:tcW w:w="765" w:type="dxa"/>
            <w:vMerge w:val="restart"/>
            <w:tcBorders>
              <w:top w:val="nil"/>
              <w:left w:val="nil"/>
              <w:bottom w:val="single" w:sz="4" w:space="0" w:color="000000"/>
              <w:right w:val="single" w:sz="4" w:space="0" w:color="auto"/>
            </w:tcBorders>
            <w:shd w:val="clear" w:color="auto" w:fill="auto"/>
            <w:vAlign w:val="center"/>
            <w:hideMark/>
          </w:tcPr>
          <w:p w14:paraId="13827797" w14:textId="77777777" w:rsidR="00B76BD9" w:rsidRPr="00B76BD9" w:rsidRDefault="00B76BD9" w:rsidP="00B76BD9">
            <w:pPr>
              <w:spacing w:after="0" w:line="240" w:lineRule="auto"/>
              <w:jc w:val="center"/>
              <w:rPr>
                <w:rFonts w:ascii="Calibri" w:eastAsia="Times New Roman" w:hAnsi="Calibri" w:cs="Calibri"/>
                <w:sz w:val="24"/>
                <w:szCs w:val="24"/>
                <w:lang w:eastAsia="pt-BR"/>
              </w:rPr>
            </w:pPr>
            <w:r w:rsidRPr="00B76BD9">
              <w:rPr>
                <w:rFonts w:ascii="Calibri" w:eastAsia="Times New Roman" w:hAnsi="Calibri" w:cs="Calibri"/>
                <w:sz w:val="24"/>
                <w:szCs w:val="24"/>
                <w:lang w:eastAsia="pt-BR"/>
              </w:rPr>
              <w:t>x 100</w:t>
            </w:r>
          </w:p>
        </w:tc>
        <w:tc>
          <w:tcPr>
            <w:tcW w:w="178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F32987A" w14:textId="77777777" w:rsidR="00B76BD9" w:rsidRPr="00B76BD9" w:rsidRDefault="00B76BD9" w:rsidP="00B76BD9">
            <w:pPr>
              <w:spacing w:after="0" w:line="240" w:lineRule="auto"/>
              <w:jc w:val="center"/>
              <w:rPr>
                <w:rFonts w:ascii="Calibri" w:eastAsia="Times New Roman" w:hAnsi="Calibri" w:cs="Calibri"/>
                <w:sz w:val="24"/>
                <w:szCs w:val="24"/>
                <w:lang w:eastAsia="pt-BR"/>
              </w:rPr>
            </w:pPr>
            <w:r w:rsidRPr="00B76BD9">
              <w:rPr>
                <w:rFonts w:ascii="Calibri" w:eastAsia="Times New Roman" w:hAnsi="Calibri" w:cs="Calibri"/>
                <w:sz w:val="24"/>
                <w:szCs w:val="24"/>
                <w:lang w:eastAsia="pt-BR"/>
              </w:rPr>
              <w:t>Anual</w:t>
            </w:r>
          </w:p>
        </w:tc>
        <w:tc>
          <w:tcPr>
            <w:tcW w:w="1843" w:type="dxa"/>
            <w:vMerge w:val="restart"/>
            <w:tcBorders>
              <w:top w:val="nil"/>
              <w:left w:val="single" w:sz="4" w:space="0" w:color="000000"/>
              <w:bottom w:val="single" w:sz="4" w:space="0" w:color="000000"/>
              <w:right w:val="single" w:sz="8" w:space="0" w:color="auto"/>
            </w:tcBorders>
            <w:shd w:val="clear" w:color="auto" w:fill="auto"/>
            <w:vAlign w:val="center"/>
            <w:hideMark/>
          </w:tcPr>
          <w:p w14:paraId="231031C6" w14:textId="77777777" w:rsidR="00B76BD9" w:rsidRPr="00B76BD9" w:rsidRDefault="00B76BD9" w:rsidP="00B76BD9">
            <w:pPr>
              <w:spacing w:after="0" w:line="240" w:lineRule="auto"/>
              <w:jc w:val="center"/>
              <w:rPr>
                <w:rFonts w:ascii="Calibri" w:eastAsia="Times New Roman" w:hAnsi="Calibri" w:cs="Calibri"/>
                <w:color w:val="000000"/>
                <w:sz w:val="24"/>
                <w:szCs w:val="24"/>
                <w:lang w:eastAsia="pt-BR"/>
              </w:rPr>
            </w:pPr>
            <w:r w:rsidRPr="00B76BD9">
              <w:rPr>
                <w:rFonts w:ascii="Calibri" w:eastAsia="Times New Roman" w:hAnsi="Calibri" w:cs="Calibri"/>
                <w:color w:val="000000"/>
                <w:sz w:val="24"/>
                <w:szCs w:val="24"/>
                <w:lang w:eastAsia="pt-BR"/>
              </w:rPr>
              <w:t>AIP</w:t>
            </w:r>
          </w:p>
        </w:tc>
      </w:tr>
      <w:tr w:rsidR="00B76BD9" w:rsidRPr="00B76BD9" w14:paraId="61992437" w14:textId="77777777" w:rsidTr="00B76BD9">
        <w:trPr>
          <w:trHeight w:val="544"/>
        </w:trPr>
        <w:tc>
          <w:tcPr>
            <w:tcW w:w="5103" w:type="dxa"/>
            <w:vMerge/>
            <w:tcBorders>
              <w:top w:val="nil"/>
              <w:left w:val="single" w:sz="8" w:space="0" w:color="auto"/>
              <w:bottom w:val="single" w:sz="4" w:space="0" w:color="auto"/>
              <w:right w:val="single" w:sz="4" w:space="0" w:color="auto"/>
            </w:tcBorders>
            <w:vAlign w:val="center"/>
            <w:hideMark/>
          </w:tcPr>
          <w:p w14:paraId="5391A8FF" w14:textId="77777777" w:rsidR="00B76BD9" w:rsidRPr="00B76BD9" w:rsidRDefault="00B76BD9" w:rsidP="00B76BD9">
            <w:pPr>
              <w:spacing w:after="0" w:line="240" w:lineRule="auto"/>
              <w:rPr>
                <w:rFonts w:ascii="Calibri" w:eastAsia="Times New Roman" w:hAnsi="Calibri" w:cs="Calibri"/>
                <w:sz w:val="24"/>
                <w:szCs w:val="24"/>
                <w:lang w:eastAsia="pt-BR"/>
              </w:rPr>
            </w:pPr>
          </w:p>
        </w:tc>
        <w:tc>
          <w:tcPr>
            <w:tcW w:w="6096" w:type="dxa"/>
            <w:tcBorders>
              <w:top w:val="nil"/>
              <w:left w:val="nil"/>
              <w:bottom w:val="single" w:sz="4" w:space="0" w:color="auto"/>
              <w:right w:val="nil"/>
            </w:tcBorders>
            <w:shd w:val="clear" w:color="000000" w:fill="FFFFFF"/>
            <w:hideMark/>
          </w:tcPr>
          <w:p w14:paraId="160D291D" w14:textId="77777777" w:rsidR="00B76BD9" w:rsidRPr="00B76BD9" w:rsidRDefault="00B76BD9" w:rsidP="00B76BD9">
            <w:pPr>
              <w:spacing w:after="0" w:line="240" w:lineRule="auto"/>
              <w:jc w:val="center"/>
              <w:rPr>
                <w:rFonts w:ascii="Calibri" w:eastAsia="Times New Roman" w:hAnsi="Calibri" w:cs="Calibri"/>
                <w:sz w:val="24"/>
                <w:szCs w:val="24"/>
                <w:lang w:eastAsia="pt-BR"/>
              </w:rPr>
            </w:pPr>
            <w:r w:rsidRPr="00B76BD9">
              <w:rPr>
                <w:rFonts w:ascii="Calibri" w:eastAsia="Times New Roman" w:hAnsi="Calibri" w:cs="Calibri"/>
                <w:sz w:val="24"/>
                <w:szCs w:val="24"/>
                <w:lang w:eastAsia="pt-BR"/>
              </w:rPr>
              <w:t>quantitativo de audiências realizadas no ano anterior</w:t>
            </w:r>
          </w:p>
        </w:tc>
        <w:tc>
          <w:tcPr>
            <w:tcW w:w="765" w:type="dxa"/>
            <w:vMerge/>
            <w:tcBorders>
              <w:top w:val="nil"/>
              <w:left w:val="nil"/>
              <w:bottom w:val="single" w:sz="4" w:space="0" w:color="000000"/>
              <w:right w:val="single" w:sz="4" w:space="0" w:color="auto"/>
            </w:tcBorders>
            <w:vAlign w:val="center"/>
            <w:hideMark/>
          </w:tcPr>
          <w:p w14:paraId="11EEF549" w14:textId="77777777" w:rsidR="00B76BD9" w:rsidRPr="00B76BD9" w:rsidRDefault="00B76BD9" w:rsidP="00B76BD9">
            <w:pPr>
              <w:spacing w:after="0" w:line="240" w:lineRule="auto"/>
              <w:rPr>
                <w:rFonts w:ascii="Calibri" w:eastAsia="Times New Roman" w:hAnsi="Calibri" w:cs="Calibri"/>
                <w:sz w:val="24"/>
                <w:szCs w:val="24"/>
                <w:lang w:eastAsia="pt-BR"/>
              </w:rPr>
            </w:pPr>
          </w:p>
        </w:tc>
        <w:tc>
          <w:tcPr>
            <w:tcW w:w="1786" w:type="dxa"/>
            <w:vMerge/>
            <w:tcBorders>
              <w:top w:val="nil"/>
              <w:left w:val="single" w:sz="4" w:space="0" w:color="000000"/>
              <w:bottom w:val="single" w:sz="4" w:space="0" w:color="000000"/>
              <w:right w:val="single" w:sz="4" w:space="0" w:color="000000"/>
            </w:tcBorders>
            <w:vAlign w:val="center"/>
            <w:hideMark/>
          </w:tcPr>
          <w:p w14:paraId="1744AA65" w14:textId="77777777" w:rsidR="00B76BD9" w:rsidRPr="00B76BD9" w:rsidRDefault="00B76BD9" w:rsidP="00B76BD9">
            <w:pPr>
              <w:spacing w:after="0" w:line="240" w:lineRule="auto"/>
              <w:rPr>
                <w:rFonts w:ascii="Calibri" w:eastAsia="Times New Roman" w:hAnsi="Calibri" w:cs="Calibri"/>
                <w:sz w:val="24"/>
                <w:szCs w:val="24"/>
                <w:lang w:eastAsia="pt-BR"/>
              </w:rPr>
            </w:pPr>
          </w:p>
        </w:tc>
        <w:tc>
          <w:tcPr>
            <w:tcW w:w="1843" w:type="dxa"/>
            <w:vMerge/>
            <w:tcBorders>
              <w:top w:val="nil"/>
              <w:left w:val="single" w:sz="4" w:space="0" w:color="000000"/>
              <w:bottom w:val="single" w:sz="4" w:space="0" w:color="000000"/>
              <w:right w:val="single" w:sz="8" w:space="0" w:color="auto"/>
            </w:tcBorders>
            <w:vAlign w:val="center"/>
            <w:hideMark/>
          </w:tcPr>
          <w:p w14:paraId="404992FF" w14:textId="77777777" w:rsidR="00B76BD9" w:rsidRPr="00B76BD9" w:rsidRDefault="00B76BD9" w:rsidP="00B76BD9">
            <w:pPr>
              <w:spacing w:after="0" w:line="240" w:lineRule="auto"/>
              <w:rPr>
                <w:rFonts w:ascii="Calibri" w:eastAsia="Times New Roman" w:hAnsi="Calibri" w:cs="Calibri"/>
                <w:color w:val="000000"/>
                <w:sz w:val="24"/>
                <w:szCs w:val="24"/>
                <w:lang w:eastAsia="pt-BR"/>
              </w:rPr>
            </w:pPr>
          </w:p>
        </w:tc>
      </w:tr>
      <w:tr w:rsidR="00B76BD9" w:rsidRPr="00B76BD9" w14:paraId="1335523E" w14:textId="77777777" w:rsidTr="00B76BD9">
        <w:trPr>
          <w:trHeight w:val="851"/>
        </w:trPr>
        <w:tc>
          <w:tcPr>
            <w:tcW w:w="5103" w:type="dxa"/>
            <w:vMerge w:val="restart"/>
            <w:tcBorders>
              <w:top w:val="nil"/>
              <w:left w:val="single" w:sz="8" w:space="0" w:color="auto"/>
              <w:bottom w:val="single" w:sz="4" w:space="0" w:color="auto"/>
              <w:right w:val="single" w:sz="4" w:space="0" w:color="auto"/>
            </w:tcBorders>
            <w:shd w:val="clear" w:color="000000" w:fill="FFFFFF"/>
            <w:vAlign w:val="center"/>
            <w:hideMark/>
          </w:tcPr>
          <w:p w14:paraId="4B0F3B2E" w14:textId="77777777" w:rsidR="00B76BD9" w:rsidRPr="00B76BD9" w:rsidRDefault="00B76BD9" w:rsidP="00B76BD9">
            <w:pPr>
              <w:spacing w:after="0" w:line="240" w:lineRule="auto"/>
              <w:rPr>
                <w:rFonts w:ascii="Calibri" w:eastAsia="Times New Roman" w:hAnsi="Calibri" w:cs="Calibri"/>
                <w:sz w:val="24"/>
                <w:szCs w:val="24"/>
                <w:lang w:eastAsia="pt-BR"/>
              </w:rPr>
            </w:pPr>
            <w:r w:rsidRPr="00B76BD9">
              <w:rPr>
                <w:rFonts w:ascii="Calibri" w:eastAsia="Times New Roman" w:hAnsi="Calibri" w:cs="Calibri"/>
                <w:sz w:val="24"/>
                <w:szCs w:val="24"/>
                <w:lang w:eastAsia="pt-BR"/>
              </w:rPr>
              <w:t>Índice de crescimento ano/ano das proposições legislativas acompanhadas pela AIP</w:t>
            </w:r>
          </w:p>
        </w:tc>
        <w:tc>
          <w:tcPr>
            <w:tcW w:w="6096" w:type="dxa"/>
            <w:tcBorders>
              <w:top w:val="nil"/>
              <w:left w:val="nil"/>
              <w:bottom w:val="single" w:sz="4" w:space="0" w:color="auto"/>
              <w:right w:val="nil"/>
            </w:tcBorders>
            <w:shd w:val="clear" w:color="000000" w:fill="FFFFFF"/>
            <w:vAlign w:val="bottom"/>
            <w:hideMark/>
          </w:tcPr>
          <w:p w14:paraId="225E2E74" w14:textId="77777777" w:rsidR="00B76BD9" w:rsidRPr="00B76BD9" w:rsidRDefault="00B76BD9" w:rsidP="00B76BD9">
            <w:pPr>
              <w:spacing w:after="0" w:line="240" w:lineRule="auto"/>
              <w:jc w:val="center"/>
              <w:rPr>
                <w:rFonts w:ascii="Calibri" w:eastAsia="Times New Roman" w:hAnsi="Calibri" w:cs="Calibri"/>
                <w:sz w:val="24"/>
                <w:szCs w:val="24"/>
                <w:lang w:eastAsia="pt-BR"/>
              </w:rPr>
            </w:pPr>
            <w:r w:rsidRPr="00B76BD9">
              <w:rPr>
                <w:rFonts w:ascii="Calibri" w:eastAsia="Times New Roman" w:hAnsi="Calibri" w:cs="Calibri"/>
                <w:sz w:val="24"/>
                <w:szCs w:val="24"/>
                <w:lang w:eastAsia="pt-BR"/>
              </w:rPr>
              <w:t>quantitativo de proposições legislativas acompanhadas no ano vigente</w:t>
            </w:r>
          </w:p>
        </w:tc>
        <w:tc>
          <w:tcPr>
            <w:tcW w:w="765" w:type="dxa"/>
            <w:vMerge w:val="restart"/>
            <w:tcBorders>
              <w:top w:val="nil"/>
              <w:left w:val="nil"/>
              <w:bottom w:val="single" w:sz="4" w:space="0" w:color="000000"/>
              <w:right w:val="single" w:sz="4" w:space="0" w:color="auto"/>
            </w:tcBorders>
            <w:shd w:val="clear" w:color="auto" w:fill="auto"/>
            <w:vAlign w:val="center"/>
            <w:hideMark/>
          </w:tcPr>
          <w:p w14:paraId="1228CA59" w14:textId="77777777" w:rsidR="00B76BD9" w:rsidRPr="00B76BD9" w:rsidRDefault="00B76BD9" w:rsidP="00B76BD9">
            <w:pPr>
              <w:spacing w:after="0" w:line="240" w:lineRule="auto"/>
              <w:jc w:val="center"/>
              <w:rPr>
                <w:rFonts w:ascii="Calibri" w:eastAsia="Times New Roman" w:hAnsi="Calibri" w:cs="Calibri"/>
                <w:sz w:val="24"/>
                <w:szCs w:val="24"/>
                <w:lang w:eastAsia="pt-BR"/>
              </w:rPr>
            </w:pPr>
            <w:r w:rsidRPr="00B76BD9">
              <w:rPr>
                <w:rFonts w:ascii="Calibri" w:eastAsia="Times New Roman" w:hAnsi="Calibri" w:cs="Calibri"/>
                <w:sz w:val="24"/>
                <w:szCs w:val="24"/>
                <w:lang w:eastAsia="pt-BR"/>
              </w:rPr>
              <w:t>x 100</w:t>
            </w:r>
          </w:p>
        </w:tc>
        <w:tc>
          <w:tcPr>
            <w:tcW w:w="178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41E76045" w14:textId="77777777" w:rsidR="00B76BD9" w:rsidRPr="00B76BD9" w:rsidRDefault="00B76BD9" w:rsidP="00B76BD9">
            <w:pPr>
              <w:spacing w:after="0" w:line="240" w:lineRule="auto"/>
              <w:jc w:val="center"/>
              <w:rPr>
                <w:rFonts w:ascii="Calibri" w:eastAsia="Times New Roman" w:hAnsi="Calibri" w:cs="Calibri"/>
                <w:sz w:val="24"/>
                <w:szCs w:val="24"/>
                <w:lang w:eastAsia="pt-BR"/>
              </w:rPr>
            </w:pPr>
            <w:r w:rsidRPr="00B76BD9">
              <w:rPr>
                <w:rFonts w:ascii="Calibri" w:eastAsia="Times New Roman" w:hAnsi="Calibri" w:cs="Calibri"/>
                <w:sz w:val="24"/>
                <w:szCs w:val="24"/>
                <w:lang w:eastAsia="pt-BR"/>
              </w:rPr>
              <w:t>Anual</w:t>
            </w:r>
          </w:p>
        </w:tc>
        <w:tc>
          <w:tcPr>
            <w:tcW w:w="1843" w:type="dxa"/>
            <w:vMerge w:val="restart"/>
            <w:tcBorders>
              <w:top w:val="nil"/>
              <w:left w:val="single" w:sz="4" w:space="0" w:color="000000"/>
              <w:bottom w:val="single" w:sz="4" w:space="0" w:color="000000"/>
              <w:right w:val="single" w:sz="8" w:space="0" w:color="auto"/>
            </w:tcBorders>
            <w:shd w:val="clear" w:color="auto" w:fill="auto"/>
            <w:vAlign w:val="center"/>
            <w:hideMark/>
          </w:tcPr>
          <w:p w14:paraId="646509C9" w14:textId="77777777" w:rsidR="00B76BD9" w:rsidRPr="00B76BD9" w:rsidRDefault="00B76BD9" w:rsidP="00B76BD9">
            <w:pPr>
              <w:spacing w:after="0" w:line="240" w:lineRule="auto"/>
              <w:jc w:val="center"/>
              <w:rPr>
                <w:rFonts w:ascii="Calibri" w:eastAsia="Times New Roman" w:hAnsi="Calibri" w:cs="Calibri"/>
                <w:color w:val="000000"/>
                <w:sz w:val="24"/>
                <w:szCs w:val="24"/>
                <w:lang w:eastAsia="pt-BR"/>
              </w:rPr>
            </w:pPr>
            <w:r w:rsidRPr="00B76BD9">
              <w:rPr>
                <w:rFonts w:ascii="Calibri" w:eastAsia="Times New Roman" w:hAnsi="Calibri" w:cs="Calibri"/>
                <w:color w:val="000000"/>
                <w:sz w:val="24"/>
                <w:szCs w:val="24"/>
                <w:lang w:eastAsia="pt-BR"/>
              </w:rPr>
              <w:t>AIP</w:t>
            </w:r>
          </w:p>
        </w:tc>
      </w:tr>
      <w:tr w:rsidR="00B76BD9" w:rsidRPr="00B76BD9" w14:paraId="0AED4CF3" w14:textId="77777777" w:rsidTr="00B76BD9">
        <w:trPr>
          <w:trHeight w:val="719"/>
        </w:trPr>
        <w:tc>
          <w:tcPr>
            <w:tcW w:w="5103" w:type="dxa"/>
            <w:vMerge/>
            <w:tcBorders>
              <w:top w:val="nil"/>
              <w:left w:val="single" w:sz="8" w:space="0" w:color="auto"/>
              <w:bottom w:val="single" w:sz="4" w:space="0" w:color="auto"/>
              <w:right w:val="single" w:sz="4" w:space="0" w:color="auto"/>
            </w:tcBorders>
            <w:vAlign w:val="center"/>
            <w:hideMark/>
          </w:tcPr>
          <w:p w14:paraId="7FA0CF6A" w14:textId="77777777" w:rsidR="00B76BD9" w:rsidRPr="00B76BD9" w:rsidRDefault="00B76BD9" w:rsidP="00B76BD9">
            <w:pPr>
              <w:spacing w:after="0" w:line="240" w:lineRule="auto"/>
              <w:rPr>
                <w:rFonts w:ascii="Calibri" w:eastAsia="Times New Roman" w:hAnsi="Calibri" w:cs="Calibri"/>
                <w:sz w:val="24"/>
                <w:szCs w:val="24"/>
                <w:lang w:eastAsia="pt-BR"/>
              </w:rPr>
            </w:pPr>
          </w:p>
        </w:tc>
        <w:tc>
          <w:tcPr>
            <w:tcW w:w="6096" w:type="dxa"/>
            <w:tcBorders>
              <w:top w:val="nil"/>
              <w:left w:val="nil"/>
              <w:bottom w:val="single" w:sz="4" w:space="0" w:color="auto"/>
              <w:right w:val="nil"/>
            </w:tcBorders>
            <w:shd w:val="clear" w:color="000000" w:fill="FFFFFF"/>
            <w:hideMark/>
          </w:tcPr>
          <w:p w14:paraId="57420CDE" w14:textId="77777777" w:rsidR="00B76BD9" w:rsidRPr="00B76BD9" w:rsidRDefault="00B76BD9" w:rsidP="00B76BD9">
            <w:pPr>
              <w:spacing w:after="0" w:line="240" w:lineRule="auto"/>
              <w:jc w:val="center"/>
              <w:rPr>
                <w:rFonts w:ascii="Calibri" w:eastAsia="Times New Roman" w:hAnsi="Calibri" w:cs="Calibri"/>
                <w:sz w:val="24"/>
                <w:szCs w:val="24"/>
                <w:lang w:eastAsia="pt-BR"/>
              </w:rPr>
            </w:pPr>
            <w:r w:rsidRPr="00B76BD9">
              <w:rPr>
                <w:rFonts w:ascii="Calibri" w:eastAsia="Times New Roman" w:hAnsi="Calibri" w:cs="Calibri"/>
                <w:sz w:val="24"/>
                <w:szCs w:val="24"/>
                <w:lang w:eastAsia="pt-BR"/>
              </w:rPr>
              <w:t>quantitativo de proposições legislativas acompanhadas no ano anterior</w:t>
            </w:r>
          </w:p>
        </w:tc>
        <w:tc>
          <w:tcPr>
            <w:tcW w:w="765" w:type="dxa"/>
            <w:vMerge/>
            <w:tcBorders>
              <w:top w:val="nil"/>
              <w:left w:val="nil"/>
              <w:bottom w:val="single" w:sz="4" w:space="0" w:color="000000"/>
              <w:right w:val="single" w:sz="4" w:space="0" w:color="auto"/>
            </w:tcBorders>
            <w:vAlign w:val="center"/>
            <w:hideMark/>
          </w:tcPr>
          <w:p w14:paraId="1BF48820" w14:textId="77777777" w:rsidR="00B76BD9" w:rsidRPr="00B76BD9" w:rsidRDefault="00B76BD9" w:rsidP="00B76BD9">
            <w:pPr>
              <w:spacing w:after="0" w:line="240" w:lineRule="auto"/>
              <w:rPr>
                <w:rFonts w:ascii="Calibri" w:eastAsia="Times New Roman" w:hAnsi="Calibri" w:cs="Calibri"/>
                <w:sz w:val="24"/>
                <w:szCs w:val="24"/>
                <w:lang w:eastAsia="pt-BR"/>
              </w:rPr>
            </w:pPr>
          </w:p>
        </w:tc>
        <w:tc>
          <w:tcPr>
            <w:tcW w:w="1786" w:type="dxa"/>
            <w:vMerge/>
            <w:tcBorders>
              <w:top w:val="nil"/>
              <w:left w:val="single" w:sz="4" w:space="0" w:color="000000"/>
              <w:bottom w:val="single" w:sz="4" w:space="0" w:color="000000"/>
              <w:right w:val="single" w:sz="4" w:space="0" w:color="000000"/>
            </w:tcBorders>
            <w:vAlign w:val="center"/>
            <w:hideMark/>
          </w:tcPr>
          <w:p w14:paraId="0F17078C" w14:textId="77777777" w:rsidR="00B76BD9" w:rsidRPr="00B76BD9" w:rsidRDefault="00B76BD9" w:rsidP="00B76BD9">
            <w:pPr>
              <w:spacing w:after="0" w:line="240" w:lineRule="auto"/>
              <w:rPr>
                <w:rFonts w:ascii="Calibri" w:eastAsia="Times New Roman" w:hAnsi="Calibri" w:cs="Calibri"/>
                <w:sz w:val="24"/>
                <w:szCs w:val="24"/>
                <w:lang w:eastAsia="pt-BR"/>
              </w:rPr>
            </w:pPr>
          </w:p>
        </w:tc>
        <w:tc>
          <w:tcPr>
            <w:tcW w:w="1843" w:type="dxa"/>
            <w:vMerge/>
            <w:tcBorders>
              <w:top w:val="nil"/>
              <w:left w:val="single" w:sz="4" w:space="0" w:color="000000"/>
              <w:bottom w:val="single" w:sz="4" w:space="0" w:color="000000"/>
              <w:right w:val="single" w:sz="8" w:space="0" w:color="auto"/>
            </w:tcBorders>
            <w:vAlign w:val="center"/>
            <w:hideMark/>
          </w:tcPr>
          <w:p w14:paraId="01894A20" w14:textId="77777777" w:rsidR="00B76BD9" w:rsidRPr="00B76BD9" w:rsidRDefault="00B76BD9" w:rsidP="00B76BD9">
            <w:pPr>
              <w:spacing w:after="0" w:line="240" w:lineRule="auto"/>
              <w:rPr>
                <w:rFonts w:ascii="Calibri" w:eastAsia="Times New Roman" w:hAnsi="Calibri" w:cs="Calibri"/>
                <w:color w:val="000000"/>
                <w:sz w:val="24"/>
                <w:szCs w:val="24"/>
                <w:lang w:eastAsia="pt-BR"/>
              </w:rPr>
            </w:pPr>
          </w:p>
        </w:tc>
      </w:tr>
      <w:tr w:rsidR="00B76BD9" w:rsidRPr="00B76BD9" w14:paraId="2965B547" w14:textId="77777777" w:rsidTr="00B76BD9">
        <w:trPr>
          <w:trHeight w:val="685"/>
        </w:trPr>
        <w:tc>
          <w:tcPr>
            <w:tcW w:w="5103" w:type="dxa"/>
            <w:vMerge w:val="restart"/>
            <w:tcBorders>
              <w:top w:val="nil"/>
              <w:left w:val="single" w:sz="8" w:space="0" w:color="auto"/>
              <w:bottom w:val="single" w:sz="4" w:space="0" w:color="auto"/>
              <w:right w:val="single" w:sz="4" w:space="0" w:color="auto"/>
            </w:tcBorders>
            <w:shd w:val="clear" w:color="000000" w:fill="FFFFFF"/>
            <w:vAlign w:val="center"/>
            <w:hideMark/>
          </w:tcPr>
          <w:p w14:paraId="4CADB6E8" w14:textId="403E43D5" w:rsidR="00B76BD9" w:rsidRPr="00B76BD9" w:rsidRDefault="00B76BD9" w:rsidP="00B76BD9">
            <w:pPr>
              <w:spacing w:after="0" w:line="240" w:lineRule="auto"/>
              <w:rPr>
                <w:rFonts w:ascii="Calibri" w:eastAsia="Times New Roman" w:hAnsi="Calibri" w:cs="Calibri"/>
                <w:sz w:val="24"/>
                <w:szCs w:val="24"/>
                <w:lang w:eastAsia="pt-BR"/>
              </w:rPr>
            </w:pPr>
            <w:r w:rsidRPr="00B76BD9">
              <w:rPr>
                <w:rFonts w:ascii="Calibri" w:eastAsia="Times New Roman" w:hAnsi="Calibri" w:cs="Calibri"/>
                <w:sz w:val="24"/>
                <w:szCs w:val="24"/>
                <w:lang w:eastAsia="pt-BR"/>
              </w:rPr>
              <w:t>Índice de ações realizadas destinadas à Assistência Técnica (%)</w:t>
            </w:r>
            <w:r w:rsidRPr="00B76BD9">
              <w:rPr>
                <w:rFonts w:ascii="Calibri" w:eastAsia="Times New Roman" w:hAnsi="Calibri" w:cs="Calibri"/>
                <w:sz w:val="24"/>
                <w:szCs w:val="24"/>
                <w:lang w:eastAsia="pt-BR"/>
              </w:rPr>
              <w:br/>
            </w:r>
            <w:r w:rsidRPr="00B76BD9">
              <w:rPr>
                <w:rFonts w:ascii="Calibri" w:eastAsia="Times New Roman" w:hAnsi="Calibri" w:cs="Calibri"/>
                <w:b/>
                <w:bCs/>
                <w:sz w:val="24"/>
                <w:szCs w:val="24"/>
                <w:lang w:eastAsia="pt-BR"/>
              </w:rPr>
              <w:t>(CAU/BR)</w:t>
            </w:r>
          </w:p>
        </w:tc>
        <w:tc>
          <w:tcPr>
            <w:tcW w:w="6096" w:type="dxa"/>
            <w:tcBorders>
              <w:top w:val="nil"/>
              <w:left w:val="nil"/>
              <w:bottom w:val="single" w:sz="4" w:space="0" w:color="auto"/>
              <w:right w:val="nil"/>
            </w:tcBorders>
            <w:shd w:val="clear" w:color="000000" w:fill="FFFFFF"/>
            <w:vAlign w:val="bottom"/>
            <w:hideMark/>
          </w:tcPr>
          <w:p w14:paraId="3F4EC334" w14:textId="77777777" w:rsidR="00B76BD9" w:rsidRPr="00B76BD9" w:rsidRDefault="00B76BD9" w:rsidP="00B76BD9">
            <w:pPr>
              <w:spacing w:after="0" w:line="240" w:lineRule="auto"/>
              <w:jc w:val="center"/>
              <w:rPr>
                <w:rFonts w:ascii="Calibri" w:eastAsia="Times New Roman" w:hAnsi="Calibri" w:cs="Calibri"/>
                <w:sz w:val="24"/>
                <w:szCs w:val="24"/>
                <w:lang w:eastAsia="pt-BR"/>
              </w:rPr>
            </w:pPr>
            <w:r w:rsidRPr="00B76BD9">
              <w:rPr>
                <w:rFonts w:ascii="Calibri" w:eastAsia="Times New Roman" w:hAnsi="Calibri" w:cs="Calibri"/>
                <w:sz w:val="24"/>
                <w:szCs w:val="24"/>
                <w:lang w:eastAsia="pt-BR"/>
              </w:rPr>
              <w:t xml:space="preserve">número de ações com participação do CAU/BR                                           </w:t>
            </w:r>
          </w:p>
        </w:tc>
        <w:tc>
          <w:tcPr>
            <w:tcW w:w="765" w:type="dxa"/>
            <w:vMerge w:val="restart"/>
            <w:tcBorders>
              <w:top w:val="nil"/>
              <w:left w:val="nil"/>
              <w:bottom w:val="single" w:sz="4" w:space="0" w:color="000000"/>
              <w:right w:val="single" w:sz="4" w:space="0" w:color="auto"/>
            </w:tcBorders>
            <w:shd w:val="clear" w:color="auto" w:fill="auto"/>
            <w:vAlign w:val="center"/>
            <w:hideMark/>
          </w:tcPr>
          <w:p w14:paraId="4BA366AD" w14:textId="77777777" w:rsidR="00B76BD9" w:rsidRPr="00B76BD9" w:rsidRDefault="00B76BD9" w:rsidP="00B76BD9">
            <w:pPr>
              <w:spacing w:after="0" w:line="240" w:lineRule="auto"/>
              <w:jc w:val="center"/>
              <w:rPr>
                <w:rFonts w:ascii="Calibri" w:eastAsia="Times New Roman" w:hAnsi="Calibri" w:cs="Calibri"/>
                <w:sz w:val="24"/>
                <w:szCs w:val="24"/>
                <w:lang w:eastAsia="pt-BR"/>
              </w:rPr>
            </w:pPr>
            <w:r w:rsidRPr="00B76BD9">
              <w:rPr>
                <w:rFonts w:ascii="Calibri" w:eastAsia="Times New Roman" w:hAnsi="Calibri" w:cs="Calibri"/>
                <w:sz w:val="24"/>
                <w:szCs w:val="24"/>
                <w:lang w:eastAsia="pt-BR"/>
              </w:rPr>
              <w:t>x 100</w:t>
            </w:r>
          </w:p>
        </w:tc>
        <w:tc>
          <w:tcPr>
            <w:tcW w:w="1786" w:type="dxa"/>
            <w:vMerge w:val="restart"/>
            <w:tcBorders>
              <w:top w:val="nil"/>
              <w:left w:val="single" w:sz="4" w:space="0" w:color="000000"/>
              <w:bottom w:val="single" w:sz="4" w:space="0" w:color="000000"/>
              <w:right w:val="single" w:sz="4" w:space="0" w:color="000000"/>
            </w:tcBorders>
            <w:shd w:val="clear" w:color="000000" w:fill="FFFFFF"/>
            <w:noWrap/>
            <w:vAlign w:val="center"/>
            <w:hideMark/>
          </w:tcPr>
          <w:p w14:paraId="56A6CAF2" w14:textId="77777777" w:rsidR="00B76BD9" w:rsidRPr="00B76BD9" w:rsidRDefault="00B76BD9" w:rsidP="00B76BD9">
            <w:pPr>
              <w:spacing w:after="0" w:line="240" w:lineRule="auto"/>
              <w:jc w:val="center"/>
              <w:rPr>
                <w:rFonts w:ascii="Calibri" w:eastAsia="Times New Roman" w:hAnsi="Calibri" w:cs="Calibri"/>
                <w:sz w:val="24"/>
                <w:szCs w:val="24"/>
                <w:lang w:eastAsia="pt-BR"/>
              </w:rPr>
            </w:pPr>
            <w:r w:rsidRPr="00B76BD9">
              <w:rPr>
                <w:rFonts w:ascii="Calibri" w:eastAsia="Times New Roman" w:hAnsi="Calibri" w:cs="Calibri"/>
                <w:sz w:val="24"/>
                <w:szCs w:val="24"/>
                <w:lang w:eastAsia="pt-BR"/>
              </w:rPr>
              <w:t>Anual</w:t>
            </w:r>
          </w:p>
        </w:tc>
        <w:tc>
          <w:tcPr>
            <w:tcW w:w="1843" w:type="dxa"/>
            <w:vMerge w:val="restart"/>
            <w:tcBorders>
              <w:top w:val="nil"/>
              <w:left w:val="single" w:sz="4" w:space="0" w:color="000000"/>
              <w:bottom w:val="single" w:sz="4" w:space="0" w:color="000000"/>
              <w:right w:val="single" w:sz="8" w:space="0" w:color="auto"/>
            </w:tcBorders>
            <w:shd w:val="clear" w:color="000000" w:fill="FFFFFF"/>
            <w:vAlign w:val="center"/>
            <w:hideMark/>
          </w:tcPr>
          <w:p w14:paraId="57C4866C" w14:textId="77777777" w:rsidR="00B76BD9" w:rsidRPr="00B76BD9" w:rsidRDefault="00B76BD9" w:rsidP="00B76BD9">
            <w:pPr>
              <w:spacing w:after="0" w:line="240" w:lineRule="auto"/>
              <w:jc w:val="center"/>
              <w:rPr>
                <w:rFonts w:ascii="Calibri" w:eastAsia="Times New Roman" w:hAnsi="Calibri" w:cs="Calibri"/>
                <w:sz w:val="24"/>
                <w:szCs w:val="24"/>
                <w:lang w:eastAsia="pt-BR"/>
              </w:rPr>
            </w:pPr>
            <w:r w:rsidRPr="00B76BD9">
              <w:rPr>
                <w:rFonts w:ascii="Calibri" w:eastAsia="Times New Roman" w:hAnsi="Calibri" w:cs="Calibri"/>
                <w:sz w:val="24"/>
                <w:szCs w:val="24"/>
                <w:lang w:eastAsia="pt-BR"/>
              </w:rPr>
              <w:t>CPP</w:t>
            </w:r>
          </w:p>
        </w:tc>
      </w:tr>
      <w:tr w:rsidR="00B76BD9" w:rsidRPr="00B76BD9" w14:paraId="126E558C" w14:textId="77777777" w:rsidTr="00B76BD9">
        <w:trPr>
          <w:trHeight w:val="565"/>
        </w:trPr>
        <w:tc>
          <w:tcPr>
            <w:tcW w:w="5103" w:type="dxa"/>
            <w:vMerge/>
            <w:tcBorders>
              <w:top w:val="nil"/>
              <w:left w:val="single" w:sz="8" w:space="0" w:color="auto"/>
              <w:bottom w:val="single" w:sz="4" w:space="0" w:color="auto"/>
              <w:right w:val="single" w:sz="4" w:space="0" w:color="auto"/>
            </w:tcBorders>
            <w:vAlign w:val="center"/>
            <w:hideMark/>
          </w:tcPr>
          <w:p w14:paraId="3DE828AE" w14:textId="77777777" w:rsidR="00B76BD9" w:rsidRPr="00B76BD9" w:rsidRDefault="00B76BD9" w:rsidP="00B76BD9">
            <w:pPr>
              <w:spacing w:after="0" w:line="240" w:lineRule="auto"/>
              <w:rPr>
                <w:rFonts w:ascii="Calibri" w:eastAsia="Times New Roman" w:hAnsi="Calibri" w:cs="Calibri"/>
                <w:sz w:val="24"/>
                <w:szCs w:val="24"/>
                <w:lang w:eastAsia="pt-BR"/>
              </w:rPr>
            </w:pPr>
          </w:p>
        </w:tc>
        <w:tc>
          <w:tcPr>
            <w:tcW w:w="6096" w:type="dxa"/>
            <w:tcBorders>
              <w:top w:val="nil"/>
              <w:left w:val="nil"/>
              <w:bottom w:val="single" w:sz="4" w:space="0" w:color="auto"/>
              <w:right w:val="nil"/>
            </w:tcBorders>
            <w:shd w:val="clear" w:color="000000" w:fill="FFFFFF"/>
            <w:hideMark/>
          </w:tcPr>
          <w:p w14:paraId="0E6D646B" w14:textId="77777777" w:rsidR="00B76BD9" w:rsidRPr="00B76BD9" w:rsidRDefault="00B76BD9" w:rsidP="00B76BD9">
            <w:pPr>
              <w:spacing w:after="0" w:line="240" w:lineRule="auto"/>
              <w:jc w:val="center"/>
              <w:rPr>
                <w:rFonts w:ascii="Calibri" w:eastAsia="Times New Roman" w:hAnsi="Calibri" w:cs="Calibri"/>
                <w:sz w:val="24"/>
                <w:szCs w:val="24"/>
                <w:lang w:eastAsia="pt-BR"/>
              </w:rPr>
            </w:pPr>
            <w:r w:rsidRPr="00B76BD9">
              <w:rPr>
                <w:rFonts w:ascii="Calibri" w:eastAsia="Times New Roman" w:hAnsi="Calibri" w:cs="Calibri"/>
                <w:sz w:val="24"/>
                <w:szCs w:val="24"/>
                <w:lang w:eastAsia="pt-BR"/>
              </w:rPr>
              <w:t xml:space="preserve">total de municípios da BR                                                                                  </w:t>
            </w:r>
          </w:p>
        </w:tc>
        <w:tc>
          <w:tcPr>
            <w:tcW w:w="765" w:type="dxa"/>
            <w:vMerge/>
            <w:tcBorders>
              <w:top w:val="nil"/>
              <w:left w:val="nil"/>
              <w:bottom w:val="single" w:sz="4" w:space="0" w:color="000000"/>
              <w:right w:val="single" w:sz="4" w:space="0" w:color="auto"/>
            </w:tcBorders>
            <w:vAlign w:val="center"/>
            <w:hideMark/>
          </w:tcPr>
          <w:p w14:paraId="15B2221C" w14:textId="77777777" w:rsidR="00B76BD9" w:rsidRPr="00B76BD9" w:rsidRDefault="00B76BD9" w:rsidP="00B76BD9">
            <w:pPr>
              <w:spacing w:after="0" w:line="240" w:lineRule="auto"/>
              <w:rPr>
                <w:rFonts w:ascii="Calibri" w:eastAsia="Times New Roman" w:hAnsi="Calibri" w:cs="Calibri"/>
                <w:sz w:val="24"/>
                <w:szCs w:val="24"/>
                <w:lang w:eastAsia="pt-BR"/>
              </w:rPr>
            </w:pPr>
          </w:p>
        </w:tc>
        <w:tc>
          <w:tcPr>
            <w:tcW w:w="1786" w:type="dxa"/>
            <w:vMerge/>
            <w:tcBorders>
              <w:top w:val="nil"/>
              <w:left w:val="single" w:sz="4" w:space="0" w:color="000000"/>
              <w:bottom w:val="single" w:sz="4" w:space="0" w:color="000000"/>
              <w:right w:val="single" w:sz="4" w:space="0" w:color="000000"/>
            </w:tcBorders>
            <w:vAlign w:val="center"/>
            <w:hideMark/>
          </w:tcPr>
          <w:p w14:paraId="6DD3395A" w14:textId="77777777" w:rsidR="00B76BD9" w:rsidRPr="00B76BD9" w:rsidRDefault="00B76BD9" w:rsidP="00B76BD9">
            <w:pPr>
              <w:spacing w:after="0" w:line="240" w:lineRule="auto"/>
              <w:rPr>
                <w:rFonts w:ascii="Calibri" w:eastAsia="Times New Roman" w:hAnsi="Calibri" w:cs="Calibri"/>
                <w:sz w:val="24"/>
                <w:szCs w:val="24"/>
                <w:lang w:eastAsia="pt-BR"/>
              </w:rPr>
            </w:pPr>
          </w:p>
        </w:tc>
        <w:tc>
          <w:tcPr>
            <w:tcW w:w="1843" w:type="dxa"/>
            <w:vMerge/>
            <w:tcBorders>
              <w:top w:val="nil"/>
              <w:left w:val="single" w:sz="4" w:space="0" w:color="000000"/>
              <w:bottom w:val="single" w:sz="4" w:space="0" w:color="000000"/>
              <w:right w:val="single" w:sz="8" w:space="0" w:color="auto"/>
            </w:tcBorders>
            <w:vAlign w:val="center"/>
            <w:hideMark/>
          </w:tcPr>
          <w:p w14:paraId="5B4C1FD7" w14:textId="77777777" w:rsidR="00B76BD9" w:rsidRPr="00B76BD9" w:rsidRDefault="00B76BD9" w:rsidP="00B76BD9">
            <w:pPr>
              <w:spacing w:after="0" w:line="240" w:lineRule="auto"/>
              <w:rPr>
                <w:rFonts w:ascii="Calibri" w:eastAsia="Times New Roman" w:hAnsi="Calibri" w:cs="Calibri"/>
                <w:sz w:val="24"/>
                <w:szCs w:val="24"/>
                <w:lang w:eastAsia="pt-BR"/>
              </w:rPr>
            </w:pPr>
          </w:p>
        </w:tc>
      </w:tr>
    </w:tbl>
    <w:p w14:paraId="7DC853AB" w14:textId="62D15656" w:rsidR="00D80A3A" w:rsidRDefault="00843EF2" w:rsidP="00C653A3">
      <w:pPr>
        <w:spacing w:after="0"/>
        <w:ind w:left="-567"/>
        <w:rPr>
          <w:noProof/>
          <w:lang w:eastAsia="pt-BR"/>
        </w:rPr>
      </w:pPr>
      <w:r w:rsidRPr="00843EF2">
        <w:rPr>
          <w:b/>
        </w:rPr>
        <w:lastRenderedPageBreak/>
        <w:t>ANEXO II</w:t>
      </w:r>
      <w:r w:rsidR="00600A7B">
        <w:rPr>
          <w:b/>
        </w:rPr>
        <w:t>.d</w:t>
      </w:r>
      <w:r w:rsidRPr="00843EF2">
        <w:rPr>
          <w:b/>
        </w:rPr>
        <w:t xml:space="preserve"> </w:t>
      </w:r>
      <w:r w:rsidRPr="00A146DF">
        <w:rPr>
          <w:b/>
        </w:rPr>
        <w:t xml:space="preserve">– </w:t>
      </w:r>
      <w:r w:rsidR="00AF1B4D" w:rsidRPr="00AF1B4D">
        <w:rPr>
          <w:rFonts w:asciiTheme="majorHAnsi" w:eastAsia="Arial Unicode MS" w:hAnsiTheme="majorHAnsi" w:cstheme="majorBidi"/>
          <w:b/>
          <w:color w:val="000000" w:themeColor="text1"/>
        </w:rPr>
        <w:t>Indicadores Institucionais e de Resultado- CAU</w:t>
      </w:r>
      <w:r w:rsidR="002636BB">
        <w:rPr>
          <w:rFonts w:asciiTheme="majorHAnsi" w:eastAsia="Arial Unicode MS" w:hAnsiTheme="majorHAnsi" w:cstheme="majorBidi"/>
          <w:b/>
          <w:color w:val="000000" w:themeColor="text1"/>
        </w:rPr>
        <w:t>/</w:t>
      </w:r>
      <w:r w:rsidR="00AF1B4D" w:rsidRPr="00AF1B4D">
        <w:rPr>
          <w:rFonts w:asciiTheme="majorHAnsi" w:eastAsia="Arial Unicode MS" w:hAnsiTheme="majorHAnsi" w:cstheme="majorBidi"/>
          <w:b/>
          <w:color w:val="000000" w:themeColor="text1"/>
        </w:rPr>
        <w:t>BR</w:t>
      </w:r>
    </w:p>
    <w:tbl>
      <w:tblPr>
        <w:tblW w:w="15593" w:type="dxa"/>
        <w:tblInd w:w="-577" w:type="dxa"/>
        <w:tblCellMar>
          <w:left w:w="70" w:type="dxa"/>
          <w:right w:w="70" w:type="dxa"/>
        </w:tblCellMar>
        <w:tblLook w:val="04A0" w:firstRow="1" w:lastRow="0" w:firstColumn="1" w:lastColumn="0" w:noHBand="0" w:noVBand="1"/>
      </w:tblPr>
      <w:tblGrid>
        <w:gridCol w:w="5074"/>
        <w:gridCol w:w="5841"/>
        <w:gridCol w:w="992"/>
        <w:gridCol w:w="1843"/>
        <w:gridCol w:w="1843"/>
      </w:tblGrid>
      <w:tr w:rsidR="00BB3850" w:rsidRPr="002356DD" w14:paraId="0DDDD188" w14:textId="77777777" w:rsidTr="00BB3850">
        <w:trPr>
          <w:trHeight w:val="1590"/>
        </w:trPr>
        <w:tc>
          <w:tcPr>
            <w:tcW w:w="5074" w:type="dxa"/>
            <w:tcBorders>
              <w:top w:val="single" w:sz="4" w:space="0" w:color="auto"/>
              <w:left w:val="single" w:sz="8" w:space="0" w:color="auto"/>
              <w:bottom w:val="single" w:sz="4" w:space="0" w:color="auto"/>
              <w:right w:val="single" w:sz="4" w:space="0" w:color="auto"/>
            </w:tcBorders>
            <w:shd w:val="clear" w:color="000000" w:fill="008080"/>
            <w:vAlign w:val="center"/>
            <w:hideMark/>
          </w:tcPr>
          <w:p w14:paraId="2ECD16C9" w14:textId="77777777" w:rsidR="002356DD" w:rsidRPr="002356DD" w:rsidRDefault="002356DD" w:rsidP="002356DD">
            <w:pPr>
              <w:spacing w:after="0" w:line="240" w:lineRule="auto"/>
              <w:rPr>
                <w:rFonts w:ascii="Calibri" w:eastAsia="Times New Roman" w:hAnsi="Calibri" w:cs="Calibri"/>
                <w:b/>
                <w:bCs/>
                <w:color w:val="FFFFFF"/>
                <w:sz w:val="24"/>
                <w:szCs w:val="24"/>
                <w:lang w:eastAsia="pt-BR"/>
              </w:rPr>
            </w:pPr>
            <w:r w:rsidRPr="002356DD">
              <w:rPr>
                <w:rFonts w:ascii="Calibri" w:eastAsia="Times New Roman" w:hAnsi="Calibri" w:cs="Calibri"/>
                <w:b/>
                <w:bCs/>
                <w:color w:val="FFFFFF"/>
                <w:sz w:val="24"/>
                <w:szCs w:val="24"/>
                <w:lang w:eastAsia="pt-BR"/>
              </w:rPr>
              <w:t>Assegurar a eficácia no relacionamento e comunicação com a sociedade</w:t>
            </w:r>
          </w:p>
        </w:tc>
        <w:tc>
          <w:tcPr>
            <w:tcW w:w="6833" w:type="dxa"/>
            <w:gridSpan w:val="2"/>
            <w:tcBorders>
              <w:top w:val="single" w:sz="4" w:space="0" w:color="auto"/>
              <w:left w:val="nil"/>
              <w:bottom w:val="single" w:sz="4" w:space="0" w:color="auto"/>
              <w:right w:val="single" w:sz="4" w:space="0" w:color="auto"/>
            </w:tcBorders>
            <w:shd w:val="clear" w:color="000000" w:fill="008080"/>
            <w:vAlign w:val="center"/>
            <w:hideMark/>
          </w:tcPr>
          <w:p w14:paraId="0CEFF24B" w14:textId="77777777" w:rsidR="002356DD" w:rsidRPr="002356DD" w:rsidRDefault="002356DD" w:rsidP="002356DD">
            <w:pPr>
              <w:spacing w:after="0" w:line="240" w:lineRule="auto"/>
              <w:jc w:val="center"/>
              <w:rPr>
                <w:rFonts w:ascii="Calibri" w:eastAsia="Times New Roman" w:hAnsi="Calibri" w:cs="Calibri"/>
                <w:b/>
                <w:bCs/>
                <w:color w:val="FFFFFF"/>
                <w:sz w:val="24"/>
                <w:szCs w:val="24"/>
                <w:lang w:eastAsia="pt-BR"/>
              </w:rPr>
            </w:pPr>
            <w:r w:rsidRPr="002356DD">
              <w:rPr>
                <w:rFonts w:ascii="Calibri" w:eastAsia="Times New Roman" w:hAnsi="Calibri" w:cs="Calibri"/>
                <w:b/>
                <w:bCs/>
                <w:color w:val="FFFFFF"/>
                <w:sz w:val="24"/>
                <w:szCs w:val="24"/>
                <w:lang w:eastAsia="pt-BR"/>
              </w:rPr>
              <w:t xml:space="preserve">Fórmula </w:t>
            </w:r>
          </w:p>
        </w:tc>
        <w:tc>
          <w:tcPr>
            <w:tcW w:w="1843" w:type="dxa"/>
            <w:tcBorders>
              <w:top w:val="single" w:sz="4" w:space="0" w:color="auto"/>
              <w:left w:val="nil"/>
              <w:bottom w:val="single" w:sz="4" w:space="0" w:color="auto"/>
              <w:right w:val="single" w:sz="4" w:space="0" w:color="auto"/>
            </w:tcBorders>
            <w:shd w:val="clear" w:color="000000" w:fill="008080"/>
            <w:vAlign w:val="center"/>
            <w:hideMark/>
          </w:tcPr>
          <w:p w14:paraId="6C2ECF7B" w14:textId="77777777" w:rsidR="002356DD" w:rsidRPr="002356DD" w:rsidRDefault="002356DD" w:rsidP="002356DD">
            <w:pPr>
              <w:spacing w:after="0" w:line="240" w:lineRule="auto"/>
              <w:jc w:val="center"/>
              <w:rPr>
                <w:rFonts w:ascii="Calibri" w:eastAsia="Times New Roman" w:hAnsi="Calibri" w:cs="Calibri"/>
                <w:b/>
                <w:bCs/>
                <w:color w:val="FFFFFF"/>
                <w:sz w:val="24"/>
                <w:szCs w:val="24"/>
                <w:lang w:eastAsia="pt-BR"/>
              </w:rPr>
            </w:pPr>
            <w:r w:rsidRPr="002356DD">
              <w:rPr>
                <w:rFonts w:ascii="Calibri" w:eastAsia="Times New Roman" w:hAnsi="Calibri" w:cs="Calibri"/>
                <w:b/>
                <w:bCs/>
                <w:color w:val="FFFFFF"/>
                <w:sz w:val="24"/>
                <w:szCs w:val="24"/>
                <w:lang w:eastAsia="pt-BR"/>
              </w:rPr>
              <w:t xml:space="preserve">Periodicidade </w:t>
            </w:r>
          </w:p>
        </w:tc>
        <w:tc>
          <w:tcPr>
            <w:tcW w:w="1843" w:type="dxa"/>
            <w:tcBorders>
              <w:top w:val="single" w:sz="4" w:space="0" w:color="auto"/>
              <w:left w:val="nil"/>
              <w:bottom w:val="single" w:sz="4" w:space="0" w:color="auto"/>
              <w:right w:val="single" w:sz="8" w:space="0" w:color="auto"/>
            </w:tcBorders>
            <w:shd w:val="clear" w:color="000000" w:fill="008080"/>
            <w:vAlign w:val="center"/>
            <w:hideMark/>
          </w:tcPr>
          <w:p w14:paraId="5ADA9047" w14:textId="77777777" w:rsidR="002356DD" w:rsidRPr="002356DD" w:rsidRDefault="002356DD" w:rsidP="002356DD">
            <w:pPr>
              <w:spacing w:after="0" w:line="240" w:lineRule="auto"/>
              <w:jc w:val="center"/>
              <w:rPr>
                <w:rFonts w:ascii="Calibri" w:eastAsia="Times New Roman" w:hAnsi="Calibri" w:cs="Calibri"/>
                <w:b/>
                <w:bCs/>
                <w:color w:val="FFFFFF"/>
                <w:sz w:val="24"/>
                <w:szCs w:val="24"/>
                <w:lang w:eastAsia="pt-BR"/>
              </w:rPr>
            </w:pPr>
            <w:r w:rsidRPr="002356DD">
              <w:rPr>
                <w:rFonts w:ascii="Calibri" w:eastAsia="Times New Roman" w:hAnsi="Calibri" w:cs="Calibri"/>
                <w:b/>
                <w:bCs/>
                <w:color w:val="FFFFFF"/>
                <w:sz w:val="24"/>
                <w:szCs w:val="24"/>
                <w:lang w:eastAsia="pt-BR"/>
              </w:rPr>
              <w:t>ÁREA</w:t>
            </w:r>
          </w:p>
        </w:tc>
      </w:tr>
      <w:tr w:rsidR="00BB3850" w:rsidRPr="002356DD" w14:paraId="3197E31E" w14:textId="77777777" w:rsidTr="00BB3850">
        <w:trPr>
          <w:trHeight w:val="787"/>
        </w:trPr>
        <w:tc>
          <w:tcPr>
            <w:tcW w:w="5074" w:type="dxa"/>
            <w:tcBorders>
              <w:top w:val="nil"/>
              <w:left w:val="single" w:sz="8" w:space="0" w:color="auto"/>
              <w:bottom w:val="single" w:sz="4" w:space="0" w:color="auto"/>
              <w:right w:val="single" w:sz="4" w:space="0" w:color="auto"/>
            </w:tcBorders>
            <w:shd w:val="clear" w:color="000000" w:fill="FFFFFF"/>
            <w:vAlign w:val="center"/>
            <w:hideMark/>
          </w:tcPr>
          <w:p w14:paraId="11BC0ACD" w14:textId="77777777" w:rsidR="002356DD" w:rsidRPr="002356DD" w:rsidRDefault="002356DD" w:rsidP="002356DD">
            <w:pPr>
              <w:spacing w:after="0" w:line="240" w:lineRule="auto"/>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Índice de seguidores do CAU/BR nas Redes Sociais</w:t>
            </w:r>
          </w:p>
        </w:tc>
        <w:tc>
          <w:tcPr>
            <w:tcW w:w="6833" w:type="dxa"/>
            <w:gridSpan w:val="2"/>
            <w:tcBorders>
              <w:top w:val="single" w:sz="4" w:space="0" w:color="auto"/>
              <w:left w:val="nil"/>
              <w:bottom w:val="single" w:sz="4" w:space="0" w:color="auto"/>
              <w:right w:val="single" w:sz="4" w:space="0" w:color="auto"/>
            </w:tcBorders>
            <w:shd w:val="clear" w:color="000000" w:fill="FFFFFF"/>
            <w:vAlign w:val="center"/>
            <w:hideMark/>
          </w:tcPr>
          <w:p w14:paraId="619D6EF3" w14:textId="77777777" w:rsidR="00543F75" w:rsidRDefault="002356DD" w:rsidP="002356DD">
            <w:pPr>
              <w:spacing w:after="0" w:line="240" w:lineRule="auto"/>
              <w:jc w:val="center"/>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 xml:space="preserve">Quantidade de seguidores do CAU/BR nas Redes Sociais </w:t>
            </w:r>
          </w:p>
          <w:p w14:paraId="75F71D61" w14:textId="3B0FA0ED" w:rsidR="002356DD" w:rsidRPr="002356DD" w:rsidRDefault="002356DD" w:rsidP="002356DD">
            <w:pPr>
              <w:spacing w:after="0" w:line="240" w:lineRule="auto"/>
              <w:jc w:val="center"/>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(Instagram,</w:t>
            </w:r>
            <w:r w:rsidR="00543F75">
              <w:rPr>
                <w:rFonts w:ascii="Calibri" w:eastAsia="Times New Roman" w:hAnsi="Calibri" w:cs="Calibri"/>
                <w:sz w:val="24"/>
                <w:szCs w:val="24"/>
                <w:lang w:eastAsia="pt-BR"/>
              </w:rPr>
              <w:t xml:space="preserve"> </w:t>
            </w:r>
            <w:r w:rsidRPr="002356DD">
              <w:rPr>
                <w:rFonts w:ascii="Calibri" w:eastAsia="Times New Roman" w:hAnsi="Calibri" w:cs="Calibri"/>
                <w:sz w:val="24"/>
                <w:szCs w:val="24"/>
                <w:lang w:eastAsia="pt-BR"/>
              </w:rPr>
              <w:t>Facebook,</w:t>
            </w:r>
            <w:r w:rsidR="00543F75">
              <w:rPr>
                <w:rFonts w:ascii="Calibri" w:eastAsia="Times New Roman" w:hAnsi="Calibri" w:cs="Calibri"/>
                <w:sz w:val="24"/>
                <w:szCs w:val="24"/>
                <w:lang w:eastAsia="pt-BR"/>
              </w:rPr>
              <w:t xml:space="preserve"> </w:t>
            </w:r>
            <w:r w:rsidRPr="002356DD">
              <w:rPr>
                <w:rFonts w:ascii="Calibri" w:eastAsia="Times New Roman" w:hAnsi="Calibri" w:cs="Calibri"/>
                <w:sz w:val="24"/>
                <w:szCs w:val="24"/>
                <w:lang w:eastAsia="pt-BR"/>
              </w:rPr>
              <w:t>Youtube,</w:t>
            </w:r>
            <w:r w:rsidR="00543F75">
              <w:rPr>
                <w:rFonts w:ascii="Calibri" w:eastAsia="Times New Roman" w:hAnsi="Calibri" w:cs="Calibri"/>
                <w:sz w:val="24"/>
                <w:szCs w:val="24"/>
                <w:lang w:eastAsia="pt-BR"/>
              </w:rPr>
              <w:t xml:space="preserve"> </w:t>
            </w:r>
            <w:r w:rsidRPr="002356DD">
              <w:rPr>
                <w:rFonts w:ascii="Calibri" w:eastAsia="Times New Roman" w:hAnsi="Calibri" w:cs="Calibri"/>
                <w:sz w:val="24"/>
                <w:szCs w:val="24"/>
                <w:lang w:eastAsia="pt-BR"/>
              </w:rPr>
              <w:t>Twitter)</w:t>
            </w:r>
          </w:p>
        </w:tc>
        <w:tc>
          <w:tcPr>
            <w:tcW w:w="1843" w:type="dxa"/>
            <w:tcBorders>
              <w:top w:val="nil"/>
              <w:left w:val="nil"/>
              <w:bottom w:val="single" w:sz="4" w:space="0" w:color="auto"/>
              <w:right w:val="single" w:sz="4" w:space="0" w:color="auto"/>
            </w:tcBorders>
            <w:shd w:val="clear" w:color="000000" w:fill="FFFFFF"/>
            <w:vAlign w:val="center"/>
            <w:hideMark/>
          </w:tcPr>
          <w:p w14:paraId="242F1A4F" w14:textId="77777777" w:rsidR="002356DD" w:rsidRPr="002356DD" w:rsidRDefault="002356DD" w:rsidP="002356DD">
            <w:pPr>
              <w:spacing w:after="0" w:line="240" w:lineRule="auto"/>
              <w:jc w:val="center"/>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Anual</w:t>
            </w:r>
          </w:p>
        </w:tc>
        <w:tc>
          <w:tcPr>
            <w:tcW w:w="1843" w:type="dxa"/>
            <w:tcBorders>
              <w:top w:val="nil"/>
              <w:left w:val="nil"/>
              <w:bottom w:val="single" w:sz="4" w:space="0" w:color="auto"/>
              <w:right w:val="single" w:sz="8" w:space="0" w:color="auto"/>
            </w:tcBorders>
            <w:shd w:val="clear" w:color="auto" w:fill="auto"/>
            <w:vAlign w:val="center"/>
            <w:hideMark/>
          </w:tcPr>
          <w:p w14:paraId="3E111D25" w14:textId="77777777" w:rsidR="002356DD" w:rsidRPr="002356DD" w:rsidRDefault="002356DD" w:rsidP="002356DD">
            <w:pPr>
              <w:spacing w:after="0" w:line="240" w:lineRule="auto"/>
              <w:jc w:val="center"/>
              <w:rPr>
                <w:rFonts w:ascii="Calibri" w:eastAsia="Times New Roman" w:hAnsi="Calibri" w:cs="Calibri"/>
                <w:color w:val="000000"/>
                <w:sz w:val="24"/>
                <w:szCs w:val="24"/>
                <w:lang w:eastAsia="pt-BR"/>
              </w:rPr>
            </w:pPr>
            <w:r w:rsidRPr="002356DD">
              <w:rPr>
                <w:rFonts w:ascii="Calibri" w:eastAsia="Times New Roman" w:hAnsi="Calibri" w:cs="Calibri"/>
                <w:color w:val="000000"/>
                <w:sz w:val="24"/>
                <w:szCs w:val="24"/>
                <w:lang w:eastAsia="pt-BR"/>
              </w:rPr>
              <w:t>ASSCOM</w:t>
            </w:r>
          </w:p>
        </w:tc>
      </w:tr>
      <w:tr w:rsidR="00BB3850" w:rsidRPr="002356DD" w14:paraId="736E5C78" w14:textId="77777777" w:rsidTr="00BB3850">
        <w:trPr>
          <w:trHeight w:val="982"/>
        </w:trPr>
        <w:tc>
          <w:tcPr>
            <w:tcW w:w="5074" w:type="dxa"/>
            <w:tcBorders>
              <w:top w:val="nil"/>
              <w:left w:val="single" w:sz="8" w:space="0" w:color="auto"/>
              <w:bottom w:val="single" w:sz="4" w:space="0" w:color="auto"/>
              <w:right w:val="single" w:sz="4" w:space="0" w:color="auto"/>
            </w:tcBorders>
            <w:shd w:val="clear" w:color="000000" w:fill="FFFFFF"/>
            <w:vAlign w:val="center"/>
            <w:hideMark/>
          </w:tcPr>
          <w:p w14:paraId="2AF0C519" w14:textId="77777777" w:rsidR="002356DD" w:rsidRPr="002356DD" w:rsidRDefault="002356DD" w:rsidP="002356DD">
            <w:pPr>
              <w:spacing w:after="0" w:line="240" w:lineRule="auto"/>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Índice de visualizações das publicações do CAU/BR das redes sociais</w:t>
            </w:r>
          </w:p>
        </w:tc>
        <w:tc>
          <w:tcPr>
            <w:tcW w:w="6833" w:type="dxa"/>
            <w:gridSpan w:val="2"/>
            <w:tcBorders>
              <w:top w:val="single" w:sz="4" w:space="0" w:color="auto"/>
              <w:left w:val="nil"/>
              <w:bottom w:val="single" w:sz="4" w:space="0" w:color="auto"/>
              <w:right w:val="single" w:sz="4" w:space="0" w:color="auto"/>
            </w:tcBorders>
            <w:shd w:val="clear" w:color="000000" w:fill="FFFFFF"/>
            <w:vAlign w:val="center"/>
            <w:hideMark/>
          </w:tcPr>
          <w:p w14:paraId="71C629B2" w14:textId="77777777" w:rsidR="002356DD" w:rsidRPr="002356DD" w:rsidRDefault="002356DD" w:rsidP="002356DD">
            <w:pPr>
              <w:spacing w:after="0" w:line="240" w:lineRule="auto"/>
              <w:jc w:val="center"/>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Quantidade de visualizações das publicações do CAU/BR das redes sociais (Facebook + Stories FB, Instagram + Stories Instagram, Youtube e Twitter)</w:t>
            </w:r>
          </w:p>
        </w:tc>
        <w:tc>
          <w:tcPr>
            <w:tcW w:w="1843" w:type="dxa"/>
            <w:tcBorders>
              <w:top w:val="nil"/>
              <w:left w:val="nil"/>
              <w:bottom w:val="single" w:sz="4" w:space="0" w:color="auto"/>
              <w:right w:val="single" w:sz="4" w:space="0" w:color="auto"/>
            </w:tcBorders>
            <w:shd w:val="clear" w:color="000000" w:fill="FFFFFF"/>
            <w:vAlign w:val="center"/>
            <w:hideMark/>
          </w:tcPr>
          <w:p w14:paraId="5A3A74CB" w14:textId="77777777" w:rsidR="002356DD" w:rsidRPr="002356DD" w:rsidRDefault="002356DD" w:rsidP="002356DD">
            <w:pPr>
              <w:spacing w:after="0" w:line="240" w:lineRule="auto"/>
              <w:jc w:val="center"/>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Anual</w:t>
            </w:r>
          </w:p>
        </w:tc>
        <w:tc>
          <w:tcPr>
            <w:tcW w:w="1843" w:type="dxa"/>
            <w:tcBorders>
              <w:top w:val="nil"/>
              <w:left w:val="nil"/>
              <w:bottom w:val="single" w:sz="4" w:space="0" w:color="auto"/>
              <w:right w:val="single" w:sz="8" w:space="0" w:color="auto"/>
            </w:tcBorders>
            <w:shd w:val="clear" w:color="auto" w:fill="auto"/>
            <w:vAlign w:val="center"/>
            <w:hideMark/>
          </w:tcPr>
          <w:p w14:paraId="0F9F7594" w14:textId="77777777" w:rsidR="002356DD" w:rsidRPr="002356DD" w:rsidRDefault="002356DD" w:rsidP="002356DD">
            <w:pPr>
              <w:spacing w:after="0" w:line="240" w:lineRule="auto"/>
              <w:jc w:val="center"/>
              <w:rPr>
                <w:rFonts w:ascii="Calibri" w:eastAsia="Times New Roman" w:hAnsi="Calibri" w:cs="Calibri"/>
                <w:color w:val="000000"/>
                <w:sz w:val="24"/>
                <w:szCs w:val="24"/>
                <w:lang w:eastAsia="pt-BR"/>
              </w:rPr>
            </w:pPr>
            <w:r w:rsidRPr="002356DD">
              <w:rPr>
                <w:rFonts w:ascii="Calibri" w:eastAsia="Times New Roman" w:hAnsi="Calibri" w:cs="Calibri"/>
                <w:color w:val="000000"/>
                <w:sz w:val="24"/>
                <w:szCs w:val="24"/>
                <w:lang w:eastAsia="pt-BR"/>
              </w:rPr>
              <w:t>ASSCOM</w:t>
            </w:r>
          </w:p>
        </w:tc>
      </w:tr>
      <w:tr w:rsidR="00BB3850" w:rsidRPr="002356DD" w14:paraId="79A70AB3" w14:textId="77777777" w:rsidTr="00BB3850">
        <w:trPr>
          <w:trHeight w:val="699"/>
        </w:trPr>
        <w:tc>
          <w:tcPr>
            <w:tcW w:w="5074" w:type="dxa"/>
            <w:tcBorders>
              <w:top w:val="nil"/>
              <w:left w:val="single" w:sz="8" w:space="0" w:color="auto"/>
              <w:bottom w:val="single" w:sz="4" w:space="0" w:color="auto"/>
              <w:right w:val="single" w:sz="4" w:space="0" w:color="auto"/>
            </w:tcBorders>
            <w:shd w:val="clear" w:color="000000" w:fill="FFFFFF"/>
            <w:vAlign w:val="center"/>
            <w:hideMark/>
          </w:tcPr>
          <w:p w14:paraId="6BDE6027" w14:textId="77777777" w:rsidR="002356DD" w:rsidRPr="002356DD" w:rsidRDefault="002356DD" w:rsidP="002356DD">
            <w:pPr>
              <w:spacing w:after="0" w:line="240" w:lineRule="auto"/>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Acessos à página do CAU (Qtd.)</w:t>
            </w:r>
            <w:r w:rsidRPr="002356DD">
              <w:rPr>
                <w:rFonts w:ascii="Calibri" w:eastAsia="Times New Roman" w:hAnsi="Calibri" w:cs="Calibri"/>
                <w:sz w:val="24"/>
                <w:szCs w:val="24"/>
                <w:lang w:eastAsia="pt-BR"/>
              </w:rPr>
              <w:br/>
            </w:r>
            <w:r w:rsidRPr="002356DD">
              <w:rPr>
                <w:rFonts w:ascii="Calibri" w:eastAsia="Times New Roman" w:hAnsi="Calibri" w:cs="Calibri"/>
                <w:b/>
                <w:bCs/>
                <w:sz w:val="24"/>
                <w:szCs w:val="24"/>
                <w:lang w:eastAsia="pt-BR"/>
              </w:rPr>
              <w:t>(CAU/BR)</w:t>
            </w:r>
          </w:p>
        </w:tc>
        <w:tc>
          <w:tcPr>
            <w:tcW w:w="6833" w:type="dxa"/>
            <w:gridSpan w:val="2"/>
            <w:tcBorders>
              <w:top w:val="single" w:sz="4" w:space="0" w:color="auto"/>
              <w:left w:val="nil"/>
              <w:bottom w:val="single" w:sz="4" w:space="0" w:color="auto"/>
              <w:right w:val="single" w:sz="4" w:space="0" w:color="auto"/>
            </w:tcBorders>
            <w:shd w:val="clear" w:color="000000" w:fill="FFFFFF"/>
            <w:vAlign w:val="center"/>
            <w:hideMark/>
          </w:tcPr>
          <w:p w14:paraId="4D1B9C0C" w14:textId="77777777" w:rsidR="002356DD" w:rsidRPr="002356DD" w:rsidRDefault="002356DD" w:rsidP="002356DD">
            <w:pPr>
              <w:spacing w:after="0" w:line="240" w:lineRule="auto"/>
              <w:jc w:val="center"/>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 xml:space="preserve">Quantidade de acessos qualificados (visitantes únicos) a página do CAU (site) </w:t>
            </w:r>
          </w:p>
        </w:tc>
        <w:tc>
          <w:tcPr>
            <w:tcW w:w="1843" w:type="dxa"/>
            <w:tcBorders>
              <w:top w:val="nil"/>
              <w:left w:val="nil"/>
              <w:bottom w:val="single" w:sz="4" w:space="0" w:color="auto"/>
              <w:right w:val="single" w:sz="4" w:space="0" w:color="auto"/>
            </w:tcBorders>
            <w:shd w:val="clear" w:color="auto" w:fill="auto"/>
            <w:vAlign w:val="center"/>
            <w:hideMark/>
          </w:tcPr>
          <w:p w14:paraId="373E5725" w14:textId="77777777" w:rsidR="002356DD" w:rsidRPr="002356DD" w:rsidRDefault="002356DD" w:rsidP="002356DD">
            <w:pPr>
              <w:spacing w:after="0" w:line="240" w:lineRule="auto"/>
              <w:jc w:val="center"/>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Anual</w:t>
            </w:r>
          </w:p>
        </w:tc>
        <w:tc>
          <w:tcPr>
            <w:tcW w:w="1843" w:type="dxa"/>
            <w:tcBorders>
              <w:top w:val="nil"/>
              <w:left w:val="nil"/>
              <w:bottom w:val="single" w:sz="4" w:space="0" w:color="auto"/>
              <w:right w:val="single" w:sz="8" w:space="0" w:color="auto"/>
            </w:tcBorders>
            <w:shd w:val="clear" w:color="auto" w:fill="auto"/>
            <w:vAlign w:val="center"/>
            <w:hideMark/>
          </w:tcPr>
          <w:p w14:paraId="6DA1F7A9" w14:textId="77777777" w:rsidR="002356DD" w:rsidRPr="002356DD" w:rsidRDefault="002356DD" w:rsidP="002356DD">
            <w:pPr>
              <w:spacing w:after="0" w:line="240" w:lineRule="auto"/>
              <w:jc w:val="center"/>
              <w:rPr>
                <w:rFonts w:ascii="Calibri" w:eastAsia="Times New Roman" w:hAnsi="Calibri" w:cs="Calibri"/>
                <w:color w:val="000000"/>
                <w:sz w:val="24"/>
                <w:szCs w:val="24"/>
                <w:lang w:eastAsia="pt-BR"/>
              </w:rPr>
            </w:pPr>
            <w:r w:rsidRPr="002356DD">
              <w:rPr>
                <w:rFonts w:ascii="Calibri" w:eastAsia="Times New Roman" w:hAnsi="Calibri" w:cs="Calibri"/>
                <w:color w:val="000000"/>
                <w:sz w:val="24"/>
                <w:szCs w:val="24"/>
                <w:lang w:eastAsia="pt-BR"/>
              </w:rPr>
              <w:t>ASSCOM</w:t>
            </w:r>
          </w:p>
        </w:tc>
      </w:tr>
      <w:tr w:rsidR="00BB3850" w:rsidRPr="002356DD" w14:paraId="45E26516" w14:textId="77777777" w:rsidTr="00BB3850">
        <w:trPr>
          <w:trHeight w:val="709"/>
        </w:trPr>
        <w:tc>
          <w:tcPr>
            <w:tcW w:w="5074" w:type="dxa"/>
            <w:tcBorders>
              <w:top w:val="nil"/>
              <w:left w:val="single" w:sz="8" w:space="0" w:color="auto"/>
              <w:bottom w:val="single" w:sz="4" w:space="0" w:color="auto"/>
              <w:right w:val="single" w:sz="4" w:space="0" w:color="auto"/>
            </w:tcBorders>
            <w:shd w:val="clear" w:color="000000" w:fill="FFFFFF"/>
            <w:vAlign w:val="center"/>
            <w:hideMark/>
          </w:tcPr>
          <w:p w14:paraId="18525C0E" w14:textId="14F67B3E" w:rsidR="002356DD" w:rsidRPr="002356DD" w:rsidRDefault="002356DD" w:rsidP="002356DD">
            <w:pPr>
              <w:spacing w:after="0" w:line="240" w:lineRule="auto"/>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Índice dos acessos totais das visualizações às páginas do CAU/BR</w:t>
            </w:r>
          </w:p>
        </w:tc>
        <w:tc>
          <w:tcPr>
            <w:tcW w:w="6833" w:type="dxa"/>
            <w:gridSpan w:val="2"/>
            <w:tcBorders>
              <w:top w:val="single" w:sz="4" w:space="0" w:color="auto"/>
              <w:left w:val="nil"/>
              <w:bottom w:val="single" w:sz="4" w:space="0" w:color="auto"/>
              <w:right w:val="single" w:sz="4" w:space="0" w:color="auto"/>
            </w:tcBorders>
            <w:shd w:val="clear" w:color="000000" w:fill="FFFFFF"/>
            <w:vAlign w:val="center"/>
            <w:hideMark/>
          </w:tcPr>
          <w:p w14:paraId="2AA255A3" w14:textId="4EE2A701" w:rsidR="002356DD" w:rsidRPr="002356DD" w:rsidRDefault="002356DD" w:rsidP="002356DD">
            <w:pPr>
              <w:spacing w:after="0" w:line="240" w:lineRule="auto"/>
              <w:jc w:val="center"/>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Quantidade totais de páginas acessadas por todos os usuários</w:t>
            </w:r>
          </w:p>
        </w:tc>
        <w:tc>
          <w:tcPr>
            <w:tcW w:w="1843" w:type="dxa"/>
            <w:tcBorders>
              <w:top w:val="nil"/>
              <w:left w:val="nil"/>
              <w:bottom w:val="single" w:sz="4" w:space="0" w:color="auto"/>
              <w:right w:val="single" w:sz="4" w:space="0" w:color="auto"/>
            </w:tcBorders>
            <w:shd w:val="clear" w:color="000000" w:fill="FFFFFF"/>
            <w:vAlign w:val="center"/>
            <w:hideMark/>
          </w:tcPr>
          <w:p w14:paraId="30BC0BCF" w14:textId="77777777" w:rsidR="002356DD" w:rsidRPr="002356DD" w:rsidRDefault="002356DD" w:rsidP="002356DD">
            <w:pPr>
              <w:spacing w:after="0" w:line="240" w:lineRule="auto"/>
              <w:jc w:val="center"/>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Anual</w:t>
            </w:r>
          </w:p>
        </w:tc>
        <w:tc>
          <w:tcPr>
            <w:tcW w:w="1843" w:type="dxa"/>
            <w:tcBorders>
              <w:top w:val="nil"/>
              <w:left w:val="nil"/>
              <w:bottom w:val="single" w:sz="4" w:space="0" w:color="auto"/>
              <w:right w:val="single" w:sz="8" w:space="0" w:color="auto"/>
            </w:tcBorders>
            <w:shd w:val="clear" w:color="auto" w:fill="auto"/>
            <w:vAlign w:val="center"/>
            <w:hideMark/>
          </w:tcPr>
          <w:p w14:paraId="391DC384" w14:textId="77777777" w:rsidR="002356DD" w:rsidRPr="002356DD" w:rsidRDefault="002356DD" w:rsidP="002356DD">
            <w:pPr>
              <w:spacing w:after="0" w:line="240" w:lineRule="auto"/>
              <w:jc w:val="center"/>
              <w:rPr>
                <w:rFonts w:ascii="Calibri" w:eastAsia="Times New Roman" w:hAnsi="Calibri" w:cs="Calibri"/>
                <w:color w:val="000000"/>
                <w:sz w:val="24"/>
                <w:szCs w:val="24"/>
                <w:lang w:eastAsia="pt-BR"/>
              </w:rPr>
            </w:pPr>
            <w:r w:rsidRPr="002356DD">
              <w:rPr>
                <w:rFonts w:ascii="Calibri" w:eastAsia="Times New Roman" w:hAnsi="Calibri" w:cs="Calibri"/>
                <w:color w:val="000000"/>
                <w:sz w:val="24"/>
                <w:szCs w:val="24"/>
                <w:lang w:eastAsia="pt-BR"/>
              </w:rPr>
              <w:t>ASSCOM</w:t>
            </w:r>
          </w:p>
        </w:tc>
      </w:tr>
      <w:tr w:rsidR="00BB3850" w:rsidRPr="002356DD" w14:paraId="24A6208C" w14:textId="77777777" w:rsidTr="00BB3850">
        <w:trPr>
          <w:trHeight w:val="550"/>
        </w:trPr>
        <w:tc>
          <w:tcPr>
            <w:tcW w:w="5074" w:type="dxa"/>
            <w:tcBorders>
              <w:top w:val="nil"/>
              <w:left w:val="single" w:sz="8" w:space="0" w:color="auto"/>
              <w:bottom w:val="single" w:sz="4" w:space="0" w:color="auto"/>
              <w:right w:val="single" w:sz="4" w:space="0" w:color="auto"/>
            </w:tcBorders>
            <w:shd w:val="clear" w:color="000000" w:fill="FFFFFF"/>
            <w:vAlign w:val="center"/>
            <w:hideMark/>
          </w:tcPr>
          <w:p w14:paraId="194CD76F" w14:textId="4E6170DC" w:rsidR="002356DD" w:rsidRPr="002356DD" w:rsidRDefault="002356DD" w:rsidP="002356DD">
            <w:pPr>
              <w:spacing w:after="0" w:line="240" w:lineRule="auto"/>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Índice de publicações de matérias pelo CAU/BR</w:t>
            </w:r>
          </w:p>
        </w:tc>
        <w:tc>
          <w:tcPr>
            <w:tcW w:w="6833" w:type="dxa"/>
            <w:gridSpan w:val="2"/>
            <w:tcBorders>
              <w:top w:val="single" w:sz="4" w:space="0" w:color="auto"/>
              <w:left w:val="nil"/>
              <w:bottom w:val="single" w:sz="4" w:space="0" w:color="auto"/>
              <w:right w:val="single" w:sz="4" w:space="0" w:color="auto"/>
            </w:tcBorders>
            <w:shd w:val="clear" w:color="000000" w:fill="FFFFFF"/>
            <w:vAlign w:val="center"/>
            <w:hideMark/>
          </w:tcPr>
          <w:p w14:paraId="33F17A04" w14:textId="2D8E7D16" w:rsidR="002356DD" w:rsidRPr="002356DD" w:rsidRDefault="002356DD" w:rsidP="002356DD">
            <w:pPr>
              <w:spacing w:after="0" w:line="240" w:lineRule="auto"/>
              <w:jc w:val="center"/>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Quantidade de reportagens e conteúdos publicados no site</w:t>
            </w:r>
          </w:p>
        </w:tc>
        <w:tc>
          <w:tcPr>
            <w:tcW w:w="1843" w:type="dxa"/>
            <w:tcBorders>
              <w:top w:val="nil"/>
              <w:left w:val="nil"/>
              <w:bottom w:val="single" w:sz="4" w:space="0" w:color="auto"/>
              <w:right w:val="single" w:sz="4" w:space="0" w:color="auto"/>
            </w:tcBorders>
            <w:shd w:val="clear" w:color="000000" w:fill="FFFFFF"/>
            <w:vAlign w:val="center"/>
            <w:hideMark/>
          </w:tcPr>
          <w:p w14:paraId="51E2CA3D" w14:textId="77777777" w:rsidR="002356DD" w:rsidRPr="002356DD" w:rsidRDefault="002356DD" w:rsidP="002356DD">
            <w:pPr>
              <w:spacing w:after="0" w:line="240" w:lineRule="auto"/>
              <w:jc w:val="center"/>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Anual</w:t>
            </w:r>
          </w:p>
        </w:tc>
        <w:tc>
          <w:tcPr>
            <w:tcW w:w="1843" w:type="dxa"/>
            <w:tcBorders>
              <w:top w:val="nil"/>
              <w:left w:val="nil"/>
              <w:bottom w:val="single" w:sz="4" w:space="0" w:color="auto"/>
              <w:right w:val="single" w:sz="8" w:space="0" w:color="auto"/>
            </w:tcBorders>
            <w:shd w:val="clear" w:color="auto" w:fill="auto"/>
            <w:vAlign w:val="center"/>
            <w:hideMark/>
          </w:tcPr>
          <w:p w14:paraId="04755763" w14:textId="77777777" w:rsidR="002356DD" w:rsidRPr="002356DD" w:rsidRDefault="002356DD" w:rsidP="002356DD">
            <w:pPr>
              <w:spacing w:after="0" w:line="240" w:lineRule="auto"/>
              <w:jc w:val="center"/>
              <w:rPr>
                <w:rFonts w:ascii="Calibri" w:eastAsia="Times New Roman" w:hAnsi="Calibri" w:cs="Calibri"/>
                <w:color w:val="000000"/>
                <w:sz w:val="24"/>
                <w:szCs w:val="24"/>
                <w:lang w:eastAsia="pt-BR"/>
              </w:rPr>
            </w:pPr>
            <w:r w:rsidRPr="002356DD">
              <w:rPr>
                <w:rFonts w:ascii="Calibri" w:eastAsia="Times New Roman" w:hAnsi="Calibri" w:cs="Calibri"/>
                <w:color w:val="000000"/>
                <w:sz w:val="24"/>
                <w:szCs w:val="24"/>
                <w:lang w:eastAsia="pt-BR"/>
              </w:rPr>
              <w:t>ASSCOM</w:t>
            </w:r>
          </w:p>
        </w:tc>
      </w:tr>
      <w:tr w:rsidR="00BB3850" w:rsidRPr="002356DD" w14:paraId="0EF7167C" w14:textId="77777777" w:rsidTr="00BB3850">
        <w:trPr>
          <w:trHeight w:val="556"/>
        </w:trPr>
        <w:tc>
          <w:tcPr>
            <w:tcW w:w="5074" w:type="dxa"/>
            <w:tcBorders>
              <w:top w:val="nil"/>
              <w:left w:val="single" w:sz="8" w:space="0" w:color="auto"/>
              <w:bottom w:val="single" w:sz="4" w:space="0" w:color="auto"/>
              <w:right w:val="single" w:sz="4" w:space="0" w:color="auto"/>
            </w:tcBorders>
            <w:shd w:val="clear" w:color="000000" w:fill="FFFFFF"/>
            <w:vAlign w:val="center"/>
            <w:hideMark/>
          </w:tcPr>
          <w:p w14:paraId="143B5B73" w14:textId="77777777" w:rsidR="002356DD" w:rsidRPr="002356DD" w:rsidRDefault="002356DD" w:rsidP="002356DD">
            <w:pPr>
              <w:spacing w:after="0" w:line="240" w:lineRule="auto"/>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 xml:space="preserve">Índice do alcance das edições dos clippings enviados </w:t>
            </w:r>
          </w:p>
        </w:tc>
        <w:tc>
          <w:tcPr>
            <w:tcW w:w="6833" w:type="dxa"/>
            <w:gridSpan w:val="2"/>
            <w:tcBorders>
              <w:top w:val="single" w:sz="4" w:space="0" w:color="auto"/>
              <w:left w:val="nil"/>
              <w:bottom w:val="single" w:sz="4" w:space="0" w:color="auto"/>
              <w:right w:val="single" w:sz="4" w:space="0" w:color="000000"/>
            </w:tcBorders>
            <w:shd w:val="clear" w:color="000000" w:fill="FFFFFF"/>
            <w:vAlign w:val="center"/>
            <w:hideMark/>
          </w:tcPr>
          <w:p w14:paraId="44301448" w14:textId="79453569" w:rsidR="002356DD" w:rsidRPr="002356DD" w:rsidRDefault="002356DD" w:rsidP="002356DD">
            <w:pPr>
              <w:spacing w:after="0" w:line="240" w:lineRule="auto"/>
              <w:jc w:val="center"/>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 xml:space="preserve">Quantidade de visualizações dos clippings enviados </w:t>
            </w:r>
          </w:p>
        </w:tc>
        <w:tc>
          <w:tcPr>
            <w:tcW w:w="1843" w:type="dxa"/>
            <w:tcBorders>
              <w:top w:val="nil"/>
              <w:left w:val="nil"/>
              <w:bottom w:val="single" w:sz="4" w:space="0" w:color="auto"/>
              <w:right w:val="single" w:sz="4" w:space="0" w:color="auto"/>
            </w:tcBorders>
            <w:shd w:val="clear" w:color="000000" w:fill="FFFFFF"/>
            <w:vAlign w:val="center"/>
            <w:hideMark/>
          </w:tcPr>
          <w:p w14:paraId="0386EF44" w14:textId="77777777" w:rsidR="002356DD" w:rsidRPr="002356DD" w:rsidRDefault="002356DD" w:rsidP="002356DD">
            <w:pPr>
              <w:spacing w:after="0" w:line="240" w:lineRule="auto"/>
              <w:jc w:val="center"/>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Anual</w:t>
            </w:r>
          </w:p>
        </w:tc>
        <w:tc>
          <w:tcPr>
            <w:tcW w:w="1843" w:type="dxa"/>
            <w:tcBorders>
              <w:top w:val="nil"/>
              <w:left w:val="nil"/>
              <w:bottom w:val="single" w:sz="4" w:space="0" w:color="auto"/>
              <w:right w:val="single" w:sz="8" w:space="0" w:color="auto"/>
            </w:tcBorders>
            <w:shd w:val="clear" w:color="auto" w:fill="auto"/>
            <w:vAlign w:val="center"/>
            <w:hideMark/>
          </w:tcPr>
          <w:p w14:paraId="6A95C6C3" w14:textId="77777777" w:rsidR="002356DD" w:rsidRPr="002356DD" w:rsidRDefault="002356DD" w:rsidP="002356DD">
            <w:pPr>
              <w:spacing w:after="0" w:line="240" w:lineRule="auto"/>
              <w:jc w:val="center"/>
              <w:rPr>
                <w:rFonts w:ascii="Calibri" w:eastAsia="Times New Roman" w:hAnsi="Calibri" w:cs="Calibri"/>
                <w:color w:val="000000"/>
                <w:sz w:val="24"/>
                <w:szCs w:val="24"/>
                <w:lang w:eastAsia="pt-BR"/>
              </w:rPr>
            </w:pPr>
            <w:r w:rsidRPr="002356DD">
              <w:rPr>
                <w:rFonts w:ascii="Calibri" w:eastAsia="Times New Roman" w:hAnsi="Calibri" w:cs="Calibri"/>
                <w:color w:val="000000"/>
                <w:sz w:val="24"/>
                <w:szCs w:val="24"/>
                <w:lang w:eastAsia="pt-BR"/>
              </w:rPr>
              <w:t>ASSCOM</w:t>
            </w:r>
          </w:p>
        </w:tc>
      </w:tr>
      <w:tr w:rsidR="00BB3850" w:rsidRPr="002356DD" w14:paraId="0D096BDE" w14:textId="77777777" w:rsidTr="00BB3850">
        <w:trPr>
          <w:trHeight w:val="665"/>
        </w:trPr>
        <w:tc>
          <w:tcPr>
            <w:tcW w:w="5074" w:type="dxa"/>
            <w:tcBorders>
              <w:top w:val="nil"/>
              <w:left w:val="single" w:sz="8" w:space="0" w:color="auto"/>
              <w:bottom w:val="single" w:sz="4" w:space="0" w:color="auto"/>
              <w:right w:val="single" w:sz="4" w:space="0" w:color="auto"/>
            </w:tcBorders>
            <w:shd w:val="clear" w:color="000000" w:fill="FFFFFF"/>
            <w:vAlign w:val="center"/>
            <w:hideMark/>
          </w:tcPr>
          <w:p w14:paraId="38265F40" w14:textId="77777777" w:rsidR="002356DD" w:rsidRPr="002356DD" w:rsidRDefault="002356DD" w:rsidP="002356DD">
            <w:pPr>
              <w:spacing w:after="0" w:line="240" w:lineRule="auto"/>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Índice do alcance das campanhas por e-mail marketing</w:t>
            </w:r>
          </w:p>
        </w:tc>
        <w:tc>
          <w:tcPr>
            <w:tcW w:w="6833" w:type="dxa"/>
            <w:gridSpan w:val="2"/>
            <w:tcBorders>
              <w:top w:val="single" w:sz="4" w:space="0" w:color="auto"/>
              <w:left w:val="nil"/>
              <w:bottom w:val="single" w:sz="4" w:space="0" w:color="auto"/>
              <w:right w:val="single" w:sz="4" w:space="0" w:color="auto"/>
            </w:tcBorders>
            <w:shd w:val="clear" w:color="000000" w:fill="FFFFFF"/>
            <w:vAlign w:val="center"/>
            <w:hideMark/>
          </w:tcPr>
          <w:p w14:paraId="3320E9AD" w14:textId="214F541C" w:rsidR="002356DD" w:rsidRPr="002356DD" w:rsidRDefault="002356DD" w:rsidP="002356DD">
            <w:pPr>
              <w:spacing w:after="0" w:line="240" w:lineRule="auto"/>
              <w:jc w:val="center"/>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Quantidade de visualizações de campanhas enviadas por e-mail marketing</w:t>
            </w:r>
          </w:p>
        </w:tc>
        <w:tc>
          <w:tcPr>
            <w:tcW w:w="1843" w:type="dxa"/>
            <w:tcBorders>
              <w:top w:val="nil"/>
              <w:left w:val="nil"/>
              <w:bottom w:val="single" w:sz="4" w:space="0" w:color="auto"/>
              <w:right w:val="single" w:sz="4" w:space="0" w:color="auto"/>
            </w:tcBorders>
            <w:shd w:val="clear" w:color="000000" w:fill="FFFFFF"/>
            <w:vAlign w:val="center"/>
            <w:hideMark/>
          </w:tcPr>
          <w:p w14:paraId="10B15A02" w14:textId="77777777" w:rsidR="002356DD" w:rsidRPr="002356DD" w:rsidRDefault="002356DD" w:rsidP="002356DD">
            <w:pPr>
              <w:spacing w:after="0" w:line="240" w:lineRule="auto"/>
              <w:jc w:val="center"/>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Anual</w:t>
            </w:r>
          </w:p>
        </w:tc>
        <w:tc>
          <w:tcPr>
            <w:tcW w:w="1843" w:type="dxa"/>
            <w:tcBorders>
              <w:top w:val="nil"/>
              <w:left w:val="nil"/>
              <w:bottom w:val="single" w:sz="4" w:space="0" w:color="auto"/>
              <w:right w:val="single" w:sz="8" w:space="0" w:color="auto"/>
            </w:tcBorders>
            <w:shd w:val="clear" w:color="auto" w:fill="auto"/>
            <w:vAlign w:val="center"/>
            <w:hideMark/>
          </w:tcPr>
          <w:p w14:paraId="7ED6AF20" w14:textId="77777777" w:rsidR="002356DD" w:rsidRPr="002356DD" w:rsidRDefault="002356DD" w:rsidP="002356DD">
            <w:pPr>
              <w:spacing w:after="0" w:line="240" w:lineRule="auto"/>
              <w:jc w:val="center"/>
              <w:rPr>
                <w:rFonts w:ascii="Calibri" w:eastAsia="Times New Roman" w:hAnsi="Calibri" w:cs="Calibri"/>
                <w:color w:val="000000"/>
                <w:sz w:val="24"/>
                <w:szCs w:val="24"/>
                <w:lang w:eastAsia="pt-BR"/>
              </w:rPr>
            </w:pPr>
            <w:r w:rsidRPr="002356DD">
              <w:rPr>
                <w:rFonts w:ascii="Calibri" w:eastAsia="Times New Roman" w:hAnsi="Calibri" w:cs="Calibri"/>
                <w:color w:val="000000"/>
                <w:sz w:val="24"/>
                <w:szCs w:val="24"/>
                <w:lang w:eastAsia="pt-BR"/>
              </w:rPr>
              <w:t>ASSCOM</w:t>
            </w:r>
          </w:p>
        </w:tc>
      </w:tr>
      <w:tr w:rsidR="00BB3850" w:rsidRPr="002356DD" w14:paraId="336E68BB" w14:textId="77777777" w:rsidTr="00BB3850">
        <w:trPr>
          <w:trHeight w:val="419"/>
        </w:trPr>
        <w:tc>
          <w:tcPr>
            <w:tcW w:w="5074" w:type="dxa"/>
            <w:vMerge w:val="restart"/>
            <w:tcBorders>
              <w:top w:val="nil"/>
              <w:left w:val="single" w:sz="8" w:space="0" w:color="auto"/>
              <w:bottom w:val="single" w:sz="4" w:space="0" w:color="auto"/>
              <w:right w:val="single" w:sz="4" w:space="0" w:color="auto"/>
            </w:tcBorders>
            <w:shd w:val="clear" w:color="000000" w:fill="FFFFFF"/>
            <w:vAlign w:val="center"/>
            <w:hideMark/>
          </w:tcPr>
          <w:p w14:paraId="3D7BE643" w14:textId="744C7E15" w:rsidR="002356DD" w:rsidRPr="002356DD" w:rsidRDefault="002356DD" w:rsidP="002356DD">
            <w:pPr>
              <w:spacing w:after="0" w:line="240" w:lineRule="auto"/>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Índice de aproveitamento</w:t>
            </w:r>
            <w:r w:rsidR="00BB3850">
              <w:rPr>
                <w:rFonts w:ascii="Calibri" w:eastAsia="Times New Roman" w:hAnsi="Calibri" w:cs="Calibri"/>
                <w:sz w:val="24"/>
                <w:szCs w:val="24"/>
                <w:lang w:eastAsia="pt-BR"/>
              </w:rPr>
              <w:t xml:space="preserve"> </w:t>
            </w:r>
            <w:r w:rsidRPr="002356DD">
              <w:rPr>
                <w:rFonts w:ascii="Calibri" w:eastAsia="Times New Roman" w:hAnsi="Calibri" w:cs="Calibri"/>
                <w:sz w:val="24"/>
                <w:szCs w:val="24"/>
                <w:lang w:eastAsia="pt-BR"/>
              </w:rPr>
              <w:t xml:space="preserve">de publicações dos releases do CAU  </w:t>
            </w:r>
          </w:p>
        </w:tc>
        <w:tc>
          <w:tcPr>
            <w:tcW w:w="5841" w:type="dxa"/>
            <w:tcBorders>
              <w:top w:val="nil"/>
              <w:left w:val="nil"/>
              <w:bottom w:val="single" w:sz="4" w:space="0" w:color="auto"/>
              <w:right w:val="nil"/>
            </w:tcBorders>
            <w:shd w:val="clear" w:color="000000" w:fill="FFFFFF"/>
            <w:vAlign w:val="bottom"/>
            <w:hideMark/>
          </w:tcPr>
          <w:p w14:paraId="553D5E2C" w14:textId="77777777" w:rsidR="002356DD" w:rsidRPr="002356DD" w:rsidRDefault="002356DD" w:rsidP="002356DD">
            <w:pPr>
              <w:spacing w:after="0" w:line="240" w:lineRule="auto"/>
              <w:jc w:val="center"/>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número releases publicados pela mídia</w:t>
            </w:r>
          </w:p>
        </w:tc>
        <w:tc>
          <w:tcPr>
            <w:tcW w:w="992" w:type="dxa"/>
            <w:vMerge w:val="restart"/>
            <w:tcBorders>
              <w:top w:val="nil"/>
              <w:left w:val="nil"/>
              <w:bottom w:val="single" w:sz="4" w:space="0" w:color="000000"/>
              <w:right w:val="single" w:sz="4" w:space="0" w:color="auto"/>
            </w:tcBorders>
            <w:shd w:val="clear" w:color="auto" w:fill="auto"/>
            <w:vAlign w:val="center"/>
            <w:hideMark/>
          </w:tcPr>
          <w:p w14:paraId="2E52A2EA" w14:textId="77777777" w:rsidR="002356DD" w:rsidRPr="002356DD" w:rsidRDefault="002356DD" w:rsidP="002356DD">
            <w:pPr>
              <w:spacing w:after="0" w:line="240" w:lineRule="auto"/>
              <w:jc w:val="center"/>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x 100</w:t>
            </w:r>
          </w:p>
        </w:tc>
        <w:tc>
          <w:tcPr>
            <w:tcW w:w="1843" w:type="dxa"/>
            <w:vMerge w:val="restart"/>
            <w:tcBorders>
              <w:top w:val="nil"/>
              <w:left w:val="single" w:sz="4" w:space="0" w:color="auto"/>
              <w:bottom w:val="single" w:sz="4" w:space="0" w:color="auto"/>
              <w:right w:val="single" w:sz="4" w:space="0" w:color="auto"/>
            </w:tcBorders>
            <w:shd w:val="clear" w:color="000000" w:fill="FFFFFF"/>
            <w:vAlign w:val="center"/>
            <w:hideMark/>
          </w:tcPr>
          <w:p w14:paraId="3340B82F" w14:textId="77777777" w:rsidR="002356DD" w:rsidRPr="002356DD" w:rsidRDefault="002356DD" w:rsidP="002356DD">
            <w:pPr>
              <w:spacing w:after="0" w:line="240" w:lineRule="auto"/>
              <w:jc w:val="center"/>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Anual</w:t>
            </w:r>
          </w:p>
        </w:tc>
        <w:tc>
          <w:tcPr>
            <w:tcW w:w="1843" w:type="dxa"/>
            <w:vMerge w:val="restart"/>
            <w:tcBorders>
              <w:top w:val="nil"/>
              <w:left w:val="single" w:sz="4" w:space="0" w:color="auto"/>
              <w:bottom w:val="single" w:sz="4" w:space="0" w:color="000000"/>
              <w:right w:val="single" w:sz="8" w:space="0" w:color="auto"/>
            </w:tcBorders>
            <w:shd w:val="clear" w:color="auto" w:fill="auto"/>
            <w:vAlign w:val="center"/>
            <w:hideMark/>
          </w:tcPr>
          <w:p w14:paraId="54E6C05C" w14:textId="77777777" w:rsidR="002356DD" w:rsidRPr="002356DD" w:rsidRDefault="002356DD" w:rsidP="002356DD">
            <w:pPr>
              <w:spacing w:after="0" w:line="240" w:lineRule="auto"/>
              <w:jc w:val="center"/>
              <w:rPr>
                <w:rFonts w:ascii="Calibri" w:eastAsia="Times New Roman" w:hAnsi="Calibri" w:cs="Calibri"/>
                <w:color w:val="000000"/>
                <w:sz w:val="24"/>
                <w:szCs w:val="24"/>
                <w:lang w:eastAsia="pt-BR"/>
              </w:rPr>
            </w:pPr>
            <w:r w:rsidRPr="002356DD">
              <w:rPr>
                <w:rFonts w:ascii="Calibri" w:eastAsia="Times New Roman" w:hAnsi="Calibri" w:cs="Calibri"/>
                <w:color w:val="000000"/>
                <w:sz w:val="24"/>
                <w:szCs w:val="24"/>
                <w:lang w:eastAsia="pt-BR"/>
              </w:rPr>
              <w:t>ASSCOM</w:t>
            </w:r>
          </w:p>
        </w:tc>
      </w:tr>
      <w:tr w:rsidR="00BB3850" w:rsidRPr="002356DD" w14:paraId="70FAF510" w14:textId="77777777" w:rsidTr="00BB3850">
        <w:trPr>
          <w:trHeight w:val="412"/>
        </w:trPr>
        <w:tc>
          <w:tcPr>
            <w:tcW w:w="5074" w:type="dxa"/>
            <w:vMerge/>
            <w:tcBorders>
              <w:top w:val="nil"/>
              <w:left w:val="single" w:sz="8" w:space="0" w:color="auto"/>
              <w:bottom w:val="single" w:sz="4" w:space="0" w:color="auto"/>
              <w:right w:val="single" w:sz="4" w:space="0" w:color="auto"/>
            </w:tcBorders>
            <w:vAlign w:val="center"/>
            <w:hideMark/>
          </w:tcPr>
          <w:p w14:paraId="2DB4A993" w14:textId="77777777" w:rsidR="002356DD" w:rsidRPr="002356DD" w:rsidRDefault="002356DD" w:rsidP="002356DD">
            <w:pPr>
              <w:spacing w:after="0" w:line="240" w:lineRule="auto"/>
              <w:rPr>
                <w:rFonts w:ascii="Calibri" w:eastAsia="Times New Roman" w:hAnsi="Calibri" w:cs="Calibri"/>
                <w:sz w:val="24"/>
                <w:szCs w:val="24"/>
                <w:lang w:eastAsia="pt-BR"/>
              </w:rPr>
            </w:pPr>
          </w:p>
        </w:tc>
        <w:tc>
          <w:tcPr>
            <w:tcW w:w="5841" w:type="dxa"/>
            <w:tcBorders>
              <w:top w:val="nil"/>
              <w:left w:val="nil"/>
              <w:bottom w:val="single" w:sz="4" w:space="0" w:color="auto"/>
              <w:right w:val="nil"/>
            </w:tcBorders>
            <w:shd w:val="clear" w:color="000000" w:fill="FFFFFF"/>
            <w:hideMark/>
          </w:tcPr>
          <w:p w14:paraId="06DA2580" w14:textId="141CF7E1" w:rsidR="002356DD" w:rsidRPr="002356DD" w:rsidRDefault="002356DD" w:rsidP="002356DD">
            <w:pPr>
              <w:spacing w:after="0" w:line="240" w:lineRule="auto"/>
              <w:jc w:val="center"/>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 xml:space="preserve">número releases distribuídos na mídia </w:t>
            </w:r>
          </w:p>
        </w:tc>
        <w:tc>
          <w:tcPr>
            <w:tcW w:w="992" w:type="dxa"/>
            <w:vMerge/>
            <w:tcBorders>
              <w:top w:val="nil"/>
              <w:left w:val="nil"/>
              <w:bottom w:val="single" w:sz="4" w:space="0" w:color="000000"/>
              <w:right w:val="single" w:sz="4" w:space="0" w:color="auto"/>
            </w:tcBorders>
            <w:vAlign w:val="center"/>
            <w:hideMark/>
          </w:tcPr>
          <w:p w14:paraId="79DD62B5" w14:textId="77777777" w:rsidR="002356DD" w:rsidRPr="002356DD" w:rsidRDefault="002356DD" w:rsidP="002356DD">
            <w:pPr>
              <w:spacing w:after="0" w:line="240" w:lineRule="auto"/>
              <w:rPr>
                <w:rFonts w:ascii="Calibri" w:eastAsia="Times New Roman" w:hAnsi="Calibri" w:cs="Calibri"/>
                <w:sz w:val="24"/>
                <w:szCs w:val="24"/>
                <w:lang w:eastAsia="pt-BR"/>
              </w:rPr>
            </w:pPr>
          </w:p>
        </w:tc>
        <w:tc>
          <w:tcPr>
            <w:tcW w:w="1843" w:type="dxa"/>
            <w:vMerge/>
            <w:tcBorders>
              <w:top w:val="nil"/>
              <w:left w:val="single" w:sz="4" w:space="0" w:color="auto"/>
              <w:bottom w:val="single" w:sz="4" w:space="0" w:color="auto"/>
              <w:right w:val="single" w:sz="4" w:space="0" w:color="auto"/>
            </w:tcBorders>
            <w:vAlign w:val="center"/>
            <w:hideMark/>
          </w:tcPr>
          <w:p w14:paraId="3D20B756" w14:textId="77777777" w:rsidR="002356DD" w:rsidRPr="002356DD" w:rsidRDefault="002356DD" w:rsidP="002356DD">
            <w:pPr>
              <w:spacing w:after="0" w:line="240" w:lineRule="auto"/>
              <w:rPr>
                <w:rFonts w:ascii="Calibri" w:eastAsia="Times New Roman" w:hAnsi="Calibri" w:cs="Calibri"/>
                <w:sz w:val="24"/>
                <w:szCs w:val="24"/>
                <w:lang w:eastAsia="pt-BR"/>
              </w:rPr>
            </w:pPr>
          </w:p>
        </w:tc>
        <w:tc>
          <w:tcPr>
            <w:tcW w:w="1843" w:type="dxa"/>
            <w:vMerge/>
            <w:tcBorders>
              <w:top w:val="nil"/>
              <w:left w:val="single" w:sz="4" w:space="0" w:color="auto"/>
              <w:bottom w:val="single" w:sz="4" w:space="0" w:color="000000"/>
              <w:right w:val="single" w:sz="8" w:space="0" w:color="auto"/>
            </w:tcBorders>
            <w:vAlign w:val="center"/>
            <w:hideMark/>
          </w:tcPr>
          <w:p w14:paraId="2B262234" w14:textId="77777777" w:rsidR="002356DD" w:rsidRPr="002356DD" w:rsidRDefault="002356DD" w:rsidP="002356DD">
            <w:pPr>
              <w:spacing w:after="0" w:line="240" w:lineRule="auto"/>
              <w:rPr>
                <w:rFonts w:ascii="Calibri" w:eastAsia="Times New Roman" w:hAnsi="Calibri" w:cs="Calibri"/>
                <w:color w:val="000000"/>
                <w:sz w:val="24"/>
                <w:szCs w:val="24"/>
                <w:lang w:eastAsia="pt-BR"/>
              </w:rPr>
            </w:pPr>
          </w:p>
        </w:tc>
      </w:tr>
      <w:tr w:rsidR="00BB3850" w:rsidRPr="002356DD" w14:paraId="6EA9B565" w14:textId="77777777" w:rsidTr="00BB3850">
        <w:trPr>
          <w:trHeight w:val="842"/>
        </w:trPr>
        <w:tc>
          <w:tcPr>
            <w:tcW w:w="5074" w:type="dxa"/>
            <w:tcBorders>
              <w:top w:val="nil"/>
              <w:left w:val="single" w:sz="8" w:space="0" w:color="auto"/>
              <w:bottom w:val="single" w:sz="4" w:space="0" w:color="auto"/>
              <w:right w:val="single" w:sz="4" w:space="0" w:color="auto"/>
            </w:tcBorders>
            <w:shd w:val="clear" w:color="000000" w:fill="FFFFFF"/>
            <w:vAlign w:val="center"/>
            <w:hideMark/>
          </w:tcPr>
          <w:p w14:paraId="66984E49" w14:textId="77777777" w:rsidR="002356DD" w:rsidRPr="002356DD" w:rsidRDefault="002356DD" w:rsidP="002356DD">
            <w:pPr>
              <w:spacing w:after="0" w:line="240" w:lineRule="auto"/>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 xml:space="preserve">Índice do alcance das campanhas publicitárias  </w:t>
            </w:r>
          </w:p>
        </w:tc>
        <w:tc>
          <w:tcPr>
            <w:tcW w:w="6833" w:type="dxa"/>
            <w:gridSpan w:val="2"/>
            <w:tcBorders>
              <w:top w:val="single" w:sz="4" w:space="0" w:color="auto"/>
              <w:left w:val="nil"/>
              <w:bottom w:val="single" w:sz="4" w:space="0" w:color="auto"/>
              <w:right w:val="single" w:sz="4" w:space="0" w:color="auto"/>
            </w:tcBorders>
            <w:shd w:val="clear" w:color="000000" w:fill="FFFFFF"/>
            <w:vAlign w:val="center"/>
            <w:hideMark/>
          </w:tcPr>
          <w:p w14:paraId="7C0040E0" w14:textId="0569C5DC" w:rsidR="002356DD" w:rsidRPr="002356DD" w:rsidRDefault="002356DD" w:rsidP="002356DD">
            <w:pPr>
              <w:spacing w:after="0" w:line="240" w:lineRule="auto"/>
              <w:jc w:val="center"/>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Quantidade de Audiências totais das campanhas de publicidade do CAU/BR ((Dia do Arquiteto, Arquitetos pela Ética, etc.) nos diversos meios de comunicação, como: TV Aberta, TV Fechada, Rádio, Internet, Outdoor, Mobiliário Urbano)</w:t>
            </w:r>
          </w:p>
        </w:tc>
        <w:tc>
          <w:tcPr>
            <w:tcW w:w="1843" w:type="dxa"/>
            <w:tcBorders>
              <w:top w:val="nil"/>
              <w:left w:val="nil"/>
              <w:bottom w:val="single" w:sz="4" w:space="0" w:color="auto"/>
              <w:right w:val="single" w:sz="4" w:space="0" w:color="auto"/>
            </w:tcBorders>
            <w:shd w:val="clear" w:color="000000" w:fill="FFFFFF"/>
            <w:vAlign w:val="center"/>
            <w:hideMark/>
          </w:tcPr>
          <w:p w14:paraId="30C5C2F8" w14:textId="77777777" w:rsidR="002356DD" w:rsidRPr="002356DD" w:rsidRDefault="002356DD" w:rsidP="002356DD">
            <w:pPr>
              <w:spacing w:after="0" w:line="240" w:lineRule="auto"/>
              <w:jc w:val="center"/>
              <w:rPr>
                <w:rFonts w:ascii="Calibri" w:eastAsia="Times New Roman" w:hAnsi="Calibri" w:cs="Calibri"/>
                <w:sz w:val="24"/>
                <w:szCs w:val="24"/>
                <w:lang w:eastAsia="pt-BR"/>
              </w:rPr>
            </w:pPr>
            <w:r w:rsidRPr="002356DD">
              <w:rPr>
                <w:rFonts w:ascii="Calibri" w:eastAsia="Times New Roman" w:hAnsi="Calibri" w:cs="Calibri"/>
                <w:sz w:val="24"/>
                <w:szCs w:val="24"/>
                <w:lang w:eastAsia="pt-BR"/>
              </w:rPr>
              <w:t>Anual</w:t>
            </w:r>
          </w:p>
        </w:tc>
        <w:tc>
          <w:tcPr>
            <w:tcW w:w="1843" w:type="dxa"/>
            <w:tcBorders>
              <w:top w:val="nil"/>
              <w:left w:val="nil"/>
              <w:bottom w:val="single" w:sz="4" w:space="0" w:color="auto"/>
              <w:right w:val="single" w:sz="8" w:space="0" w:color="auto"/>
            </w:tcBorders>
            <w:shd w:val="clear" w:color="auto" w:fill="auto"/>
            <w:vAlign w:val="center"/>
            <w:hideMark/>
          </w:tcPr>
          <w:p w14:paraId="2DD565A8" w14:textId="77777777" w:rsidR="002356DD" w:rsidRPr="002356DD" w:rsidRDefault="002356DD" w:rsidP="002356DD">
            <w:pPr>
              <w:spacing w:after="0" w:line="240" w:lineRule="auto"/>
              <w:jc w:val="center"/>
              <w:rPr>
                <w:rFonts w:ascii="Calibri" w:eastAsia="Times New Roman" w:hAnsi="Calibri" w:cs="Calibri"/>
                <w:color w:val="000000"/>
                <w:sz w:val="24"/>
                <w:szCs w:val="24"/>
                <w:lang w:eastAsia="pt-BR"/>
              </w:rPr>
            </w:pPr>
            <w:r w:rsidRPr="002356DD">
              <w:rPr>
                <w:rFonts w:ascii="Calibri" w:eastAsia="Times New Roman" w:hAnsi="Calibri" w:cs="Calibri"/>
                <w:color w:val="000000"/>
                <w:sz w:val="24"/>
                <w:szCs w:val="24"/>
                <w:lang w:eastAsia="pt-BR"/>
              </w:rPr>
              <w:t>ASSCOM</w:t>
            </w:r>
          </w:p>
        </w:tc>
      </w:tr>
    </w:tbl>
    <w:p w14:paraId="7DC853AD" w14:textId="13B0D687" w:rsidR="00220040" w:rsidRDefault="00843EF2" w:rsidP="00DA6229">
      <w:pPr>
        <w:spacing w:after="0"/>
        <w:ind w:left="-567"/>
        <w:rPr>
          <w:b/>
        </w:rPr>
      </w:pPr>
      <w:r w:rsidRPr="00A72DFF">
        <w:rPr>
          <w:b/>
        </w:rPr>
        <w:lastRenderedPageBreak/>
        <w:t>ANEXO II</w:t>
      </w:r>
      <w:r w:rsidR="00600A7B">
        <w:rPr>
          <w:b/>
        </w:rPr>
        <w:t>.e</w:t>
      </w:r>
      <w:r w:rsidRPr="00A72DFF">
        <w:rPr>
          <w:b/>
        </w:rPr>
        <w:t xml:space="preserve"> – </w:t>
      </w:r>
      <w:r w:rsidR="00AF1B4D" w:rsidRPr="00AF1B4D">
        <w:rPr>
          <w:rFonts w:asciiTheme="majorHAnsi" w:eastAsia="Arial Unicode MS" w:hAnsiTheme="majorHAnsi" w:cstheme="majorBidi"/>
          <w:b/>
          <w:color w:val="000000" w:themeColor="text1"/>
        </w:rPr>
        <w:t>Indicadores Institucionais e de Resultado- CAU</w:t>
      </w:r>
      <w:r w:rsidR="002636BB">
        <w:rPr>
          <w:rFonts w:asciiTheme="majorHAnsi" w:eastAsia="Arial Unicode MS" w:hAnsiTheme="majorHAnsi" w:cstheme="majorBidi"/>
          <w:b/>
          <w:color w:val="000000" w:themeColor="text1"/>
        </w:rPr>
        <w:t>/</w:t>
      </w:r>
      <w:r w:rsidR="00AF1B4D" w:rsidRPr="00AF1B4D">
        <w:rPr>
          <w:rFonts w:asciiTheme="majorHAnsi" w:eastAsia="Arial Unicode MS" w:hAnsiTheme="majorHAnsi" w:cstheme="majorBidi"/>
          <w:b/>
          <w:color w:val="000000" w:themeColor="text1"/>
        </w:rPr>
        <w:t>BR</w:t>
      </w:r>
    </w:p>
    <w:tbl>
      <w:tblPr>
        <w:tblW w:w="15593" w:type="dxa"/>
        <w:tblInd w:w="-577" w:type="dxa"/>
        <w:tblCellMar>
          <w:left w:w="70" w:type="dxa"/>
          <w:right w:w="70" w:type="dxa"/>
        </w:tblCellMar>
        <w:tblLook w:val="04A0" w:firstRow="1" w:lastRow="0" w:firstColumn="1" w:lastColumn="0" w:noHBand="0" w:noVBand="1"/>
      </w:tblPr>
      <w:tblGrid>
        <w:gridCol w:w="5103"/>
        <w:gridCol w:w="6096"/>
        <w:gridCol w:w="765"/>
        <w:gridCol w:w="1786"/>
        <w:gridCol w:w="1843"/>
      </w:tblGrid>
      <w:tr w:rsidR="00DA6229" w:rsidRPr="00DA6229" w14:paraId="35677C1D" w14:textId="77777777" w:rsidTr="00DA6229">
        <w:trPr>
          <w:trHeight w:val="1590"/>
        </w:trPr>
        <w:tc>
          <w:tcPr>
            <w:tcW w:w="5103" w:type="dxa"/>
            <w:tcBorders>
              <w:top w:val="single" w:sz="4" w:space="0" w:color="000000"/>
              <w:left w:val="single" w:sz="8" w:space="0" w:color="auto"/>
              <w:bottom w:val="single" w:sz="4" w:space="0" w:color="000000"/>
              <w:right w:val="single" w:sz="4" w:space="0" w:color="auto"/>
            </w:tcBorders>
            <w:shd w:val="clear" w:color="000000" w:fill="008080"/>
            <w:vAlign w:val="center"/>
            <w:hideMark/>
          </w:tcPr>
          <w:p w14:paraId="60088DED" w14:textId="77777777" w:rsidR="00DA6229" w:rsidRPr="00DA6229" w:rsidRDefault="00DA6229" w:rsidP="00DA6229">
            <w:pPr>
              <w:spacing w:after="0" w:line="240" w:lineRule="auto"/>
              <w:rPr>
                <w:rFonts w:ascii="Calibri" w:eastAsia="Times New Roman" w:hAnsi="Calibri" w:cs="Calibri"/>
                <w:b/>
                <w:bCs/>
                <w:color w:val="FFFFFF"/>
                <w:sz w:val="24"/>
                <w:szCs w:val="24"/>
                <w:lang w:eastAsia="pt-BR"/>
              </w:rPr>
            </w:pPr>
            <w:r w:rsidRPr="00DA6229">
              <w:rPr>
                <w:rFonts w:ascii="Calibri" w:eastAsia="Times New Roman" w:hAnsi="Calibri" w:cs="Calibri"/>
                <w:b/>
                <w:bCs/>
                <w:color w:val="FFFFFF"/>
                <w:sz w:val="24"/>
                <w:szCs w:val="24"/>
                <w:lang w:eastAsia="pt-BR"/>
              </w:rPr>
              <w:t>Promover o exercício ético e qualificado da profissão</w:t>
            </w:r>
          </w:p>
        </w:tc>
        <w:tc>
          <w:tcPr>
            <w:tcW w:w="6861" w:type="dxa"/>
            <w:gridSpan w:val="2"/>
            <w:tcBorders>
              <w:top w:val="single" w:sz="4" w:space="0" w:color="000000"/>
              <w:left w:val="nil"/>
              <w:bottom w:val="single" w:sz="4" w:space="0" w:color="000000"/>
              <w:right w:val="single" w:sz="4" w:space="0" w:color="808080"/>
            </w:tcBorders>
            <w:shd w:val="clear" w:color="000000" w:fill="008080"/>
            <w:vAlign w:val="center"/>
            <w:hideMark/>
          </w:tcPr>
          <w:p w14:paraId="4339A7DF" w14:textId="77777777" w:rsidR="00DA6229" w:rsidRPr="00DA6229" w:rsidRDefault="00DA6229" w:rsidP="00DA6229">
            <w:pPr>
              <w:spacing w:after="0" w:line="240" w:lineRule="auto"/>
              <w:jc w:val="center"/>
              <w:rPr>
                <w:rFonts w:ascii="Calibri" w:eastAsia="Times New Roman" w:hAnsi="Calibri" w:cs="Calibri"/>
                <w:b/>
                <w:bCs/>
                <w:color w:val="FFFFFF"/>
                <w:sz w:val="24"/>
                <w:szCs w:val="24"/>
                <w:lang w:eastAsia="pt-BR"/>
              </w:rPr>
            </w:pPr>
            <w:r w:rsidRPr="00DA6229">
              <w:rPr>
                <w:rFonts w:ascii="Calibri" w:eastAsia="Times New Roman" w:hAnsi="Calibri" w:cs="Calibri"/>
                <w:b/>
                <w:bCs/>
                <w:color w:val="FFFFFF"/>
                <w:sz w:val="24"/>
                <w:szCs w:val="24"/>
                <w:lang w:eastAsia="pt-BR"/>
              </w:rPr>
              <w:t xml:space="preserve">Fórmula </w:t>
            </w:r>
          </w:p>
        </w:tc>
        <w:tc>
          <w:tcPr>
            <w:tcW w:w="1786" w:type="dxa"/>
            <w:tcBorders>
              <w:top w:val="single" w:sz="4" w:space="0" w:color="000000"/>
              <w:left w:val="single" w:sz="4" w:space="0" w:color="auto"/>
              <w:bottom w:val="single" w:sz="4" w:space="0" w:color="000000"/>
              <w:right w:val="single" w:sz="4" w:space="0" w:color="auto"/>
            </w:tcBorders>
            <w:shd w:val="clear" w:color="000000" w:fill="008080"/>
            <w:vAlign w:val="center"/>
            <w:hideMark/>
          </w:tcPr>
          <w:p w14:paraId="15E9E9A2" w14:textId="77777777" w:rsidR="00DA6229" w:rsidRPr="00DA6229" w:rsidRDefault="00DA6229" w:rsidP="00DA6229">
            <w:pPr>
              <w:spacing w:after="0" w:line="240" w:lineRule="auto"/>
              <w:jc w:val="center"/>
              <w:rPr>
                <w:rFonts w:ascii="Calibri" w:eastAsia="Times New Roman" w:hAnsi="Calibri" w:cs="Calibri"/>
                <w:b/>
                <w:bCs/>
                <w:color w:val="FFFFFF"/>
                <w:sz w:val="24"/>
                <w:szCs w:val="24"/>
                <w:lang w:eastAsia="pt-BR"/>
              </w:rPr>
            </w:pPr>
            <w:r w:rsidRPr="00DA6229">
              <w:rPr>
                <w:rFonts w:ascii="Calibri" w:eastAsia="Times New Roman" w:hAnsi="Calibri" w:cs="Calibri"/>
                <w:b/>
                <w:bCs/>
                <w:color w:val="FFFFFF"/>
                <w:sz w:val="24"/>
                <w:szCs w:val="24"/>
                <w:lang w:eastAsia="pt-BR"/>
              </w:rPr>
              <w:t xml:space="preserve">Periodicidade </w:t>
            </w:r>
          </w:p>
        </w:tc>
        <w:tc>
          <w:tcPr>
            <w:tcW w:w="1843" w:type="dxa"/>
            <w:tcBorders>
              <w:top w:val="nil"/>
              <w:left w:val="nil"/>
              <w:bottom w:val="single" w:sz="4" w:space="0" w:color="000000"/>
              <w:right w:val="single" w:sz="8" w:space="0" w:color="auto"/>
            </w:tcBorders>
            <w:shd w:val="clear" w:color="000000" w:fill="008080"/>
            <w:vAlign w:val="center"/>
            <w:hideMark/>
          </w:tcPr>
          <w:p w14:paraId="49B4BA9A" w14:textId="77777777" w:rsidR="00DA6229" w:rsidRPr="00DA6229" w:rsidRDefault="00DA6229" w:rsidP="00DA6229">
            <w:pPr>
              <w:spacing w:after="0" w:line="240" w:lineRule="auto"/>
              <w:jc w:val="center"/>
              <w:rPr>
                <w:rFonts w:ascii="Calibri" w:eastAsia="Times New Roman" w:hAnsi="Calibri" w:cs="Calibri"/>
                <w:b/>
                <w:bCs/>
                <w:color w:val="FFFFFF"/>
                <w:sz w:val="24"/>
                <w:szCs w:val="24"/>
                <w:lang w:eastAsia="pt-BR"/>
              </w:rPr>
            </w:pPr>
            <w:r w:rsidRPr="00DA6229">
              <w:rPr>
                <w:rFonts w:ascii="Calibri" w:eastAsia="Times New Roman" w:hAnsi="Calibri" w:cs="Calibri"/>
                <w:b/>
                <w:bCs/>
                <w:color w:val="FFFFFF"/>
                <w:sz w:val="24"/>
                <w:szCs w:val="24"/>
                <w:lang w:eastAsia="pt-BR"/>
              </w:rPr>
              <w:t>ÁREA</w:t>
            </w:r>
          </w:p>
        </w:tc>
      </w:tr>
      <w:tr w:rsidR="00DA6229" w:rsidRPr="00DA6229" w14:paraId="7B360B4E" w14:textId="77777777" w:rsidTr="00DA6229">
        <w:trPr>
          <w:trHeight w:val="787"/>
        </w:trPr>
        <w:tc>
          <w:tcPr>
            <w:tcW w:w="5103" w:type="dxa"/>
            <w:vMerge w:val="restart"/>
            <w:tcBorders>
              <w:top w:val="nil"/>
              <w:left w:val="single" w:sz="8" w:space="0" w:color="auto"/>
              <w:bottom w:val="single" w:sz="4" w:space="0" w:color="auto"/>
              <w:right w:val="single" w:sz="4" w:space="0" w:color="auto"/>
            </w:tcBorders>
            <w:shd w:val="clear" w:color="F2F2F2" w:fill="FFFFFF"/>
            <w:vAlign w:val="center"/>
            <w:hideMark/>
          </w:tcPr>
          <w:p w14:paraId="5E113A07" w14:textId="0AE05E8E" w:rsidR="00DA6229" w:rsidRPr="00DA6229" w:rsidRDefault="00DA6229" w:rsidP="00DA6229">
            <w:pPr>
              <w:spacing w:after="0" w:line="240" w:lineRule="auto"/>
              <w:rPr>
                <w:rFonts w:ascii="Calibri" w:eastAsia="Times New Roman" w:hAnsi="Calibri" w:cs="Calibri"/>
                <w:sz w:val="24"/>
                <w:szCs w:val="24"/>
                <w:lang w:eastAsia="pt-BR"/>
              </w:rPr>
            </w:pPr>
            <w:r w:rsidRPr="00DA6229">
              <w:rPr>
                <w:rFonts w:ascii="Calibri" w:eastAsia="Times New Roman" w:hAnsi="Calibri" w:cs="Calibri"/>
                <w:sz w:val="24"/>
                <w:szCs w:val="24"/>
                <w:lang w:eastAsia="pt-BR"/>
              </w:rPr>
              <w:t>Índice de eficiência na conclusão de processos éticos (%)</w:t>
            </w:r>
            <w:r w:rsidRPr="00DA6229">
              <w:rPr>
                <w:rFonts w:ascii="Calibri" w:eastAsia="Times New Roman" w:hAnsi="Calibri" w:cs="Calibri"/>
                <w:sz w:val="24"/>
                <w:szCs w:val="24"/>
                <w:lang w:eastAsia="pt-BR"/>
              </w:rPr>
              <w:br/>
            </w:r>
            <w:r w:rsidRPr="00DA6229">
              <w:rPr>
                <w:rFonts w:ascii="Calibri" w:eastAsia="Times New Roman" w:hAnsi="Calibri" w:cs="Calibri"/>
                <w:b/>
                <w:bCs/>
                <w:sz w:val="24"/>
                <w:szCs w:val="24"/>
                <w:lang w:eastAsia="pt-BR"/>
              </w:rPr>
              <w:t>(CAU/BR)</w:t>
            </w:r>
          </w:p>
        </w:tc>
        <w:tc>
          <w:tcPr>
            <w:tcW w:w="6096" w:type="dxa"/>
            <w:tcBorders>
              <w:top w:val="nil"/>
              <w:left w:val="nil"/>
              <w:bottom w:val="single" w:sz="4" w:space="0" w:color="auto"/>
              <w:right w:val="nil"/>
            </w:tcBorders>
            <w:shd w:val="clear" w:color="F2F2F2" w:fill="FFFFFF"/>
            <w:vAlign w:val="bottom"/>
            <w:hideMark/>
          </w:tcPr>
          <w:p w14:paraId="55EC020C" w14:textId="77777777" w:rsidR="00DA6229" w:rsidRPr="00DA6229" w:rsidRDefault="00DA6229" w:rsidP="00DA6229">
            <w:pPr>
              <w:spacing w:after="0" w:line="240" w:lineRule="auto"/>
              <w:jc w:val="center"/>
              <w:rPr>
                <w:rFonts w:ascii="Calibri" w:eastAsia="Times New Roman" w:hAnsi="Calibri" w:cs="Calibri"/>
                <w:sz w:val="24"/>
                <w:szCs w:val="24"/>
                <w:lang w:eastAsia="pt-BR"/>
              </w:rPr>
            </w:pPr>
            <w:r w:rsidRPr="00DA6229">
              <w:rPr>
                <w:rFonts w:ascii="Calibri" w:eastAsia="Times New Roman" w:hAnsi="Calibri" w:cs="Calibri"/>
                <w:sz w:val="24"/>
                <w:szCs w:val="24"/>
                <w:lang w:eastAsia="pt-BR"/>
              </w:rPr>
              <w:t xml:space="preserve">número de processos éticos concluídos em um ano            </w:t>
            </w:r>
          </w:p>
        </w:tc>
        <w:tc>
          <w:tcPr>
            <w:tcW w:w="765" w:type="dxa"/>
            <w:vMerge w:val="restart"/>
            <w:tcBorders>
              <w:top w:val="nil"/>
              <w:left w:val="nil"/>
              <w:bottom w:val="single" w:sz="4" w:space="0" w:color="000000"/>
              <w:right w:val="single" w:sz="4" w:space="0" w:color="auto"/>
            </w:tcBorders>
            <w:shd w:val="clear" w:color="000000" w:fill="FFFFFF"/>
            <w:vAlign w:val="center"/>
            <w:hideMark/>
          </w:tcPr>
          <w:p w14:paraId="5A176897" w14:textId="77777777" w:rsidR="00DA6229" w:rsidRPr="00DA6229" w:rsidRDefault="00DA6229" w:rsidP="00DA6229">
            <w:pPr>
              <w:spacing w:after="0" w:line="240" w:lineRule="auto"/>
              <w:jc w:val="center"/>
              <w:rPr>
                <w:rFonts w:ascii="Calibri" w:eastAsia="Times New Roman" w:hAnsi="Calibri" w:cs="Calibri"/>
                <w:sz w:val="24"/>
                <w:szCs w:val="24"/>
                <w:lang w:eastAsia="pt-BR"/>
              </w:rPr>
            </w:pPr>
            <w:r w:rsidRPr="00DA6229">
              <w:rPr>
                <w:rFonts w:ascii="Calibri" w:eastAsia="Times New Roman" w:hAnsi="Calibri" w:cs="Calibri"/>
                <w:sz w:val="24"/>
                <w:szCs w:val="24"/>
                <w:lang w:eastAsia="pt-BR"/>
              </w:rPr>
              <w:t>x 100</w:t>
            </w:r>
          </w:p>
        </w:tc>
        <w:tc>
          <w:tcPr>
            <w:tcW w:w="178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F1447B7" w14:textId="77777777" w:rsidR="00DA6229" w:rsidRPr="00DA6229" w:rsidRDefault="00DA6229" w:rsidP="00DA6229">
            <w:pPr>
              <w:spacing w:after="0" w:line="240" w:lineRule="auto"/>
              <w:jc w:val="center"/>
              <w:rPr>
                <w:rFonts w:ascii="Calibri" w:eastAsia="Times New Roman" w:hAnsi="Calibri" w:cs="Calibri"/>
                <w:sz w:val="24"/>
                <w:szCs w:val="24"/>
                <w:lang w:eastAsia="pt-BR"/>
              </w:rPr>
            </w:pPr>
            <w:r w:rsidRPr="00DA6229">
              <w:rPr>
                <w:rFonts w:ascii="Calibri" w:eastAsia="Times New Roman" w:hAnsi="Calibri" w:cs="Calibri"/>
                <w:sz w:val="24"/>
                <w:szCs w:val="24"/>
                <w:lang w:eastAsia="pt-BR"/>
              </w:rPr>
              <w:t>Anual</w:t>
            </w:r>
          </w:p>
        </w:tc>
        <w:tc>
          <w:tcPr>
            <w:tcW w:w="1843" w:type="dxa"/>
            <w:vMerge w:val="restart"/>
            <w:tcBorders>
              <w:top w:val="nil"/>
              <w:left w:val="single" w:sz="4" w:space="0" w:color="auto"/>
              <w:bottom w:val="single" w:sz="4" w:space="0" w:color="000000"/>
              <w:right w:val="single" w:sz="8" w:space="0" w:color="auto"/>
            </w:tcBorders>
            <w:shd w:val="clear" w:color="auto" w:fill="auto"/>
            <w:vAlign w:val="center"/>
            <w:hideMark/>
          </w:tcPr>
          <w:p w14:paraId="58100FAC" w14:textId="77777777" w:rsidR="00DA6229" w:rsidRPr="00DA6229" w:rsidRDefault="00DA6229" w:rsidP="00DA6229">
            <w:pPr>
              <w:spacing w:after="0" w:line="240" w:lineRule="auto"/>
              <w:jc w:val="center"/>
              <w:rPr>
                <w:rFonts w:ascii="Calibri" w:eastAsia="Times New Roman" w:hAnsi="Calibri" w:cs="Calibri"/>
                <w:color w:val="000000"/>
                <w:sz w:val="24"/>
                <w:szCs w:val="24"/>
                <w:lang w:eastAsia="pt-BR"/>
              </w:rPr>
            </w:pPr>
            <w:r w:rsidRPr="00DA6229">
              <w:rPr>
                <w:rFonts w:ascii="Calibri" w:eastAsia="Times New Roman" w:hAnsi="Calibri" w:cs="Calibri"/>
                <w:color w:val="000000"/>
                <w:sz w:val="24"/>
                <w:szCs w:val="24"/>
                <w:lang w:eastAsia="pt-BR"/>
              </w:rPr>
              <w:t>CED</w:t>
            </w:r>
          </w:p>
        </w:tc>
      </w:tr>
      <w:tr w:rsidR="00DA6229" w:rsidRPr="00DA6229" w14:paraId="437195EC" w14:textId="77777777" w:rsidTr="00600A7B">
        <w:trPr>
          <w:trHeight w:val="698"/>
        </w:trPr>
        <w:tc>
          <w:tcPr>
            <w:tcW w:w="5103" w:type="dxa"/>
            <w:vMerge/>
            <w:tcBorders>
              <w:top w:val="nil"/>
              <w:left w:val="single" w:sz="8" w:space="0" w:color="auto"/>
              <w:bottom w:val="single" w:sz="4" w:space="0" w:color="auto"/>
              <w:right w:val="single" w:sz="4" w:space="0" w:color="auto"/>
            </w:tcBorders>
            <w:vAlign w:val="center"/>
            <w:hideMark/>
          </w:tcPr>
          <w:p w14:paraId="635C96A9" w14:textId="77777777" w:rsidR="00DA6229" w:rsidRPr="00DA6229" w:rsidRDefault="00DA6229" w:rsidP="00DA6229">
            <w:pPr>
              <w:spacing w:after="0" w:line="240" w:lineRule="auto"/>
              <w:rPr>
                <w:rFonts w:ascii="Calibri" w:eastAsia="Times New Roman" w:hAnsi="Calibri" w:cs="Calibri"/>
                <w:sz w:val="24"/>
                <w:szCs w:val="24"/>
                <w:lang w:eastAsia="pt-BR"/>
              </w:rPr>
            </w:pPr>
          </w:p>
        </w:tc>
        <w:tc>
          <w:tcPr>
            <w:tcW w:w="6096" w:type="dxa"/>
            <w:tcBorders>
              <w:top w:val="nil"/>
              <w:left w:val="nil"/>
              <w:bottom w:val="single" w:sz="4" w:space="0" w:color="auto"/>
              <w:right w:val="nil"/>
            </w:tcBorders>
            <w:shd w:val="clear" w:color="F2F2F2" w:fill="FFFFFF"/>
            <w:hideMark/>
          </w:tcPr>
          <w:p w14:paraId="720CBDD0" w14:textId="77777777" w:rsidR="00DA6229" w:rsidRPr="00DA6229" w:rsidRDefault="00DA6229" w:rsidP="00DA6229">
            <w:pPr>
              <w:spacing w:after="0" w:line="240" w:lineRule="auto"/>
              <w:jc w:val="center"/>
              <w:rPr>
                <w:rFonts w:ascii="Calibri" w:eastAsia="Times New Roman" w:hAnsi="Calibri" w:cs="Calibri"/>
                <w:sz w:val="24"/>
                <w:szCs w:val="24"/>
                <w:lang w:eastAsia="pt-BR"/>
              </w:rPr>
            </w:pPr>
            <w:r w:rsidRPr="00DA6229">
              <w:rPr>
                <w:rFonts w:ascii="Calibri" w:eastAsia="Times New Roman" w:hAnsi="Calibri" w:cs="Calibri"/>
                <w:sz w:val="24"/>
                <w:szCs w:val="24"/>
                <w:lang w:eastAsia="pt-BR"/>
              </w:rPr>
              <w:t xml:space="preserve">número total de processos éticos abertos                                                  </w:t>
            </w:r>
          </w:p>
        </w:tc>
        <w:tc>
          <w:tcPr>
            <w:tcW w:w="765" w:type="dxa"/>
            <w:vMerge/>
            <w:tcBorders>
              <w:top w:val="nil"/>
              <w:left w:val="nil"/>
              <w:bottom w:val="single" w:sz="4" w:space="0" w:color="auto"/>
              <w:right w:val="single" w:sz="4" w:space="0" w:color="auto"/>
            </w:tcBorders>
            <w:vAlign w:val="center"/>
            <w:hideMark/>
          </w:tcPr>
          <w:p w14:paraId="6DDACE65" w14:textId="77777777" w:rsidR="00DA6229" w:rsidRPr="00DA6229" w:rsidRDefault="00DA6229" w:rsidP="00DA6229">
            <w:pPr>
              <w:spacing w:after="0" w:line="240" w:lineRule="auto"/>
              <w:rPr>
                <w:rFonts w:ascii="Calibri" w:eastAsia="Times New Roman" w:hAnsi="Calibri" w:cs="Calibri"/>
                <w:sz w:val="24"/>
                <w:szCs w:val="24"/>
                <w:lang w:eastAsia="pt-BR"/>
              </w:rPr>
            </w:pPr>
          </w:p>
        </w:tc>
        <w:tc>
          <w:tcPr>
            <w:tcW w:w="1786" w:type="dxa"/>
            <w:vMerge/>
            <w:tcBorders>
              <w:top w:val="nil"/>
              <w:left w:val="single" w:sz="4" w:space="0" w:color="auto"/>
              <w:bottom w:val="single" w:sz="4" w:space="0" w:color="000000"/>
              <w:right w:val="single" w:sz="4" w:space="0" w:color="auto"/>
            </w:tcBorders>
            <w:vAlign w:val="center"/>
            <w:hideMark/>
          </w:tcPr>
          <w:p w14:paraId="7E2CE004" w14:textId="77777777" w:rsidR="00DA6229" w:rsidRPr="00DA6229" w:rsidRDefault="00DA6229" w:rsidP="00DA6229">
            <w:pPr>
              <w:spacing w:after="0" w:line="240" w:lineRule="auto"/>
              <w:rPr>
                <w:rFonts w:ascii="Calibri" w:eastAsia="Times New Roman" w:hAnsi="Calibri" w:cs="Calibri"/>
                <w:sz w:val="24"/>
                <w:szCs w:val="24"/>
                <w:lang w:eastAsia="pt-BR"/>
              </w:rPr>
            </w:pPr>
          </w:p>
        </w:tc>
        <w:tc>
          <w:tcPr>
            <w:tcW w:w="1843" w:type="dxa"/>
            <w:vMerge/>
            <w:tcBorders>
              <w:top w:val="nil"/>
              <w:left w:val="single" w:sz="4" w:space="0" w:color="auto"/>
              <w:bottom w:val="single" w:sz="4" w:space="0" w:color="000000"/>
              <w:right w:val="single" w:sz="8" w:space="0" w:color="auto"/>
            </w:tcBorders>
            <w:vAlign w:val="center"/>
            <w:hideMark/>
          </w:tcPr>
          <w:p w14:paraId="1A9AE5E1" w14:textId="77777777" w:rsidR="00DA6229" w:rsidRPr="00DA6229" w:rsidRDefault="00DA6229" w:rsidP="00DA6229">
            <w:pPr>
              <w:spacing w:after="0" w:line="240" w:lineRule="auto"/>
              <w:rPr>
                <w:rFonts w:ascii="Calibri" w:eastAsia="Times New Roman" w:hAnsi="Calibri" w:cs="Calibri"/>
                <w:color w:val="000000"/>
                <w:sz w:val="24"/>
                <w:szCs w:val="24"/>
                <w:lang w:eastAsia="pt-BR"/>
              </w:rPr>
            </w:pPr>
          </w:p>
        </w:tc>
      </w:tr>
      <w:tr w:rsidR="00DA6229" w:rsidRPr="00DA6229" w14:paraId="0D5C6DAD" w14:textId="77777777" w:rsidTr="00600A7B">
        <w:trPr>
          <w:trHeight w:val="900"/>
        </w:trPr>
        <w:tc>
          <w:tcPr>
            <w:tcW w:w="5103" w:type="dxa"/>
            <w:vMerge w:val="restart"/>
            <w:tcBorders>
              <w:top w:val="nil"/>
              <w:left w:val="single" w:sz="8" w:space="0" w:color="auto"/>
              <w:bottom w:val="single" w:sz="4" w:space="0" w:color="auto"/>
              <w:right w:val="single" w:sz="4" w:space="0" w:color="auto"/>
            </w:tcBorders>
            <w:shd w:val="clear" w:color="000000" w:fill="FFFFFF"/>
            <w:vAlign w:val="center"/>
            <w:hideMark/>
          </w:tcPr>
          <w:p w14:paraId="77914683" w14:textId="5337811C" w:rsidR="00DA6229" w:rsidRPr="00DA6229" w:rsidRDefault="00DA6229" w:rsidP="00DA6229">
            <w:pPr>
              <w:spacing w:after="0" w:line="240" w:lineRule="auto"/>
              <w:rPr>
                <w:rFonts w:ascii="Calibri" w:eastAsia="Times New Roman" w:hAnsi="Calibri" w:cs="Calibri"/>
                <w:sz w:val="24"/>
                <w:szCs w:val="24"/>
                <w:lang w:eastAsia="pt-BR"/>
              </w:rPr>
            </w:pPr>
            <w:r w:rsidRPr="00DA6229">
              <w:rPr>
                <w:rFonts w:ascii="Calibri" w:eastAsia="Times New Roman" w:hAnsi="Calibri" w:cs="Calibri"/>
                <w:sz w:val="24"/>
                <w:szCs w:val="24"/>
                <w:lang w:eastAsia="pt-BR"/>
              </w:rPr>
              <w:t>Eficiência no trâmite de processos éticos (dias)</w:t>
            </w:r>
            <w:r w:rsidRPr="00DA6229">
              <w:rPr>
                <w:rFonts w:ascii="Calibri" w:eastAsia="Times New Roman" w:hAnsi="Calibri" w:cs="Calibri"/>
                <w:sz w:val="24"/>
                <w:szCs w:val="24"/>
                <w:lang w:eastAsia="pt-BR"/>
              </w:rPr>
              <w:br/>
            </w:r>
            <w:r w:rsidRPr="00DA6229">
              <w:rPr>
                <w:rFonts w:ascii="Calibri" w:eastAsia="Times New Roman" w:hAnsi="Calibri" w:cs="Calibri"/>
                <w:b/>
                <w:bCs/>
                <w:sz w:val="24"/>
                <w:szCs w:val="24"/>
                <w:lang w:eastAsia="pt-BR"/>
              </w:rPr>
              <w:t>(CAU/BR)</w:t>
            </w:r>
          </w:p>
        </w:tc>
        <w:tc>
          <w:tcPr>
            <w:tcW w:w="6861" w:type="dxa"/>
            <w:gridSpan w:val="2"/>
            <w:tcBorders>
              <w:top w:val="single" w:sz="4" w:space="0" w:color="auto"/>
              <w:left w:val="nil"/>
              <w:bottom w:val="single" w:sz="4" w:space="0" w:color="auto"/>
              <w:right w:val="single" w:sz="4" w:space="0" w:color="auto"/>
            </w:tcBorders>
            <w:shd w:val="clear" w:color="000000" w:fill="FFFFFF"/>
            <w:vAlign w:val="bottom"/>
            <w:hideMark/>
          </w:tcPr>
          <w:p w14:paraId="1B4B103F" w14:textId="77777777" w:rsidR="00DA6229" w:rsidRPr="00DA6229" w:rsidRDefault="00DA6229" w:rsidP="00DA6229">
            <w:pPr>
              <w:spacing w:after="0" w:line="240" w:lineRule="auto"/>
              <w:jc w:val="center"/>
              <w:rPr>
                <w:rFonts w:ascii="Calibri" w:eastAsia="Times New Roman" w:hAnsi="Calibri" w:cs="Calibri"/>
                <w:sz w:val="24"/>
                <w:szCs w:val="24"/>
                <w:lang w:eastAsia="pt-BR"/>
              </w:rPr>
            </w:pPr>
            <w:r w:rsidRPr="00DA6229">
              <w:rPr>
                <w:rFonts w:ascii="Calibri" w:eastAsia="Times New Roman" w:hAnsi="Calibri" w:cs="Calibri"/>
                <w:sz w:val="24"/>
                <w:szCs w:val="24"/>
                <w:lang w:eastAsia="pt-BR"/>
              </w:rPr>
              <w:t>tempo médio de conclusão de processos éticos</w:t>
            </w:r>
            <w:r w:rsidRPr="00DA6229">
              <w:rPr>
                <w:rFonts w:ascii="Calibri" w:eastAsia="Times New Roman" w:hAnsi="Calibri" w:cs="Calibri"/>
                <w:b/>
                <w:bCs/>
                <w:sz w:val="24"/>
                <w:szCs w:val="24"/>
                <w:lang w:eastAsia="pt-BR"/>
              </w:rPr>
              <w:t xml:space="preserve">                                                  </w:t>
            </w:r>
          </w:p>
        </w:tc>
        <w:tc>
          <w:tcPr>
            <w:tcW w:w="178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9BAEFB8" w14:textId="77777777" w:rsidR="00DA6229" w:rsidRPr="00DA6229" w:rsidRDefault="00DA6229" w:rsidP="00DA6229">
            <w:pPr>
              <w:spacing w:after="0" w:line="240" w:lineRule="auto"/>
              <w:jc w:val="center"/>
              <w:rPr>
                <w:rFonts w:ascii="Calibri" w:eastAsia="Times New Roman" w:hAnsi="Calibri" w:cs="Calibri"/>
                <w:sz w:val="24"/>
                <w:szCs w:val="24"/>
                <w:lang w:eastAsia="pt-BR"/>
              </w:rPr>
            </w:pPr>
            <w:r w:rsidRPr="00DA6229">
              <w:rPr>
                <w:rFonts w:ascii="Calibri" w:eastAsia="Times New Roman" w:hAnsi="Calibri" w:cs="Calibri"/>
                <w:sz w:val="24"/>
                <w:szCs w:val="24"/>
                <w:lang w:eastAsia="pt-BR"/>
              </w:rPr>
              <w:t>Anual</w:t>
            </w:r>
          </w:p>
        </w:tc>
        <w:tc>
          <w:tcPr>
            <w:tcW w:w="1843" w:type="dxa"/>
            <w:vMerge w:val="restart"/>
            <w:tcBorders>
              <w:top w:val="nil"/>
              <w:left w:val="single" w:sz="4" w:space="0" w:color="auto"/>
              <w:bottom w:val="single" w:sz="4" w:space="0" w:color="000000"/>
              <w:right w:val="single" w:sz="8" w:space="0" w:color="auto"/>
            </w:tcBorders>
            <w:shd w:val="clear" w:color="auto" w:fill="auto"/>
            <w:vAlign w:val="center"/>
            <w:hideMark/>
          </w:tcPr>
          <w:p w14:paraId="038B2D7B" w14:textId="77777777" w:rsidR="00DA6229" w:rsidRPr="00DA6229" w:rsidRDefault="00DA6229" w:rsidP="00DA6229">
            <w:pPr>
              <w:spacing w:after="0" w:line="240" w:lineRule="auto"/>
              <w:jc w:val="center"/>
              <w:rPr>
                <w:rFonts w:ascii="Calibri" w:eastAsia="Times New Roman" w:hAnsi="Calibri" w:cs="Calibri"/>
                <w:color w:val="000000"/>
                <w:sz w:val="24"/>
                <w:szCs w:val="24"/>
                <w:lang w:eastAsia="pt-BR"/>
              </w:rPr>
            </w:pPr>
            <w:r w:rsidRPr="00DA6229">
              <w:rPr>
                <w:rFonts w:ascii="Calibri" w:eastAsia="Times New Roman" w:hAnsi="Calibri" w:cs="Calibri"/>
                <w:color w:val="000000"/>
                <w:sz w:val="24"/>
                <w:szCs w:val="24"/>
                <w:lang w:eastAsia="pt-BR"/>
              </w:rPr>
              <w:t>CED</w:t>
            </w:r>
          </w:p>
        </w:tc>
      </w:tr>
      <w:tr w:rsidR="00DA6229" w:rsidRPr="00DA6229" w14:paraId="5D630AE0" w14:textId="77777777" w:rsidTr="00600A7B">
        <w:trPr>
          <w:trHeight w:val="763"/>
        </w:trPr>
        <w:tc>
          <w:tcPr>
            <w:tcW w:w="5103" w:type="dxa"/>
            <w:vMerge/>
            <w:tcBorders>
              <w:top w:val="nil"/>
              <w:left w:val="single" w:sz="8" w:space="0" w:color="auto"/>
              <w:bottom w:val="single" w:sz="4" w:space="0" w:color="auto"/>
              <w:right w:val="single" w:sz="4" w:space="0" w:color="auto"/>
            </w:tcBorders>
            <w:vAlign w:val="center"/>
            <w:hideMark/>
          </w:tcPr>
          <w:p w14:paraId="2DE83CD9" w14:textId="77777777" w:rsidR="00DA6229" w:rsidRPr="00DA6229" w:rsidRDefault="00DA6229" w:rsidP="00DA6229">
            <w:pPr>
              <w:spacing w:after="0" w:line="240" w:lineRule="auto"/>
              <w:rPr>
                <w:rFonts w:ascii="Calibri" w:eastAsia="Times New Roman" w:hAnsi="Calibri" w:cs="Calibri"/>
                <w:sz w:val="24"/>
                <w:szCs w:val="24"/>
                <w:lang w:eastAsia="pt-BR"/>
              </w:rPr>
            </w:pPr>
          </w:p>
        </w:tc>
        <w:tc>
          <w:tcPr>
            <w:tcW w:w="6861" w:type="dxa"/>
            <w:gridSpan w:val="2"/>
            <w:tcBorders>
              <w:top w:val="single" w:sz="4" w:space="0" w:color="auto"/>
              <w:left w:val="nil"/>
              <w:bottom w:val="single" w:sz="4" w:space="0" w:color="000000"/>
              <w:right w:val="single" w:sz="4" w:space="0" w:color="000000"/>
            </w:tcBorders>
            <w:shd w:val="clear" w:color="000000" w:fill="FFFFFF"/>
            <w:hideMark/>
          </w:tcPr>
          <w:p w14:paraId="417310BF" w14:textId="77777777" w:rsidR="00DA6229" w:rsidRPr="00DA6229" w:rsidRDefault="00DA6229" w:rsidP="00DA6229">
            <w:pPr>
              <w:spacing w:after="0" w:line="240" w:lineRule="auto"/>
              <w:jc w:val="center"/>
              <w:rPr>
                <w:rFonts w:ascii="Calibri" w:eastAsia="Times New Roman" w:hAnsi="Calibri" w:cs="Calibri"/>
                <w:sz w:val="24"/>
                <w:szCs w:val="24"/>
                <w:lang w:eastAsia="pt-BR"/>
              </w:rPr>
            </w:pPr>
            <w:r w:rsidRPr="00DA6229">
              <w:rPr>
                <w:rFonts w:ascii="Calibri" w:eastAsia="Times New Roman" w:hAnsi="Calibri" w:cs="Calibri"/>
                <w:sz w:val="24"/>
                <w:szCs w:val="24"/>
                <w:lang w:eastAsia="pt-BR"/>
              </w:rPr>
              <w:t xml:space="preserve">tempo máximo para conclusão de processo                   </w:t>
            </w:r>
          </w:p>
        </w:tc>
        <w:tc>
          <w:tcPr>
            <w:tcW w:w="1786" w:type="dxa"/>
            <w:vMerge/>
            <w:tcBorders>
              <w:top w:val="nil"/>
              <w:left w:val="single" w:sz="4" w:space="0" w:color="auto"/>
              <w:bottom w:val="single" w:sz="4" w:space="0" w:color="000000"/>
              <w:right w:val="single" w:sz="4" w:space="0" w:color="auto"/>
            </w:tcBorders>
            <w:vAlign w:val="center"/>
            <w:hideMark/>
          </w:tcPr>
          <w:p w14:paraId="765646E6" w14:textId="77777777" w:rsidR="00DA6229" w:rsidRPr="00DA6229" w:rsidRDefault="00DA6229" w:rsidP="00DA6229">
            <w:pPr>
              <w:spacing w:after="0" w:line="240" w:lineRule="auto"/>
              <w:rPr>
                <w:rFonts w:ascii="Calibri" w:eastAsia="Times New Roman" w:hAnsi="Calibri" w:cs="Calibri"/>
                <w:sz w:val="24"/>
                <w:szCs w:val="24"/>
                <w:lang w:eastAsia="pt-BR"/>
              </w:rPr>
            </w:pPr>
          </w:p>
        </w:tc>
        <w:tc>
          <w:tcPr>
            <w:tcW w:w="1843" w:type="dxa"/>
            <w:vMerge/>
            <w:tcBorders>
              <w:top w:val="nil"/>
              <w:left w:val="single" w:sz="4" w:space="0" w:color="auto"/>
              <w:bottom w:val="single" w:sz="4" w:space="0" w:color="000000"/>
              <w:right w:val="single" w:sz="8" w:space="0" w:color="auto"/>
            </w:tcBorders>
            <w:vAlign w:val="center"/>
            <w:hideMark/>
          </w:tcPr>
          <w:p w14:paraId="66EAEBC0" w14:textId="77777777" w:rsidR="00DA6229" w:rsidRPr="00DA6229" w:rsidRDefault="00DA6229" w:rsidP="00DA6229">
            <w:pPr>
              <w:spacing w:after="0" w:line="240" w:lineRule="auto"/>
              <w:rPr>
                <w:rFonts w:ascii="Calibri" w:eastAsia="Times New Roman" w:hAnsi="Calibri" w:cs="Calibri"/>
                <w:color w:val="000000"/>
                <w:sz w:val="24"/>
                <w:szCs w:val="24"/>
                <w:lang w:eastAsia="pt-BR"/>
              </w:rPr>
            </w:pPr>
          </w:p>
        </w:tc>
      </w:tr>
      <w:tr w:rsidR="00DA6229" w:rsidRPr="00DA6229" w14:paraId="2B16AE53" w14:textId="77777777" w:rsidTr="00DA6229">
        <w:trPr>
          <w:trHeight w:val="860"/>
        </w:trPr>
        <w:tc>
          <w:tcPr>
            <w:tcW w:w="5103"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3BA52352" w14:textId="77777777" w:rsidR="00DA6229" w:rsidRPr="00DA6229" w:rsidRDefault="00DA6229" w:rsidP="00DA6229">
            <w:pPr>
              <w:spacing w:after="0" w:line="240" w:lineRule="auto"/>
              <w:rPr>
                <w:rFonts w:ascii="Calibri" w:eastAsia="Times New Roman" w:hAnsi="Calibri" w:cs="Calibri"/>
                <w:sz w:val="24"/>
                <w:szCs w:val="24"/>
                <w:lang w:eastAsia="pt-BR"/>
              </w:rPr>
            </w:pPr>
            <w:r w:rsidRPr="00DA6229">
              <w:rPr>
                <w:rFonts w:ascii="Calibri" w:eastAsia="Times New Roman" w:hAnsi="Calibri" w:cs="Calibri"/>
                <w:sz w:val="24"/>
                <w:szCs w:val="24"/>
                <w:lang w:eastAsia="pt-BR"/>
              </w:rPr>
              <w:t xml:space="preserve">Índice de adesão aos treinamentos da CED </w:t>
            </w:r>
          </w:p>
        </w:tc>
        <w:tc>
          <w:tcPr>
            <w:tcW w:w="6096" w:type="dxa"/>
            <w:tcBorders>
              <w:top w:val="nil"/>
              <w:left w:val="nil"/>
              <w:bottom w:val="single" w:sz="4" w:space="0" w:color="000000"/>
              <w:right w:val="nil"/>
            </w:tcBorders>
            <w:shd w:val="clear" w:color="000000" w:fill="FFFFFF"/>
            <w:vAlign w:val="bottom"/>
            <w:hideMark/>
          </w:tcPr>
          <w:p w14:paraId="4948C280" w14:textId="77777777" w:rsidR="00DA6229" w:rsidRPr="00DA6229" w:rsidRDefault="00DA6229" w:rsidP="00DA6229">
            <w:pPr>
              <w:spacing w:after="0" w:line="240" w:lineRule="auto"/>
              <w:jc w:val="center"/>
              <w:rPr>
                <w:rFonts w:ascii="Calibri" w:eastAsia="Times New Roman" w:hAnsi="Calibri" w:cs="Calibri"/>
                <w:sz w:val="24"/>
                <w:szCs w:val="24"/>
                <w:lang w:eastAsia="pt-BR"/>
              </w:rPr>
            </w:pPr>
            <w:r w:rsidRPr="00DA6229">
              <w:rPr>
                <w:rFonts w:ascii="Calibri" w:eastAsia="Times New Roman" w:hAnsi="Calibri" w:cs="Calibri"/>
                <w:sz w:val="24"/>
                <w:szCs w:val="24"/>
                <w:lang w:eastAsia="pt-BR"/>
              </w:rPr>
              <w:t xml:space="preserve">Quantidade dos participantes </w:t>
            </w:r>
          </w:p>
        </w:tc>
        <w:tc>
          <w:tcPr>
            <w:tcW w:w="765" w:type="dxa"/>
            <w:vMerge w:val="restart"/>
            <w:tcBorders>
              <w:top w:val="nil"/>
              <w:left w:val="nil"/>
              <w:bottom w:val="single" w:sz="4" w:space="0" w:color="000000"/>
              <w:right w:val="single" w:sz="4" w:space="0" w:color="auto"/>
            </w:tcBorders>
            <w:shd w:val="clear" w:color="000000" w:fill="FFFFFF"/>
            <w:vAlign w:val="center"/>
            <w:hideMark/>
          </w:tcPr>
          <w:p w14:paraId="075A8DCF" w14:textId="77777777" w:rsidR="00DA6229" w:rsidRPr="00DA6229" w:rsidRDefault="00DA6229" w:rsidP="00DA6229">
            <w:pPr>
              <w:spacing w:after="0" w:line="240" w:lineRule="auto"/>
              <w:jc w:val="center"/>
              <w:rPr>
                <w:rFonts w:ascii="Calibri" w:eastAsia="Times New Roman" w:hAnsi="Calibri" w:cs="Calibri"/>
                <w:sz w:val="24"/>
                <w:szCs w:val="24"/>
                <w:lang w:eastAsia="pt-BR"/>
              </w:rPr>
            </w:pPr>
            <w:r w:rsidRPr="00DA6229">
              <w:rPr>
                <w:rFonts w:ascii="Calibri" w:eastAsia="Times New Roman" w:hAnsi="Calibri" w:cs="Calibri"/>
                <w:sz w:val="24"/>
                <w:szCs w:val="24"/>
                <w:lang w:eastAsia="pt-BR"/>
              </w:rPr>
              <w:t>x 100</w:t>
            </w:r>
          </w:p>
        </w:tc>
        <w:tc>
          <w:tcPr>
            <w:tcW w:w="178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7FEE17E" w14:textId="77777777" w:rsidR="00DA6229" w:rsidRPr="00DA6229" w:rsidRDefault="00DA6229" w:rsidP="00DA6229">
            <w:pPr>
              <w:spacing w:after="0" w:line="240" w:lineRule="auto"/>
              <w:jc w:val="center"/>
              <w:rPr>
                <w:rFonts w:ascii="Calibri" w:eastAsia="Times New Roman" w:hAnsi="Calibri" w:cs="Calibri"/>
                <w:sz w:val="24"/>
                <w:szCs w:val="24"/>
                <w:lang w:eastAsia="pt-BR"/>
              </w:rPr>
            </w:pPr>
            <w:r w:rsidRPr="00DA6229">
              <w:rPr>
                <w:rFonts w:ascii="Calibri" w:eastAsia="Times New Roman" w:hAnsi="Calibri" w:cs="Calibri"/>
                <w:sz w:val="24"/>
                <w:szCs w:val="24"/>
                <w:lang w:eastAsia="pt-BR"/>
              </w:rPr>
              <w:t>Anual</w:t>
            </w:r>
          </w:p>
        </w:tc>
        <w:tc>
          <w:tcPr>
            <w:tcW w:w="1843" w:type="dxa"/>
            <w:vMerge w:val="restart"/>
            <w:tcBorders>
              <w:top w:val="nil"/>
              <w:left w:val="single" w:sz="4" w:space="0" w:color="auto"/>
              <w:bottom w:val="single" w:sz="4" w:space="0" w:color="000000"/>
              <w:right w:val="single" w:sz="8" w:space="0" w:color="auto"/>
            </w:tcBorders>
            <w:shd w:val="clear" w:color="auto" w:fill="auto"/>
            <w:vAlign w:val="center"/>
            <w:hideMark/>
          </w:tcPr>
          <w:p w14:paraId="481D6774" w14:textId="77777777" w:rsidR="00DA6229" w:rsidRPr="00DA6229" w:rsidRDefault="00DA6229" w:rsidP="00DA6229">
            <w:pPr>
              <w:spacing w:after="0" w:line="240" w:lineRule="auto"/>
              <w:jc w:val="center"/>
              <w:rPr>
                <w:rFonts w:ascii="Calibri" w:eastAsia="Times New Roman" w:hAnsi="Calibri" w:cs="Calibri"/>
                <w:color w:val="000000"/>
                <w:sz w:val="24"/>
                <w:szCs w:val="24"/>
                <w:lang w:eastAsia="pt-BR"/>
              </w:rPr>
            </w:pPr>
            <w:r w:rsidRPr="00DA6229">
              <w:rPr>
                <w:rFonts w:ascii="Calibri" w:eastAsia="Times New Roman" w:hAnsi="Calibri" w:cs="Calibri"/>
                <w:color w:val="000000"/>
                <w:sz w:val="24"/>
                <w:szCs w:val="24"/>
                <w:lang w:eastAsia="pt-BR"/>
              </w:rPr>
              <w:t>CED</w:t>
            </w:r>
          </w:p>
        </w:tc>
      </w:tr>
      <w:tr w:rsidR="00DA6229" w:rsidRPr="00DA6229" w14:paraId="2B0DD5E5" w14:textId="77777777" w:rsidTr="00DA6229">
        <w:trPr>
          <w:trHeight w:val="703"/>
        </w:trPr>
        <w:tc>
          <w:tcPr>
            <w:tcW w:w="5103" w:type="dxa"/>
            <w:vMerge/>
            <w:tcBorders>
              <w:top w:val="nil"/>
              <w:left w:val="single" w:sz="8" w:space="0" w:color="auto"/>
              <w:bottom w:val="single" w:sz="4" w:space="0" w:color="000000"/>
              <w:right w:val="single" w:sz="4" w:space="0" w:color="auto"/>
            </w:tcBorders>
            <w:vAlign w:val="center"/>
            <w:hideMark/>
          </w:tcPr>
          <w:p w14:paraId="202A702F" w14:textId="77777777" w:rsidR="00DA6229" w:rsidRPr="00DA6229" w:rsidRDefault="00DA6229" w:rsidP="00DA6229">
            <w:pPr>
              <w:spacing w:after="0" w:line="240" w:lineRule="auto"/>
              <w:rPr>
                <w:rFonts w:ascii="Calibri" w:eastAsia="Times New Roman" w:hAnsi="Calibri" w:cs="Calibri"/>
                <w:sz w:val="24"/>
                <w:szCs w:val="24"/>
                <w:lang w:eastAsia="pt-BR"/>
              </w:rPr>
            </w:pPr>
          </w:p>
        </w:tc>
        <w:tc>
          <w:tcPr>
            <w:tcW w:w="6096" w:type="dxa"/>
            <w:tcBorders>
              <w:top w:val="nil"/>
              <w:left w:val="nil"/>
              <w:bottom w:val="single" w:sz="4" w:space="0" w:color="000000"/>
              <w:right w:val="nil"/>
            </w:tcBorders>
            <w:shd w:val="clear" w:color="000000" w:fill="FFFFFF"/>
            <w:hideMark/>
          </w:tcPr>
          <w:p w14:paraId="171E803C" w14:textId="77777777" w:rsidR="00DA6229" w:rsidRPr="00DA6229" w:rsidRDefault="00DA6229" w:rsidP="00DA6229">
            <w:pPr>
              <w:spacing w:after="0" w:line="240" w:lineRule="auto"/>
              <w:jc w:val="center"/>
              <w:rPr>
                <w:rFonts w:ascii="Calibri" w:eastAsia="Times New Roman" w:hAnsi="Calibri" w:cs="Calibri"/>
                <w:sz w:val="24"/>
                <w:szCs w:val="24"/>
                <w:lang w:eastAsia="pt-BR"/>
              </w:rPr>
            </w:pPr>
            <w:r w:rsidRPr="00DA6229">
              <w:rPr>
                <w:rFonts w:ascii="Calibri" w:eastAsia="Times New Roman" w:hAnsi="Calibri" w:cs="Calibri"/>
                <w:sz w:val="24"/>
                <w:szCs w:val="24"/>
                <w:lang w:eastAsia="pt-BR"/>
              </w:rPr>
              <w:t>Quantidade do público alvo dos treinamentos</w:t>
            </w:r>
          </w:p>
        </w:tc>
        <w:tc>
          <w:tcPr>
            <w:tcW w:w="765" w:type="dxa"/>
            <w:vMerge/>
            <w:tcBorders>
              <w:top w:val="nil"/>
              <w:left w:val="nil"/>
              <w:bottom w:val="single" w:sz="4" w:space="0" w:color="000000"/>
              <w:right w:val="single" w:sz="4" w:space="0" w:color="auto"/>
            </w:tcBorders>
            <w:vAlign w:val="center"/>
            <w:hideMark/>
          </w:tcPr>
          <w:p w14:paraId="082A4A61" w14:textId="77777777" w:rsidR="00DA6229" w:rsidRPr="00DA6229" w:rsidRDefault="00DA6229" w:rsidP="00DA6229">
            <w:pPr>
              <w:spacing w:after="0" w:line="240" w:lineRule="auto"/>
              <w:rPr>
                <w:rFonts w:ascii="Calibri" w:eastAsia="Times New Roman" w:hAnsi="Calibri" w:cs="Calibri"/>
                <w:sz w:val="24"/>
                <w:szCs w:val="24"/>
                <w:lang w:eastAsia="pt-BR"/>
              </w:rPr>
            </w:pPr>
          </w:p>
        </w:tc>
        <w:tc>
          <w:tcPr>
            <w:tcW w:w="1786" w:type="dxa"/>
            <w:vMerge/>
            <w:tcBorders>
              <w:top w:val="nil"/>
              <w:left w:val="single" w:sz="4" w:space="0" w:color="auto"/>
              <w:bottom w:val="single" w:sz="4" w:space="0" w:color="000000"/>
              <w:right w:val="single" w:sz="4" w:space="0" w:color="auto"/>
            </w:tcBorders>
            <w:vAlign w:val="center"/>
            <w:hideMark/>
          </w:tcPr>
          <w:p w14:paraId="597410C7" w14:textId="77777777" w:rsidR="00DA6229" w:rsidRPr="00DA6229" w:rsidRDefault="00DA6229" w:rsidP="00DA6229">
            <w:pPr>
              <w:spacing w:after="0" w:line="240" w:lineRule="auto"/>
              <w:rPr>
                <w:rFonts w:ascii="Calibri" w:eastAsia="Times New Roman" w:hAnsi="Calibri" w:cs="Calibri"/>
                <w:sz w:val="24"/>
                <w:szCs w:val="24"/>
                <w:lang w:eastAsia="pt-BR"/>
              </w:rPr>
            </w:pPr>
          </w:p>
        </w:tc>
        <w:tc>
          <w:tcPr>
            <w:tcW w:w="1843" w:type="dxa"/>
            <w:vMerge/>
            <w:tcBorders>
              <w:top w:val="nil"/>
              <w:left w:val="single" w:sz="4" w:space="0" w:color="auto"/>
              <w:bottom w:val="single" w:sz="4" w:space="0" w:color="000000"/>
              <w:right w:val="single" w:sz="8" w:space="0" w:color="auto"/>
            </w:tcBorders>
            <w:vAlign w:val="center"/>
            <w:hideMark/>
          </w:tcPr>
          <w:p w14:paraId="54B47C35" w14:textId="77777777" w:rsidR="00DA6229" w:rsidRPr="00DA6229" w:rsidRDefault="00DA6229" w:rsidP="00DA6229">
            <w:pPr>
              <w:spacing w:after="0" w:line="240" w:lineRule="auto"/>
              <w:rPr>
                <w:rFonts w:ascii="Calibri" w:eastAsia="Times New Roman" w:hAnsi="Calibri" w:cs="Calibri"/>
                <w:color w:val="000000"/>
                <w:sz w:val="24"/>
                <w:szCs w:val="24"/>
                <w:lang w:eastAsia="pt-BR"/>
              </w:rPr>
            </w:pPr>
          </w:p>
        </w:tc>
      </w:tr>
      <w:tr w:rsidR="00DA6229" w:rsidRPr="00DA6229" w14:paraId="4D1C871E" w14:textId="77777777" w:rsidTr="00DA6229">
        <w:trPr>
          <w:trHeight w:val="900"/>
        </w:trPr>
        <w:tc>
          <w:tcPr>
            <w:tcW w:w="5103"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4CD38776" w14:textId="196E725C" w:rsidR="00DA6229" w:rsidRPr="00DA6229" w:rsidRDefault="00DA6229" w:rsidP="00DA6229">
            <w:pPr>
              <w:spacing w:after="0" w:line="240" w:lineRule="auto"/>
              <w:rPr>
                <w:rFonts w:ascii="Calibri" w:eastAsia="Times New Roman" w:hAnsi="Calibri" w:cs="Calibri"/>
                <w:sz w:val="24"/>
                <w:szCs w:val="24"/>
                <w:lang w:eastAsia="pt-BR"/>
              </w:rPr>
            </w:pPr>
            <w:r w:rsidRPr="00DA6229">
              <w:rPr>
                <w:rFonts w:ascii="Calibri" w:eastAsia="Times New Roman" w:hAnsi="Calibri" w:cs="Calibri"/>
                <w:sz w:val="24"/>
                <w:szCs w:val="24"/>
                <w:lang w:eastAsia="pt-BR"/>
              </w:rPr>
              <w:t>Índice de adesão aos Seminários (regionais e nacional) da CED</w:t>
            </w:r>
          </w:p>
        </w:tc>
        <w:tc>
          <w:tcPr>
            <w:tcW w:w="6096" w:type="dxa"/>
            <w:tcBorders>
              <w:top w:val="nil"/>
              <w:left w:val="nil"/>
              <w:bottom w:val="single" w:sz="4" w:space="0" w:color="000000"/>
              <w:right w:val="nil"/>
            </w:tcBorders>
            <w:shd w:val="clear" w:color="000000" w:fill="FFFFFF"/>
            <w:vAlign w:val="bottom"/>
            <w:hideMark/>
          </w:tcPr>
          <w:p w14:paraId="6A008877" w14:textId="77777777" w:rsidR="00DA6229" w:rsidRPr="00DA6229" w:rsidRDefault="00DA6229" w:rsidP="00DA6229">
            <w:pPr>
              <w:spacing w:after="0" w:line="240" w:lineRule="auto"/>
              <w:jc w:val="center"/>
              <w:rPr>
                <w:rFonts w:ascii="Calibri" w:eastAsia="Times New Roman" w:hAnsi="Calibri" w:cs="Calibri"/>
                <w:sz w:val="24"/>
                <w:szCs w:val="24"/>
                <w:lang w:eastAsia="pt-BR"/>
              </w:rPr>
            </w:pPr>
            <w:r w:rsidRPr="00DA6229">
              <w:rPr>
                <w:rFonts w:ascii="Calibri" w:eastAsia="Times New Roman" w:hAnsi="Calibri" w:cs="Calibri"/>
                <w:sz w:val="24"/>
                <w:szCs w:val="24"/>
                <w:lang w:eastAsia="pt-BR"/>
              </w:rPr>
              <w:t xml:space="preserve">Quantidade dos participantes </w:t>
            </w:r>
          </w:p>
        </w:tc>
        <w:tc>
          <w:tcPr>
            <w:tcW w:w="765" w:type="dxa"/>
            <w:vMerge w:val="restart"/>
            <w:tcBorders>
              <w:top w:val="nil"/>
              <w:left w:val="nil"/>
              <w:bottom w:val="single" w:sz="4" w:space="0" w:color="000000"/>
              <w:right w:val="single" w:sz="4" w:space="0" w:color="auto"/>
            </w:tcBorders>
            <w:shd w:val="clear" w:color="000000" w:fill="FFFFFF"/>
            <w:vAlign w:val="center"/>
            <w:hideMark/>
          </w:tcPr>
          <w:p w14:paraId="31802BD3" w14:textId="77777777" w:rsidR="00DA6229" w:rsidRPr="00DA6229" w:rsidRDefault="00DA6229" w:rsidP="00DA6229">
            <w:pPr>
              <w:spacing w:after="0" w:line="240" w:lineRule="auto"/>
              <w:jc w:val="center"/>
              <w:rPr>
                <w:rFonts w:ascii="Calibri" w:eastAsia="Times New Roman" w:hAnsi="Calibri" w:cs="Calibri"/>
                <w:sz w:val="24"/>
                <w:szCs w:val="24"/>
                <w:lang w:eastAsia="pt-BR"/>
              </w:rPr>
            </w:pPr>
            <w:r w:rsidRPr="00DA6229">
              <w:rPr>
                <w:rFonts w:ascii="Calibri" w:eastAsia="Times New Roman" w:hAnsi="Calibri" w:cs="Calibri"/>
                <w:sz w:val="24"/>
                <w:szCs w:val="24"/>
                <w:lang w:eastAsia="pt-BR"/>
              </w:rPr>
              <w:t>x 100</w:t>
            </w:r>
          </w:p>
        </w:tc>
        <w:tc>
          <w:tcPr>
            <w:tcW w:w="178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D1E1B64" w14:textId="77777777" w:rsidR="00DA6229" w:rsidRPr="00DA6229" w:rsidRDefault="00DA6229" w:rsidP="00DA6229">
            <w:pPr>
              <w:spacing w:after="0" w:line="240" w:lineRule="auto"/>
              <w:jc w:val="center"/>
              <w:rPr>
                <w:rFonts w:ascii="Calibri" w:eastAsia="Times New Roman" w:hAnsi="Calibri" w:cs="Calibri"/>
                <w:sz w:val="24"/>
                <w:szCs w:val="24"/>
                <w:lang w:eastAsia="pt-BR"/>
              </w:rPr>
            </w:pPr>
            <w:r w:rsidRPr="00DA6229">
              <w:rPr>
                <w:rFonts w:ascii="Calibri" w:eastAsia="Times New Roman" w:hAnsi="Calibri" w:cs="Calibri"/>
                <w:sz w:val="24"/>
                <w:szCs w:val="24"/>
                <w:lang w:eastAsia="pt-BR"/>
              </w:rPr>
              <w:t>Anual</w:t>
            </w:r>
          </w:p>
        </w:tc>
        <w:tc>
          <w:tcPr>
            <w:tcW w:w="1843" w:type="dxa"/>
            <w:vMerge w:val="restart"/>
            <w:tcBorders>
              <w:top w:val="nil"/>
              <w:left w:val="single" w:sz="4" w:space="0" w:color="auto"/>
              <w:bottom w:val="single" w:sz="4" w:space="0" w:color="000000"/>
              <w:right w:val="single" w:sz="8" w:space="0" w:color="auto"/>
            </w:tcBorders>
            <w:shd w:val="clear" w:color="auto" w:fill="auto"/>
            <w:vAlign w:val="center"/>
            <w:hideMark/>
          </w:tcPr>
          <w:p w14:paraId="270D87B9" w14:textId="77777777" w:rsidR="00DA6229" w:rsidRPr="00DA6229" w:rsidRDefault="00DA6229" w:rsidP="00DA6229">
            <w:pPr>
              <w:spacing w:after="0" w:line="240" w:lineRule="auto"/>
              <w:jc w:val="center"/>
              <w:rPr>
                <w:rFonts w:ascii="Calibri" w:eastAsia="Times New Roman" w:hAnsi="Calibri" w:cs="Calibri"/>
                <w:color w:val="000000"/>
                <w:sz w:val="24"/>
                <w:szCs w:val="24"/>
                <w:lang w:eastAsia="pt-BR"/>
              </w:rPr>
            </w:pPr>
            <w:r w:rsidRPr="00DA6229">
              <w:rPr>
                <w:rFonts w:ascii="Calibri" w:eastAsia="Times New Roman" w:hAnsi="Calibri" w:cs="Calibri"/>
                <w:color w:val="000000"/>
                <w:sz w:val="24"/>
                <w:szCs w:val="24"/>
                <w:lang w:eastAsia="pt-BR"/>
              </w:rPr>
              <w:t>CED</w:t>
            </w:r>
          </w:p>
        </w:tc>
      </w:tr>
      <w:tr w:rsidR="00DA6229" w:rsidRPr="00DA6229" w14:paraId="01768828" w14:textId="77777777" w:rsidTr="00DA6229">
        <w:trPr>
          <w:trHeight w:val="783"/>
        </w:trPr>
        <w:tc>
          <w:tcPr>
            <w:tcW w:w="5103" w:type="dxa"/>
            <w:vMerge/>
            <w:tcBorders>
              <w:top w:val="nil"/>
              <w:left w:val="single" w:sz="8" w:space="0" w:color="auto"/>
              <w:bottom w:val="single" w:sz="4" w:space="0" w:color="000000"/>
              <w:right w:val="single" w:sz="4" w:space="0" w:color="auto"/>
            </w:tcBorders>
            <w:vAlign w:val="center"/>
            <w:hideMark/>
          </w:tcPr>
          <w:p w14:paraId="5A786B9B" w14:textId="77777777" w:rsidR="00DA6229" w:rsidRPr="00DA6229" w:rsidRDefault="00DA6229" w:rsidP="00DA6229">
            <w:pPr>
              <w:spacing w:after="0" w:line="240" w:lineRule="auto"/>
              <w:rPr>
                <w:rFonts w:ascii="Calibri" w:eastAsia="Times New Roman" w:hAnsi="Calibri" w:cs="Calibri"/>
                <w:sz w:val="24"/>
                <w:szCs w:val="24"/>
                <w:lang w:eastAsia="pt-BR"/>
              </w:rPr>
            </w:pPr>
          </w:p>
        </w:tc>
        <w:tc>
          <w:tcPr>
            <w:tcW w:w="6096" w:type="dxa"/>
            <w:tcBorders>
              <w:top w:val="nil"/>
              <w:left w:val="nil"/>
              <w:bottom w:val="single" w:sz="4" w:space="0" w:color="000000"/>
              <w:right w:val="nil"/>
            </w:tcBorders>
            <w:shd w:val="clear" w:color="000000" w:fill="FFFFFF"/>
            <w:hideMark/>
          </w:tcPr>
          <w:p w14:paraId="58C4EDC0" w14:textId="77777777" w:rsidR="00DA6229" w:rsidRPr="00DA6229" w:rsidRDefault="00DA6229" w:rsidP="00DA6229">
            <w:pPr>
              <w:spacing w:after="0" w:line="240" w:lineRule="auto"/>
              <w:jc w:val="center"/>
              <w:rPr>
                <w:rFonts w:ascii="Calibri" w:eastAsia="Times New Roman" w:hAnsi="Calibri" w:cs="Calibri"/>
                <w:sz w:val="24"/>
                <w:szCs w:val="24"/>
                <w:lang w:eastAsia="pt-BR"/>
              </w:rPr>
            </w:pPr>
            <w:r w:rsidRPr="00DA6229">
              <w:rPr>
                <w:rFonts w:ascii="Calibri" w:eastAsia="Times New Roman" w:hAnsi="Calibri" w:cs="Calibri"/>
                <w:sz w:val="24"/>
                <w:szCs w:val="24"/>
                <w:lang w:eastAsia="pt-BR"/>
              </w:rPr>
              <w:t>Quantidade do público alvo dos seminários</w:t>
            </w:r>
          </w:p>
        </w:tc>
        <w:tc>
          <w:tcPr>
            <w:tcW w:w="765" w:type="dxa"/>
            <w:vMerge/>
            <w:tcBorders>
              <w:top w:val="nil"/>
              <w:left w:val="nil"/>
              <w:bottom w:val="single" w:sz="4" w:space="0" w:color="000000"/>
              <w:right w:val="single" w:sz="4" w:space="0" w:color="auto"/>
            </w:tcBorders>
            <w:vAlign w:val="center"/>
            <w:hideMark/>
          </w:tcPr>
          <w:p w14:paraId="15E1D3CA" w14:textId="77777777" w:rsidR="00DA6229" w:rsidRPr="00DA6229" w:rsidRDefault="00DA6229" w:rsidP="00DA6229">
            <w:pPr>
              <w:spacing w:after="0" w:line="240" w:lineRule="auto"/>
              <w:rPr>
                <w:rFonts w:ascii="Calibri" w:eastAsia="Times New Roman" w:hAnsi="Calibri" w:cs="Calibri"/>
                <w:sz w:val="24"/>
                <w:szCs w:val="24"/>
                <w:lang w:eastAsia="pt-BR"/>
              </w:rPr>
            </w:pPr>
          </w:p>
        </w:tc>
        <w:tc>
          <w:tcPr>
            <w:tcW w:w="1786" w:type="dxa"/>
            <w:vMerge/>
            <w:tcBorders>
              <w:top w:val="nil"/>
              <w:left w:val="single" w:sz="4" w:space="0" w:color="auto"/>
              <w:bottom w:val="single" w:sz="4" w:space="0" w:color="000000"/>
              <w:right w:val="single" w:sz="4" w:space="0" w:color="auto"/>
            </w:tcBorders>
            <w:vAlign w:val="center"/>
            <w:hideMark/>
          </w:tcPr>
          <w:p w14:paraId="1386BB96" w14:textId="77777777" w:rsidR="00DA6229" w:rsidRPr="00DA6229" w:rsidRDefault="00DA6229" w:rsidP="00DA6229">
            <w:pPr>
              <w:spacing w:after="0" w:line="240" w:lineRule="auto"/>
              <w:rPr>
                <w:rFonts w:ascii="Calibri" w:eastAsia="Times New Roman" w:hAnsi="Calibri" w:cs="Calibri"/>
                <w:sz w:val="24"/>
                <w:szCs w:val="24"/>
                <w:lang w:eastAsia="pt-BR"/>
              </w:rPr>
            </w:pPr>
          </w:p>
        </w:tc>
        <w:tc>
          <w:tcPr>
            <w:tcW w:w="1843" w:type="dxa"/>
            <w:vMerge/>
            <w:tcBorders>
              <w:top w:val="nil"/>
              <w:left w:val="single" w:sz="4" w:space="0" w:color="auto"/>
              <w:bottom w:val="single" w:sz="4" w:space="0" w:color="000000"/>
              <w:right w:val="single" w:sz="8" w:space="0" w:color="auto"/>
            </w:tcBorders>
            <w:vAlign w:val="center"/>
            <w:hideMark/>
          </w:tcPr>
          <w:p w14:paraId="32D71CBF" w14:textId="77777777" w:rsidR="00DA6229" w:rsidRPr="00DA6229" w:rsidRDefault="00DA6229" w:rsidP="00DA6229">
            <w:pPr>
              <w:spacing w:after="0" w:line="240" w:lineRule="auto"/>
              <w:rPr>
                <w:rFonts w:ascii="Calibri" w:eastAsia="Times New Roman" w:hAnsi="Calibri" w:cs="Calibri"/>
                <w:color w:val="000000"/>
                <w:sz w:val="24"/>
                <w:szCs w:val="24"/>
                <w:lang w:eastAsia="pt-BR"/>
              </w:rPr>
            </w:pPr>
          </w:p>
        </w:tc>
      </w:tr>
    </w:tbl>
    <w:p w14:paraId="7DC853AE" w14:textId="134ABF91" w:rsidR="00A72DFF" w:rsidRPr="00843EF2" w:rsidRDefault="00A72DFF" w:rsidP="00220040">
      <w:pPr>
        <w:rPr>
          <w:b/>
        </w:rPr>
      </w:pPr>
    </w:p>
    <w:p w14:paraId="1A0FC594" w14:textId="0694C3C0" w:rsidR="006E0A19" w:rsidRDefault="00A146DF" w:rsidP="005D0C67">
      <w:pPr>
        <w:spacing w:after="0" w:line="240" w:lineRule="auto"/>
        <w:ind w:left="-567"/>
        <w:rPr>
          <w:rFonts w:asciiTheme="majorHAnsi" w:eastAsia="Arial Unicode MS" w:hAnsiTheme="majorHAnsi" w:cstheme="majorBidi"/>
          <w:b/>
          <w:color w:val="000000" w:themeColor="text1"/>
        </w:rPr>
      </w:pPr>
      <w:r w:rsidRPr="006E0A19">
        <w:rPr>
          <w:b/>
        </w:rPr>
        <w:lastRenderedPageBreak/>
        <w:t>ANEXO II</w:t>
      </w:r>
      <w:r w:rsidR="00600A7B">
        <w:rPr>
          <w:b/>
        </w:rPr>
        <w:t>.f</w:t>
      </w:r>
      <w:r w:rsidRPr="006E0A19">
        <w:rPr>
          <w:b/>
        </w:rPr>
        <w:t xml:space="preserve"> – </w:t>
      </w:r>
      <w:r w:rsidR="00AF1B4D" w:rsidRPr="00AF1B4D">
        <w:rPr>
          <w:rFonts w:asciiTheme="majorHAnsi" w:eastAsia="Arial Unicode MS" w:hAnsiTheme="majorHAnsi" w:cstheme="majorBidi"/>
          <w:b/>
          <w:color w:val="000000" w:themeColor="text1"/>
        </w:rPr>
        <w:t>Indicadores Institucionais e de Resultado- CAU</w:t>
      </w:r>
      <w:r w:rsidR="002636BB">
        <w:rPr>
          <w:rFonts w:asciiTheme="majorHAnsi" w:eastAsia="Arial Unicode MS" w:hAnsiTheme="majorHAnsi" w:cstheme="majorBidi"/>
          <w:b/>
          <w:color w:val="000000" w:themeColor="text1"/>
        </w:rPr>
        <w:t>/</w:t>
      </w:r>
      <w:r w:rsidR="00AF1B4D" w:rsidRPr="00AF1B4D">
        <w:rPr>
          <w:rFonts w:asciiTheme="majorHAnsi" w:eastAsia="Arial Unicode MS" w:hAnsiTheme="majorHAnsi" w:cstheme="majorBidi"/>
          <w:b/>
          <w:color w:val="000000" w:themeColor="text1"/>
        </w:rPr>
        <w:t>BR</w:t>
      </w:r>
    </w:p>
    <w:tbl>
      <w:tblPr>
        <w:tblW w:w="15593" w:type="dxa"/>
        <w:tblInd w:w="-577" w:type="dxa"/>
        <w:tblCellMar>
          <w:left w:w="70" w:type="dxa"/>
          <w:right w:w="70" w:type="dxa"/>
        </w:tblCellMar>
        <w:tblLook w:val="04A0" w:firstRow="1" w:lastRow="0" w:firstColumn="1" w:lastColumn="0" w:noHBand="0" w:noVBand="1"/>
      </w:tblPr>
      <w:tblGrid>
        <w:gridCol w:w="5387"/>
        <w:gridCol w:w="5528"/>
        <w:gridCol w:w="993"/>
        <w:gridCol w:w="6"/>
        <w:gridCol w:w="1695"/>
        <w:gridCol w:w="6"/>
        <w:gridCol w:w="1978"/>
      </w:tblGrid>
      <w:tr w:rsidR="002B7E2B" w:rsidRPr="005D0C67" w14:paraId="381A936E" w14:textId="77777777" w:rsidTr="002B7E2B">
        <w:trPr>
          <w:trHeight w:val="1590"/>
        </w:trPr>
        <w:tc>
          <w:tcPr>
            <w:tcW w:w="5387" w:type="dxa"/>
            <w:tcBorders>
              <w:top w:val="single" w:sz="4" w:space="0" w:color="000000"/>
              <w:left w:val="single" w:sz="8" w:space="0" w:color="auto"/>
              <w:bottom w:val="single" w:sz="4" w:space="0" w:color="000000"/>
              <w:right w:val="single" w:sz="4" w:space="0" w:color="auto"/>
            </w:tcBorders>
            <w:shd w:val="clear" w:color="000000" w:fill="008080"/>
            <w:vAlign w:val="center"/>
            <w:hideMark/>
          </w:tcPr>
          <w:p w14:paraId="06ED9796" w14:textId="77777777" w:rsidR="005D0C67" w:rsidRPr="005D0C67" w:rsidRDefault="005D0C67" w:rsidP="005D0C67">
            <w:pPr>
              <w:spacing w:after="0" w:line="240" w:lineRule="auto"/>
              <w:rPr>
                <w:rFonts w:ascii="Calibri" w:eastAsia="Times New Roman" w:hAnsi="Calibri" w:cs="Calibri"/>
                <w:b/>
                <w:bCs/>
                <w:color w:val="FFFFFF"/>
                <w:sz w:val="24"/>
                <w:szCs w:val="24"/>
                <w:lang w:eastAsia="pt-BR"/>
              </w:rPr>
            </w:pPr>
            <w:r w:rsidRPr="005D0C67">
              <w:rPr>
                <w:rFonts w:ascii="Calibri" w:eastAsia="Times New Roman" w:hAnsi="Calibri" w:cs="Calibri"/>
                <w:b/>
                <w:bCs/>
                <w:color w:val="FFFFFF"/>
                <w:sz w:val="24"/>
                <w:szCs w:val="24"/>
                <w:lang w:eastAsia="pt-BR"/>
              </w:rPr>
              <w:t>Assegurar a sustentabilidade financeira</w:t>
            </w:r>
          </w:p>
        </w:tc>
        <w:tc>
          <w:tcPr>
            <w:tcW w:w="6527" w:type="dxa"/>
            <w:gridSpan w:val="3"/>
            <w:tcBorders>
              <w:top w:val="single" w:sz="4" w:space="0" w:color="000000"/>
              <w:left w:val="nil"/>
              <w:bottom w:val="single" w:sz="4" w:space="0" w:color="000000"/>
              <w:right w:val="single" w:sz="4" w:space="0" w:color="auto"/>
            </w:tcBorders>
            <w:shd w:val="clear" w:color="000000" w:fill="008080"/>
            <w:vAlign w:val="center"/>
            <w:hideMark/>
          </w:tcPr>
          <w:p w14:paraId="63DD18DA" w14:textId="77777777" w:rsidR="005D0C67" w:rsidRPr="005D0C67" w:rsidRDefault="005D0C67" w:rsidP="005D0C67">
            <w:pPr>
              <w:spacing w:after="0" w:line="240" w:lineRule="auto"/>
              <w:jc w:val="center"/>
              <w:rPr>
                <w:rFonts w:ascii="Calibri" w:eastAsia="Times New Roman" w:hAnsi="Calibri" w:cs="Calibri"/>
                <w:b/>
                <w:bCs/>
                <w:color w:val="FFFFFF"/>
                <w:sz w:val="24"/>
                <w:szCs w:val="24"/>
                <w:lang w:eastAsia="pt-BR"/>
              </w:rPr>
            </w:pPr>
            <w:r w:rsidRPr="005D0C67">
              <w:rPr>
                <w:rFonts w:ascii="Calibri" w:eastAsia="Times New Roman" w:hAnsi="Calibri" w:cs="Calibri"/>
                <w:b/>
                <w:bCs/>
                <w:color w:val="FFFFFF"/>
                <w:sz w:val="24"/>
                <w:szCs w:val="24"/>
                <w:lang w:eastAsia="pt-BR"/>
              </w:rPr>
              <w:t xml:space="preserve">Fórmula </w:t>
            </w:r>
          </w:p>
        </w:tc>
        <w:tc>
          <w:tcPr>
            <w:tcW w:w="1701" w:type="dxa"/>
            <w:gridSpan w:val="2"/>
            <w:tcBorders>
              <w:top w:val="single" w:sz="4" w:space="0" w:color="000000"/>
              <w:left w:val="nil"/>
              <w:bottom w:val="single" w:sz="4" w:space="0" w:color="000000"/>
              <w:right w:val="single" w:sz="4" w:space="0" w:color="auto"/>
            </w:tcBorders>
            <w:shd w:val="clear" w:color="000000" w:fill="008080"/>
            <w:vAlign w:val="center"/>
            <w:hideMark/>
          </w:tcPr>
          <w:p w14:paraId="340F4859" w14:textId="77777777" w:rsidR="005D0C67" w:rsidRPr="005D0C67" w:rsidRDefault="005D0C67" w:rsidP="005D0C67">
            <w:pPr>
              <w:spacing w:after="0" w:line="240" w:lineRule="auto"/>
              <w:jc w:val="center"/>
              <w:rPr>
                <w:rFonts w:ascii="Calibri" w:eastAsia="Times New Roman" w:hAnsi="Calibri" w:cs="Calibri"/>
                <w:b/>
                <w:bCs/>
                <w:color w:val="FFFFFF"/>
                <w:sz w:val="24"/>
                <w:szCs w:val="24"/>
                <w:lang w:eastAsia="pt-BR"/>
              </w:rPr>
            </w:pPr>
            <w:r w:rsidRPr="005D0C67">
              <w:rPr>
                <w:rFonts w:ascii="Calibri" w:eastAsia="Times New Roman" w:hAnsi="Calibri" w:cs="Calibri"/>
                <w:b/>
                <w:bCs/>
                <w:color w:val="FFFFFF"/>
                <w:sz w:val="24"/>
                <w:szCs w:val="24"/>
                <w:lang w:eastAsia="pt-BR"/>
              </w:rPr>
              <w:t xml:space="preserve">Periodicidade </w:t>
            </w:r>
          </w:p>
        </w:tc>
        <w:tc>
          <w:tcPr>
            <w:tcW w:w="1978" w:type="dxa"/>
            <w:tcBorders>
              <w:top w:val="single" w:sz="4" w:space="0" w:color="000000"/>
              <w:left w:val="nil"/>
              <w:bottom w:val="single" w:sz="4" w:space="0" w:color="000000"/>
              <w:right w:val="single" w:sz="8" w:space="0" w:color="auto"/>
            </w:tcBorders>
            <w:shd w:val="clear" w:color="000000" w:fill="008080"/>
            <w:vAlign w:val="center"/>
            <w:hideMark/>
          </w:tcPr>
          <w:p w14:paraId="4957606A" w14:textId="77777777" w:rsidR="005D0C67" w:rsidRPr="005D0C67" w:rsidRDefault="005D0C67" w:rsidP="005D0C67">
            <w:pPr>
              <w:spacing w:after="0" w:line="240" w:lineRule="auto"/>
              <w:jc w:val="center"/>
              <w:rPr>
                <w:rFonts w:ascii="Calibri" w:eastAsia="Times New Roman" w:hAnsi="Calibri" w:cs="Calibri"/>
                <w:b/>
                <w:bCs/>
                <w:color w:val="FFFFFF"/>
                <w:sz w:val="24"/>
                <w:szCs w:val="24"/>
                <w:lang w:eastAsia="pt-BR"/>
              </w:rPr>
            </w:pPr>
            <w:r w:rsidRPr="005D0C67">
              <w:rPr>
                <w:rFonts w:ascii="Calibri" w:eastAsia="Times New Roman" w:hAnsi="Calibri" w:cs="Calibri"/>
                <w:b/>
                <w:bCs/>
                <w:color w:val="FFFFFF"/>
                <w:sz w:val="24"/>
                <w:szCs w:val="24"/>
                <w:lang w:eastAsia="pt-BR"/>
              </w:rPr>
              <w:t>ÁREA</w:t>
            </w:r>
          </w:p>
        </w:tc>
      </w:tr>
      <w:tr w:rsidR="002B7E2B" w:rsidRPr="005D0C67" w14:paraId="6B51C950" w14:textId="77777777" w:rsidTr="002B7E2B">
        <w:trPr>
          <w:trHeight w:val="531"/>
        </w:trPr>
        <w:tc>
          <w:tcPr>
            <w:tcW w:w="5387"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6E96C364" w14:textId="77777777" w:rsidR="005D0C67" w:rsidRPr="005D0C67" w:rsidRDefault="005D0C67" w:rsidP="005D0C67">
            <w:pPr>
              <w:spacing w:after="0" w:line="240" w:lineRule="auto"/>
              <w:rPr>
                <w:rFonts w:ascii="Calibri" w:eastAsia="Times New Roman" w:hAnsi="Calibri" w:cs="Calibri"/>
                <w:sz w:val="24"/>
                <w:szCs w:val="24"/>
                <w:lang w:eastAsia="pt-BR"/>
              </w:rPr>
            </w:pPr>
            <w:r w:rsidRPr="005D0C67">
              <w:rPr>
                <w:rFonts w:ascii="Calibri" w:eastAsia="Times New Roman" w:hAnsi="Calibri" w:cs="Calibri"/>
                <w:sz w:val="24"/>
                <w:szCs w:val="24"/>
                <w:lang w:eastAsia="pt-BR"/>
              </w:rPr>
              <w:t>Índice de receita por arquiteto e urbanista</w:t>
            </w:r>
            <w:r w:rsidRPr="005D0C67">
              <w:rPr>
                <w:rFonts w:ascii="Calibri" w:eastAsia="Times New Roman" w:hAnsi="Calibri" w:cs="Calibri"/>
                <w:sz w:val="24"/>
                <w:szCs w:val="24"/>
                <w:lang w:eastAsia="pt-BR"/>
              </w:rPr>
              <w:br/>
            </w:r>
            <w:r w:rsidRPr="005D0C67">
              <w:rPr>
                <w:rFonts w:ascii="Calibri" w:eastAsia="Times New Roman" w:hAnsi="Calibri" w:cs="Calibri"/>
                <w:b/>
                <w:bCs/>
                <w:sz w:val="24"/>
                <w:szCs w:val="24"/>
                <w:lang w:eastAsia="pt-BR"/>
              </w:rPr>
              <w:t xml:space="preserve">(CAU/BR) </w:t>
            </w:r>
          </w:p>
        </w:tc>
        <w:tc>
          <w:tcPr>
            <w:tcW w:w="6527" w:type="dxa"/>
            <w:gridSpan w:val="3"/>
            <w:tcBorders>
              <w:top w:val="single" w:sz="4" w:space="0" w:color="000000"/>
              <w:left w:val="nil"/>
              <w:bottom w:val="single" w:sz="4" w:space="0" w:color="auto"/>
              <w:right w:val="single" w:sz="4" w:space="0" w:color="000000"/>
            </w:tcBorders>
            <w:shd w:val="clear" w:color="000000" w:fill="FFFFFF"/>
            <w:vAlign w:val="bottom"/>
            <w:hideMark/>
          </w:tcPr>
          <w:p w14:paraId="28D2CAC4" w14:textId="77777777" w:rsidR="005D0C67" w:rsidRPr="005D0C67" w:rsidRDefault="005D0C67" w:rsidP="005D0C67">
            <w:pPr>
              <w:spacing w:after="0" w:line="240" w:lineRule="auto"/>
              <w:jc w:val="center"/>
              <w:rPr>
                <w:rFonts w:ascii="Calibri" w:eastAsia="Times New Roman" w:hAnsi="Calibri" w:cs="Calibri"/>
                <w:sz w:val="24"/>
                <w:szCs w:val="24"/>
                <w:lang w:eastAsia="pt-BR"/>
              </w:rPr>
            </w:pPr>
            <w:r w:rsidRPr="005D0C67">
              <w:rPr>
                <w:rFonts w:ascii="Calibri" w:eastAsia="Times New Roman" w:hAnsi="Calibri" w:cs="Calibri"/>
                <w:sz w:val="24"/>
                <w:szCs w:val="24"/>
                <w:lang w:eastAsia="pt-BR"/>
              </w:rPr>
              <w:t xml:space="preserve">receita corrente           </w:t>
            </w:r>
          </w:p>
        </w:tc>
        <w:tc>
          <w:tcPr>
            <w:tcW w:w="1701" w:type="dxa"/>
            <w:gridSpan w:val="2"/>
            <w:vMerge w:val="restart"/>
            <w:tcBorders>
              <w:top w:val="nil"/>
              <w:left w:val="single" w:sz="4" w:space="0" w:color="auto"/>
              <w:bottom w:val="single" w:sz="4" w:space="0" w:color="000000"/>
              <w:right w:val="single" w:sz="4" w:space="0" w:color="auto"/>
            </w:tcBorders>
            <w:shd w:val="clear" w:color="000000" w:fill="FFFFFF"/>
            <w:vAlign w:val="center"/>
            <w:hideMark/>
          </w:tcPr>
          <w:p w14:paraId="39B9895C" w14:textId="77777777" w:rsidR="005D0C67" w:rsidRPr="005D0C67" w:rsidRDefault="005D0C67" w:rsidP="005D0C67">
            <w:pPr>
              <w:spacing w:after="0" w:line="240" w:lineRule="auto"/>
              <w:jc w:val="center"/>
              <w:rPr>
                <w:rFonts w:ascii="Calibri" w:eastAsia="Times New Roman" w:hAnsi="Calibri" w:cs="Calibri"/>
                <w:sz w:val="24"/>
                <w:szCs w:val="24"/>
                <w:lang w:eastAsia="pt-BR"/>
              </w:rPr>
            </w:pPr>
            <w:r w:rsidRPr="005D0C67">
              <w:rPr>
                <w:rFonts w:ascii="Calibri" w:eastAsia="Times New Roman" w:hAnsi="Calibri" w:cs="Calibri"/>
                <w:sz w:val="24"/>
                <w:szCs w:val="24"/>
                <w:lang w:eastAsia="pt-BR"/>
              </w:rPr>
              <w:t>Anual</w:t>
            </w:r>
          </w:p>
        </w:tc>
        <w:tc>
          <w:tcPr>
            <w:tcW w:w="1978" w:type="dxa"/>
            <w:vMerge w:val="restart"/>
            <w:tcBorders>
              <w:top w:val="nil"/>
              <w:left w:val="single" w:sz="4" w:space="0" w:color="auto"/>
              <w:bottom w:val="single" w:sz="4" w:space="0" w:color="000000"/>
              <w:right w:val="single" w:sz="8" w:space="0" w:color="auto"/>
            </w:tcBorders>
            <w:shd w:val="clear" w:color="000000" w:fill="FFFFFF"/>
            <w:vAlign w:val="center"/>
            <w:hideMark/>
          </w:tcPr>
          <w:p w14:paraId="1DD76531" w14:textId="77777777" w:rsidR="005D0C67" w:rsidRPr="005D0C67" w:rsidRDefault="005D0C67" w:rsidP="005D0C67">
            <w:pPr>
              <w:spacing w:after="0" w:line="240" w:lineRule="auto"/>
              <w:jc w:val="center"/>
              <w:rPr>
                <w:rFonts w:ascii="Calibri" w:eastAsia="Times New Roman" w:hAnsi="Calibri" w:cs="Calibri"/>
                <w:color w:val="000000"/>
                <w:sz w:val="24"/>
                <w:szCs w:val="24"/>
                <w:lang w:eastAsia="pt-BR"/>
              </w:rPr>
            </w:pPr>
            <w:r w:rsidRPr="005D0C67">
              <w:rPr>
                <w:rFonts w:ascii="Calibri" w:eastAsia="Times New Roman" w:hAnsi="Calibri" w:cs="Calibri"/>
                <w:color w:val="000000"/>
                <w:sz w:val="24"/>
                <w:szCs w:val="24"/>
                <w:lang w:eastAsia="pt-BR"/>
              </w:rPr>
              <w:t>GERFIN</w:t>
            </w:r>
          </w:p>
        </w:tc>
      </w:tr>
      <w:tr w:rsidR="002B7E2B" w:rsidRPr="005D0C67" w14:paraId="730EE074" w14:textId="77777777" w:rsidTr="002B7E2B">
        <w:trPr>
          <w:trHeight w:val="553"/>
        </w:trPr>
        <w:tc>
          <w:tcPr>
            <w:tcW w:w="5387" w:type="dxa"/>
            <w:vMerge/>
            <w:tcBorders>
              <w:top w:val="nil"/>
              <w:left w:val="single" w:sz="8" w:space="0" w:color="auto"/>
              <w:bottom w:val="single" w:sz="4" w:space="0" w:color="000000"/>
              <w:right w:val="single" w:sz="4" w:space="0" w:color="auto"/>
            </w:tcBorders>
            <w:vAlign w:val="center"/>
            <w:hideMark/>
          </w:tcPr>
          <w:p w14:paraId="3BA4EAF6" w14:textId="77777777" w:rsidR="005D0C67" w:rsidRPr="005D0C67" w:rsidRDefault="005D0C67" w:rsidP="005D0C67">
            <w:pPr>
              <w:spacing w:after="0" w:line="240" w:lineRule="auto"/>
              <w:rPr>
                <w:rFonts w:ascii="Calibri" w:eastAsia="Times New Roman" w:hAnsi="Calibri" w:cs="Calibri"/>
                <w:sz w:val="24"/>
                <w:szCs w:val="24"/>
                <w:lang w:eastAsia="pt-BR"/>
              </w:rPr>
            </w:pPr>
          </w:p>
        </w:tc>
        <w:tc>
          <w:tcPr>
            <w:tcW w:w="6527" w:type="dxa"/>
            <w:gridSpan w:val="3"/>
            <w:tcBorders>
              <w:top w:val="nil"/>
              <w:left w:val="nil"/>
              <w:bottom w:val="nil"/>
              <w:right w:val="single" w:sz="4" w:space="0" w:color="000000"/>
            </w:tcBorders>
            <w:shd w:val="clear" w:color="000000" w:fill="FFFFFF"/>
            <w:hideMark/>
          </w:tcPr>
          <w:p w14:paraId="40D6C498" w14:textId="77777777" w:rsidR="005D0C67" w:rsidRPr="005D0C67" w:rsidRDefault="005D0C67" w:rsidP="005D0C67">
            <w:pPr>
              <w:spacing w:after="0" w:line="240" w:lineRule="auto"/>
              <w:jc w:val="center"/>
              <w:rPr>
                <w:rFonts w:ascii="Calibri" w:eastAsia="Times New Roman" w:hAnsi="Calibri" w:cs="Calibri"/>
                <w:sz w:val="24"/>
                <w:szCs w:val="24"/>
                <w:lang w:eastAsia="pt-BR"/>
              </w:rPr>
            </w:pPr>
            <w:r w:rsidRPr="005D0C67">
              <w:rPr>
                <w:rFonts w:ascii="Calibri" w:eastAsia="Times New Roman" w:hAnsi="Calibri" w:cs="Calibri"/>
                <w:sz w:val="24"/>
                <w:szCs w:val="24"/>
                <w:lang w:eastAsia="pt-BR"/>
              </w:rPr>
              <w:t xml:space="preserve">total de profissionais ativos                                                                                                                                       </w:t>
            </w:r>
          </w:p>
        </w:tc>
        <w:tc>
          <w:tcPr>
            <w:tcW w:w="1701" w:type="dxa"/>
            <w:gridSpan w:val="2"/>
            <w:vMerge/>
            <w:tcBorders>
              <w:top w:val="nil"/>
              <w:left w:val="single" w:sz="4" w:space="0" w:color="auto"/>
              <w:bottom w:val="single" w:sz="4" w:space="0" w:color="000000"/>
              <w:right w:val="single" w:sz="4" w:space="0" w:color="auto"/>
            </w:tcBorders>
            <w:vAlign w:val="center"/>
            <w:hideMark/>
          </w:tcPr>
          <w:p w14:paraId="0A40E446" w14:textId="77777777" w:rsidR="005D0C67" w:rsidRPr="005D0C67" w:rsidRDefault="005D0C67" w:rsidP="005D0C67">
            <w:pPr>
              <w:spacing w:after="0" w:line="240" w:lineRule="auto"/>
              <w:rPr>
                <w:rFonts w:ascii="Calibri" w:eastAsia="Times New Roman" w:hAnsi="Calibri" w:cs="Calibri"/>
                <w:sz w:val="24"/>
                <w:szCs w:val="24"/>
                <w:lang w:eastAsia="pt-BR"/>
              </w:rPr>
            </w:pPr>
          </w:p>
        </w:tc>
        <w:tc>
          <w:tcPr>
            <w:tcW w:w="1978" w:type="dxa"/>
            <w:vMerge/>
            <w:tcBorders>
              <w:top w:val="nil"/>
              <w:left w:val="single" w:sz="4" w:space="0" w:color="auto"/>
              <w:bottom w:val="single" w:sz="4" w:space="0" w:color="000000"/>
              <w:right w:val="single" w:sz="8" w:space="0" w:color="auto"/>
            </w:tcBorders>
            <w:vAlign w:val="center"/>
            <w:hideMark/>
          </w:tcPr>
          <w:p w14:paraId="7681F7DD" w14:textId="77777777" w:rsidR="005D0C67" w:rsidRPr="005D0C67" w:rsidRDefault="005D0C67" w:rsidP="005D0C67">
            <w:pPr>
              <w:spacing w:after="0" w:line="240" w:lineRule="auto"/>
              <w:rPr>
                <w:rFonts w:ascii="Calibri" w:eastAsia="Times New Roman" w:hAnsi="Calibri" w:cs="Calibri"/>
                <w:color w:val="000000"/>
                <w:sz w:val="24"/>
                <w:szCs w:val="24"/>
                <w:lang w:eastAsia="pt-BR"/>
              </w:rPr>
            </w:pPr>
          </w:p>
        </w:tc>
      </w:tr>
      <w:tr w:rsidR="005D0C67" w:rsidRPr="005D0C67" w14:paraId="5017898F" w14:textId="77777777" w:rsidTr="002B7E2B">
        <w:trPr>
          <w:trHeight w:val="717"/>
        </w:trPr>
        <w:tc>
          <w:tcPr>
            <w:tcW w:w="5387"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1CC5B60F" w14:textId="77777777" w:rsidR="005D0C67" w:rsidRPr="005D0C67" w:rsidRDefault="005D0C67" w:rsidP="005D0C67">
            <w:pPr>
              <w:spacing w:after="0" w:line="240" w:lineRule="auto"/>
              <w:rPr>
                <w:rFonts w:ascii="Calibri" w:eastAsia="Times New Roman" w:hAnsi="Calibri" w:cs="Calibri"/>
                <w:sz w:val="24"/>
                <w:szCs w:val="24"/>
                <w:lang w:eastAsia="pt-BR"/>
              </w:rPr>
            </w:pPr>
            <w:r w:rsidRPr="005D0C67">
              <w:rPr>
                <w:rFonts w:ascii="Calibri" w:eastAsia="Times New Roman" w:hAnsi="Calibri" w:cs="Calibri"/>
                <w:sz w:val="24"/>
                <w:szCs w:val="24"/>
                <w:lang w:eastAsia="pt-BR"/>
              </w:rPr>
              <w:t>Relação receita/custo de pessoal (%)</w:t>
            </w:r>
            <w:r w:rsidRPr="005D0C67">
              <w:rPr>
                <w:rFonts w:ascii="Calibri" w:eastAsia="Times New Roman" w:hAnsi="Calibri" w:cs="Calibri"/>
                <w:sz w:val="24"/>
                <w:szCs w:val="24"/>
                <w:lang w:eastAsia="pt-BR"/>
              </w:rPr>
              <w:br/>
            </w:r>
            <w:r w:rsidRPr="005D0C67">
              <w:rPr>
                <w:rFonts w:ascii="Calibri" w:eastAsia="Times New Roman" w:hAnsi="Calibri" w:cs="Calibri"/>
                <w:b/>
                <w:bCs/>
                <w:sz w:val="24"/>
                <w:szCs w:val="24"/>
                <w:lang w:eastAsia="pt-BR"/>
              </w:rPr>
              <w:t>(CAU/BR)</w:t>
            </w:r>
          </w:p>
        </w:tc>
        <w:tc>
          <w:tcPr>
            <w:tcW w:w="5528" w:type="dxa"/>
            <w:tcBorders>
              <w:top w:val="single" w:sz="4" w:space="0" w:color="auto"/>
              <w:left w:val="nil"/>
              <w:bottom w:val="single" w:sz="4" w:space="0" w:color="auto"/>
              <w:right w:val="nil"/>
            </w:tcBorders>
            <w:shd w:val="clear" w:color="000000" w:fill="FFFFFF"/>
            <w:vAlign w:val="bottom"/>
            <w:hideMark/>
          </w:tcPr>
          <w:p w14:paraId="67E610EC" w14:textId="77777777" w:rsidR="005D0C67" w:rsidRPr="005D0C67" w:rsidRDefault="005D0C67" w:rsidP="005D0C67">
            <w:pPr>
              <w:spacing w:after="0" w:line="240" w:lineRule="auto"/>
              <w:jc w:val="center"/>
              <w:rPr>
                <w:rFonts w:ascii="Calibri" w:eastAsia="Times New Roman" w:hAnsi="Calibri" w:cs="Calibri"/>
                <w:sz w:val="24"/>
                <w:szCs w:val="24"/>
                <w:lang w:eastAsia="pt-BR"/>
              </w:rPr>
            </w:pPr>
            <w:r w:rsidRPr="005D0C67">
              <w:rPr>
                <w:rFonts w:ascii="Calibri" w:eastAsia="Times New Roman" w:hAnsi="Calibri" w:cs="Calibri"/>
                <w:sz w:val="24"/>
                <w:szCs w:val="24"/>
                <w:lang w:eastAsia="pt-BR"/>
              </w:rPr>
              <w:t>custo total de pessoal</w:t>
            </w:r>
            <w:r w:rsidRPr="005D0C67">
              <w:rPr>
                <w:rFonts w:ascii="Calibri" w:eastAsia="Times New Roman" w:hAnsi="Calibri" w:cs="Calibri"/>
                <w:b/>
                <w:bCs/>
                <w:sz w:val="24"/>
                <w:szCs w:val="24"/>
                <w:lang w:eastAsia="pt-BR"/>
              </w:rPr>
              <w:t xml:space="preserve">                                                                                    </w:t>
            </w:r>
          </w:p>
        </w:tc>
        <w:tc>
          <w:tcPr>
            <w:tcW w:w="993" w:type="dxa"/>
            <w:vMerge w:val="restart"/>
            <w:tcBorders>
              <w:top w:val="single" w:sz="4" w:space="0" w:color="000000"/>
              <w:left w:val="nil"/>
              <w:bottom w:val="single" w:sz="4" w:space="0" w:color="000000"/>
              <w:right w:val="single" w:sz="4" w:space="0" w:color="auto"/>
            </w:tcBorders>
            <w:shd w:val="clear" w:color="000000" w:fill="FFFFFF"/>
            <w:vAlign w:val="center"/>
            <w:hideMark/>
          </w:tcPr>
          <w:p w14:paraId="002425C6" w14:textId="77777777" w:rsidR="005D0C67" w:rsidRPr="005D0C67" w:rsidRDefault="005D0C67" w:rsidP="005D0C67">
            <w:pPr>
              <w:spacing w:after="0" w:line="240" w:lineRule="auto"/>
              <w:jc w:val="center"/>
              <w:rPr>
                <w:rFonts w:ascii="Calibri" w:eastAsia="Times New Roman" w:hAnsi="Calibri" w:cs="Calibri"/>
                <w:sz w:val="24"/>
                <w:szCs w:val="24"/>
                <w:lang w:eastAsia="pt-BR"/>
              </w:rPr>
            </w:pPr>
            <w:r w:rsidRPr="005D0C67">
              <w:rPr>
                <w:rFonts w:ascii="Calibri" w:eastAsia="Times New Roman" w:hAnsi="Calibri" w:cs="Calibri"/>
                <w:sz w:val="24"/>
                <w:szCs w:val="24"/>
                <w:lang w:eastAsia="pt-BR"/>
              </w:rPr>
              <w:t>x 100</w:t>
            </w:r>
          </w:p>
        </w:tc>
        <w:tc>
          <w:tcPr>
            <w:tcW w:w="1701" w:type="dxa"/>
            <w:gridSpan w:val="2"/>
            <w:vMerge w:val="restart"/>
            <w:tcBorders>
              <w:top w:val="nil"/>
              <w:left w:val="single" w:sz="4" w:space="0" w:color="auto"/>
              <w:bottom w:val="single" w:sz="4" w:space="0" w:color="000000"/>
              <w:right w:val="single" w:sz="4" w:space="0" w:color="auto"/>
            </w:tcBorders>
            <w:shd w:val="clear" w:color="000000" w:fill="FFFFFF"/>
            <w:vAlign w:val="center"/>
            <w:hideMark/>
          </w:tcPr>
          <w:p w14:paraId="05C9CFF6" w14:textId="77777777" w:rsidR="005D0C67" w:rsidRPr="005D0C67" w:rsidRDefault="005D0C67" w:rsidP="005D0C67">
            <w:pPr>
              <w:spacing w:after="0" w:line="240" w:lineRule="auto"/>
              <w:jc w:val="center"/>
              <w:rPr>
                <w:rFonts w:ascii="Calibri" w:eastAsia="Times New Roman" w:hAnsi="Calibri" w:cs="Calibri"/>
                <w:sz w:val="24"/>
                <w:szCs w:val="24"/>
                <w:lang w:eastAsia="pt-BR"/>
              </w:rPr>
            </w:pPr>
            <w:r w:rsidRPr="005D0C67">
              <w:rPr>
                <w:rFonts w:ascii="Calibri" w:eastAsia="Times New Roman" w:hAnsi="Calibri" w:cs="Calibri"/>
                <w:sz w:val="24"/>
                <w:szCs w:val="24"/>
                <w:lang w:eastAsia="pt-BR"/>
              </w:rPr>
              <w:t>Semestral e anual</w:t>
            </w:r>
          </w:p>
        </w:tc>
        <w:tc>
          <w:tcPr>
            <w:tcW w:w="1984" w:type="dxa"/>
            <w:gridSpan w:val="2"/>
            <w:vMerge w:val="restart"/>
            <w:tcBorders>
              <w:top w:val="nil"/>
              <w:left w:val="single" w:sz="4" w:space="0" w:color="auto"/>
              <w:bottom w:val="single" w:sz="4" w:space="0" w:color="000000"/>
              <w:right w:val="single" w:sz="8" w:space="0" w:color="auto"/>
            </w:tcBorders>
            <w:shd w:val="clear" w:color="000000" w:fill="FFFFFF"/>
            <w:vAlign w:val="center"/>
            <w:hideMark/>
          </w:tcPr>
          <w:p w14:paraId="2A3BB83B" w14:textId="77777777" w:rsidR="005D0C67" w:rsidRPr="005D0C67" w:rsidRDefault="005D0C67" w:rsidP="005D0C67">
            <w:pPr>
              <w:spacing w:after="0" w:line="240" w:lineRule="auto"/>
              <w:jc w:val="center"/>
              <w:rPr>
                <w:rFonts w:ascii="Calibri" w:eastAsia="Times New Roman" w:hAnsi="Calibri" w:cs="Calibri"/>
                <w:color w:val="000000"/>
                <w:sz w:val="24"/>
                <w:szCs w:val="24"/>
                <w:lang w:eastAsia="pt-BR"/>
              </w:rPr>
            </w:pPr>
            <w:r w:rsidRPr="005D0C67">
              <w:rPr>
                <w:rFonts w:ascii="Calibri" w:eastAsia="Times New Roman" w:hAnsi="Calibri" w:cs="Calibri"/>
                <w:color w:val="000000"/>
                <w:sz w:val="24"/>
                <w:szCs w:val="24"/>
                <w:lang w:eastAsia="pt-BR"/>
              </w:rPr>
              <w:t>GERFIN</w:t>
            </w:r>
          </w:p>
        </w:tc>
      </w:tr>
      <w:tr w:rsidR="002B7E2B" w:rsidRPr="005D0C67" w14:paraId="5B0F742C" w14:textId="77777777" w:rsidTr="002B7E2B">
        <w:trPr>
          <w:trHeight w:val="555"/>
        </w:trPr>
        <w:tc>
          <w:tcPr>
            <w:tcW w:w="5387" w:type="dxa"/>
            <w:vMerge/>
            <w:tcBorders>
              <w:top w:val="nil"/>
              <w:left w:val="single" w:sz="8" w:space="0" w:color="auto"/>
              <w:bottom w:val="single" w:sz="4" w:space="0" w:color="000000"/>
              <w:right w:val="single" w:sz="4" w:space="0" w:color="auto"/>
            </w:tcBorders>
            <w:vAlign w:val="center"/>
            <w:hideMark/>
          </w:tcPr>
          <w:p w14:paraId="3205099B" w14:textId="77777777" w:rsidR="005D0C67" w:rsidRPr="005D0C67" w:rsidRDefault="005D0C67" w:rsidP="005D0C67">
            <w:pPr>
              <w:spacing w:after="0" w:line="240" w:lineRule="auto"/>
              <w:rPr>
                <w:rFonts w:ascii="Calibri" w:eastAsia="Times New Roman" w:hAnsi="Calibri" w:cs="Calibri"/>
                <w:sz w:val="24"/>
                <w:szCs w:val="24"/>
                <w:lang w:eastAsia="pt-BR"/>
              </w:rPr>
            </w:pPr>
          </w:p>
        </w:tc>
        <w:tc>
          <w:tcPr>
            <w:tcW w:w="5528" w:type="dxa"/>
            <w:tcBorders>
              <w:top w:val="nil"/>
              <w:left w:val="nil"/>
              <w:bottom w:val="single" w:sz="4" w:space="0" w:color="auto"/>
              <w:right w:val="nil"/>
            </w:tcBorders>
            <w:shd w:val="clear" w:color="000000" w:fill="FFFFFF"/>
            <w:hideMark/>
          </w:tcPr>
          <w:p w14:paraId="064E4898" w14:textId="77777777" w:rsidR="005D0C67" w:rsidRPr="005D0C67" w:rsidRDefault="005D0C67" w:rsidP="005D0C67">
            <w:pPr>
              <w:spacing w:after="0" w:line="240" w:lineRule="auto"/>
              <w:jc w:val="center"/>
              <w:rPr>
                <w:rFonts w:ascii="Calibri" w:eastAsia="Times New Roman" w:hAnsi="Calibri" w:cs="Calibri"/>
                <w:sz w:val="24"/>
                <w:szCs w:val="24"/>
                <w:lang w:eastAsia="pt-BR"/>
              </w:rPr>
            </w:pPr>
            <w:r w:rsidRPr="005D0C67">
              <w:rPr>
                <w:rFonts w:ascii="Calibri" w:eastAsia="Times New Roman" w:hAnsi="Calibri" w:cs="Calibri"/>
                <w:sz w:val="24"/>
                <w:szCs w:val="24"/>
                <w:lang w:eastAsia="pt-BR"/>
              </w:rPr>
              <w:t xml:space="preserve">receita corrente                                                                                  </w:t>
            </w:r>
          </w:p>
        </w:tc>
        <w:tc>
          <w:tcPr>
            <w:tcW w:w="993" w:type="dxa"/>
            <w:vMerge/>
            <w:tcBorders>
              <w:top w:val="single" w:sz="4" w:space="0" w:color="000000"/>
              <w:left w:val="nil"/>
              <w:bottom w:val="single" w:sz="4" w:space="0" w:color="000000"/>
              <w:right w:val="single" w:sz="4" w:space="0" w:color="auto"/>
            </w:tcBorders>
            <w:vAlign w:val="center"/>
            <w:hideMark/>
          </w:tcPr>
          <w:p w14:paraId="04439510" w14:textId="77777777" w:rsidR="005D0C67" w:rsidRPr="005D0C67" w:rsidRDefault="005D0C67" w:rsidP="005D0C67">
            <w:pPr>
              <w:spacing w:after="0" w:line="240" w:lineRule="auto"/>
              <w:rPr>
                <w:rFonts w:ascii="Calibri" w:eastAsia="Times New Roman" w:hAnsi="Calibri" w:cs="Calibri"/>
                <w:sz w:val="24"/>
                <w:szCs w:val="24"/>
                <w:lang w:eastAsia="pt-BR"/>
              </w:rPr>
            </w:pPr>
          </w:p>
        </w:tc>
        <w:tc>
          <w:tcPr>
            <w:tcW w:w="1701" w:type="dxa"/>
            <w:gridSpan w:val="2"/>
            <w:vMerge/>
            <w:tcBorders>
              <w:top w:val="nil"/>
              <w:left w:val="single" w:sz="4" w:space="0" w:color="auto"/>
              <w:bottom w:val="single" w:sz="4" w:space="0" w:color="000000"/>
              <w:right w:val="single" w:sz="4" w:space="0" w:color="auto"/>
            </w:tcBorders>
            <w:vAlign w:val="center"/>
            <w:hideMark/>
          </w:tcPr>
          <w:p w14:paraId="2FBA2FE0" w14:textId="77777777" w:rsidR="005D0C67" w:rsidRPr="005D0C67" w:rsidRDefault="005D0C67" w:rsidP="005D0C67">
            <w:pPr>
              <w:spacing w:after="0" w:line="240" w:lineRule="auto"/>
              <w:rPr>
                <w:rFonts w:ascii="Calibri" w:eastAsia="Times New Roman" w:hAnsi="Calibri" w:cs="Calibri"/>
                <w:sz w:val="24"/>
                <w:szCs w:val="24"/>
                <w:lang w:eastAsia="pt-BR"/>
              </w:rPr>
            </w:pPr>
          </w:p>
        </w:tc>
        <w:tc>
          <w:tcPr>
            <w:tcW w:w="1984" w:type="dxa"/>
            <w:gridSpan w:val="2"/>
            <w:vMerge/>
            <w:tcBorders>
              <w:top w:val="nil"/>
              <w:left w:val="single" w:sz="4" w:space="0" w:color="auto"/>
              <w:bottom w:val="single" w:sz="4" w:space="0" w:color="000000"/>
              <w:right w:val="single" w:sz="8" w:space="0" w:color="auto"/>
            </w:tcBorders>
            <w:vAlign w:val="center"/>
            <w:hideMark/>
          </w:tcPr>
          <w:p w14:paraId="14CB6C89" w14:textId="77777777" w:rsidR="005D0C67" w:rsidRPr="005D0C67" w:rsidRDefault="005D0C67" w:rsidP="005D0C67">
            <w:pPr>
              <w:spacing w:after="0" w:line="240" w:lineRule="auto"/>
              <w:rPr>
                <w:rFonts w:ascii="Calibri" w:eastAsia="Times New Roman" w:hAnsi="Calibri" w:cs="Calibri"/>
                <w:color w:val="000000"/>
                <w:sz w:val="24"/>
                <w:szCs w:val="24"/>
                <w:lang w:eastAsia="pt-BR"/>
              </w:rPr>
            </w:pPr>
          </w:p>
        </w:tc>
      </w:tr>
      <w:tr w:rsidR="005D0C67" w:rsidRPr="005D0C67" w14:paraId="12A11711" w14:textId="77777777" w:rsidTr="002B7E2B">
        <w:trPr>
          <w:trHeight w:val="647"/>
        </w:trPr>
        <w:tc>
          <w:tcPr>
            <w:tcW w:w="5387" w:type="dxa"/>
            <w:vMerge w:val="restart"/>
            <w:tcBorders>
              <w:top w:val="nil"/>
              <w:left w:val="single" w:sz="8" w:space="0" w:color="auto"/>
              <w:bottom w:val="single" w:sz="4" w:space="0" w:color="auto"/>
              <w:right w:val="single" w:sz="4" w:space="0" w:color="auto"/>
            </w:tcBorders>
            <w:shd w:val="clear" w:color="000000" w:fill="FFFFFF"/>
            <w:vAlign w:val="center"/>
            <w:hideMark/>
          </w:tcPr>
          <w:p w14:paraId="7AE8A2DC" w14:textId="77777777" w:rsidR="005D0C67" w:rsidRPr="005D0C67" w:rsidRDefault="005D0C67" w:rsidP="005D0C67">
            <w:pPr>
              <w:spacing w:after="0" w:line="240" w:lineRule="auto"/>
              <w:rPr>
                <w:rFonts w:ascii="Calibri" w:eastAsia="Times New Roman" w:hAnsi="Calibri" w:cs="Calibri"/>
                <w:sz w:val="24"/>
                <w:szCs w:val="24"/>
                <w:lang w:eastAsia="pt-BR"/>
              </w:rPr>
            </w:pPr>
            <w:r w:rsidRPr="005D0C67">
              <w:rPr>
                <w:rFonts w:ascii="Calibri" w:eastAsia="Times New Roman" w:hAnsi="Calibri" w:cs="Calibri"/>
                <w:sz w:val="24"/>
                <w:szCs w:val="24"/>
                <w:lang w:eastAsia="pt-BR"/>
              </w:rPr>
              <w:t xml:space="preserve">Índice de liquidez corrente </w:t>
            </w:r>
            <w:r w:rsidRPr="005D0C67">
              <w:rPr>
                <w:rFonts w:ascii="Calibri" w:eastAsia="Times New Roman" w:hAnsi="Calibri" w:cs="Calibri"/>
                <w:sz w:val="24"/>
                <w:szCs w:val="24"/>
                <w:lang w:eastAsia="pt-BR"/>
              </w:rPr>
              <w:br/>
            </w:r>
            <w:r w:rsidRPr="005D0C67">
              <w:rPr>
                <w:rFonts w:ascii="Calibri" w:eastAsia="Times New Roman" w:hAnsi="Calibri" w:cs="Calibri"/>
                <w:b/>
                <w:bCs/>
                <w:sz w:val="24"/>
                <w:szCs w:val="24"/>
                <w:lang w:eastAsia="pt-BR"/>
              </w:rPr>
              <w:t>(CAU/BR)</w:t>
            </w:r>
          </w:p>
        </w:tc>
        <w:tc>
          <w:tcPr>
            <w:tcW w:w="5528" w:type="dxa"/>
            <w:tcBorders>
              <w:top w:val="nil"/>
              <w:left w:val="nil"/>
              <w:bottom w:val="single" w:sz="4" w:space="0" w:color="auto"/>
              <w:right w:val="nil"/>
            </w:tcBorders>
            <w:shd w:val="clear" w:color="000000" w:fill="FFFFFF"/>
            <w:vAlign w:val="bottom"/>
            <w:hideMark/>
          </w:tcPr>
          <w:p w14:paraId="49BCBAD2" w14:textId="77777777" w:rsidR="005D0C67" w:rsidRPr="005D0C67" w:rsidRDefault="005D0C67" w:rsidP="005D0C67">
            <w:pPr>
              <w:spacing w:after="0" w:line="240" w:lineRule="auto"/>
              <w:jc w:val="center"/>
              <w:rPr>
                <w:rFonts w:ascii="Calibri" w:eastAsia="Times New Roman" w:hAnsi="Calibri" w:cs="Calibri"/>
                <w:sz w:val="24"/>
                <w:szCs w:val="24"/>
                <w:lang w:eastAsia="pt-BR"/>
              </w:rPr>
            </w:pPr>
            <w:r w:rsidRPr="005D0C67">
              <w:rPr>
                <w:rFonts w:ascii="Calibri" w:eastAsia="Times New Roman" w:hAnsi="Calibri" w:cs="Calibri"/>
                <w:sz w:val="24"/>
                <w:szCs w:val="24"/>
                <w:lang w:eastAsia="pt-BR"/>
              </w:rPr>
              <w:t>ativo circulante</w:t>
            </w:r>
          </w:p>
        </w:tc>
        <w:tc>
          <w:tcPr>
            <w:tcW w:w="993" w:type="dxa"/>
            <w:vMerge w:val="restart"/>
            <w:tcBorders>
              <w:top w:val="nil"/>
              <w:left w:val="nil"/>
              <w:bottom w:val="single" w:sz="4" w:space="0" w:color="000000"/>
              <w:right w:val="single" w:sz="4" w:space="0" w:color="auto"/>
            </w:tcBorders>
            <w:shd w:val="clear" w:color="000000" w:fill="FFFFFF"/>
            <w:vAlign w:val="center"/>
            <w:hideMark/>
          </w:tcPr>
          <w:p w14:paraId="6857EF84" w14:textId="77777777" w:rsidR="005D0C67" w:rsidRPr="005D0C67" w:rsidRDefault="005D0C67" w:rsidP="005D0C67">
            <w:pPr>
              <w:spacing w:after="0" w:line="240" w:lineRule="auto"/>
              <w:jc w:val="center"/>
              <w:rPr>
                <w:rFonts w:ascii="Calibri" w:eastAsia="Times New Roman" w:hAnsi="Calibri" w:cs="Calibri"/>
                <w:sz w:val="24"/>
                <w:szCs w:val="24"/>
                <w:lang w:eastAsia="pt-BR"/>
              </w:rPr>
            </w:pPr>
            <w:r w:rsidRPr="005D0C67">
              <w:rPr>
                <w:rFonts w:ascii="Calibri" w:eastAsia="Times New Roman" w:hAnsi="Calibri" w:cs="Calibri"/>
                <w:sz w:val="24"/>
                <w:szCs w:val="24"/>
                <w:lang w:eastAsia="pt-BR"/>
              </w:rPr>
              <w:t>x 100</w:t>
            </w:r>
          </w:p>
        </w:tc>
        <w:tc>
          <w:tcPr>
            <w:tcW w:w="1701" w:type="dxa"/>
            <w:gridSpan w:val="2"/>
            <w:vMerge w:val="restart"/>
            <w:tcBorders>
              <w:top w:val="nil"/>
              <w:left w:val="single" w:sz="4" w:space="0" w:color="auto"/>
              <w:bottom w:val="single" w:sz="4" w:space="0" w:color="000000"/>
              <w:right w:val="single" w:sz="4" w:space="0" w:color="auto"/>
            </w:tcBorders>
            <w:shd w:val="clear" w:color="000000" w:fill="FFFFFF"/>
            <w:vAlign w:val="center"/>
            <w:hideMark/>
          </w:tcPr>
          <w:p w14:paraId="108C8401" w14:textId="77777777" w:rsidR="005D0C67" w:rsidRPr="005D0C67" w:rsidRDefault="005D0C67" w:rsidP="005D0C67">
            <w:pPr>
              <w:spacing w:after="0" w:line="240" w:lineRule="auto"/>
              <w:jc w:val="center"/>
              <w:rPr>
                <w:rFonts w:ascii="Calibri" w:eastAsia="Times New Roman" w:hAnsi="Calibri" w:cs="Calibri"/>
                <w:sz w:val="24"/>
                <w:szCs w:val="24"/>
                <w:lang w:eastAsia="pt-BR"/>
              </w:rPr>
            </w:pPr>
            <w:r w:rsidRPr="005D0C67">
              <w:rPr>
                <w:rFonts w:ascii="Calibri" w:eastAsia="Times New Roman" w:hAnsi="Calibri" w:cs="Calibri"/>
                <w:sz w:val="24"/>
                <w:szCs w:val="24"/>
                <w:lang w:eastAsia="pt-BR"/>
              </w:rPr>
              <w:t xml:space="preserve">Anual </w:t>
            </w:r>
          </w:p>
        </w:tc>
        <w:tc>
          <w:tcPr>
            <w:tcW w:w="1984" w:type="dxa"/>
            <w:gridSpan w:val="2"/>
            <w:vMerge w:val="restart"/>
            <w:tcBorders>
              <w:top w:val="nil"/>
              <w:left w:val="single" w:sz="4" w:space="0" w:color="auto"/>
              <w:bottom w:val="single" w:sz="4" w:space="0" w:color="000000"/>
              <w:right w:val="single" w:sz="8" w:space="0" w:color="auto"/>
            </w:tcBorders>
            <w:shd w:val="clear" w:color="000000" w:fill="FFFFFF"/>
            <w:vAlign w:val="center"/>
            <w:hideMark/>
          </w:tcPr>
          <w:p w14:paraId="79B0E729" w14:textId="77777777" w:rsidR="005D0C67" w:rsidRPr="005D0C67" w:rsidRDefault="005D0C67" w:rsidP="005D0C67">
            <w:pPr>
              <w:spacing w:after="0" w:line="240" w:lineRule="auto"/>
              <w:jc w:val="center"/>
              <w:rPr>
                <w:rFonts w:ascii="Calibri" w:eastAsia="Times New Roman" w:hAnsi="Calibri" w:cs="Calibri"/>
                <w:color w:val="000000"/>
                <w:sz w:val="24"/>
                <w:szCs w:val="24"/>
                <w:lang w:eastAsia="pt-BR"/>
              </w:rPr>
            </w:pPr>
            <w:r w:rsidRPr="005D0C67">
              <w:rPr>
                <w:rFonts w:ascii="Calibri" w:eastAsia="Times New Roman" w:hAnsi="Calibri" w:cs="Calibri"/>
                <w:color w:val="000000"/>
                <w:sz w:val="24"/>
                <w:szCs w:val="24"/>
                <w:lang w:eastAsia="pt-BR"/>
              </w:rPr>
              <w:t>GERFIN</w:t>
            </w:r>
          </w:p>
        </w:tc>
      </w:tr>
      <w:tr w:rsidR="002B7E2B" w:rsidRPr="005D0C67" w14:paraId="486F22F1" w14:textId="77777777" w:rsidTr="002B7E2B">
        <w:trPr>
          <w:trHeight w:val="569"/>
        </w:trPr>
        <w:tc>
          <w:tcPr>
            <w:tcW w:w="5387" w:type="dxa"/>
            <w:vMerge/>
            <w:tcBorders>
              <w:top w:val="nil"/>
              <w:left w:val="single" w:sz="8" w:space="0" w:color="auto"/>
              <w:bottom w:val="single" w:sz="4" w:space="0" w:color="auto"/>
              <w:right w:val="single" w:sz="4" w:space="0" w:color="auto"/>
            </w:tcBorders>
            <w:vAlign w:val="center"/>
            <w:hideMark/>
          </w:tcPr>
          <w:p w14:paraId="48FEB4BA" w14:textId="77777777" w:rsidR="005D0C67" w:rsidRPr="005D0C67" w:rsidRDefault="005D0C67" w:rsidP="005D0C67">
            <w:pPr>
              <w:spacing w:after="0" w:line="240" w:lineRule="auto"/>
              <w:rPr>
                <w:rFonts w:ascii="Calibri" w:eastAsia="Times New Roman" w:hAnsi="Calibri" w:cs="Calibri"/>
                <w:sz w:val="24"/>
                <w:szCs w:val="24"/>
                <w:lang w:eastAsia="pt-BR"/>
              </w:rPr>
            </w:pPr>
          </w:p>
        </w:tc>
        <w:tc>
          <w:tcPr>
            <w:tcW w:w="5528" w:type="dxa"/>
            <w:tcBorders>
              <w:top w:val="nil"/>
              <w:left w:val="nil"/>
              <w:bottom w:val="single" w:sz="4" w:space="0" w:color="auto"/>
              <w:right w:val="nil"/>
            </w:tcBorders>
            <w:shd w:val="clear" w:color="000000" w:fill="FFFFFF"/>
            <w:hideMark/>
          </w:tcPr>
          <w:p w14:paraId="6E681D55" w14:textId="77777777" w:rsidR="005D0C67" w:rsidRPr="005D0C67" w:rsidRDefault="005D0C67" w:rsidP="005D0C67">
            <w:pPr>
              <w:spacing w:after="0" w:line="240" w:lineRule="auto"/>
              <w:jc w:val="center"/>
              <w:rPr>
                <w:rFonts w:ascii="Calibri" w:eastAsia="Times New Roman" w:hAnsi="Calibri" w:cs="Calibri"/>
                <w:sz w:val="24"/>
                <w:szCs w:val="24"/>
                <w:lang w:eastAsia="pt-BR"/>
              </w:rPr>
            </w:pPr>
            <w:r w:rsidRPr="005D0C67">
              <w:rPr>
                <w:rFonts w:ascii="Calibri" w:eastAsia="Times New Roman" w:hAnsi="Calibri" w:cs="Calibri"/>
                <w:sz w:val="24"/>
                <w:szCs w:val="24"/>
                <w:lang w:eastAsia="pt-BR"/>
              </w:rPr>
              <w:t xml:space="preserve">passivo circulante                                                                                    </w:t>
            </w:r>
          </w:p>
        </w:tc>
        <w:tc>
          <w:tcPr>
            <w:tcW w:w="993" w:type="dxa"/>
            <w:vMerge/>
            <w:tcBorders>
              <w:top w:val="nil"/>
              <w:left w:val="nil"/>
              <w:bottom w:val="single" w:sz="4" w:space="0" w:color="000000"/>
              <w:right w:val="single" w:sz="4" w:space="0" w:color="auto"/>
            </w:tcBorders>
            <w:vAlign w:val="center"/>
            <w:hideMark/>
          </w:tcPr>
          <w:p w14:paraId="2B3A36F3" w14:textId="77777777" w:rsidR="005D0C67" w:rsidRPr="005D0C67" w:rsidRDefault="005D0C67" w:rsidP="005D0C67">
            <w:pPr>
              <w:spacing w:after="0" w:line="240" w:lineRule="auto"/>
              <w:rPr>
                <w:rFonts w:ascii="Calibri" w:eastAsia="Times New Roman" w:hAnsi="Calibri" w:cs="Calibri"/>
                <w:sz w:val="24"/>
                <w:szCs w:val="24"/>
                <w:lang w:eastAsia="pt-BR"/>
              </w:rPr>
            </w:pPr>
          </w:p>
        </w:tc>
        <w:tc>
          <w:tcPr>
            <w:tcW w:w="1701" w:type="dxa"/>
            <w:gridSpan w:val="2"/>
            <w:vMerge/>
            <w:tcBorders>
              <w:top w:val="nil"/>
              <w:left w:val="single" w:sz="4" w:space="0" w:color="auto"/>
              <w:bottom w:val="single" w:sz="4" w:space="0" w:color="000000"/>
              <w:right w:val="single" w:sz="4" w:space="0" w:color="auto"/>
            </w:tcBorders>
            <w:vAlign w:val="center"/>
            <w:hideMark/>
          </w:tcPr>
          <w:p w14:paraId="735ABF7F" w14:textId="77777777" w:rsidR="005D0C67" w:rsidRPr="005D0C67" w:rsidRDefault="005D0C67" w:rsidP="005D0C67">
            <w:pPr>
              <w:spacing w:after="0" w:line="240" w:lineRule="auto"/>
              <w:rPr>
                <w:rFonts w:ascii="Calibri" w:eastAsia="Times New Roman" w:hAnsi="Calibri" w:cs="Calibri"/>
                <w:sz w:val="24"/>
                <w:szCs w:val="24"/>
                <w:lang w:eastAsia="pt-BR"/>
              </w:rPr>
            </w:pPr>
          </w:p>
        </w:tc>
        <w:tc>
          <w:tcPr>
            <w:tcW w:w="1984" w:type="dxa"/>
            <w:gridSpan w:val="2"/>
            <w:vMerge/>
            <w:tcBorders>
              <w:top w:val="nil"/>
              <w:left w:val="single" w:sz="4" w:space="0" w:color="auto"/>
              <w:bottom w:val="single" w:sz="4" w:space="0" w:color="000000"/>
              <w:right w:val="single" w:sz="8" w:space="0" w:color="auto"/>
            </w:tcBorders>
            <w:vAlign w:val="center"/>
            <w:hideMark/>
          </w:tcPr>
          <w:p w14:paraId="7B716651" w14:textId="77777777" w:rsidR="005D0C67" w:rsidRPr="005D0C67" w:rsidRDefault="005D0C67" w:rsidP="005D0C67">
            <w:pPr>
              <w:spacing w:after="0" w:line="240" w:lineRule="auto"/>
              <w:rPr>
                <w:rFonts w:ascii="Calibri" w:eastAsia="Times New Roman" w:hAnsi="Calibri" w:cs="Calibri"/>
                <w:color w:val="000000"/>
                <w:sz w:val="24"/>
                <w:szCs w:val="24"/>
                <w:lang w:eastAsia="pt-BR"/>
              </w:rPr>
            </w:pPr>
          </w:p>
        </w:tc>
      </w:tr>
      <w:tr w:rsidR="005D0C67" w:rsidRPr="005D0C67" w14:paraId="3829D59A" w14:textId="77777777" w:rsidTr="002B7E2B">
        <w:trPr>
          <w:trHeight w:val="557"/>
        </w:trPr>
        <w:tc>
          <w:tcPr>
            <w:tcW w:w="5387"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6A9C5895" w14:textId="77777777" w:rsidR="005D0C67" w:rsidRPr="005D0C67" w:rsidRDefault="005D0C67" w:rsidP="005D0C67">
            <w:pPr>
              <w:spacing w:after="0" w:line="240" w:lineRule="auto"/>
              <w:rPr>
                <w:rFonts w:ascii="Calibri" w:eastAsia="Times New Roman" w:hAnsi="Calibri" w:cs="Calibri"/>
                <w:sz w:val="24"/>
                <w:szCs w:val="24"/>
                <w:lang w:eastAsia="pt-BR"/>
              </w:rPr>
            </w:pPr>
            <w:r w:rsidRPr="005D0C67">
              <w:rPr>
                <w:rFonts w:ascii="Calibri" w:eastAsia="Times New Roman" w:hAnsi="Calibri" w:cs="Calibri"/>
                <w:sz w:val="24"/>
                <w:szCs w:val="24"/>
                <w:lang w:eastAsia="pt-BR"/>
              </w:rPr>
              <w:t>Índice de Execução do Orçamento (%)</w:t>
            </w:r>
          </w:p>
        </w:tc>
        <w:tc>
          <w:tcPr>
            <w:tcW w:w="5528" w:type="dxa"/>
            <w:tcBorders>
              <w:top w:val="nil"/>
              <w:left w:val="nil"/>
              <w:bottom w:val="single" w:sz="4" w:space="0" w:color="auto"/>
              <w:right w:val="nil"/>
            </w:tcBorders>
            <w:shd w:val="clear" w:color="000000" w:fill="FFFFFF"/>
            <w:vAlign w:val="bottom"/>
            <w:hideMark/>
          </w:tcPr>
          <w:p w14:paraId="0AFF2E97" w14:textId="77777777" w:rsidR="005D0C67" w:rsidRPr="005D0C67" w:rsidRDefault="005D0C67" w:rsidP="005D0C67">
            <w:pPr>
              <w:spacing w:after="0" w:line="240" w:lineRule="auto"/>
              <w:jc w:val="center"/>
              <w:rPr>
                <w:rFonts w:ascii="Calibri" w:eastAsia="Times New Roman" w:hAnsi="Calibri" w:cs="Calibri"/>
                <w:sz w:val="24"/>
                <w:szCs w:val="24"/>
                <w:lang w:eastAsia="pt-BR"/>
              </w:rPr>
            </w:pPr>
            <w:r w:rsidRPr="005D0C67">
              <w:rPr>
                <w:rFonts w:ascii="Calibri" w:eastAsia="Times New Roman" w:hAnsi="Calibri" w:cs="Calibri"/>
                <w:sz w:val="24"/>
                <w:szCs w:val="24"/>
                <w:lang w:eastAsia="pt-BR"/>
              </w:rPr>
              <w:t>Despesa Corrente Empenhada</w:t>
            </w:r>
          </w:p>
        </w:tc>
        <w:tc>
          <w:tcPr>
            <w:tcW w:w="993" w:type="dxa"/>
            <w:vMerge w:val="restart"/>
            <w:tcBorders>
              <w:top w:val="nil"/>
              <w:left w:val="nil"/>
              <w:bottom w:val="single" w:sz="4" w:space="0" w:color="000000"/>
              <w:right w:val="single" w:sz="4" w:space="0" w:color="auto"/>
            </w:tcBorders>
            <w:shd w:val="clear" w:color="000000" w:fill="FFFFFF"/>
            <w:vAlign w:val="center"/>
            <w:hideMark/>
          </w:tcPr>
          <w:p w14:paraId="7AAAFDE4" w14:textId="77777777" w:rsidR="005D0C67" w:rsidRPr="005D0C67" w:rsidRDefault="005D0C67" w:rsidP="005D0C67">
            <w:pPr>
              <w:spacing w:after="0" w:line="240" w:lineRule="auto"/>
              <w:jc w:val="center"/>
              <w:rPr>
                <w:rFonts w:ascii="Calibri" w:eastAsia="Times New Roman" w:hAnsi="Calibri" w:cs="Calibri"/>
                <w:sz w:val="24"/>
                <w:szCs w:val="24"/>
                <w:lang w:eastAsia="pt-BR"/>
              </w:rPr>
            </w:pPr>
            <w:r w:rsidRPr="005D0C67">
              <w:rPr>
                <w:rFonts w:ascii="Calibri" w:eastAsia="Times New Roman" w:hAnsi="Calibri" w:cs="Calibri"/>
                <w:sz w:val="24"/>
                <w:szCs w:val="24"/>
                <w:lang w:eastAsia="pt-BR"/>
              </w:rPr>
              <w:t>x 100</w:t>
            </w:r>
          </w:p>
        </w:tc>
        <w:tc>
          <w:tcPr>
            <w:tcW w:w="1701" w:type="dxa"/>
            <w:gridSpan w:val="2"/>
            <w:vMerge w:val="restart"/>
            <w:tcBorders>
              <w:top w:val="nil"/>
              <w:left w:val="single" w:sz="4" w:space="0" w:color="auto"/>
              <w:bottom w:val="single" w:sz="4" w:space="0" w:color="000000"/>
              <w:right w:val="single" w:sz="4" w:space="0" w:color="auto"/>
            </w:tcBorders>
            <w:shd w:val="clear" w:color="000000" w:fill="FFFFFF"/>
            <w:vAlign w:val="center"/>
            <w:hideMark/>
          </w:tcPr>
          <w:p w14:paraId="0CDB0606" w14:textId="77777777" w:rsidR="005D0C67" w:rsidRPr="005D0C67" w:rsidRDefault="005D0C67" w:rsidP="005D0C67">
            <w:pPr>
              <w:spacing w:after="0" w:line="240" w:lineRule="auto"/>
              <w:jc w:val="center"/>
              <w:rPr>
                <w:rFonts w:ascii="Calibri" w:eastAsia="Times New Roman" w:hAnsi="Calibri" w:cs="Calibri"/>
                <w:sz w:val="24"/>
                <w:szCs w:val="24"/>
                <w:lang w:eastAsia="pt-BR"/>
              </w:rPr>
            </w:pPr>
            <w:r w:rsidRPr="005D0C67">
              <w:rPr>
                <w:rFonts w:ascii="Calibri" w:eastAsia="Times New Roman" w:hAnsi="Calibri" w:cs="Calibri"/>
                <w:sz w:val="24"/>
                <w:szCs w:val="24"/>
                <w:lang w:eastAsia="pt-BR"/>
              </w:rPr>
              <w:t xml:space="preserve"> Anual</w:t>
            </w:r>
          </w:p>
        </w:tc>
        <w:tc>
          <w:tcPr>
            <w:tcW w:w="1984" w:type="dxa"/>
            <w:gridSpan w:val="2"/>
            <w:vMerge w:val="restart"/>
            <w:tcBorders>
              <w:top w:val="nil"/>
              <w:left w:val="single" w:sz="4" w:space="0" w:color="auto"/>
              <w:bottom w:val="single" w:sz="4" w:space="0" w:color="000000"/>
              <w:right w:val="single" w:sz="8" w:space="0" w:color="auto"/>
            </w:tcBorders>
            <w:shd w:val="clear" w:color="000000" w:fill="FFFFFF"/>
            <w:vAlign w:val="center"/>
            <w:hideMark/>
          </w:tcPr>
          <w:p w14:paraId="4982C0C3" w14:textId="77777777" w:rsidR="005D0C67" w:rsidRPr="005D0C67" w:rsidRDefault="005D0C67" w:rsidP="005D0C67">
            <w:pPr>
              <w:spacing w:after="0" w:line="240" w:lineRule="auto"/>
              <w:jc w:val="center"/>
              <w:rPr>
                <w:rFonts w:ascii="Calibri" w:eastAsia="Times New Roman" w:hAnsi="Calibri" w:cs="Calibri"/>
                <w:color w:val="000000"/>
                <w:sz w:val="24"/>
                <w:szCs w:val="24"/>
                <w:lang w:eastAsia="pt-BR"/>
              </w:rPr>
            </w:pPr>
            <w:r w:rsidRPr="005D0C67">
              <w:rPr>
                <w:rFonts w:ascii="Calibri" w:eastAsia="Times New Roman" w:hAnsi="Calibri" w:cs="Calibri"/>
                <w:color w:val="000000"/>
                <w:sz w:val="24"/>
                <w:szCs w:val="24"/>
                <w:lang w:eastAsia="pt-BR"/>
              </w:rPr>
              <w:t>GERFIN</w:t>
            </w:r>
          </w:p>
        </w:tc>
      </w:tr>
      <w:tr w:rsidR="002B7E2B" w:rsidRPr="005D0C67" w14:paraId="7FA54142" w14:textId="77777777" w:rsidTr="002B7E2B">
        <w:trPr>
          <w:trHeight w:val="551"/>
        </w:trPr>
        <w:tc>
          <w:tcPr>
            <w:tcW w:w="5387" w:type="dxa"/>
            <w:vMerge/>
            <w:tcBorders>
              <w:top w:val="nil"/>
              <w:left w:val="single" w:sz="8" w:space="0" w:color="auto"/>
              <w:bottom w:val="single" w:sz="4" w:space="0" w:color="000000"/>
              <w:right w:val="single" w:sz="4" w:space="0" w:color="auto"/>
            </w:tcBorders>
            <w:vAlign w:val="center"/>
            <w:hideMark/>
          </w:tcPr>
          <w:p w14:paraId="37F449D7" w14:textId="77777777" w:rsidR="005D0C67" w:rsidRPr="005D0C67" w:rsidRDefault="005D0C67" w:rsidP="005D0C67">
            <w:pPr>
              <w:spacing w:after="0" w:line="240" w:lineRule="auto"/>
              <w:rPr>
                <w:rFonts w:ascii="Calibri" w:eastAsia="Times New Roman" w:hAnsi="Calibri" w:cs="Calibri"/>
                <w:sz w:val="24"/>
                <w:szCs w:val="24"/>
                <w:lang w:eastAsia="pt-BR"/>
              </w:rPr>
            </w:pPr>
          </w:p>
        </w:tc>
        <w:tc>
          <w:tcPr>
            <w:tcW w:w="5528" w:type="dxa"/>
            <w:tcBorders>
              <w:top w:val="nil"/>
              <w:left w:val="nil"/>
              <w:bottom w:val="single" w:sz="4" w:space="0" w:color="auto"/>
              <w:right w:val="nil"/>
            </w:tcBorders>
            <w:shd w:val="clear" w:color="000000" w:fill="FFFFFF"/>
            <w:hideMark/>
          </w:tcPr>
          <w:p w14:paraId="31C18F3A" w14:textId="77777777" w:rsidR="005D0C67" w:rsidRPr="005D0C67" w:rsidRDefault="005D0C67" w:rsidP="005D0C67">
            <w:pPr>
              <w:spacing w:after="0" w:line="240" w:lineRule="auto"/>
              <w:jc w:val="center"/>
              <w:rPr>
                <w:rFonts w:ascii="Calibri" w:eastAsia="Times New Roman" w:hAnsi="Calibri" w:cs="Calibri"/>
                <w:sz w:val="24"/>
                <w:szCs w:val="24"/>
                <w:lang w:eastAsia="pt-BR"/>
              </w:rPr>
            </w:pPr>
            <w:r w:rsidRPr="005D0C67">
              <w:rPr>
                <w:rFonts w:ascii="Calibri" w:eastAsia="Times New Roman" w:hAnsi="Calibri" w:cs="Calibri"/>
                <w:sz w:val="24"/>
                <w:szCs w:val="24"/>
                <w:lang w:eastAsia="pt-BR"/>
              </w:rPr>
              <w:t>Despesa Corrente Orçada</w:t>
            </w:r>
          </w:p>
        </w:tc>
        <w:tc>
          <w:tcPr>
            <w:tcW w:w="993" w:type="dxa"/>
            <w:vMerge/>
            <w:tcBorders>
              <w:top w:val="nil"/>
              <w:left w:val="nil"/>
              <w:bottom w:val="single" w:sz="4" w:space="0" w:color="000000"/>
              <w:right w:val="single" w:sz="4" w:space="0" w:color="auto"/>
            </w:tcBorders>
            <w:vAlign w:val="center"/>
            <w:hideMark/>
          </w:tcPr>
          <w:p w14:paraId="69A080E7" w14:textId="77777777" w:rsidR="005D0C67" w:rsidRPr="005D0C67" w:rsidRDefault="005D0C67" w:rsidP="005D0C67">
            <w:pPr>
              <w:spacing w:after="0" w:line="240" w:lineRule="auto"/>
              <w:rPr>
                <w:rFonts w:ascii="Calibri" w:eastAsia="Times New Roman" w:hAnsi="Calibri" w:cs="Calibri"/>
                <w:sz w:val="24"/>
                <w:szCs w:val="24"/>
                <w:lang w:eastAsia="pt-BR"/>
              </w:rPr>
            </w:pPr>
          </w:p>
        </w:tc>
        <w:tc>
          <w:tcPr>
            <w:tcW w:w="1701" w:type="dxa"/>
            <w:gridSpan w:val="2"/>
            <w:vMerge/>
            <w:tcBorders>
              <w:top w:val="nil"/>
              <w:left w:val="single" w:sz="4" w:space="0" w:color="auto"/>
              <w:bottom w:val="single" w:sz="4" w:space="0" w:color="000000"/>
              <w:right w:val="single" w:sz="4" w:space="0" w:color="auto"/>
            </w:tcBorders>
            <w:vAlign w:val="center"/>
            <w:hideMark/>
          </w:tcPr>
          <w:p w14:paraId="4D7E2025" w14:textId="77777777" w:rsidR="005D0C67" w:rsidRPr="005D0C67" w:rsidRDefault="005D0C67" w:rsidP="005D0C67">
            <w:pPr>
              <w:spacing w:after="0" w:line="240" w:lineRule="auto"/>
              <w:rPr>
                <w:rFonts w:ascii="Calibri" w:eastAsia="Times New Roman" w:hAnsi="Calibri" w:cs="Calibri"/>
                <w:sz w:val="24"/>
                <w:szCs w:val="24"/>
                <w:lang w:eastAsia="pt-BR"/>
              </w:rPr>
            </w:pPr>
          </w:p>
        </w:tc>
        <w:tc>
          <w:tcPr>
            <w:tcW w:w="1984" w:type="dxa"/>
            <w:gridSpan w:val="2"/>
            <w:vMerge/>
            <w:tcBorders>
              <w:top w:val="nil"/>
              <w:left w:val="single" w:sz="4" w:space="0" w:color="auto"/>
              <w:bottom w:val="single" w:sz="4" w:space="0" w:color="000000"/>
              <w:right w:val="single" w:sz="8" w:space="0" w:color="auto"/>
            </w:tcBorders>
            <w:vAlign w:val="center"/>
            <w:hideMark/>
          </w:tcPr>
          <w:p w14:paraId="7AA3F970" w14:textId="77777777" w:rsidR="005D0C67" w:rsidRPr="005D0C67" w:rsidRDefault="005D0C67" w:rsidP="005D0C67">
            <w:pPr>
              <w:spacing w:after="0" w:line="240" w:lineRule="auto"/>
              <w:rPr>
                <w:rFonts w:ascii="Calibri" w:eastAsia="Times New Roman" w:hAnsi="Calibri" w:cs="Calibri"/>
                <w:color w:val="000000"/>
                <w:sz w:val="24"/>
                <w:szCs w:val="24"/>
                <w:lang w:eastAsia="pt-BR"/>
              </w:rPr>
            </w:pPr>
          </w:p>
        </w:tc>
      </w:tr>
      <w:tr w:rsidR="002B7E2B" w:rsidRPr="005D0C67" w14:paraId="187A3C60" w14:textId="77777777" w:rsidTr="002B7E2B">
        <w:trPr>
          <w:trHeight w:val="698"/>
        </w:trPr>
        <w:tc>
          <w:tcPr>
            <w:tcW w:w="5387"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01C57FAF" w14:textId="77777777" w:rsidR="005D0C67" w:rsidRPr="005D0C67" w:rsidRDefault="005D0C67" w:rsidP="005D0C67">
            <w:pPr>
              <w:spacing w:after="0" w:line="240" w:lineRule="auto"/>
              <w:rPr>
                <w:rFonts w:ascii="Calibri" w:eastAsia="Times New Roman" w:hAnsi="Calibri" w:cs="Calibri"/>
                <w:sz w:val="24"/>
                <w:szCs w:val="24"/>
                <w:lang w:eastAsia="pt-BR"/>
              </w:rPr>
            </w:pPr>
            <w:r w:rsidRPr="005D0C67">
              <w:rPr>
                <w:rFonts w:ascii="Calibri" w:eastAsia="Times New Roman" w:hAnsi="Calibri" w:cs="Calibri"/>
                <w:sz w:val="24"/>
                <w:szCs w:val="24"/>
                <w:lang w:eastAsia="pt-BR"/>
              </w:rPr>
              <w:t>Índice de Liquidez Imediata (capacidade dos recursos financeiros em caixa para horar as obrigações a pagar)</w:t>
            </w:r>
          </w:p>
        </w:tc>
        <w:tc>
          <w:tcPr>
            <w:tcW w:w="6527" w:type="dxa"/>
            <w:gridSpan w:val="3"/>
            <w:tcBorders>
              <w:top w:val="nil"/>
              <w:left w:val="nil"/>
              <w:bottom w:val="single" w:sz="4" w:space="0" w:color="000000"/>
              <w:right w:val="single" w:sz="4" w:space="0" w:color="000000"/>
            </w:tcBorders>
            <w:shd w:val="clear" w:color="000000" w:fill="FFFFFF"/>
            <w:vAlign w:val="bottom"/>
            <w:hideMark/>
          </w:tcPr>
          <w:p w14:paraId="10C0160C" w14:textId="77777777" w:rsidR="005D0C67" w:rsidRPr="005D0C67" w:rsidRDefault="005D0C67" w:rsidP="005D0C67">
            <w:pPr>
              <w:spacing w:after="0" w:line="240" w:lineRule="auto"/>
              <w:jc w:val="center"/>
              <w:rPr>
                <w:rFonts w:ascii="Calibri" w:eastAsia="Times New Roman" w:hAnsi="Calibri" w:cs="Calibri"/>
                <w:sz w:val="24"/>
                <w:szCs w:val="24"/>
                <w:lang w:eastAsia="pt-BR"/>
              </w:rPr>
            </w:pPr>
            <w:r w:rsidRPr="005D0C67">
              <w:rPr>
                <w:rFonts w:ascii="Calibri" w:eastAsia="Times New Roman" w:hAnsi="Calibri" w:cs="Calibri"/>
                <w:sz w:val="24"/>
                <w:szCs w:val="24"/>
                <w:lang w:eastAsia="pt-BR"/>
              </w:rPr>
              <w:t xml:space="preserve">Recursos financeiros em caixa </w:t>
            </w:r>
          </w:p>
        </w:tc>
        <w:tc>
          <w:tcPr>
            <w:tcW w:w="1701" w:type="dxa"/>
            <w:gridSpan w:val="2"/>
            <w:vMerge w:val="restart"/>
            <w:tcBorders>
              <w:top w:val="nil"/>
              <w:left w:val="single" w:sz="4" w:space="0" w:color="auto"/>
              <w:bottom w:val="single" w:sz="4" w:space="0" w:color="000000"/>
              <w:right w:val="single" w:sz="4" w:space="0" w:color="auto"/>
            </w:tcBorders>
            <w:shd w:val="clear" w:color="000000" w:fill="FFFFFF"/>
            <w:vAlign w:val="center"/>
            <w:hideMark/>
          </w:tcPr>
          <w:p w14:paraId="341A8A0D" w14:textId="77777777" w:rsidR="005D0C67" w:rsidRPr="005D0C67" w:rsidRDefault="005D0C67" w:rsidP="005D0C67">
            <w:pPr>
              <w:spacing w:after="0" w:line="240" w:lineRule="auto"/>
              <w:jc w:val="center"/>
              <w:rPr>
                <w:rFonts w:ascii="Calibri" w:eastAsia="Times New Roman" w:hAnsi="Calibri" w:cs="Calibri"/>
                <w:sz w:val="24"/>
                <w:szCs w:val="24"/>
                <w:lang w:eastAsia="pt-BR"/>
              </w:rPr>
            </w:pPr>
            <w:r w:rsidRPr="005D0C67">
              <w:rPr>
                <w:rFonts w:ascii="Calibri" w:eastAsia="Times New Roman" w:hAnsi="Calibri" w:cs="Calibri"/>
                <w:sz w:val="24"/>
                <w:szCs w:val="24"/>
                <w:lang w:eastAsia="pt-BR"/>
              </w:rPr>
              <w:t xml:space="preserve">Anual </w:t>
            </w:r>
          </w:p>
        </w:tc>
        <w:tc>
          <w:tcPr>
            <w:tcW w:w="1978" w:type="dxa"/>
            <w:vMerge w:val="restart"/>
            <w:tcBorders>
              <w:top w:val="nil"/>
              <w:left w:val="single" w:sz="4" w:space="0" w:color="auto"/>
              <w:bottom w:val="single" w:sz="4" w:space="0" w:color="000000"/>
              <w:right w:val="single" w:sz="8" w:space="0" w:color="auto"/>
            </w:tcBorders>
            <w:shd w:val="clear" w:color="000000" w:fill="FFFFFF"/>
            <w:vAlign w:val="center"/>
            <w:hideMark/>
          </w:tcPr>
          <w:p w14:paraId="792EEE55" w14:textId="77777777" w:rsidR="005D0C67" w:rsidRPr="005D0C67" w:rsidRDefault="005D0C67" w:rsidP="005D0C67">
            <w:pPr>
              <w:spacing w:after="0" w:line="240" w:lineRule="auto"/>
              <w:jc w:val="center"/>
              <w:rPr>
                <w:rFonts w:ascii="Calibri" w:eastAsia="Times New Roman" w:hAnsi="Calibri" w:cs="Calibri"/>
                <w:color w:val="000000"/>
                <w:sz w:val="24"/>
                <w:szCs w:val="24"/>
                <w:lang w:eastAsia="pt-BR"/>
              </w:rPr>
            </w:pPr>
            <w:r w:rsidRPr="005D0C67">
              <w:rPr>
                <w:rFonts w:ascii="Calibri" w:eastAsia="Times New Roman" w:hAnsi="Calibri" w:cs="Calibri"/>
                <w:color w:val="000000"/>
                <w:sz w:val="24"/>
                <w:szCs w:val="24"/>
                <w:lang w:eastAsia="pt-BR"/>
              </w:rPr>
              <w:t>GERFIN</w:t>
            </w:r>
          </w:p>
        </w:tc>
      </w:tr>
      <w:tr w:rsidR="002B7E2B" w:rsidRPr="005D0C67" w14:paraId="696FEB36" w14:textId="77777777" w:rsidTr="002B7E2B">
        <w:trPr>
          <w:trHeight w:val="567"/>
        </w:trPr>
        <w:tc>
          <w:tcPr>
            <w:tcW w:w="5387" w:type="dxa"/>
            <w:vMerge/>
            <w:tcBorders>
              <w:top w:val="nil"/>
              <w:left w:val="single" w:sz="8" w:space="0" w:color="auto"/>
              <w:bottom w:val="single" w:sz="4" w:space="0" w:color="000000"/>
              <w:right w:val="single" w:sz="4" w:space="0" w:color="auto"/>
            </w:tcBorders>
            <w:vAlign w:val="center"/>
            <w:hideMark/>
          </w:tcPr>
          <w:p w14:paraId="246AEE57" w14:textId="77777777" w:rsidR="005D0C67" w:rsidRPr="005D0C67" w:rsidRDefault="005D0C67" w:rsidP="005D0C67">
            <w:pPr>
              <w:spacing w:after="0" w:line="240" w:lineRule="auto"/>
              <w:rPr>
                <w:rFonts w:ascii="Calibri" w:eastAsia="Times New Roman" w:hAnsi="Calibri" w:cs="Calibri"/>
                <w:sz w:val="24"/>
                <w:szCs w:val="24"/>
                <w:lang w:eastAsia="pt-BR"/>
              </w:rPr>
            </w:pPr>
          </w:p>
        </w:tc>
        <w:tc>
          <w:tcPr>
            <w:tcW w:w="6527" w:type="dxa"/>
            <w:gridSpan w:val="3"/>
            <w:tcBorders>
              <w:top w:val="single" w:sz="4" w:space="0" w:color="000000"/>
              <w:left w:val="nil"/>
              <w:bottom w:val="single" w:sz="4" w:space="0" w:color="000000"/>
              <w:right w:val="single" w:sz="4" w:space="0" w:color="auto"/>
            </w:tcBorders>
            <w:shd w:val="clear" w:color="000000" w:fill="FFFFFF"/>
            <w:hideMark/>
          </w:tcPr>
          <w:p w14:paraId="354653AD" w14:textId="77777777" w:rsidR="005D0C67" w:rsidRPr="005D0C67" w:rsidRDefault="005D0C67" w:rsidP="005D0C67">
            <w:pPr>
              <w:spacing w:after="0" w:line="240" w:lineRule="auto"/>
              <w:jc w:val="center"/>
              <w:rPr>
                <w:rFonts w:ascii="Calibri" w:eastAsia="Times New Roman" w:hAnsi="Calibri" w:cs="Calibri"/>
                <w:sz w:val="24"/>
                <w:szCs w:val="24"/>
                <w:lang w:eastAsia="pt-BR"/>
              </w:rPr>
            </w:pPr>
            <w:r w:rsidRPr="005D0C67">
              <w:rPr>
                <w:rFonts w:ascii="Calibri" w:eastAsia="Times New Roman" w:hAnsi="Calibri" w:cs="Calibri"/>
                <w:sz w:val="24"/>
                <w:szCs w:val="24"/>
                <w:lang w:eastAsia="pt-BR"/>
              </w:rPr>
              <w:t>Passivo Circulante</w:t>
            </w:r>
          </w:p>
        </w:tc>
        <w:tc>
          <w:tcPr>
            <w:tcW w:w="1701" w:type="dxa"/>
            <w:gridSpan w:val="2"/>
            <w:vMerge/>
            <w:tcBorders>
              <w:top w:val="nil"/>
              <w:left w:val="single" w:sz="4" w:space="0" w:color="auto"/>
              <w:bottom w:val="single" w:sz="4" w:space="0" w:color="000000"/>
              <w:right w:val="single" w:sz="4" w:space="0" w:color="auto"/>
            </w:tcBorders>
            <w:vAlign w:val="center"/>
            <w:hideMark/>
          </w:tcPr>
          <w:p w14:paraId="6604E60B" w14:textId="77777777" w:rsidR="005D0C67" w:rsidRPr="005D0C67" w:rsidRDefault="005D0C67" w:rsidP="005D0C67">
            <w:pPr>
              <w:spacing w:after="0" w:line="240" w:lineRule="auto"/>
              <w:rPr>
                <w:rFonts w:ascii="Calibri" w:eastAsia="Times New Roman" w:hAnsi="Calibri" w:cs="Calibri"/>
                <w:sz w:val="24"/>
                <w:szCs w:val="24"/>
                <w:lang w:eastAsia="pt-BR"/>
              </w:rPr>
            </w:pPr>
          </w:p>
        </w:tc>
        <w:tc>
          <w:tcPr>
            <w:tcW w:w="1978" w:type="dxa"/>
            <w:vMerge/>
            <w:tcBorders>
              <w:top w:val="nil"/>
              <w:left w:val="single" w:sz="4" w:space="0" w:color="auto"/>
              <w:bottom w:val="single" w:sz="4" w:space="0" w:color="000000"/>
              <w:right w:val="single" w:sz="8" w:space="0" w:color="auto"/>
            </w:tcBorders>
            <w:vAlign w:val="center"/>
            <w:hideMark/>
          </w:tcPr>
          <w:p w14:paraId="64FA17CC" w14:textId="77777777" w:rsidR="005D0C67" w:rsidRPr="005D0C67" w:rsidRDefault="005D0C67" w:rsidP="005D0C67">
            <w:pPr>
              <w:spacing w:after="0" w:line="240" w:lineRule="auto"/>
              <w:rPr>
                <w:rFonts w:ascii="Calibri" w:eastAsia="Times New Roman" w:hAnsi="Calibri" w:cs="Calibri"/>
                <w:color w:val="000000"/>
                <w:sz w:val="24"/>
                <w:szCs w:val="24"/>
                <w:lang w:eastAsia="pt-BR"/>
              </w:rPr>
            </w:pPr>
          </w:p>
        </w:tc>
      </w:tr>
      <w:tr w:rsidR="005D0C67" w:rsidRPr="005D0C67" w14:paraId="7CDD30BB" w14:textId="77777777" w:rsidTr="002B7E2B">
        <w:trPr>
          <w:trHeight w:val="549"/>
        </w:trPr>
        <w:tc>
          <w:tcPr>
            <w:tcW w:w="5387"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059F6B5C" w14:textId="77777777" w:rsidR="005D0C67" w:rsidRPr="005D0C67" w:rsidRDefault="005D0C67" w:rsidP="005D0C67">
            <w:pPr>
              <w:spacing w:after="0" w:line="240" w:lineRule="auto"/>
              <w:rPr>
                <w:rFonts w:ascii="Calibri" w:eastAsia="Times New Roman" w:hAnsi="Calibri" w:cs="Calibri"/>
                <w:sz w:val="24"/>
                <w:szCs w:val="24"/>
                <w:lang w:eastAsia="pt-BR"/>
              </w:rPr>
            </w:pPr>
            <w:r w:rsidRPr="005D0C67">
              <w:rPr>
                <w:rFonts w:ascii="Calibri" w:eastAsia="Times New Roman" w:hAnsi="Calibri" w:cs="Calibri"/>
                <w:sz w:val="24"/>
                <w:szCs w:val="24"/>
                <w:lang w:eastAsia="pt-BR"/>
              </w:rPr>
              <w:t>Índice de modificações no Orçamento Aprovado dos Centros de Custos (%)</w:t>
            </w:r>
          </w:p>
        </w:tc>
        <w:tc>
          <w:tcPr>
            <w:tcW w:w="5528" w:type="dxa"/>
            <w:tcBorders>
              <w:top w:val="nil"/>
              <w:left w:val="nil"/>
              <w:bottom w:val="single" w:sz="4" w:space="0" w:color="auto"/>
              <w:right w:val="nil"/>
            </w:tcBorders>
            <w:shd w:val="clear" w:color="000000" w:fill="FFFFFF"/>
            <w:vAlign w:val="bottom"/>
            <w:hideMark/>
          </w:tcPr>
          <w:p w14:paraId="4FE65BBF" w14:textId="77777777" w:rsidR="005D0C67" w:rsidRPr="005D0C67" w:rsidRDefault="005D0C67" w:rsidP="005D0C67">
            <w:pPr>
              <w:spacing w:after="0" w:line="240" w:lineRule="auto"/>
              <w:jc w:val="center"/>
              <w:rPr>
                <w:rFonts w:ascii="Calibri" w:eastAsia="Times New Roman" w:hAnsi="Calibri" w:cs="Calibri"/>
                <w:sz w:val="24"/>
                <w:szCs w:val="24"/>
                <w:lang w:eastAsia="pt-BR"/>
              </w:rPr>
            </w:pPr>
            <w:r w:rsidRPr="005D0C67">
              <w:rPr>
                <w:rFonts w:ascii="Calibri" w:eastAsia="Times New Roman" w:hAnsi="Calibri" w:cs="Calibri"/>
                <w:sz w:val="24"/>
                <w:szCs w:val="24"/>
                <w:lang w:eastAsia="pt-BR"/>
              </w:rPr>
              <w:t>Quantidade de Transposições Efetuadas</w:t>
            </w:r>
          </w:p>
        </w:tc>
        <w:tc>
          <w:tcPr>
            <w:tcW w:w="993" w:type="dxa"/>
            <w:vMerge w:val="restart"/>
            <w:tcBorders>
              <w:top w:val="nil"/>
              <w:left w:val="nil"/>
              <w:bottom w:val="single" w:sz="4" w:space="0" w:color="000000"/>
              <w:right w:val="single" w:sz="4" w:space="0" w:color="auto"/>
            </w:tcBorders>
            <w:shd w:val="clear" w:color="000000" w:fill="FFFFFF"/>
            <w:vAlign w:val="center"/>
            <w:hideMark/>
          </w:tcPr>
          <w:p w14:paraId="535A987C" w14:textId="77777777" w:rsidR="005D0C67" w:rsidRPr="005D0C67" w:rsidRDefault="005D0C67" w:rsidP="005D0C67">
            <w:pPr>
              <w:spacing w:after="0" w:line="240" w:lineRule="auto"/>
              <w:jc w:val="center"/>
              <w:rPr>
                <w:rFonts w:ascii="Calibri" w:eastAsia="Times New Roman" w:hAnsi="Calibri" w:cs="Calibri"/>
                <w:sz w:val="24"/>
                <w:szCs w:val="24"/>
                <w:lang w:eastAsia="pt-BR"/>
              </w:rPr>
            </w:pPr>
            <w:r w:rsidRPr="005D0C67">
              <w:rPr>
                <w:rFonts w:ascii="Calibri" w:eastAsia="Times New Roman" w:hAnsi="Calibri" w:cs="Calibri"/>
                <w:sz w:val="24"/>
                <w:szCs w:val="24"/>
                <w:lang w:eastAsia="pt-BR"/>
              </w:rPr>
              <w:t>x 100</w:t>
            </w:r>
          </w:p>
        </w:tc>
        <w:tc>
          <w:tcPr>
            <w:tcW w:w="1701" w:type="dxa"/>
            <w:gridSpan w:val="2"/>
            <w:vMerge w:val="restart"/>
            <w:tcBorders>
              <w:top w:val="nil"/>
              <w:left w:val="single" w:sz="4" w:space="0" w:color="auto"/>
              <w:bottom w:val="single" w:sz="4" w:space="0" w:color="000000"/>
              <w:right w:val="single" w:sz="4" w:space="0" w:color="auto"/>
            </w:tcBorders>
            <w:shd w:val="clear" w:color="000000" w:fill="FFFFFF"/>
            <w:vAlign w:val="center"/>
            <w:hideMark/>
          </w:tcPr>
          <w:p w14:paraId="5598AEAD" w14:textId="77777777" w:rsidR="005D0C67" w:rsidRPr="005D0C67" w:rsidRDefault="005D0C67" w:rsidP="005D0C67">
            <w:pPr>
              <w:spacing w:after="0" w:line="240" w:lineRule="auto"/>
              <w:jc w:val="center"/>
              <w:rPr>
                <w:rFonts w:ascii="Calibri" w:eastAsia="Times New Roman" w:hAnsi="Calibri" w:cs="Calibri"/>
                <w:sz w:val="24"/>
                <w:szCs w:val="24"/>
                <w:lang w:eastAsia="pt-BR"/>
              </w:rPr>
            </w:pPr>
            <w:r w:rsidRPr="005D0C67">
              <w:rPr>
                <w:rFonts w:ascii="Calibri" w:eastAsia="Times New Roman" w:hAnsi="Calibri" w:cs="Calibri"/>
                <w:sz w:val="24"/>
                <w:szCs w:val="24"/>
                <w:lang w:eastAsia="pt-BR"/>
              </w:rPr>
              <w:t>Anual</w:t>
            </w:r>
          </w:p>
        </w:tc>
        <w:tc>
          <w:tcPr>
            <w:tcW w:w="1984" w:type="dxa"/>
            <w:gridSpan w:val="2"/>
            <w:vMerge w:val="restart"/>
            <w:tcBorders>
              <w:top w:val="nil"/>
              <w:left w:val="single" w:sz="4" w:space="0" w:color="auto"/>
              <w:bottom w:val="single" w:sz="4" w:space="0" w:color="000000"/>
              <w:right w:val="single" w:sz="8" w:space="0" w:color="auto"/>
            </w:tcBorders>
            <w:shd w:val="clear" w:color="000000" w:fill="FFFFFF"/>
            <w:vAlign w:val="center"/>
            <w:hideMark/>
          </w:tcPr>
          <w:p w14:paraId="5D7216AF" w14:textId="77777777" w:rsidR="005D0C67" w:rsidRPr="005D0C67" w:rsidRDefault="005D0C67" w:rsidP="005D0C67">
            <w:pPr>
              <w:spacing w:after="0" w:line="240" w:lineRule="auto"/>
              <w:jc w:val="center"/>
              <w:rPr>
                <w:rFonts w:ascii="Calibri" w:eastAsia="Times New Roman" w:hAnsi="Calibri" w:cs="Calibri"/>
                <w:color w:val="000000"/>
                <w:sz w:val="24"/>
                <w:szCs w:val="24"/>
                <w:lang w:eastAsia="pt-BR"/>
              </w:rPr>
            </w:pPr>
            <w:r w:rsidRPr="005D0C67">
              <w:rPr>
                <w:rFonts w:ascii="Calibri" w:eastAsia="Times New Roman" w:hAnsi="Calibri" w:cs="Calibri"/>
                <w:color w:val="000000"/>
                <w:sz w:val="24"/>
                <w:szCs w:val="24"/>
                <w:lang w:eastAsia="pt-BR"/>
              </w:rPr>
              <w:t>GERFIN</w:t>
            </w:r>
          </w:p>
        </w:tc>
      </w:tr>
      <w:tr w:rsidR="002B7E2B" w:rsidRPr="005D0C67" w14:paraId="77839C28" w14:textId="77777777" w:rsidTr="002B7E2B">
        <w:trPr>
          <w:trHeight w:val="559"/>
        </w:trPr>
        <w:tc>
          <w:tcPr>
            <w:tcW w:w="5387" w:type="dxa"/>
            <w:vMerge/>
            <w:tcBorders>
              <w:top w:val="nil"/>
              <w:left w:val="single" w:sz="8" w:space="0" w:color="auto"/>
              <w:bottom w:val="single" w:sz="4" w:space="0" w:color="000000"/>
              <w:right w:val="single" w:sz="4" w:space="0" w:color="auto"/>
            </w:tcBorders>
            <w:vAlign w:val="center"/>
            <w:hideMark/>
          </w:tcPr>
          <w:p w14:paraId="4CA36B1F" w14:textId="77777777" w:rsidR="005D0C67" w:rsidRPr="005D0C67" w:rsidRDefault="005D0C67" w:rsidP="005D0C67">
            <w:pPr>
              <w:spacing w:after="0" w:line="240" w:lineRule="auto"/>
              <w:rPr>
                <w:rFonts w:ascii="Calibri" w:eastAsia="Times New Roman" w:hAnsi="Calibri" w:cs="Calibri"/>
                <w:sz w:val="24"/>
                <w:szCs w:val="24"/>
                <w:lang w:eastAsia="pt-BR"/>
              </w:rPr>
            </w:pPr>
          </w:p>
        </w:tc>
        <w:tc>
          <w:tcPr>
            <w:tcW w:w="5528" w:type="dxa"/>
            <w:tcBorders>
              <w:top w:val="nil"/>
              <w:left w:val="nil"/>
              <w:bottom w:val="single" w:sz="4" w:space="0" w:color="auto"/>
              <w:right w:val="nil"/>
            </w:tcBorders>
            <w:shd w:val="clear" w:color="000000" w:fill="FFFFFF"/>
            <w:hideMark/>
          </w:tcPr>
          <w:p w14:paraId="34516166" w14:textId="77777777" w:rsidR="005D0C67" w:rsidRPr="005D0C67" w:rsidRDefault="005D0C67" w:rsidP="005D0C67">
            <w:pPr>
              <w:spacing w:after="0" w:line="240" w:lineRule="auto"/>
              <w:jc w:val="center"/>
              <w:rPr>
                <w:rFonts w:ascii="Calibri" w:eastAsia="Times New Roman" w:hAnsi="Calibri" w:cs="Calibri"/>
                <w:sz w:val="24"/>
                <w:szCs w:val="24"/>
                <w:lang w:eastAsia="pt-BR"/>
              </w:rPr>
            </w:pPr>
            <w:r w:rsidRPr="005D0C67">
              <w:rPr>
                <w:rFonts w:ascii="Calibri" w:eastAsia="Times New Roman" w:hAnsi="Calibri" w:cs="Calibri"/>
                <w:sz w:val="24"/>
                <w:szCs w:val="24"/>
                <w:lang w:eastAsia="pt-BR"/>
              </w:rPr>
              <w:t xml:space="preserve"> Quantidade de Nota de Empenho Efetuadas</w:t>
            </w:r>
          </w:p>
        </w:tc>
        <w:tc>
          <w:tcPr>
            <w:tcW w:w="993" w:type="dxa"/>
            <w:vMerge/>
            <w:tcBorders>
              <w:top w:val="nil"/>
              <w:left w:val="nil"/>
              <w:bottom w:val="single" w:sz="4" w:space="0" w:color="000000"/>
              <w:right w:val="single" w:sz="4" w:space="0" w:color="auto"/>
            </w:tcBorders>
            <w:vAlign w:val="center"/>
            <w:hideMark/>
          </w:tcPr>
          <w:p w14:paraId="3112576E" w14:textId="77777777" w:rsidR="005D0C67" w:rsidRPr="005D0C67" w:rsidRDefault="005D0C67" w:rsidP="005D0C67">
            <w:pPr>
              <w:spacing w:after="0" w:line="240" w:lineRule="auto"/>
              <w:rPr>
                <w:rFonts w:ascii="Calibri" w:eastAsia="Times New Roman" w:hAnsi="Calibri" w:cs="Calibri"/>
                <w:sz w:val="24"/>
                <w:szCs w:val="24"/>
                <w:lang w:eastAsia="pt-BR"/>
              </w:rPr>
            </w:pPr>
          </w:p>
        </w:tc>
        <w:tc>
          <w:tcPr>
            <w:tcW w:w="1701" w:type="dxa"/>
            <w:gridSpan w:val="2"/>
            <w:vMerge/>
            <w:tcBorders>
              <w:top w:val="nil"/>
              <w:left w:val="single" w:sz="4" w:space="0" w:color="auto"/>
              <w:bottom w:val="single" w:sz="4" w:space="0" w:color="000000"/>
              <w:right w:val="single" w:sz="4" w:space="0" w:color="auto"/>
            </w:tcBorders>
            <w:vAlign w:val="center"/>
            <w:hideMark/>
          </w:tcPr>
          <w:p w14:paraId="27B0D47B" w14:textId="77777777" w:rsidR="005D0C67" w:rsidRPr="005D0C67" w:rsidRDefault="005D0C67" w:rsidP="005D0C67">
            <w:pPr>
              <w:spacing w:after="0" w:line="240" w:lineRule="auto"/>
              <w:rPr>
                <w:rFonts w:ascii="Calibri" w:eastAsia="Times New Roman" w:hAnsi="Calibri" w:cs="Calibri"/>
                <w:sz w:val="24"/>
                <w:szCs w:val="24"/>
                <w:lang w:eastAsia="pt-BR"/>
              </w:rPr>
            </w:pPr>
          </w:p>
        </w:tc>
        <w:tc>
          <w:tcPr>
            <w:tcW w:w="1984" w:type="dxa"/>
            <w:gridSpan w:val="2"/>
            <w:vMerge/>
            <w:tcBorders>
              <w:top w:val="nil"/>
              <w:left w:val="single" w:sz="4" w:space="0" w:color="auto"/>
              <w:bottom w:val="single" w:sz="4" w:space="0" w:color="000000"/>
              <w:right w:val="single" w:sz="8" w:space="0" w:color="auto"/>
            </w:tcBorders>
            <w:vAlign w:val="center"/>
            <w:hideMark/>
          </w:tcPr>
          <w:p w14:paraId="45D42B08" w14:textId="77777777" w:rsidR="005D0C67" w:rsidRPr="005D0C67" w:rsidRDefault="005D0C67" w:rsidP="005D0C67">
            <w:pPr>
              <w:spacing w:after="0" w:line="240" w:lineRule="auto"/>
              <w:rPr>
                <w:rFonts w:ascii="Calibri" w:eastAsia="Times New Roman" w:hAnsi="Calibri" w:cs="Calibri"/>
                <w:color w:val="000000"/>
                <w:sz w:val="24"/>
                <w:szCs w:val="24"/>
                <w:lang w:eastAsia="pt-BR"/>
              </w:rPr>
            </w:pPr>
          </w:p>
        </w:tc>
      </w:tr>
    </w:tbl>
    <w:p w14:paraId="7DC853B1" w14:textId="1F5ECD07" w:rsidR="008415F8" w:rsidRPr="00CE2AF0" w:rsidRDefault="008415F8" w:rsidP="00345496">
      <w:pPr>
        <w:spacing w:after="0" w:line="240" w:lineRule="auto"/>
        <w:ind w:left="-567"/>
        <w:jc w:val="both"/>
        <w:rPr>
          <w:b/>
        </w:rPr>
      </w:pPr>
      <w:r w:rsidRPr="00843EF2">
        <w:rPr>
          <w:b/>
        </w:rPr>
        <w:lastRenderedPageBreak/>
        <w:t>ANEXO II</w:t>
      </w:r>
      <w:r w:rsidR="00600A7B">
        <w:rPr>
          <w:b/>
        </w:rPr>
        <w:t>.g</w:t>
      </w:r>
      <w:r w:rsidRPr="00843EF2">
        <w:rPr>
          <w:b/>
        </w:rPr>
        <w:t xml:space="preserve"> </w:t>
      </w:r>
      <w:r w:rsidRPr="00A146DF">
        <w:rPr>
          <w:b/>
        </w:rPr>
        <w:t xml:space="preserve">– </w:t>
      </w:r>
      <w:r w:rsidR="00AF1B4D" w:rsidRPr="00AF1B4D">
        <w:rPr>
          <w:rFonts w:asciiTheme="majorHAnsi" w:eastAsia="Arial Unicode MS" w:hAnsiTheme="majorHAnsi" w:cstheme="majorBidi"/>
          <w:b/>
          <w:color w:val="000000" w:themeColor="text1"/>
        </w:rPr>
        <w:t>Indicadores Institucionais e de Resultado- CAU</w:t>
      </w:r>
      <w:r w:rsidR="002636BB">
        <w:rPr>
          <w:rFonts w:asciiTheme="majorHAnsi" w:eastAsia="Arial Unicode MS" w:hAnsiTheme="majorHAnsi" w:cstheme="majorBidi"/>
          <w:b/>
          <w:color w:val="000000" w:themeColor="text1"/>
        </w:rPr>
        <w:t>/</w:t>
      </w:r>
      <w:r w:rsidR="00AF1B4D" w:rsidRPr="00AF1B4D">
        <w:rPr>
          <w:rFonts w:asciiTheme="majorHAnsi" w:eastAsia="Arial Unicode MS" w:hAnsiTheme="majorHAnsi" w:cstheme="majorBidi"/>
          <w:b/>
          <w:color w:val="000000" w:themeColor="text1"/>
        </w:rPr>
        <w:t>BR</w:t>
      </w:r>
    </w:p>
    <w:tbl>
      <w:tblPr>
        <w:tblW w:w="15593" w:type="dxa"/>
        <w:tblInd w:w="-577" w:type="dxa"/>
        <w:tblCellMar>
          <w:left w:w="70" w:type="dxa"/>
          <w:right w:w="70" w:type="dxa"/>
        </w:tblCellMar>
        <w:tblLook w:val="04A0" w:firstRow="1" w:lastRow="0" w:firstColumn="1" w:lastColumn="0" w:noHBand="0" w:noVBand="1"/>
      </w:tblPr>
      <w:tblGrid>
        <w:gridCol w:w="5387"/>
        <w:gridCol w:w="5670"/>
        <w:gridCol w:w="765"/>
        <w:gridCol w:w="1786"/>
        <w:gridCol w:w="1985"/>
      </w:tblGrid>
      <w:tr w:rsidR="00CE2AF0" w:rsidRPr="00CE2AF0" w14:paraId="25C1FCF9" w14:textId="77777777" w:rsidTr="008E73F2">
        <w:trPr>
          <w:trHeight w:val="1590"/>
        </w:trPr>
        <w:tc>
          <w:tcPr>
            <w:tcW w:w="5387" w:type="dxa"/>
            <w:tcBorders>
              <w:top w:val="single" w:sz="4" w:space="0" w:color="000000"/>
              <w:left w:val="single" w:sz="8" w:space="0" w:color="auto"/>
              <w:bottom w:val="single" w:sz="4" w:space="0" w:color="000000"/>
              <w:right w:val="single" w:sz="4" w:space="0" w:color="000000"/>
            </w:tcBorders>
            <w:shd w:val="clear" w:color="000000" w:fill="008080"/>
            <w:vAlign w:val="center"/>
            <w:hideMark/>
          </w:tcPr>
          <w:p w14:paraId="39BF68E8" w14:textId="77777777" w:rsidR="00CE2AF0" w:rsidRPr="00CE2AF0" w:rsidRDefault="00CE2AF0" w:rsidP="00CE2AF0">
            <w:pPr>
              <w:spacing w:after="0" w:line="240" w:lineRule="auto"/>
              <w:rPr>
                <w:rFonts w:ascii="Calibri" w:eastAsia="Times New Roman" w:hAnsi="Calibri" w:cs="Calibri"/>
                <w:b/>
                <w:bCs/>
                <w:color w:val="FFFFFF"/>
                <w:sz w:val="24"/>
                <w:szCs w:val="24"/>
                <w:lang w:eastAsia="pt-BR"/>
              </w:rPr>
            </w:pPr>
            <w:r w:rsidRPr="00CE2AF0">
              <w:rPr>
                <w:rFonts w:ascii="Calibri" w:eastAsia="Times New Roman" w:hAnsi="Calibri" w:cs="Calibri"/>
                <w:b/>
                <w:bCs/>
                <w:color w:val="FFFFFF"/>
                <w:sz w:val="24"/>
                <w:szCs w:val="24"/>
                <w:lang w:eastAsia="pt-BR"/>
              </w:rPr>
              <w:t>Aprimorar e inovar os processos e as ações</w:t>
            </w:r>
          </w:p>
        </w:tc>
        <w:tc>
          <w:tcPr>
            <w:tcW w:w="6435" w:type="dxa"/>
            <w:gridSpan w:val="2"/>
            <w:tcBorders>
              <w:top w:val="nil"/>
              <w:left w:val="nil"/>
              <w:bottom w:val="single" w:sz="4" w:space="0" w:color="000000"/>
              <w:right w:val="single" w:sz="4" w:space="0" w:color="000000"/>
            </w:tcBorders>
            <w:shd w:val="clear" w:color="000000" w:fill="008080"/>
            <w:vAlign w:val="center"/>
            <w:hideMark/>
          </w:tcPr>
          <w:p w14:paraId="7F285868" w14:textId="77777777" w:rsidR="00CE2AF0" w:rsidRPr="00CE2AF0" w:rsidRDefault="00CE2AF0" w:rsidP="00CE2AF0">
            <w:pPr>
              <w:spacing w:after="0" w:line="240" w:lineRule="auto"/>
              <w:jc w:val="center"/>
              <w:rPr>
                <w:rFonts w:ascii="Calibri" w:eastAsia="Times New Roman" w:hAnsi="Calibri" w:cs="Calibri"/>
                <w:b/>
                <w:bCs/>
                <w:color w:val="FFFFFF"/>
                <w:sz w:val="24"/>
                <w:szCs w:val="24"/>
                <w:lang w:eastAsia="pt-BR"/>
              </w:rPr>
            </w:pPr>
            <w:r w:rsidRPr="00CE2AF0">
              <w:rPr>
                <w:rFonts w:ascii="Calibri" w:eastAsia="Times New Roman" w:hAnsi="Calibri" w:cs="Calibri"/>
                <w:b/>
                <w:bCs/>
                <w:color w:val="FFFFFF"/>
                <w:sz w:val="24"/>
                <w:szCs w:val="24"/>
                <w:lang w:eastAsia="pt-BR"/>
              </w:rPr>
              <w:t xml:space="preserve">Fórmula </w:t>
            </w:r>
          </w:p>
        </w:tc>
        <w:tc>
          <w:tcPr>
            <w:tcW w:w="1786" w:type="dxa"/>
            <w:tcBorders>
              <w:top w:val="single" w:sz="4" w:space="0" w:color="000000"/>
              <w:left w:val="nil"/>
              <w:bottom w:val="single" w:sz="4" w:space="0" w:color="000000"/>
              <w:right w:val="single" w:sz="4" w:space="0" w:color="000000"/>
            </w:tcBorders>
            <w:shd w:val="clear" w:color="000000" w:fill="008080"/>
            <w:vAlign w:val="center"/>
            <w:hideMark/>
          </w:tcPr>
          <w:p w14:paraId="49D47C9A" w14:textId="77777777" w:rsidR="00CE2AF0" w:rsidRPr="00CE2AF0" w:rsidRDefault="00CE2AF0" w:rsidP="00CE2AF0">
            <w:pPr>
              <w:spacing w:after="0" w:line="240" w:lineRule="auto"/>
              <w:jc w:val="center"/>
              <w:rPr>
                <w:rFonts w:ascii="Calibri" w:eastAsia="Times New Roman" w:hAnsi="Calibri" w:cs="Calibri"/>
                <w:b/>
                <w:bCs/>
                <w:color w:val="FFFFFF"/>
                <w:sz w:val="24"/>
                <w:szCs w:val="24"/>
                <w:lang w:eastAsia="pt-BR"/>
              </w:rPr>
            </w:pPr>
            <w:r w:rsidRPr="00CE2AF0">
              <w:rPr>
                <w:rFonts w:ascii="Calibri" w:eastAsia="Times New Roman" w:hAnsi="Calibri" w:cs="Calibri"/>
                <w:b/>
                <w:bCs/>
                <w:color w:val="FFFFFF"/>
                <w:sz w:val="24"/>
                <w:szCs w:val="24"/>
                <w:lang w:eastAsia="pt-BR"/>
              </w:rPr>
              <w:t xml:space="preserve">Periodicidade </w:t>
            </w:r>
          </w:p>
        </w:tc>
        <w:tc>
          <w:tcPr>
            <w:tcW w:w="1985" w:type="dxa"/>
            <w:tcBorders>
              <w:top w:val="single" w:sz="4" w:space="0" w:color="000000"/>
              <w:left w:val="nil"/>
              <w:bottom w:val="single" w:sz="4" w:space="0" w:color="000000"/>
              <w:right w:val="single" w:sz="8" w:space="0" w:color="auto"/>
            </w:tcBorders>
            <w:shd w:val="clear" w:color="000000" w:fill="008080"/>
            <w:vAlign w:val="center"/>
            <w:hideMark/>
          </w:tcPr>
          <w:p w14:paraId="77BCEC4B" w14:textId="77777777" w:rsidR="00CE2AF0" w:rsidRPr="00CE2AF0" w:rsidRDefault="00CE2AF0" w:rsidP="00CE2AF0">
            <w:pPr>
              <w:spacing w:after="0" w:line="240" w:lineRule="auto"/>
              <w:jc w:val="center"/>
              <w:rPr>
                <w:rFonts w:ascii="Calibri" w:eastAsia="Times New Roman" w:hAnsi="Calibri" w:cs="Calibri"/>
                <w:b/>
                <w:bCs/>
                <w:color w:val="FFFFFF"/>
                <w:sz w:val="24"/>
                <w:szCs w:val="24"/>
                <w:lang w:eastAsia="pt-BR"/>
              </w:rPr>
            </w:pPr>
            <w:r w:rsidRPr="00CE2AF0">
              <w:rPr>
                <w:rFonts w:ascii="Calibri" w:eastAsia="Times New Roman" w:hAnsi="Calibri" w:cs="Calibri"/>
                <w:b/>
                <w:bCs/>
                <w:color w:val="FFFFFF"/>
                <w:sz w:val="24"/>
                <w:szCs w:val="24"/>
                <w:lang w:eastAsia="pt-BR"/>
              </w:rPr>
              <w:t>ÁREA</w:t>
            </w:r>
          </w:p>
        </w:tc>
      </w:tr>
      <w:tr w:rsidR="00CE2AF0" w:rsidRPr="00CE2AF0" w14:paraId="5CCCA19F" w14:textId="77777777" w:rsidTr="00875B4F">
        <w:trPr>
          <w:trHeight w:val="531"/>
        </w:trPr>
        <w:tc>
          <w:tcPr>
            <w:tcW w:w="5387" w:type="dxa"/>
            <w:vMerge w:val="restart"/>
            <w:tcBorders>
              <w:top w:val="nil"/>
              <w:left w:val="single" w:sz="8" w:space="0" w:color="auto"/>
              <w:bottom w:val="single" w:sz="4" w:space="0" w:color="auto"/>
              <w:right w:val="single" w:sz="4" w:space="0" w:color="auto"/>
            </w:tcBorders>
            <w:shd w:val="clear" w:color="000000" w:fill="FFFFFF"/>
            <w:vAlign w:val="center"/>
            <w:hideMark/>
          </w:tcPr>
          <w:p w14:paraId="1E129C86" w14:textId="77777777" w:rsidR="00CE2AF0" w:rsidRPr="00CE2AF0" w:rsidRDefault="00CE2AF0" w:rsidP="00CE2AF0">
            <w:pPr>
              <w:spacing w:after="0" w:line="240" w:lineRule="auto"/>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Índice de mapeamento processos (%)</w:t>
            </w:r>
            <w:r w:rsidRPr="00CE2AF0">
              <w:rPr>
                <w:rFonts w:ascii="Calibri" w:eastAsia="Times New Roman" w:hAnsi="Calibri" w:cs="Calibri"/>
                <w:sz w:val="24"/>
                <w:szCs w:val="24"/>
                <w:lang w:eastAsia="pt-BR"/>
              </w:rPr>
              <w:br/>
            </w:r>
            <w:r w:rsidRPr="00CE2AF0">
              <w:rPr>
                <w:rFonts w:ascii="Calibri" w:eastAsia="Times New Roman" w:hAnsi="Calibri" w:cs="Calibri"/>
                <w:b/>
                <w:bCs/>
                <w:sz w:val="24"/>
                <w:szCs w:val="24"/>
                <w:lang w:eastAsia="pt-BR"/>
              </w:rPr>
              <w:t>(CAU/BR)</w:t>
            </w:r>
          </w:p>
        </w:tc>
        <w:tc>
          <w:tcPr>
            <w:tcW w:w="5670" w:type="dxa"/>
            <w:tcBorders>
              <w:top w:val="nil"/>
              <w:left w:val="nil"/>
              <w:bottom w:val="single" w:sz="4" w:space="0" w:color="auto"/>
              <w:right w:val="nil"/>
            </w:tcBorders>
            <w:shd w:val="clear" w:color="000000" w:fill="FFFFFF"/>
            <w:vAlign w:val="bottom"/>
            <w:hideMark/>
          </w:tcPr>
          <w:p w14:paraId="4B0B7FC5" w14:textId="77777777" w:rsidR="00CE2AF0" w:rsidRPr="00CE2AF0" w:rsidRDefault="00CE2AF0" w:rsidP="00CE2AF0">
            <w:pPr>
              <w:spacing w:after="0" w:line="240" w:lineRule="auto"/>
              <w:jc w:val="center"/>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 xml:space="preserve">número de processos mapeados                       </w:t>
            </w:r>
          </w:p>
        </w:tc>
        <w:tc>
          <w:tcPr>
            <w:tcW w:w="765" w:type="dxa"/>
            <w:vMerge w:val="restart"/>
            <w:tcBorders>
              <w:top w:val="nil"/>
              <w:left w:val="nil"/>
              <w:bottom w:val="single" w:sz="4" w:space="0" w:color="000000"/>
              <w:right w:val="single" w:sz="4" w:space="0" w:color="auto"/>
            </w:tcBorders>
            <w:shd w:val="clear" w:color="auto" w:fill="auto"/>
            <w:vAlign w:val="center"/>
            <w:hideMark/>
          </w:tcPr>
          <w:p w14:paraId="13318029" w14:textId="77777777" w:rsidR="00CE2AF0" w:rsidRPr="00CE2AF0" w:rsidRDefault="00CE2AF0" w:rsidP="00CE2AF0">
            <w:pPr>
              <w:spacing w:after="0" w:line="240" w:lineRule="auto"/>
              <w:jc w:val="center"/>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x 100</w:t>
            </w:r>
          </w:p>
        </w:tc>
        <w:tc>
          <w:tcPr>
            <w:tcW w:w="1786" w:type="dxa"/>
            <w:vMerge w:val="restart"/>
            <w:tcBorders>
              <w:top w:val="nil"/>
              <w:left w:val="single" w:sz="4" w:space="0" w:color="000000"/>
              <w:bottom w:val="single" w:sz="4" w:space="0" w:color="000000"/>
              <w:right w:val="nil"/>
            </w:tcBorders>
            <w:shd w:val="clear" w:color="000000" w:fill="FFFFFF"/>
            <w:vAlign w:val="center"/>
            <w:hideMark/>
          </w:tcPr>
          <w:p w14:paraId="6D0E6555" w14:textId="77777777" w:rsidR="00CE2AF0" w:rsidRPr="00CE2AF0" w:rsidRDefault="00CE2AF0" w:rsidP="00CE2AF0">
            <w:pPr>
              <w:spacing w:after="0" w:line="240" w:lineRule="auto"/>
              <w:jc w:val="center"/>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Anual</w:t>
            </w:r>
          </w:p>
        </w:tc>
        <w:tc>
          <w:tcPr>
            <w:tcW w:w="1985" w:type="dxa"/>
            <w:vMerge w:val="restart"/>
            <w:tcBorders>
              <w:top w:val="nil"/>
              <w:left w:val="single" w:sz="4" w:space="0" w:color="000000"/>
              <w:bottom w:val="single" w:sz="4" w:space="0" w:color="000000"/>
              <w:right w:val="single" w:sz="8" w:space="0" w:color="auto"/>
            </w:tcBorders>
            <w:shd w:val="clear" w:color="auto" w:fill="auto"/>
            <w:vAlign w:val="center"/>
            <w:hideMark/>
          </w:tcPr>
          <w:p w14:paraId="5C524FCF" w14:textId="77777777" w:rsidR="00CE2AF0" w:rsidRPr="00CE2AF0" w:rsidRDefault="00CE2AF0" w:rsidP="00CE2AF0">
            <w:pPr>
              <w:spacing w:after="0" w:line="240" w:lineRule="auto"/>
              <w:jc w:val="center"/>
              <w:rPr>
                <w:rFonts w:ascii="Calibri" w:eastAsia="Times New Roman" w:hAnsi="Calibri" w:cs="Calibri"/>
                <w:color w:val="000000"/>
                <w:sz w:val="24"/>
                <w:szCs w:val="24"/>
                <w:lang w:eastAsia="pt-BR"/>
              </w:rPr>
            </w:pPr>
            <w:r w:rsidRPr="00CE2AF0">
              <w:rPr>
                <w:rFonts w:ascii="Calibri" w:eastAsia="Times New Roman" w:hAnsi="Calibri" w:cs="Calibri"/>
                <w:color w:val="000000"/>
                <w:sz w:val="24"/>
                <w:szCs w:val="24"/>
                <w:lang w:eastAsia="pt-BR"/>
              </w:rPr>
              <w:t>GEREX</w:t>
            </w:r>
          </w:p>
        </w:tc>
      </w:tr>
      <w:tr w:rsidR="00CE2AF0" w:rsidRPr="00CE2AF0" w14:paraId="4A866B38" w14:textId="77777777" w:rsidTr="00345496">
        <w:trPr>
          <w:trHeight w:val="487"/>
        </w:trPr>
        <w:tc>
          <w:tcPr>
            <w:tcW w:w="5387" w:type="dxa"/>
            <w:vMerge/>
            <w:tcBorders>
              <w:top w:val="nil"/>
              <w:left w:val="single" w:sz="8" w:space="0" w:color="auto"/>
              <w:bottom w:val="single" w:sz="4" w:space="0" w:color="auto"/>
              <w:right w:val="single" w:sz="4" w:space="0" w:color="auto"/>
            </w:tcBorders>
            <w:vAlign w:val="center"/>
            <w:hideMark/>
          </w:tcPr>
          <w:p w14:paraId="31614068" w14:textId="77777777" w:rsidR="00CE2AF0" w:rsidRPr="00CE2AF0" w:rsidRDefault="00CE2AF0" w:rsidP="00CE2AF0">
            <w:pPr>
              <w:spacing w:after="0" w:line="240" w:lineRule="auto"/>
              <w:rPr>
                <w:rFonts w:ascii="Calibri" w:eastAsia="Times New Roman" w:hAnsi="Calibri" w:cs="Calibri"/>
                <w:sz w:val="24"/>
                <w:szCs w:val="24"/>
                <w:lang w:eastAsia="pt-BR"/>
              </w:rPr>
            </w:pPr>
          </w:p>
        </w:tc>
        <w:tc>
          <w:tcPr>
            <w:tcW w:w="5670" w:type="dxa"/>
            <w:tcBorders>
              <w:top w:val="nil"/>
              <w:left w:val="nil"/>
              <w:bottom w:val="single" w:sz="4" w:space="0" w:color="auto"/>
              <w:right w:val="nil"/>
            </w:tcBorders>
            <w:shd w:val="clear" w:color="000000" w:fill="FFFFFF"/>
            <w:hideMark/>
          </w:tcPr>
          <w:p w14:paraId="7AF0A1FB" w14:textId="77777777" w:rsidR="00CE2AF0" w:rsidRPr="00CE2AF0" w:rsidRDefault="00CE2AF0" w:rsidP="00CE2AF0">
            <w:pPr>
              <w:spacing w:after="0" w:line="240" w:lineRule="auto"/>
              <w:jc w:val="center"/>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total de processos existentes</w:t>
            </w:r>
            <w:r w:rsidRPr="00CE2AF0">
              <w:rPr>
                <w:rFonts w:ascii="Calibri" w:eastAsia="Times New Roman" w:hAnsi="Calibri" w:cs="Calibri"/>
                <w:b/>
                <w:bCs/>
                <w:sz w:val="24"/>
                <w:szCs w:val="24"/>
                <w:lang w:eastAsia="pt-BR"/>
              </w:rPr>
              <w:t xml:space="preserve">                                                                                 </w:t>
            </w:r>
          </w:p>
        </w:tc>
        <w:tc>
          <w:tcPr>
            <w:tcW w:w="765" w:type="dxa"/>
            <w:vMerge/>
            <w:tcBorders>
              <w:top w:val="nil"/>
              <w:left w:val="nil"/>
              <w:bottom w:val="single" w:sz="4" w:space="0" w:color="000000"/>
              <w:right w:val="single" w:sz="4" w:space="0" w:color="auto"/>
            </w:tcBorders>
            <w:vAlign w:val="center"/>
            <w:hideMark/>
          </w:tcPr>
          <w:p w14:paraId="7C830FF8" w14:textId="77777777" w:rsidR="00CE2AF0" w:rsidRPr="00CE2AF0" w:rsidRDefault="00CE2AF0" w:rsidP="00CE2AF0">
            <w:pPr>
              <w:spacing w:after="0" w:line="240" w:lineRule="auto"/>
              <w:rPr>
                <w:rFonts w:ascii="Calibri" w:eastAsia="Times New Roman" w:hAnsi="Calibri" w:cs="Calibri"/>
                <w:sz w:val="24"/>
                <w:szCs w:val="24"/>
                <w:lang w:eastAsia="pt-BR"/>
              </w:rPr>
            </w:pPr>
          </w:p>
        </w:tc>
        <w:tc>
          <w:tcPr>
            <w:tcW w:w="1786" w:type="dxa"/>
            <w:vMerge/>
            <w:tcBorders>
              <w:top w:val="nil"/>
              <w:left w:val="single" w:sz="4" w:space="0" w:color="000000"/>
              <w:bottom w:val="single" w:sz="4" w:space="0" w:color="000000"/>
              <w:right w:val="nil"/>
            </w:tcBorders>
            <w:vAlign w:val="center"/>
            <w:hideMark/>
          </w:tcPr>
          <w:p w14:paraId="4B088B9D" w14:textId="77777777" w:rsidR="00CE2AF0" w:rsidRPr="00CE2AF0" w:rsidRDefault="00CE2AF0" w:rsidP="00CE2AF0">
            <w:pPr>
              <w:spacing w:after="0" w:line="240" w:lineRule="auto"/>
              <w:rPr>
                <w:rFonts w:ascii="Calibri" w:eastAsia="Times New Roman" w:hAnsi="Calibri" w:cs="Calibri"/>
                <w:sz w:val="24"/>
                <w:szCs w:val="24"/>
                <w:lang w:eastAsia="pt-BR"/>
              </w:rPr>
            </w:pPr>
          </w:p>
        </w:tc>
        <w:tc>
          <w:tcPr>
            <w:tcW w:w="1985" w:type="dxa"/>
            <w:vMerge/>
            <w:tcBorders>
              <w:top w:val="nil"/>
              <w:left w:val="single" w:sz="4" w:space="0" w:color="000000"/>
              <w:bottom w:val="single" w:sz="4" w:space="0" w:color="000000"/>
              <w:right w:val="single" w:sz="8" w:space="0" w:color="auto"/>
            </w:tcBorders>
            <w:vAlign w:val="center"/>
            <w:hideMark/>
          </w:tcPr>
          <w:p w14:paraId="21E0DCE1" w14:textId="77777777" w:rsidR="00CE2AF0" w:rsidRPr="00CE2AF0" w:rsidRDefault="00CE2AF0" w:rsidP="00CE2AF0">
            <w:pPr>
              <w:spacing w:after="0" w:line="240" w:lineRule="auto"/>
              <w:rPr>
                <w:rFonts w:ascii="Calibri" w:eastAsia="Times New Roman" w:hAnsi="Calibri" w:cs="Calibri"/>
                <w:color w:val="000000"/>
                <w:sz w:val="24"/>
                <w:szCs w:val="24"/>
                <w:lang w:eastAsia="pt-BR"/>
              </w:rPr>
            </w:pPr>
          </w:p>
        </w:tc>
      </w:tr>
      <w:tr w:rsidR="00CE2AF0" w:rsidRPr="00CE2AF0" w14:paraId="1C05A5DC" w14:textId="77777777" w:rsidTr="00875B4F">
        <w:trPr>
          <w:trHeight w:val="489"/>
        </w:trPr>
        <w:tc>
          <w:tcPr>
            <w:tcW w:w="5387" w:type="dxa"/>
            <w:vMerge w:val="restart"/>
            <w:tcBorders>
              <w:top w:val="nil"/>
              <w:left w:val="single" w:sz="8" w:space="0" w:color="auto"/>
              <w:bottom w:val="single" w:sz="4" w:space="0" w:color="auto"/>
              <w:right w:val="single" w:sz="4" w:space="0" w:color="auto"/>
            </w:tcBorders>
            <w:shd w:val="clear" w:color="000000" w:fill="FFFFFF"/>
            <w:vAlign w:val="center"/>
            <w:hideMark/>
          </w:tcPr>
          <w:p w14:paraId="21CC2820" w14:textId="19989B07" w:rsidR="00CE2AF0" w:rsidRPr="00CE2AF0" w:rsidRDefault="00CE2AF0" w:rsidP="00CE2AF0">
            <w:pPr>
              <w:spacing w:after="0" w:line="240" w:lineRule="auto"/>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Índice de normatização de processos (%)</w:t>
            </w:r>
            <w:r w:rsidRPr="00CE2AF0">
              <w:rPr>
                <w:rFonts w:ascii="Calibri" w:eastAsia="Times New Roman" w:hAnsi="Calibri" w:cs="Calibri"/>
                <w:sz w:val="24"/>
                <w:szCs w:val="24"/>
                <w:lang w:eastAsia="pt-BR"/>
              </w:rPr>
              <w:br/>
            </w:r>
            <w:r w:rsidRPr="00CE2AF0">
              <w:rPr>
                <w:rFonts w:ascii="Calibri" w:eastAsia="Times New Roman" w:hAnsi="Calibri" w:cs="Calibri"/>
                <w:b/>
                <w:bCs/>
                <w:sz w:val="24"/>
                <w:szCs w:val="24"/>
                <w:lang w:eastAsia="pt-BR"/>
              </w:rPr>
              <w:t>(CAU/BR)</w:t>
            </w:r>
          </w:p>
        </w:tc>
        <w:tc>
          <w:tcPr>
            <w:tcW w:w="5670" w:type="dxa"/>
            <w:tcBorders>
              <w:top w:val="nil"/>
              <w:left w:val="nil"/>
              <w:bottom w:val="single" w:sz="4" w:space="0" w:color="auto"/>
              <w:right w:val="nil"/>
            </w:tcBorders>
            <w:shd w:val="clear" w:color="000000" w:fill="FFFFFF"/>
            <w:vAlign w:val="bottom"/>
            <w:hideMark/>
          </w:tcPr>
          <w:p w14:paraId="302C12DE" w14:textId="77777777" w:rsidR="00CE2AF0" w:rsidRPr="00CE2AF0" w:rsidRDefault="00CE2AF0" w:rsidP="00CE2AF0">
            <w:pPr>
              <w:spacing w:after="0" w:line="240" w:lineRule="auto"/>
              <w:jc w:val="center"/>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número de processos normatizados</w:t>
            </w:r>
          </w:p>
        </w:tc>
        <w:tc>
          <w:tcPr>
            <w:tcW w:w="765" w:type="dxa"/>
            <w:vMerge w:val="restart"/>
            <w:tcBorders>
              <w:top w:val="nil"/>
              <w:left w:val="nil"/>
              <w:bottom w:val="single" w:sz="4" w:space="0" w:color="000000"/>
              <w:right w:val="single" w:sz="4" w:space="0" w:color="auto"/>
            </w:tcBorders>
            <w:shd w:val="clear" w:color="auto" w:fill="auto"/>
            <w:vAlign w:val="center"/>
            <w:hideMark/>
          </w:tcPr>
          <w:p w14:paraId="25DC8DD1" w14:textId="77777777" w:rsidR="00CE2AF0" w:rsidRPr="00CE2AF0" w:rsidRDefault="00CE2AF0" w:rsidP="00CE2AF0">
            <w:pPr>
              <w:spacing w:after="0" w:line="240" w:lineRule="auto"/>
              <w:jc w:val="center"/>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x 100</w:t>
            </w:r>
          </w:p>
        </w:tc>
        <w:tc>
          <w:tcPr>
            <w:tcW w:w="1786" w:type="dxa"/>
            <w:vMerge w:val="restart"/>
            <w:tcBorders>
              <w:top w:val="nil"/>
              <w:left w:val="single" w:sz="4" w:space="0" w:color="000000"/>
              <w:bottom w:val="single" w:sz="4" w:space="0" w:color="000000"/>
              <w:right w:val="nil"/>
            </w:tcBorders>
            <w:shd w:val="clear" w:color="000000" w:fill="FFFFFF"/>
            <w:vAlign w:val="center"/>
            <w:hideMark/>
          </w:tcPr>
          <w:p w14:paraId="19394320" w14:textId="77777777" w:rsidR="00CE2AF0" w:rsidRPr="00CE2AF0" w:rsidRDefault="00CE2AF0" w:rsidP="00CE2AF0">
            <w:pPr>
              <w:spacing w:after="0" w:line="240" w:lineRule="auto"/>
              <w:jc w:val="center"/>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Anual</w:t>
            </w:r>
          </w:p>
        </w:tc>
        <w:tc>
          <w:tcPr>
            <w:tcW w:w="1985" w:type="dxa"/>
            <w:vMerge w:val="restart"/>
            <w:tcBorders>
              <w:top w:val="nil"/>
              <w:left w:val="single" w:sz="4" w:space="0" w:color="000000"/>
              <w:bottom w:val="single" w:sz="4" w:space="0" w:color="000000"/>
              <w:right w:val="single" w:sz="8" w:space="0" w:color="auto"/>
            </w:tcBorders>
            <w:shd w:val="clear" w:color="auto" w:fill="auto"/>
            <w:vAlign w:val="center"/>
            <w:hideMark/>
          </w:tcPr>
          <w:p w14:paraId="44D0DEF1" w14:textId="77777777" w:rsidR="00CE2AF0" w:rsidRPr="00CE2AF0" w:rsidRDefault="00CE2AF0" w:rsidP="00CE2AF0">
            <w:pPr>
              <w:spacing w:after="0" w:line="240" w:lineRule="auto"/>
              <w:jc w:val="center"/>
              <w:rPr>
                <w:rFonts w:ascii="Calibri" w:eastAsia="Times New Roman" w:hAnsi="Calibri" w:cs="Calibri"/>
                <w:color w:val="000000"/>
                <w:sz w:val="24"/>
                <w:szCs w:val="24"/>
                <w:lang w:eastAsia="pt-BR"/>
              </w:rPr>
            </w:pPr>
            <w:r w:rsidRPr="00CE2AF0">
              <w:rPr>
                <w:rFonts w:ascii="Calibri" w:eastAsia="Times New Roman" w:hAnsi="Calibri" w:cs="Calibri"/>
                <w:color w:val="000000"/>
                <w:sz w:val="24"/>
                <w:szCs w:val="24"/>
                <w:lang w:eastAsia="pt-BR"/>
              </w:rPr>
              <w:t>GEREX</w:t>
            </w:r>
          </w:p>
        </w:tc>
      </w:tr>
      <w:tr w:rsidR="00CE2AF0" w:rsidRPr="00CE2AF0" w14:paraId="415D788A" w14:textId="77777777" w:rsidTr="00345496">
        <w:trPr>
          <w:trHeight w:val="433"/>
        </w:trPr>
        <w:tc>
          <w:tcPr>
            <w:tcW w:w="5387" w:type="dxa"/>
            <w:vMerge/>
            <w:tcBorders>
              <w:top w:val="nil"/>
              <w:left w:val="single" w:sz="8" w:space="0" w:color="auto"/>
              <w:bottom w:val="single" w:sz="4" w:space="0" w:color="auto"/>
              <w:right w:val="single" w:sz="4" w:space="0" w:color="auto"/>
            </w:tcBorders>
            <w:vAlign w:val="center"/>
            <w:hideMark/>
          </w:tcPr>
          <w:p w14:paraId="1FB8A863" w14:textId="77777777" w:rsidR="00CE2AF0" w:rsidRPr="00CE2AF0" w:rsidRDefault="00CE2AF0" w:rsidP="00CE2AF0">
            <w:pPr>
              <w:spacing w:after="0" w:line="240" w:lineRule="auto"/>
              <w:rPr>
                <w:rFonts w:ascii="Calibri" w:eastAsia="Times New Roman" w:hAnsi="Calibri" w:cs="Calibri"/>
                <w:sz w:val="24"/>
                <w:szCs w:val="24"/>
                <w:lang w:eastAsia="pt-BR"/>
              </w:rPr>
            </w:pPr>
          </w:p>
        </w:tc>
        <w:tc>
          <w:tcPr>
            <w:tcW w:w="5670" w:type="dxa"/>
            <w:tcBorders>
              <w:top w:val="nil"/>
              <w:left w:val="nil"/>
              <w:bottom w:val="single" w:sz="4" w:space="0" w:color="auto"/>
              <w:right w:val="nil"/>
            </w:tcBorders>
            <w:shd w:val="clear" w:color="000000" w:fill="FFFFFF"/>
            <w:hideMark/>
          </w:tcPr>
          <w:p w14:paraId="0A20B20A" w14:textId="77777777" w:rsidR="00CE2AF0" w:rsidRPr="00CE2AF0" w:rsidRDefault="00CE2AF0" w:rsidP="00CE2AF0">
            <w:pPr>
              <w:spacing w:after="0" w:line="240" w:lineRule="auto"/>
              <w:jc w:val="center"/>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total de processos existentes</w:t>
            </w:r>
            <w:r w:rsidRPr="00CE2AF0">
              <w:rPr>
                <w:rFonts w:ascii="Calibri" w:eastAsia="Times New Roman" w:hAnsi="Calibri" w:cs="Calibri"/>
                <w:b/>
                <w:bCs/>
                <w:sz w:val="24"/>
                <w:szCs w:val="24"/>
                <w:lang w:eastAsia="pt-BR"/>
              </w:rPr>
              <w:t xml:space="preserve">                                                                            </w:t>
            </w:r>
          </w:p>
        </w:tc>
        <w:tc>
          <w:tcPr>
            <w:tcW w:w="765" w:type="dxa"/>
            <w:vMerge/>
            <w:tcBorders>
              <w:top w:val="nil"/>
              <w:left w:val="nil"/>
              <w:bottom w:val="single" w:sz="4" w:space="0" w:color="000000"/>
              <w:right w:val="single" w:sz="4" w:space="0" w:color="auto"/>
            </w:tcBorders>
            <w:vAlign w:val="center"/>
            <w:hideMark/>
          </w:tcPr>
          <w:p w14:paraId="235AD578" w14:textId="77777777" w:rsidR="00CE2AF0" w:rsidRPr="00CE2AF0" w:rsidRDefault="00CE2AF0" w:rsidP="00CE2AF0">
            <w:pPr>
              <w:spacing w:after="0" w:line="240" w:lineRule="auto"/>
              <w:rPr>
                <w:rFonts w:ascii="Calibri" w:eastAsia="Times New Roman" w:hAnsi="Calibri" w:cs="Calibri"/>
                <w:sz w:val="24"/>
                <w:szCs w:val="24"/>
                <w:lang w:eastAsia="pt-BR"/>
              </w:rPr>
            </w:pPr>
          </w:p>
        </w:tc>
        <w:tc>
          <w:tcPr>
            <w:tcW w:w="1786" w:type="dxa"/>
            <w:vMerge/>
            <w:tcBorders>
              <w:top w:val="nil"/>
              <w:left w:val="single" w:sz="4" w:space="0" w:color="000000"/>
              <w:bottom w:val="single" w:sz="4" w:space="0" w:color="000000"/>
              <w:right w:val="nil"/>
            </w:tcBorders>
            <w:vAlign w:val="center"/>
            <w:hideMark/>
          </w:tcPr>
          <w:p w14:paraId="6EBC1A08" w14:textId="77777777" w:rsidR="00CE2AF0" w:rsidRPr="00CE2AF0" w:rsidRDefault="00CE2AF0" w:rsidP="00CE2AF0">
            <w:pPr>
              <w:spacing w:after="0" w:line="240" w:lineRule="auto"/>
              <w:rPr>
                <w:rFonts w:ascii="Calibri" w:eastAsia="Times New Roman" w:hAnsi="Calibri" w:cs="Calibri"/>
                <w:sz w:val="24"/>
                <w:szCs w:val="24"/>
                <w:lang w:eastAsia="pt-BR"/>
              </w:rPr>
            </w:pPr>
          </w:p>
        </w:tc>
        <w:tc>
          <w:tcPr>
            <w:tcW w:w="1985" w:type="dxa"/>
            <w:vMerge/>
            <w:tcBorders>
              <w:top w:val="nil"/>
              <w:left w:val="single" w:sz="4" w:space="0" w:color="000000"/>
              <w:bottom w:val="single" w:sz="4" w:space="0" w:color="000000"/>
              <w:right w:val="single" w:sz="8" w:space="0" w:color="auto"/>
            </w:tcBorders>
            <w:vAlign w:val="center"/>
            <w:hideMark/>
          </w:tcPr>
          <w:p w14:paraId="413FA303" w14:textId="77777777" w:rsidR="00CE2AF0" w:rsidRPr="00CE2AF0" w:rsidRDefault="00CE2AF0" w:rsidP="00CE2AF0">
            <w:pPr>
              <w:spacing w:after="0" w:line="240" w:lineRule="auto"/>
              <w:rPr>
                <w:rFonts w:ascii="Calibri" w:eastAsia="Times New Roman" w:hAnsi="Calibri" w:cs="Calibri"/>
                <w:color w:val="000000"/>
                <w:sz w:val="24"/>
                <w:szCs w:val="24"/>
                <w:lang w:eastAsia="pt-BR"/>
              </w:rPr>
            </w:pPr>
          </w:p>
        </w:tc>
      </w:tr>
      <w:tr w:rsidR="00CE2AF0" w:rsidRPr="00CE2AF0" w14:paraId="277A3329" w14:textId="77777777" w:rsidTr="00875B4F">
        <w:trPr>
          <w:trHeight w:val="531"/>
        </w:trPr>
        <w:tc>
          <w:tcPr>
            <w:tcW w:w="5387" w:type="dxa"/>
            <w:vMerge w:val="restart"/>
            <w:tcBorders>
              <w:top w:val="nil"/>
              <w:left w:val="single" w:sz="8" w:space="0" w:color="auto"/>
              <w:bottom w:val="single" w:sz="4" w:space="0" w:color="auto"/>
              <w:right w:val="single" w:sz="4" w:space="0" w:color="auto"/>
            </w:tcBorders>
            <w:shd w:val="clear" w:color="000000" w:fill="FFFFFF"/>
            <w:vAlign w:val="center"/>
            <w:hideMark/>
          </w:tcPr>
          <w:p w14:paraId="39E626CA" w14:textId="5EA75FAD" w:rsidR="00CE2AF0" w:rsidRPr="00CE2AF0" w:rsidRDefault="00CE2AF0" w:rsidP="00CE2AF0">
            <w:pPr>
              <w:spacing w:after="0" w:line="240" w:lineRule="auto"/>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Índice de automação de processos (%)</w:t>
            </w:r>
            <w:r w:rsidRPr="00CE2AF0">
              <w:rPr>
                <w:rFonts w:ascii="Calibri" w:eastAsia="Times New Roman" w:hAnsi="Calibri" w:cs="Calibri"/>
                <w:sz w:val="24"/>
                <w:szCs w:val="24"/>
                <w:lang w:eastAsia="pt-BR"/>
              </w:rPr>
              <w:br/>
            </w:r>
            <w:r w:rsidRPr="00CE2AF0">
              <w:rPr>
                <w:rFonts w:ascii="Calibri" w:eastAsia="Times New Roman" w:hAnsi="Calibri" w:cs="Calibri"/>
                <w:b/>
                <w:bCs/>
                <w:sz w:val="24"/>
                <w:szCs w:val="24"/>
                <w:lang w:eastAsia="pt-BR"/>
              </w:rPr>
              <w:t>(CAU/BR)</w:t>
            </w:r>
          </w:p>
        </w:tc>
        <w:tc>
          <w:tcPr>
            <w:tcW w:w="5670" w:type="dxa"/>
            <w:tcBorders>
              <w:top w:val="nil"/>
              <w:left w:val="nil"/>
              <w:bottom w:val="single" w:sz="4" w:space="0" w:color="auto"/>
              <w:right w:val="nil"/>
            </w:tcBorders>
            <w:shd w:val="clear" w:color="000000" w:fill="FFFFFF"/>
            <w:vAlign w:val="bottom"/>
            <w:hideMark/>
          </w:tcPr>
          <w:p w14:paraId="4D6AF95C" w14:textId="77777777" w:rsidR="00CE2AF0" w:rsidRPr="00CE2AF0" w:rsidRDefault="00CE2AF0" w:rsidP="00CE2AF0">
            <w:pPr>
              <w:spacing w:after="0" w:line="240" w:lineRule="auto"/>
              <w:jc w:val="center"/>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 xml:space="preserve">número de processos automatizados        </w:t>
            </w:r>
          </w:p>
        </w:tc>
        <w:tc>
          <w:tcPr>
            <w:tcW w:w="765" w:type="dxa"/>
            <w:vMerge w:val="restart"/>
            <w:tcBorders>
              <w:top w:val="nil"/>
              <w:left w:val="nil"/>
              <w:bottom w:val="single" w:sz="4" w:space="0" w:color="000000"/>
              <w:right w:val="single" w:sz="4" w:space="0" w:color="auto"/>
            </w:tcBorders>
            <w:shd w:val="clear" w:color="auto" w:fill="auto"/>
            <w:vAlign w:val="center"/>
            <w:hideMark/>
          </w:tcPr>
          <w:p w14:paraId="1BED206E" w14:textId="77777777" w:rsidR="00CE2AF0" w:rsidRPr="00CE2AF0" w:rsidRDefault="00CE2AF0" w:rsidP="00CE2AF0">
            <w:pPr>
              <w:spacing w:after="0" w:line="240" w:lineRule="auto"/>
              <w:jc w:val="center"/>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x 100</w:t>
            </w:r>
          </w:p>
        </w:tc>
        <w:tc>
          <w:tcPr>
            <w:tcW w:w="1786" w:type="dxa"/>
            <w:vMerge w:val="restart"/>
            <w:tcBorders>
              <w:top w:val="nil"/>
              <w:left w:val="single" w:sz="4" w:space="0" w:color="000000"/>
              <w:bottom w:val="single" w:sz="4" w:space="0" w:color="000000"/>
              <w:right w:val="nil"/>
            </w:tcBorders>
            <w:shd w:val="clear" w:color="000000" w:fill="FFFFFF"/>
            <w:vAlign w:val="center"/>
            <w:hideMark/>
          </w:tcPr>
          <w:p w14:paraId="7301E5EA" w14:textId="77777777" w:rsidR="00CE2AF0" w:rsidRPr="00CE2AF0" w:rsidRDefault="00CE2AF0" w:rsidP="00CE2AF0">
            <w:pPr>
              <w:spacing w:after="0" w:line="240" w:lineRule="auto"/>
              <w:jc w:val="center"/>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Anual</w:t>
            </w:r>
          </w:p>
        </w:tc>
        <w:tc>
          <w:tcPr>
            <w:tcW w:w="1985" w:type="dxa"/>
            <w:vMerge w:val="restart"/>
            <w:tcBorders>
              <w:top w:val="nil"/>
              <w:left w:val="single" w:sz="4" w:space="0" w:color="000000"/>
              <w:bottom w:val="single" w:sz="4" w:space="0" w:color="000000"/>
              <w:right w:val="single" w:sz="8" w:space="0" w:color="auto"/>
            </w:tcBorders>
            <w:shd w:val="clear" w:color="auto" w:fill="auto"/>
            <w:vAlign w:val="center"/>
            <w:hideMark/>
          </w:tcPr>
          <w:p w14:paraId="2ADE2690" w14:textId="77777777" w:rsidR="00CE2AF0" w:rsidRPr="00CE2AF0" w:rsidRDefault="00CE2AF0" w:rsidP="00CE2AF0">
            <w:pPr>
              <w:spacing w:after="0" w:line="240" w:lineRule="auto"/>
              <w:jc w:val="center"/>
              <w:rPr>
                <w:rFonts w:ascii="Calibri" w:eastAsia="Times New Roman" w:hAnsi="Calibri" w:cs="Calibri"/>
                <w:color w:val="000000"/>
                <w:sz w:val="24"/>
                <w:szCs w:val="24"/>
                <w:lang w:eastAsia="pt-BR"/>
              </w:rPr>
            </w:pPr>
            <w:r w:rsidRPr="00CE2AF0">
              <w:rPr>
                <w:rFonts w:ascii="Calibri" w:eastAsia="Times New Roman" w:hAnsi="Calibri" w:cs="Calibri"/>
                <w:color w:val="000000"/>
                <w:sz w:val="24"/>
                <w:szCs w:val="24"/>
                <w:lang w:eastAsia="pt-BR"/>
              </w:rPr>
              <w:t>GEREX</w:t>
            </w:r>
          </w:p>
        </w:tc>
      </w:tr>
      <w:tr w:rsidR="00CE2AF0" w:rsidRPr="00CE2AF0" w14:paraId="7A2E6563" w14:textId="77777777" w:rsidTr="00345496">
        <w:trPr>
          <w:trHeight w:val="491"/>
        </w:trPr>
        <w:tc>
          <w:tcPr>
            <w:tcW w:w="5387" w:type="dxa"/>
            <w:vMerge/>
            <w:tcBorders>
              <w:top w:val="nil"/>
              <w:left w:val="single" w:sz="8" w:space="0" w:color="auto"/>
              <w:bottom w:val="single" w:sz="4" w:space="0" w:color="auto"/>
              <w:right w:val="single" w:sz="4" w:space="0" w:color="auto"/>
            </w:tcBorders>
            <w:vAlign w:val="center"/>
            <w:hideMark/>
          </w:tcPr>
          <w:p w14:paraId="1609855D" w14:textId="77777777" w:rsidR="00CE2AF0" w:rsidRPr="00CE2AF0" w:rsidRDefault="00CE2AF0" w:rsidP="00CE2AF0">
            <w:pPr>
              <w:spacing w:after="0" w:line="240" w:lineRule="auto"/>
              <w:rPr>
                <w:rFonts w:ascii="Calibri" w:eastAsia="Times New Roman" w:hAnsi="Calibri" w:cs="Calibri"/>
                <w:sz w:val="24"/>
                <w:szCs w:val="24"/>
                <w:lang w:eastAsia="pt-BR"/>
              </w:rPr>
            </w:pPr>
          </w:p>
        </w:tc>
        <w:tc>
          <w:tcPr>
            <w:tcW w:w="5670" w:type="dxa"/>
            <w:tcBorders>
              <w:top w:val="nil"/>
              <w:left w:val="nil"/>
              <w:bottom w:val="single" w:sz="4" w:space="0" w:color="auto"/>
              <w:right w:val="nil"/>
            </w:tcBorders>
            <w:shd w:val="clear" w:color="000000" w:fill="FFFFFF"/>
            <w:hideMark/>
          </w:tcPr>
          <w:p w14:paraId="064DEF9F" w14:textId="77777777" w:rsidR="00CE2AF0" w:rsidRPr="00CE2AF0" w:rsidRDefault="00CE2AF0" w:rsidP="00CE2AF0">
            <w:pPr>
              <w:spacing w:after="0" w:line="240" w:lineRule="auto"/>
              <w:jc w:val="center"/>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total de processos existentes</w:t>
            </w:r>
            <w:r w:rsidRPr="00CE2AF0">
              <w:rPr>
                <w:rFonts w:ascii="Calibri" w:eastAsia="Times New Roman" w:hAnsi="Calibri" w:cs="Calibri"/>
                <w:b/>
                <w:bCs/>
                <w:sz w:val="24"/>
                <w:szCs w:val="24"/>
                <w:lang w:eastAsia="pt-BR"/>
              </w:rPr>
              <w:t xml:space="preserve">                                                                            </w:t>
            </w:r>
          </w:p>
        </w:tc>
        <w:tc>
          <w:tcPr>
            <w:tcW w:w="765" w:type="dxa"/>
            <w:vMerge/>
            <w:tcBorders>
              <w:top w:val="nil"/>
              <w:left w:val="nil"/>
              <w:bottom w:val="single" w:sz="4" w:space="0" w:color="000000"/>
              <w:right w:val="single" w:sz="4" w:space="0" w:color="auto"/>
            </w:tcBorders>
            <w:vAlign w:val="center"/>
            <w:hideMark/>
          </w:tcPr>
          <w:p w14:paraId="76EE4807" w14:textId="77777777" w:rsidR="00CE2AF0" w:rsidRPr="00CE2AF0" w:rsidRDefault="00CE2AF0" w:rsidP="00CE2AF0">
            <w:pPr>
              <w:spacing w:after="0" w:line="240" w:lineRule="auto"/>
              <w:rPr>
                <w:rFonts w:ascii="Calibri" w:eastAsia="Times New Roman" w:hAnsi="Calibri" w:cs="Calibri"/>
                <w:sz w:val="24"/>
                <w:szCs w:val="24"/>
                <w:lang w:eastAsia="pt-BR"/>
              </w:rPr>
            </w:pPr>
          </w:p>
        </w:tc>
        <w:tc>
          <w:tcPr>
            <w:tcW w:w="1786" w:type="dxa"/>
            <w:vMerge/>
            <w:tcBorders>
              <w:top w:val="nil"/>
              <w:left w:val="single" w:sz="4" w:space="0" w:color="000000"/>
              <w:bottom w:val="single" w:sz="4" w:space="0" w:color="000000"/>
              <w:right w:val="nil"/>
            </w:tcBorders>
            <w:vAlign w:val="center"/>
            <w:hideMark/>
          </w:tcPr>
          <w:p w14:paraId="2E4E2742" w14:textId="77777777" w:rsidR="00CE2AF0" w:rsidRPr="00CE2AF0" w:rsidRDefault="00CE2AF0" w:rsidP="00CE2AF0">
            <w:pPr>
              <w:spacing w:after="0" w:line="240" w:lineRule="auto"/>
              <w:rPr>
                <w:rFonts w:ascii="Calibri" w:eastAsia="Times New Roman" w:hAnsi="Calibri" w:cs="Calibri"/>
                <w:sz w:val="24"/>
                <w:szCs w:val="24"/>
                <w:lang w:eastAsia="pt-BR"/>
              </w:rPr>
            </w:pPr>
          </w:p>
        </w:tc>
        <w:tc>
          <w:tcPr>
            <w:tcW w:w="1985" w:type="dxa"/>
            <w:vMerge/>
            <w:tcBorders>
              <w:top w:val="nil"/>
              <w:left w:val="single" w:sz="4" w:space="0" w:color="000000"/>
              <w:bottom w:val="single" w:sz="4" w:space="0" w:color="000000"/>
              <w:right w:val="single" w:sz="8" w:space="0" w:color="auto"/>
            </w:tcBorders>
            <w:vAlign w:val="center"/>
            <w:hideMark/>
          </w:tcPr>
          <w:p w14:paraId="0744EC6A" w14:textId="77777777" w:rsidR="00CE2AF0" w:rsidRPr="00CE2AF0" w:rsidRDefault="00CE2AF0" w:rsidP="00CE2AF0">
            <w:pPr>
              <w:spacing w:after="0" w:line="240" w:lineRule="auto"/>
              <w:rPr>
                <w:rFonts w:ascii="Calibri" w:eastAsia="Times New Roman" w:hAnsi="Calibri" w:cs="Calibri"/>
                <w:color w:val="000000"/>
                <w:sz w:val="24"/>
                <w:szCs w:val="24"/>
                <w:lang w:eastAsia="pt-BR"/>
              </w:rPr>
            </w:pPr>
          </w:p>
        </w:tc>
      </w:tr>
      <w:tr w:rsidR="00CE2AF0" w:rsidRPr="00CE2AF0" w14:paraId="3181093B" w14:textId="77777777" w:rsidTr="00875B4F">
        <w:trPr>
          <w:trHeight w:val="765"/>
        </w:trPr>
        <w:tc>
          <w:tcPr>
            <w:tcW w:w="5387" w:type="dxa"/>
            <w:vMerge w:val="restart"/>
            <w:tcBorders>
              <w:top w:val="nil"/>
              <w:left w:val="single" w:sz="8" w:space="0" w:color="auto"/>
              <w:bottom w:val="single" w:sz="4" w:space="0" w:color="000000"/>
              <w:right w:val="single" w:sz="4" w:space="0" w:color="000000"/>
            </w:tcBorders>
            <w:shd w:val="clear" w:color="000000" w:fill="FFFFFF"/>
            <w:vAlign w:val="center"/>
            <w:hideMark/>
          </w:tcPr>
          <w:p w14:paraId="60F480B9" w14:textId="77777777" w:rsidR="00CE2AF0" w:rsidRPr="00CE2AF0" w:rsidRDefault="00CE2AF0" w:rsidP="00CE2AF0">
            <w:pPr>
              <w:spacing w:after="0" w:line="240" w:lineRule="auto"/>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Índice de insucesso dos processos de aquisições (ou seja, Nº de processos anulados + cancelados + desertos + fracassados)</w:t>
            </w:r>
          </w:p>
        </w:tc>
        <w:tc>
          <w:tcPr>
            <w:tcW w:w="5670" w:type="dxa"/>
            <w:tcBorders>
              <w:top w:val="nil"/>
              <w:left w:val="nil"/>
              <w:bottom w:val="single" w:sz="4" w:space="0" w:color="000000"/>
              <w:right w:val="nil"/>
            </w:tcBorders>
            <w:shd w:val="clear" w:color="000000" w:fill="FFFFFF"/>
            <w:vAlign w:val="bottom"/>
            <w:hideMark/>
          </w:tcPr>
          <w:p w14:paraId="1EFB197E" w14:textId="77777777" w:rsidR="00CE2AF0" w:rsidRPr="00CE2AF0" w:rsidRDefault="00CE2AF0" w:rsidP="00CE2AF0">
            <w:pPr>
              <w:spacing w:after="0" w:line="240" w:lineRule="auto"/>
              <w:jc w:val="center"/>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 xml:space="preserve">número de processos anulados + cancelados + desertos + fracassados </w:t>
            </w:r>
          </w:p>
        </w:tc>
        <w:tc>
          <w:tcPr>
            <w:tcW w:w="765" w:type="dxa"/>
            <w:vMerge w:val="restart"/>
            <w:tcBorders>
              <w:top w:val="nil"/>
              <w:left w:val="nil"/>
              <w:bottom w:val="single" w:sz="4" w:space="0" w:color="000000"/>
              <w:right w:val="single" w:sz="4" w:space="0" w:color="auto"/>
            </w:tcBorders>
            <w:shd w:val="clear" w:color="auto" w:fill="auto"/>
            <w:vAlign w:val="center"/>
            <w:hideMark/>
          </w:tcPr>
          <w:p w14:paraId="220DB9E9" w14:textId="77777777" w:rsidR="00CE2AF0" w:rsidRPr="00CE2AF0" w:rsidRDefault="00CE2AF0" w:rsidP="00CE2AF0">
            <w:pPr>
              <w:spacing w:after="0" w:line="240" w:lineRule="auto"/>
              <w:jc w:val="center"/>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x 100</w:t>
            </w:r>
          </w:p>
        </w:tc>
        <w:tc>
          <w:tcPr>
            <w:tcW w:w="1786" w:type="dxa"/>
            <w:vMerge w:val="restart"/>
            <w:tcBorders>
              <w:top w:val="nil"/>
              <w:left w:val="single" w:sz="4" w:space="0" w:color="000000"/>
              <w:bottom w:val="single" w:sz="4" w:space="0" w:color="000000"/>
              <w:right w:val="nil"/>
            </w:tcBorders>
            <w:shd w:val="clear" w:color="000000" w:fill="FFFFFF"/>
            <w:vAlign w:val="center"/>
            <w:hideMark/>
          </w:tcPr>
          <w:p w14:paraId="03A1EFE6" w14:textId="77777777" w:rsidR="00CE2AF0" w:rsidRPr="00CE2AF0" w:rsidRDefault="00CE2AF0" w:rsidP="00CE2AF0">
            <w:pPr>
              <w:spacing w:after="0" w:line="240" w:lineRule="auto"/>
              <w:jc w:val="center"/>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Anual</w:t>
            </w:r>
          </w:p>
        </w:tc>
        <w:tc>
          <w:tcPr>
            <w:tcW w:w="1985" w:type="dxa"/>
            <w:vMerge w:val="restart"/>
            <w:tcBorders>
              <w:top w:val="nil"/>
              <w:left w:val="single" w:sz="4" w:space="0" w:color="000000"/>
              <w:bottom w:val="single" w:sz="4" w:space="0" w:color="000000"/>
              <w:right w:val="single" w:sz="8" w:space="0" w:color="auto"/>
            </w:tcBorders>
            <w:shd w:val="clear" w:color="auto" w:fill="auto"/>
            <w:vAlign w:val="center"/>
            <w:hideMark/>
          </w:tcPr>
          <w:p w14:paraId="767CEC45" w14:textId="77777777" w:rsidR="00CE2AF0" w:rsidRPr="00CE2AF0" w:rsidRDefault="00CE2AF0" w:rsidP="00CE2AF0">
            <w:pPr>
              <w:spacing w:after="0" w:line="240" w:lineRule="auto"/>
              <w:jc w:val="center"/>
              <w:rPr>
                <w:rFonts w:ascii="Calibri" w:eastAsia="Times New Roman" w:hAnsi="Calibri" w:cs="Calibri"/>
                <w:color w:val="000000"/>
                <w:sz w:val="24"/>
                <w:szCs w:val="24"/>
                <w:lang w:eastAsia="pt-BR"/>
              </w:rPr>
            </w:pPr>
            <w:r w:rsidRPr="00CE2AF0">
              <w:rPr>
                <w:rFonts w:ascii="Calibri" w:eastAsia="Times New Roman" w:hAnsi="Calibri" w:cs="Calibri"/>
                <w:color w:val="000000"/>
                <w:sz w:val="24"/>
                <w:szCs w:val="24"/>
                <w:lang w:eastAsia="pt-BR"/>
              </w:rPr>
              <w:t xml:space="preserve">GERAD </w:t>
            </w:r>
          </w:p>
        </w:tc>
      </w:tr>
      <w:tr w:rsidR="00CE2AF0" w:rsidRPr="00CE2AF0" w14:paraId="3D899066" w14:textId="77777777" w:rsidTr="00875B4F">
        <w:trPr>
          <w:trHeight w:val="549"/>
        </w:trPr>
        <w:tc>
          <w:tcPr>
            <w:tcW w:w="5387" w:type="dxa"/>
            <w:vMerge/>
            <w:tcBorders>
              <w:top w:val="nil"/>
              <w:left w:val="single" w:sz="8" w:space="0" w:color="auto"/>
              <w:bottom w:val="single" w:sz="4" w:space="0" w:color="000000"/>
              <w:right w:val="single" w:sz="4" w:space="0" w:color="000000"/>
            </w:tcBorders>
            <w:vAlign w:val="center"/>
            <w:hideMark/>
          </w:tcPr>
          <w:p w14:paraId="3E4BE125" w14:textId="77777777" w:rsidR="00CE2AF0" w:rsidRPr="00CE2AF0" w:rsidRDefault="00CE2AF0" w:rsidP="00CE2AF0">
            <w:pPr>
              <w:spacing w:after="0" w:line="240" w:lineRule="auto"/>
              <w:rPr>
                <w:rFonts w:ascii="Calibri" w:eastAsia="Times New Roman" w:hAnsi="Calibri" w:cs="Calibri"/>
                <w:sz w:val="24"/>
                <w:szCs w:val="24"/>
                <w:lang w:eastAsia="pt-BR"/>
              </w:rPr>
            </w:pPr>
          </w:p>
        </w:tc>
        <w:tc>
          <w:tcPr>
            <w:tcW w:w="5670" w:type="dxa"/>
            <w:tcBorders>
              <w:top w:val="nil"/>
              <w:left w:val="nil"/>
              <w:bottom w:val="single" w:sz="4" w:space="0" w:color="000000"/>
              <w:right w:val="nil"/>
            </w:tcBorders>
            <w:shd w:val="clear" w:color="000000" w:fill="FFFFFF"/>
            <w:hideMark/>
          </w:tcPr>
          <w:p w14:paraId="00091193" w14:textId="77777777" w:rsidR="00CE2AF0" w:rsidRPr="00CE2AF0" w:rsidRDefault="00CE2AF0" w:rsidP="00CE2AF0">
            <w:pPr>
              <w:spacing w:after="0" w:line="240" w:lineRule="auto"/>
              <w:jc w:val="center"/>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 xml:space="preserve">total de processos de licitação </w:t>
            </w:r>
          </w:p>
        </w:tc>
        <w:tc>
          <w:tcPr>
            <w:tcW w:w="765" w:type="dxa"/>
            <w:vMerge/>
            <w:tcBorders>
              <w:top w:val="nil"/>
              <w:left w:val="nil"/>
              <w:bottom w:val="single" w:sz="4" w:space="0" w:color="000000"/>
              <w:right w:val="single" w:sz="4" w:space="0" w:color="auto"/>
            </w:tcBorders>
            <w:vAlign w:val="center"/>
            <w:hideMark/>
          </w:tcPr>
          <w:p w14:paraId="76F3F2AA" w14:textId="77777777" w:rsidR="00CE2AF0" w:rsidRPr="00CE2AF0" w:rsidRDefault="00CE2AF0" w:rsidP="00CE2AF0">
            <w:pPr>
              <w:spacing w:after="0" w:line="240" w:lineRule="auto"/>
              <w:rPr>
                <w:rFonts w:ascii="Calibri" w:eastAsia="Times New Roman" w:hAnsi="Calibri" w:cs="Calibri"/>
                <w:sz w:val="24"/>
                <w:szCs w:val="24"/>
                <w:lang w:eastAsia="pt-BR"/>
              </w:rPr>
            </w:pPr>
          </w:p>
        </w:tc>
        <w:tc>
          <w:tcPr>
            <w:tcW w:w="1786" w:type="dxa"/>
            <w:vMerge/>
            <w:tcBorders>
              <w:top w:val="nil"/>
              <w:left w:val="single" w:sz="4" w:space="0" w:color="000000"/>
              <w:bottom w:val="single" w:sz="4" w:space="0" w:color="000000"/>
              <w:right w:val="nil"/>
            </w:tcBorders>
            <w:vAlign w:val="center"/>
            <w:hideMark/>
          </w:tcPr>
          <w:p w14:paraId="07B161CB" w14:textId="77777777" w:rsidR="00CE2AF0" w:rsidRPr="00CE2AF0" w:rsidRDefault="00CE2AF0" w:rsidP="00CE2AF0">
            <w:pPr>
              <w:spacing w:after="0" w:line="240" w:lineRule="auto"/>
              <w:rPr>
                <w:rFonts w:ascii="Calibri" w:eastAsia="Times New Roman" w:hAnsi="Calibri" w:cs="Calibri"/>
                <w:sz w:val="24"/>
                <w:szCs w:val="24"/>
                <w:lang w:eastAsia="pt-BR"/>
              </w:rPr>
            </w:pPr>
          </w:p>
        </w:tc>
        <w:tc>
          <w:tcPr>
            <w:tcW w:w="1985" w:type="dxa"/>
            <w:vMerge/>
            <w:tcBorders>
              <w:top w:val="nil"/>
              <w:left w:val="single" w:sz="4" w:space="0" w:color="000000"/>
              <w:bottom w:val="single" w:sz="4" w:space="0" w:color="000000"/>
              <w:right w:val="single" w:sz="8" w:space="0" w:color="auto"/>
            </w:tcBorders>
            <w:vAlign w:val="center"/>
            <w:hideMark/>
          </w:tcPr>
          <w:p w14:paraId="3B015794" w14:textId="77777777" w:rsidR="00CE2AF0" w:rsidRPr="00CE2AF0" w:rsidRDefault="00CE2AF0" w:rsidP="00CE2AF0">
            <w:pPr>
              <w:spacing w:after="0" w:line="240" w:lineRule="auto"/>
              <w:rPr>
                <w:rFonts w:ascii="Calibri" w:eastAsia="Times New Roman" w:hAnsi="Calibri" w:cs="Calibri"/>
                <w:color w:val="000000"/>
                <w:sz w:val="24"/>
                <w:szCs w:val="24"/>
                <w:lang w:eastAsia="pt-BR"/>
              </w:rPr>
            </w:pPr>
          </w:p>
        </w:tc>
      </w:tr>
      <w:tr w:rsidR="00CE2AF0" w:rsidRPr="00CE2AF0" w14:paraId="1A7CDDBE" w14:textId="77777777" w:rsidTr="00875B4F">
        <w:trPr>
          <w:trHeight w:val="571"/>
        </w:trPr>
        <w:tc>
          <w:tcPr>
            <w:tcW w:w="5387" w:type="dxa"/>
            <w:vMerge w:val="restart"/>
            <w:tcBorders>
              <w:top w:val="nil"/>
              <w:left w:val="single" w:sz="8" w:space="0" w:color="auto"/>
              <w:bottom w:val="single" w:sz="4" w:space="0" w:color="000000"/>
              <w:right w:val="single" w:sz="4" w:space="0" w:color="000000"/>
            </w:tcBorders>
            <w:shd w:val="clear" w:color="000000" w:fill="FFFFFF"/>
            <w:vAlign w:val="center"/>
            <w:hideMark/>
          </w:tcPr>
          <w:p w14:paraId="61756568" w14:textId="77777777" w:rsidR="00CE2AF0" w:rsidRPr="00CE2AF0" w:rsidRDefault="00CE2AF0" w:rsidP="00CE2AF0">
            <w:pPr>
              <w:spacing w:after="0" w:line="240" w:lineRule="auto"/>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Índice de economia alcançada nas licitações</w:t>
            </w:r>
          </w:p>
        </w:tc>
        <w:tc>
          <w:tcPr>
            <w:tcW w:w="5670" w:type="dxa"/>
            <w:tcBorders>
              <w:top w:val="nil"/>
              <w:left w:val="nil"/>
              <w:bottom w:val="single" w:sz="4" w:space="0" w:color="000000"/>
              <w:right w:val="nil"/>
            </w:tcBorders>
            <w:shd w:val="clear" w:color="000000" w:fill="FFFFFF"/>
            <w:vAlign w:val="bottom"/>
            <w:hideMark/>
          </w:tcPr>
          <w:p w14:paraId="6FC02424" w14:textId="77777777" w:rsidR="00CE2AF0" w:rsidRPr="00CE2AF0" w:rsidRDefault="00CE2AF0" w:rsidP="00CE2AF0">
            <w:pPr>
              <w:spacing w:after="0" w:line="240" w:lineRule="auto"/>
              <w:jc w:val="center"/>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Valor licitado</w:t>
            </w:r>
          </w:p>
        </w:tc>
        <w:tc>
          <w:tcPr>
            <w:tcW w:w="765" w:type="dxa"/>
            <w:vMerge w:val="restart"/>
            <w:tcBorders>
              <w:top w:val="nil"/>
              <w:left w:val="nil"/>
              <w:bottom w:val="single" w:sz="4" w:space="0" w:color="000000"/>
              <w:right w:val="single" w:sz="4" w:space="0" w:color="auto"/>
            </w:tcBorders>
            <w:shd w:val="clear" w:color="auto" w:fill="auto"/>
            <w:vAlign w:val="center"/>
            <w:hideMark/>
          </w:tcPr>
          <w:p w14:paraId="39375F5B" w14:textId="77777777" w:rsidR="00CE2AF0" w:rsidRPr="00CE2AF0" w:rsidRDefault="00CE2AF0" w:rsidP="00CE2AF0">
            <w:pPr>
              <w:spacing w:after="0" w:line="240" w:lineRule="auto"/>
              <w:jc w:val="center"/>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x 100</w:t>
            </w:r>
          </w:p>
        </w:tc>
        <w:tc>
          <w:tcPr>
            <w:tcW w:w="1786" w:type="dxa"/>
            <w:vMerge w:val="restart"/>
            <w:tcBorders>
              <w:top w:val="nil"/>
              <w:left w:val="single" w:sz="4" w:space="0" w:color="000000"/>
              <w:bottom w:val="single" w:sz="4" w:space="0" w:color="000000"/>
              <w:right w:val="nil"/>
            </w:tcBorders>
            <w:shd w:val="clear" w:color="000000" w:fill="FFFFFF"/>
            <w:vAlign w:val="center"/>
            <w:hideMark/>
          </w:tcPr>
          <w:p w14:paraId="1C51FDA7" w14:textId="77777777" w:rsidR="00CE2AF0" w:rsidRPr="00CE2AF0" w:rsidRDefault="00CE2AF0" w:rsidP="00CE2AF0">
            <w:pPr>
              <w:spacing w:after="0" w:line="240" w:lineRule="auto"/>
              <w:jc w:val="center"/>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Anual</w:t>
            </w:r>
          </w:p>
        </w:tc>
        <w:tc>
          <w:tcPr>
            <w:tcW w:w="1985" w:type="dxa"/>
            <w:vMerge w:val="restart"/>
            <w:tcBorders>
              <w:top w:val="nil"/>
              <w:left w:val="single" w:sz="4" w:space="0" w:color="000000"/>
              <w:bottom w:val="single" w:sz="4" w:space="0" w:color="000000"/>
              <w:right w:val="single" w:sz="8" w:space="0" w:color="auto"/>
            </w:tcBorders>
            <w:shd w:val="clear" w:color="auto" w:fill="auto"/>
            <w:vAlign w:val="center"/>
            <w:hideMark/>
          </w:tcPr>
          <w:p w14:paraId="107CB01C" w14:textId="77777777" w:rsidR="00CE2AF0" w:rsidRPr="00CE2AF0" w:rsidRDefault="00CE2AF0" w:rsidP="00CE2AF0">
            <w:pPr>
              <w:spacing w:after="0" w:line="240" w:lineRule="auto"/>
              <w:jc w:val="center"/>
              <w:rPr>
                <w:rFonts w:ascii="Calibri" w:eastAsia="Times New Roman" w:hAnsi="Calibri" w:cs="Calibri"/>
                <w:color w:val="000000"/>
                <w:sz w:val="24"/>
                <w:szCs w:val="24"/>
                <w:lang w:eastAsia="pt-BR"/>
              </w:rPr>
            </w:pPr>
            <w:r w:rsidRPr="00CE2AF0">
              <w:rPr>
                <w:rFonts w:ascii="Calibri" w:eastAsia="Times New Roman" w:hAnsi="Calibri" w:cs="Calibri"/>
                <w:color w:val="000000"/>
                <w:sz w:val="24"/>
                <w:szCs w:val="24"/>
                <w:lang w:eastAsia="pt-BR"/>
              </w:rPr>
              <w:t xml:space="preserve">GERAD </w:t>
            </w:r>
          </w:p>
        </w:tc>
      </w:tr>
      <w:tr w:rsidR="00CE2AF0" w:rsidRPr="00CE2AF0" w14:paraId="6399D623" w14:textId="77777777" w:rsidTr="00875B4F">
        <w:trPr>
          <w:trHeight w:val="409"/>
        </w:trPr>
        <w:tc>
          <w:tcPr>
            <w:tcW w:w="5387" w:type="dxa"/>
            <w:vMerge/>
            <w:tcBorders>
              <w:top w:val="nil"/>
              <w:left w:val="single" w:sz="8" w:space="0" w:color="auto"/>
              <w:bottom w:val="single" w:sz="4" w:space="0" w:color="000000"/>
              <w:right w:val="single" w:sz="4" w:space="0" w:color="000000"/>
            </w:tcBorders>
            <w:vAlign w:val="center"/>
            <w:hideMark/>
          </w:tcPr>
          <w:p w14:paraId="43538502" w14:textId="77777777" w:rsidR="00CE2AF0" w:rsidRPr="00CE2AF0" w:rsidRDefault="00CE2AF0" w:rsidP="00CE2AF0">
            <w:pPr>
              <w:spacing w:after="0" w:line="240" w:lineRule="auto"/>
              <w:rPr>
                <w:rFonts w:ascii="Calibri" w:eastAsia="Times New Roman" w:hAnsi="Calibri" w:cs="Calibri"/>
                <w:sz w:val="24"/>
                <w:szCs w:val="24"/>
                <w:lang w:eastAsia="pt-BR"/>
              </w:rPr>
            </w:pPr>
          </w:p>
        </w:tc>
        <w:tc>
          <w:tcPr>
            <w:tcW w:w="5670" w:type="dxa"/>
            <w:tcBorders>
              <w:top w:val="nil"/>
              <w:left w:val="nil"/>
              <w:bottom w:val="single" w:sz="4" w:space="0" w:color="000000"/>
              <w:right w:val="nil"/>
            </w:tcBorders>
            <w:shd w:val="clear" w:color="000000" w:fill="FFFFFF"/>
            <w:hideMark/>
          </w:tcPr>
          <w:p w14:paraId="76228666" w14:textId="77777777" w:rsidR="00CE2AF0" w:rsidRPr="00CE2AF0" w:rsidRDefault="00CE2AF0" w:rsidP="00CE2AF0">
            <w:pPr>
              <w:spacing w:after="0" w:line="240" w:lineRule="auto"/>
              <w:jc w:val="center"/>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Valor de previsto</w:t>
            </w:r>
          </w:p>
        </w:tc>
        <w:tc>
          <w:tcPr>
            <w:tcW w:w="765" w:type="dxa"/>
            <w:vMerge/>
            <w:tcBorders>
              <w:top w:val="nil"/>
              <w:left w:val="nil"/>
              <w:bottom w:val="single" w:sz="4" w:space="0" w:color="000000"/>
              <w:right w:val="single" w:sz="4" w:space="0" w:color="auto"/>
            </w:tcBorders>
            <w:vAlign w:val="center"/>
            <w:hideMark/>
          </w:tcPr>
          <w:p w14:paraId="258AEDBE" w14:textId="77777777" w:rsidR="00CE2AF0" w:rsidRPr="00CE2AF0" w:rsidRDefault="00CE2AF0" w:rsidP="00CE2AF0">
            <w:pPr>
              <w:spacing w:after="0" w:line="240" w:lineRule="auto"/>
              <w:rPr>
                <w:rFonts w:ascii="Calibri" w:eastAsia="Times New Roman" w:hAnsi="Calibri" w:cs="Calibri"/>
                <w:sz w:val="24"/>
                <w:szCs w:val="24"/>
                <w:lang w:eastAsia="pt-BR"/>
              </w:rPr>
            </w:pPr>
          </w:p>
        </w:tc>
        <w:tc>
          <w:tcPr>
            <w:tcW w:w="1786" w:type="dxa"/>
            <w:vMerge/>
            <w:tcBorders>
              <w:top w:val="nil"/>
              <w:left w:val="single" w:sz="4" w:space="0" w:color="000000"/>
              <w:bottom w:val="single" w:sz="4" w:space="0" w:color="000000"/>
              <w:right w:val="nil"/>
            </w:tcBorders>
            <w:vAlign w:val="center"/>
            <w:hideMark/>
          </w:tcPr>
          <w:p w14:paraId="5DCF6112" w14:textId="77777777" w:rsidR="00CE2AF0" w:rsidRPr="00CE2AF0" w:rsidRDefault="00CE2AF0" w:rsidP="00CE2AF0">
            <w:pPr>
              <w:spacing w:after="0" w:line="240" w:lineRule="auto"/>
              <w:rPr>
                <w:rFonts w:ascii="Calibri" w:eastAsia="Times New Roman" w:hAnsi="Calibri" w:cs="Calibri"/>
                <w:sz w:val="24"/>
                <w:szCs w:val="24"/>
                <w:lang w:eastAsia="pt-BR"/>
              </w:rPr>
            </w:pPr>
          </w:p>
        </w:tc>
        <w:tc>
          <w:tcPr>
            <w:tcW w:w="1985" w:type="dxa"/>
            <w:vMerge/>
            <w:tcBorders>
              <w:top w:val="nil"/>
              <w:left w:val="single" w:sz="4" w:space="0" w:color="000000"/>
              <w:bottom w:val="single" w:sz="4" w:space="0" w:color="000000"/>
              <w:right w:val="single" w:sz="8" w:space="0" w:color="auto"/>
            </w:tcBorders>
            <w:vAlign w:val="center"/>
            <w:hideMark/>
          </w:tcPr>
          <w:p w14:paraId="77CBE194" w14:textId="77777777" w:rsidR="00CE2AF0" w:rsidRPr="00CE2AF0" w:rsidRDefault="00CE2AF0" w:rsidP="00CE2AF0">
            <w:pPr>
              <w:spacing w:after="0" w:line="240" w:lineRule="auto"/>
              <w:rPr>
                <w:rFonts w:ascii="Calibri" w:eastAsia="Times New Roman" w:hAnsi="Calibri" w:cs="Calibri"/>
                <w:color w:val="000000"/>
                <w:sz w:val="24"/>
                <w:szCs w:val="24"/>
                <w:lang w:eastAsia="pt-BR"/>
              </w:rPr>
            </w:pPr>
          </w:p>
        </w:tc>
      </w:tr>
      <w:tr w:rsidR="00CE2AF0" w:rsidRPr="00CE2AF0" w14:paraId="477A126E" w14:textId="77777777" w:rsidTr="00875B4F">
        <w:trPr>
          <w:trHeight w:val="706"/>
        </w:trPr>
        <w:tc>
          <w:tcPr>
            <w:tcW w:w="5387" w:type="dxa"/>
            <w:vMerge w:val="restart"/>
            <w:tcBorders>
              <w:top w:val="nil"/>
              <w:left w:val="single" w:sz="8" w:space="0" w:color="auto"/>
              <w:bottom w:val="single" w:sz="4" w:space="0" w:color="000000"/>
              <w:right w:val="single" w:sz="4" w:space="0" w:color="000000"/>
            </w:tcBorders>
            <w:shd w:val="clear" w:color="000000" w:fill="FFFFFF"/>
            <w:vAlign w:val="center"/>
            <w:hideMark/>
          </w:tcPr>
          <w:p w14:paraId="1FB8E1CC" w14:textId="77777777" w:rsidR="00CE2AF0" w:rsidRPr="00CE2AF0" w:rsidRDefault="00CE2AF0" w:rsidP="00CE2AF0">
            <w:pPr>
              <w:spacing w:after="0" w:line="240" w:lineRule="auto"/>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 xml:space="preserve">Índice de absenteísmo compulsório (doença) </w:t>
            </w:r>
          </w:p>
        </w:tc>
        <w:tc>
          <w:tcPr>
            <w:tcW w:w="5670" w:type="dxa"/>
            <w:tcBorders>
              <w:top w:val="nil"/>
              <w:left w:val="nil"/>
              <w:bottom w:val="single" w:sz="4" w:space="0" w:color="000000"/>
              <w:right w:val="nil"/>
            </w:tcBorders>
            <w:shd w:val="clear" w:color="000000" w:fill="FFFFFF"/>
            <w:vAlign w:val="bottom"/>
            <w:hideMark/>
          </w:tcPr>
          <w:p w14:paraId="12BB03DD" w14:textId="77777777" w:rsidR="00CE2AF0" w:rsidRPr="00CE2AF0" w:rsidRDefault="00CE2AF0" w:rsidP="00CE2AF0">
            <w:pPr>
              <w:spacing w:after="0" w:line="240" w:lineRule="auto"/>
              <w:jc w:val="center"/>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Total de horas não trabalhados por ano em razão de absenteísmo compulsório, atestado médico e licença</w:t>
            </w:r>
          </w:p>
        </w:tc>
        <w:tc>
          <w:tcPr>
            <w:tcW w:w="765" w:type="dxa"/>
            <w:vMerge w:val="restart"/>
            <w:tcBorders>
              <w:top w:val="nil"/>
              <w:left w:val="nil"/>
              <w:bottom w:val="single" w:sz="4" w:space="0" w:color="000000"/>
              <w:right w:val="single" w:sz="4" w:space="0" w:color="auto"/>
            </w:tcBorders>
            <w:shd w:val="clear" w:color="auto" w:fill="auto"/>
            <w:vAlign w:val="center"/>
            <w:hideMark/>
          </w:tcPr>
          <w:p w14:paraId="2B8FE3F8" w14:textId="77777777" w:rsidR="00CE2AF0" w:rsidRPr="00CE2AF0" w:rsidRDefault="00CE2AF0" w:rsidP="00CE2AF0">
            <w:pPr>
              <w:spacing w:after="0" w:line="240" w:lineRule="auto"/>
              <w:jc w:val="center"/>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x 100</w:t>
            </w:r>
          </w:p>
        </w:tc>
        <w:tc>
          <w:tcPr>
            <w:tcW w:w="1786" w:type="dxa"/>
            <w:vMerge w:val="restart"/>
            <w:tcBorders>
              <w:top w:val="nil"/>
              <w:left w:val="single" w:sz="4" w:space="0" w:color="000000"/>
              <w:bottom w:val="single" w:sz="4" w:space="0" w:color="000000"/>
              <w:right w:val="nil"/>
            </w:tcBorders>
            <w:shd w:val="clear" w:color="000000" w:fill="FFFFFF"/>
            <w:vAlign w:val="center"/>
            <w:hideMark/>
          </w:tcPr>
          <w:p w14:paraId="4A295ACA" w14:textId="77777777" w:rsidR="00CE2AF0" w:rsidRPr="00CE2AF0" w:rsidRDefault="00CE2AF0" w:rsidP="00CE2AF0">
            <w:pPr>
              <w:spacing w:after="0" w:line="240" w:lineRule="auto"/>
              <w:jc w:val="center"/>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Trimestral</w:t>
            </w:r>
          </w:p>
        </w:tc>
        <w:tc>
          <w:tcPr>
            <w:tcW w:w="1985" w:type="dxa"/>
            <w:vMerge w:val="restart"/>
            <w:tcBorders>
              <w:top w:val="nil"/>
              <w:left w:val="single" w:sz="4" w:space="0" w:color="000000"/>
              <w:bottom w:val="single" w:sz="4" w:space="0" w:color="000000"/>
              <w:right w:val="single" w:sz="8" w:space="0" w:color="auto"/>
            </w:tcBorders>
            <w:shd w:val="clear" w:color="auto" w:fill="auto"/>
            <w:vAlign w:val="center"/>
            <w:hideMark/>
          </w:tcPr>
          <w:p w14:paraId="2F8CCBFA" w14:textId="77777777" w:rsidR="00CE2AF0" w:rsidRPr="00CE2AF0" w:rsidRDefault="00CE2AF0" w:rsidP="00CE2AF0">
            <w:pPr>
              <w:spacing w:after="0" w:line="240" w:lineRule="auto"/>
              <w:jc w:val="center"/>
              <w:rPr>
                <w:rFonts w:ascii="Calibri" w:eastAsia="Times New Roman" w:hAnsi="Calibri" w:cs="Calibri"/>
                <w:color w:val="000000"/>
                <w:sz w:val="24"/>
                <w:szCs w:val="24"/>
                <w:lang w:eastAsia="pt-BR"/>
              </w:rPr>
            </w:pPr>
            <w:r w:rsidRPr="00CE2AF0">
              <w:rPr>
                <w:rFonts w:ascii="Calibri" w:eastAsia="Times New Roman" w:hAnsi="Calibri" w:cs="Calibri"/>
                <w:color w:val="000000"/>
                <w:sz w:val="24"/>
                <w:szCs w:val="24"/>
                <w:lang w:eastAsia="pt-BR"/>
              </w:rPr>
              <w:t xml:space="preserve">GERAD </w:t>
            </w:r>
          </w:p>
        </w:tc>
      </w:tr>
      <w:tr w:rsidR="00CE2AF0" w:rsidRPr="00CE2AF0" w14:paraId="5A8B0F5B" w14:textId="77777777" w:rsidTr="00875B4F">
        <w:trPr>
          <w:trHeight w:val="278"/>
        </w:trPr>
        <w:tc>
          <w:tcPr>
            <w:tcW w:w="5387" w:type="dxa"/>
            <w:vMerge/>
            <w:tcBorders>
              <w:top w:val="nil"/>
              <w:left w:val="single" w:sz="8" w:space="0" w:color="auto"/>
              <w:bottom w:val="single" w:sz="4" w:space="0" w:color="000000"/>
              <w:right w:val="single" w:sz="4" w:space="0" w:color="000000"/>
            </w:tcBorders>
            <w:vAlign w:val="center"/>
            <w:hideMark/>
          </w:tcPr>
          <w:p w14:paraId="3121F348" w14:textId="77777777" w:rsidR="00CE2AF0" w:rsidRPr="00CE2AF0" w:rsidRDefault="00CE2AF0" w:rsidP="00CE2AF0">
            <w:pPr>
              <w:spacing w:after="0" w:line="240" w:lineRule="auto"/>
              <w:rPr>
                <w:rFonts w:ascii="Calibri" w:eastAsia="Times New Roman" w:hAnsi="Calibri" w:cs="Calibri"/>
                <w:sz w:val="24"/>
                <w:szCs w:val="24"/>
                <w:lang w:eastAsia="pt-BR"/>
              </w:rPr>
            </w:pPr>
          </w:p>
        </w:tc>
        <w:tc>
          <w:tcPr>
            <w:tcW w:w="5670" w:type="dxa"/>
            <w:tcBorders>
              <w:top w:val="nil"/>
              <w:left w:val="nil"/>
              <w:bottom w:val="single" w:sz="4" w:space="0" w:color="000000"/>
              <w:right w:val="nil"/>
            </w:tcBorders>
            <w:shd w:val="clear" w:color="000000" w:fill="FFFFFF"/>
            <w:hideMark/>
          </w:tcPr>
          <w:p w14:paraId="7E7EEB84" w14:textId="77777777" w:rsidR="00CE2AF0" w:rsidRPr="00CE2AF0" w:rsidRDefault="00CE2AF0" w:rsidP="00CE2AF0">
            <w:pPr>
              <w:spacing w:after="0" w:line="240" w:lineRule="auto"/>
              <w:jc w:val="center"/>
              <w:rPr>
                <w:rFonts w:ascii="Calibri" w:eastAsia="Times New Roman" w:hAnsi="Calibri" w:cs="Calibri"/>
                <w:sz w:val="24"/>
                <w:szCs w:val="24"/>
                <w:lang w:eastAsia="pt-BR"/>
              </w:rPr>
            </w:pPr>
            <w:r w:rsidRPr="00CE2AF0">
              <w:rPr>
                <w:rFonts w:ascii="Calibri" w:eastAsia="Times New Roman" w:hAnsi="Calibri" w:cs="Calibri"/>
                <w:sz w:val="24"/>
                <w:szCs w:val="24"/>
                <w:lang w:eastAsia="pt-BR"/>
              </w:rPr>
              <w:t>Número de servidores totais da folha de pagamento do CAU X</w:t>
            </w:r>
            <w:r w:rsidRPr="00CE2AF0">
              <w:rPr>
                <w:rFonts w:ascii="Calibri" w:eastAsia="Times New Roman" w:hAnsi="Calibri" w:cs="Calibri"/>
                <w:strike/>
                <w:color w:val="000000"/>
                <w:sz w:val="24"/>
                <w:szCs w:val="24"/>
                <w:lang w:eastAsia="pt-BR"/>
              </w:rPr>
              <w:t xml:space="preserve"> </w:t>
            </w:r>
            <w:r w:rsidRPr="00CE2AF0">
              <w:rPr>
                <w:rFonts w:ascii="Calibri" w:eastAsia="Times New Roman" w:hAnsi="Calibri" w:cs="Calibri"/>
                <w:color w:val="000000"/>
                <w:sz w:val="24"/>
                <w:szCs w:val="24"/>
                <w:lang w:eastAsia="pt-BR"/>
              </w:rPr>
              <w:t>Número de dias no período</w:t>
            </w:r>
            <w:r w:rsidRPr="00CE2AF0">
              <w:rPr>
                <w:rFonts w:ascii="Calibri" w:eastAsia="Times New Roman" w:hAnsi="Calibri" w:cs="Calibri"/>
                <w:color w:val="FF0000"/>
                <w:sz w:val="24"/>
                <w:szCs w:val="24"/>
                <w:lang w:eastAsia="pt-BR"/>
              </w:rPr>
              <w:t xml:space="preserve"> </w:t>
            </w:r>
          </w:p>
        </w:tc>
        <w:tc>
          <w:tcPr>
            <w:tcW w:w="765" w:type="dxa"/>
            <w:vMerge/>
            <w:tcBorders>
              <w:top w:val="nil"/>
              <w:left w:val="nil"/>
              <w:bottom w:val="single" w:sz="4" w:space="0" w:color="000000"/>
              <w:right w:val="single" w:sz="4" w:space="0" w:color="auto"/>
            </w:tcBorders>
            <w:vAlign w:val="center"/>
            <w:hideMark/>
          </w:tcPr>
          <w:p w14:paraId="661E2967" w14:textId="77777777" w:rsidR="00CE2AF0" w:rsidRPr="00CE2AF0" w:rsidRDefault="00CE2AF0" w:rsidP="00CE2AF0">
            <w:pPr>
              <w:spacing w:after="0" w:line="240" w:lineRule="auto"/>
              <w:rPr>
                <w:rFonts w:ascii="Calibri" w:eastAsia="Times New Roman" w:hAnsi="Calibri" w:cs="Calibri"/>
                <w:sz w:val="24"/>
                <w:szCs w:val="24"/>
                <w:lang w:eastAsia="pt-BR"/>
              </w:rPr>
            </w:pPr>
          </w:p>
        </w:tc>
        <w:tc>
          <w:tcPr>
            <w:tcW w:w="1786" w:type="dxa"/>
            <w:vMerge/>
            <w:tcBorders>
              <w:top w:val="nil"/>
              <w:left w:val="single" w:sz="4" w:space="0" w:color="000000"/>
              <w:bottom w:val="single" w:sz="4" w:space="0" w:color="000000"/>
              <w:right w:val="nil"/>
            </w:tcBorders>
            <w:vAlign w:val="center"/>
            <w:hideMark/>
          </w:tcPr>
          <w:p w14:paraId="2E273766" w14:textId="77777777" w:rsidR="00CE2AF0" w:rsidRPr="00CE2AF0" w:rsidRDefault="00CE2AF0" w:rsidP="00CE2AF0">
            <w:pPr>
              <w:spacing w:after="0" w:line="240" w:lineRule="auto"/>
              <w:rPr>
                <w:rFonts w:ascii="Calibri" w:eastAsia="Times New Roman" w:hAnsi="Calibri" w:cs="Calibri"/>
                <w:sz w:val="24"/>
                <w:szCs w:val="24"/>
                <w:lang w:eastAsia="pt-BR"/>
              </w:rPr>
            </w:pPr>
          </w:p>
        </w:tc>
        <w:tc>
          <w:tcPr>
            <w:tcW w:w="1985" w:type="dxa"/>
            <w:vMerge/>
            <w:tcBorders>
              <w:top w:val="nil"/>
              <w:left w:val="single" w:sz="4" w:space="0" w:color="000000"/>
              <w:bottom w:val="single" w:sz="4" w:space="0" w:color="000000"/>
              <w:right w:val="single" w:sz="8" w:space="0" w:color="auto"/>
            </w:tcBorders>
            <w:vAlign w:val="center"/>
            <w:hideMark/>
          </w:tcPr>
          <w:p w14:paraId="31851BDF" w14:textId="77777777" w:rsidR="00CE2AF0" w:rsidRPr="00CE2AF0" w:rsidRDefault="00CE2AF0" w:rsidP="00CE2AF0">
            <w:pPr>
              <w:spacing w:after="0" w:line="240" w:lineRule="auto"/>
              <w:rPr>
                <w:rFonts w:ascii="Calibri" w:eastAsia="Times New Roman" w:hAnsi="Calibri" w:cs="Calibri"/>
                <w:color w:val="000000"/>
                <w:sz w:val="24"/>
                <w:szCs w:val="24"/>
                <w:lang w:eastAsia="pt-BR"/>
              </w:rPr>
            </w:pPr>
          </w:p>
        </w:tc>
      </w:tr>
    </w:tbl>
    <w:p w14:paraId="3A5423E5" w14:textId="48F1DFDB" w:rsidR="00A47E58" w:rsidRDefault="00A47E58" w:rsidP="00A47E58">
      <w:pPr>
        <w:tabs>
          <w:tab w:val="left" w:pos="2205"/>
        </w:tabs>
        <w:spacing w:line="360" w:lineRule="auto"/>
        <w:rPr>
          <w:rFonts w:eastAsia="Arial Unicode MS" w:cs="Calibri"/>
          <w:sz w:val="24"/>
          <w:szCs w:val="24"/>
        </w:rPr>
      </w:pPr>
      <w:r>
        <w:rPr>
          <w:rFonts w:eastAsia="Arial Unicode MS" w:cs="Calibri"/>
          <w:sz w:val="24"/>
          <w:szCs w:val="24"/>
        </w:rPr>
        <w:tab/>
      </w:r>
    </w:p>
    <w:p w14:paraId="7BA299BD" w14:textId="0E3E34EE" w:rsidR="00DB4A22" w:rsidRDefault="00DB4A22" w:rsidP="00DB4A22">
      <w:pPr>
        <w:tabs>
          <w:tab w:val="left" w:pos="2205"/>
        </w:tabs>
        <w:spacing w:after="0"/>
        <w:ind w:left="-567"/>
        <w:rPr>
          <w:rFonts w:asciiTheme="majorHAnsi" w:eastAsia="Arial Unicode MS" w:hAnsiTheme="majorHAnsi" w:cstheme="majorBidi"/>
          <w:b/>
          <w:color w:val="000000" w:themeColor="text1"/>
        </w:rPr>
      </w:pPr>
      <w:r w:rsidRPr="00843EF2">
        <w:rPr>
          <w:b/>
        </w:rPr>
        <w:lastRenderedPageBreak/>
        <w:t>ANEXO II</w:t>
      </w:r>
      <w:r w:rsidR="00600A7B">
        <w:rPr>
          <w:b/>
        </w:rPr>
        <w:t>.h</w:t>
      </w:r>
      <w:r w:rsidRPr="00843EF2">
        <w:rPr>
          <w:b/>
        </w:rPr>
        <w:t xml:space="preserve"> </w:t>
      </w:r>
      <w:r w:rsidRPr="00A146DF">
        <w:rPr>
          <w:b/>
        </w:rPr>
        <w:t xml:space="preserve">– </w:t>
      </w:r>
      <w:r w:rsidRPr="00AF1B4D">
        <w:rPr>
          <w:rFonts w:asciiTheme="majorHAnsi" w:eastAsia="Arial Unicode MS" w:hAnsiTheme="majorHAnsi" w:cstheme="majorBidi"/>
          <w:b/>
          <w:color w:val="000000" w:themeColor="text1"/>
        </w:rPr>
        <w:t>Indicadores Institucionais e de Resultado- CAU</w:t>
      </w:r>
      <w:r w:rsidR="002636BB">
        <w:rPr>
          <w:rFonts w:asciiTheme="majorHAnsi" w:eastAsia="Arial Unicode MS" w:hAnsiTheme="majorHAnsi" w:cstheme="majorBidi"/>
          <w:b/>
          <w:color w:val="000000" w:themeColor="text1"/>
        </w:rPr>
        <w:t>/</w:t>
      </w:r>
      <w:r w:rsidRPr="00AF1B4D">
        <w:rPr>
          <w:rFonts w:asciiTheme="majorHAnsi" w:eastAsia="Arial Unicode MS" w:hAnsiTheme="majorHAnsi" w:cstheme="majorBidi"/>
          <w:b/>
          <w:color w:val="000000" w:themeColor="text1"/>
        </w:rPr>
        <w:t>BR</w:t>
      </w:r>
    </w:p>
    <w:tbl>
      <w:tblPr>
        <w:tblW w:w="15593" w:type="dxa"/>
        <w:tblInd w:w="-577" w:type="dxa"/>
        <w:tblCellMar>
          <w:left w:w="70" w:type="dxa"/>
          <w:right w:w="70" w:type="dxa"/>
        </w:tblCellMar>
        <w:tblLook w:val="04A0" w:firstRow="1" w:lastRow="0" w:firstColumn="1" w:lastColumn="0" w:noHBand="0" w:noVBand="1"/>
      </w:tblPr>
      <w:tblGrid>
        <w:gridCol w:w="5387"/>
        <w:gridCol w:w="5670"/>
        <w:gridCol w:w="765"/>
        <w:gridCol w:w="1786"/>
        <w:gridCol w:w="1985"/>
      </w:tblGrid>
      <w:tr w:rsidR="007148E7" w:rsidRPr="007148E7" w14:paraId="3EF31269" w14:textId="77777777" w:rsidTr="00AB51A9">
        <w:trPr>
          <w:trHeight w:val="1590"/>
        </w:trPr>
        <w:tc>
          <w:tcPr>
            <w:tcW w:w="5387" w:type="dxa"/>
            <w:tcBorders>
              <w:top w:val="single" w:sz="4" w:space="0" w:color="000000"/>
              <w:left w:val="single" w:sz="8" w:space="0" w:color="auto"/>
              <w:bottom w:val="single" w:sz="4" w:space="0" w:color="000000"/>
              <w:right w:val="single" w:sz="4" w:space="0" w:color="000000"/>
            </w:tcBorders>
            <w:shd w:val="clear" w:color="000000" w:fill="008080"/>
            <w:vAlign w:val="center"/>
            <w:hideMark/>
          </w:tcPr>
          <w:p w14:paraId="07906F5A" w14:textId="77777777" w:rsidR="007148E7" w:rsidRPr="007148E7" w:rsidRDefault="007148E7" w:rsidP="007148E7">
            <w:pPr>
              <w:spacing w:after="0" w:line="240" w:lineRule="auto"/>
              <w:rPr>
                <w:rFonts w:ascii="Calibri" w:eastAsia="Times New Roman" w:hAnsi="Calibri" w:cs="Calibri"/>
                <w:b/>
                <w:bCs/>
                <w:color w:val="FFFFFF"/>
                <w:sz w:val="24"/>
                <w:szCs w:val="24"/>
                <w:lang w:eastAsia="pt-BR"/>
              </w:rPr>
            </w:pPr>
            <w:r w:rsidRPr="007148E7">
              <w:rPr>
                <w:rFonts w:ascii="Calibri" w:eastAsia="Times New Roman" w:hAnsi="Calibri" w:cs="Calibri"/>
                <w:b/>
                <w:bCs/>
                <w:color w:val="FFFFFF"/>
                <w:sz w:val="24"/>
                <w:szCs w:val="24"/>
                <w:lang w:eastAsia="pt-BR"/>
              </w:rPr>
              <w:t>Aprimorar e inovar os processos e as ações</w:t>
            </w:r>
          </w:p>
        </w:tc>
        <w:tc>
          <w:tcPr>
            <w:tcW w:w="6435" w:type="dxa"/>
            <w:gridSpan w:val="2"/>
            <w:tcBorders>
              <w:top w:val="nil"/>
              <w:left w:val="nil"/>
              <w:bottom w:val="single" w:sz="4" w:space="0" w:color="000000"/>
              <w:right w:val="single" w:sz="4" w:space="0" w:color="000000"/>
            </w:tcBorders>
            <w:shd w:val="clear" w:color="000000" w:fill="008080"/>
            <w:vAlign w:val="center"/>
            <w:hideMark/>
          </w:tcPr>
          <w:p w14:paraId="4B0C977A" w14:textId="77777777" w:rsidR="007148E7" w:rsidRPr="007148E7" w:rsidRDefault="007148E7" w:rsidP="007148E7">
            <w:pPr>
              <w:spacing w:after="0" w:line="240" w:lineRule="auto"/>
              <w:jc w:val="center"/>
              <w:rPr>
                <w:rFonts w:ascii="Calibri" w:eastAsia="Times New Roman" w:hAnsi="Calibri" w:cs="Calibri"/>
                <w:b/>
                <w:bCs/>
                <w:color w:val="FFFFFF"/>
                <w:sz w:val="24"/>
                <w:szCs w:val="24"/>
                <w:lang w:eastAsia="pt-BR"/>
              </w:rPr>
            </w:pPr>
            <w:r w:rsidRPr="007148E7">
              <w:rPr>
                <w:rFonts w:ascii="Calibri" w:eastAsia="Times New Roman" w:hAnsi="Calibri" w:cs="Calibri"/>
                <w:b/>
                <w:bCs/>
                <w:color w:val="FFFFFF"/>
                <w:sz w:val="24"/>
                <w:szCs w:val="24"/>
                <w:lang w:eastAsia="pt-BR"/>
              </w:rPr>
              <w:t xml:space="preserve">Fórmula </w:t>
            </w:r>
          </w:p>
        </w:tc>
        <w:tc>
          <w:tcPr>
            <w:tcW w:w="1786" w:type="dxa"/>
            <w:tcBorders>
              <w:top w:val="single" w:sz="4" w:space="0" w:color="000000"/>
              <w:left w:val="nil"/>
              <w:bottom w:val="single" w:sz="4" w:space="0" w:color="000000"/>
              <w:right w:val="single" w:sz="4" w:space="0" w:color="000000"/>
            </w:tcBorders>
            <w:shd w:val="clear" w:color="000000" w:fill="008080"/>
            <w:vAlign w:val="center"/>
            <w:hideMark/>
          </w:tcPr>
          <w:p w14:paraId="3D1BFD9C" w14:textId="77777777" w:rsidR="007148E7" w:rsidRPr="007148E7" w:rsidRDefault="007148E7" w:rsidP="007148E7">
            <w:pPr>
              <w:spacing w:after="0" w:line="240" w:lineRule="auto"/>
              <w:jc w:val="center"/>
              <w:rPr>
                <w:rFonts w:ascii="Calibri" w:eastAsia="Times New Roman" w:hAnsi="Calibri" w:cs="Calibri"/>
                <w:b/>
                <w:bCs/>
                <w:color w:val="FFFFFF"/>
                <w:sz w:val="24"/>
                <w:szCs w:val="24"/>
                <w:lang w:eastAsia="pt-BR"/>
              </w:rPr>
            </w:pPr>
            <w:r w:rsidRPr="007148E7">
              <w:rPr>
                <w:rFonts w:ascii="Calibri" w:eastAsia="Times New Roman" w:hAnsi="Calibri" w:cs="Calibri"/>
                <w:b/>
                <w:bCs/>
                <w:color w:val="FFFFFF"/>
                <w:sz w:val="24"/>
                <w:szCs w:val="24"/>
                <w:lang w:eastAsia="pt-BR"/>
              </w:rPr>
              <w:t xml:space="preserve">Periodicidade </w:t>
            </w:r>
          </w:p>
        </w:tc>
        <w:tc>
          <w:tcPr>
            <w:tcW w:w="1985" w:type="dxa"/>
            <w:tcBorders>
              <w:top w:val="single" w:sz="4" w:space="0" w:color="000000"/>
              <w:left w:val="nil"/>
              <w:bottom w:val="single" w:sz="4" w:space="0" w:color="000000"/>
              <w:right w:val="single" w:sz="8" w:space="0" w:color="auto"/>
            </w:tcBorders>
            <w:shd w:val="clear" w:color="000000" w:fill="008080"/>
            <w:vAlign w:val="center"/>
            <w:hideMark/>
          </w:tcPr>
          <w:p w14:paraId="75DD1ECA" w14:textId="77777777" w:rsidR="007148E7" w:rsidRPr="007148E7" w:rsidRDefault="007148E7" w:rsidP="007148E7">
            <w:pPr>
              <w:spacing w:after="0" w:line="240" w:lineRule="auto"/>
              <w:jc w:val="center"/>
              <w:rPr>
                <w:rFonts w:ascii="Calibri" w:eastAsia="Times New Roman" w:hAnsi="Calibri" w:cs="Calibri"/>
                <w:b/>
                <w:bCs/>
                <w:color w:val="FFFFFF"/>
                <w:sz w:val="24"/>
                <w:szCs w:val="24"/>
                <w:lang w:eastAsia="pt-BR"/>
              </w:rPr>
            </w:pPr>
            <w:r w:rsidRPr="007148E7">
              <w:rPr>
                <w:rFonts w:ascii="Calibri" w:eastAsia="Times New Roman" w:hAnsi="Calibri" w:cs="Calibri"/>
                <w:b/>
                <w:bCs/>
                <w:color w:val="FFFFFF"/>
                <w:sz w:val="24"/>
                <w:szCs w:val="24"/>
                <w:lang w:eastAsia="pt-BR"/>
              </w:rPr>
              <w:t>ÁREA</w:t>
            </w:r>
          </w:p>
        </w:tc>
      </w:tr>
      <w:tr w:rsidR="00AB51A9" w:rsidRPr="007148E7" w14:paraId="50CD752A" w14:textId="77777777" w:rsidTr="00A82A14">
        <w:trPr>
          <w:trHeight w:val="503"/>
        </w:trPr>
        <w:tc>
          <w:tcPr>
            <w:tcW w:w="5387" w:type="dxa"/>
            <w:vMerge w:val="restart"/>
            <w:tcBorders>
              <w:top w:val="nil"/>
              <w:left w:val="single" w:sz="8" w:space="0" w:color="auto"/>
              <w:bottom w:val="single" w:sz="4" w:space="0" w:color="000000"/>
              <w:right w:val="single" w:sz="4" w:space="0" w:color="000000"/>
            </w:tcBorders>
            <w:shd w:val="clear" w:color="000000" w:fill="FFFFFF"/>
            <w:vAlign w:val="center"/>
            <w:hideMark/>
          </w:tcPr>
          <w:p w14:paraId="0E1616B2" w14:textId="77777777" w:rsidR="007148E7" w:rsidRPr="007148E7" w:rsidRDefault="007148E7" w:rsidP="007148E7">
            <w:pPr>
              <w:spacing w:after="0" w:line="240" w:lineRule="auto"/>
              <w:rPr>
                <w:rFonts w:ascii="Calibri" w:eastAsia="Times New Roman" w:hAnsi="Calibri" w:cs="Calibri"/>
                <w:sz w:val="24"/>
                <w:szCs w:val="24"/>
                <w:lang w:eastAsia="pt-BR"/>
              </w:rPr>
            </w:pPr>
            <w:r w:rsidRPr="007148E7">
              <w:rPr>
                <w:rFonts w:ascii="Calibri" w:eastAsia="Times New Roman" w:hAnsi="Calibri" w:cs="Calibri"/>
                <w:sz w:val="24"/>
                <w:szCs w:val="24"/>
                <w:lang w:eastAsia="pt-BR"/>
              </w:rPr>
              <w:t>Índice de crescimento da folha de pagamento de pessoal (Inclui benefícios- salário e encargos)</w:t>
            </w:r>
          </w:p>
        </w:tc>
        <w:tc>
          <w:tcPr>
            <w:tcW w:w="5670" w:type="dxa"/>
            <w:tcBorders>
              <w:top w:val="nil"/>
              <w:left w:val="nil"/>
              <w:bottom w:val="single" w:sz="4" w:space="0" w:color="000000"/>
              <w:right w:val="nil"/>
            </w:tcBorders>
            <w:shd w:val="clear" w:color="000000" w:fill="FFFFFF"/>
            <w:vAlign w:val="bottom"/>
            <w:hideMark/>
          </w:tcPr>
          <w:p w14:paraId="00716842" w14:textId="77777777" w:rsidR="007148E7" w:rsidRPr="007148E7" w:rsidRDefault="007148E7" w:rsidP="007148E7">
            <w:pPr>
              <w:spacing w:after="0" w:line="240" w:lineRule="auto"/>
              <w:jc w:val="center"/>
              <w:rPr>
                <w:rFonts w:ascii="Calibri" w:eastAsia="Times New Roman" w:hAnsi="Calibri" w:cs="Calibri"/>
                <w:color w:val="000000"/>
                <w:sz w:val="24"/>
                <w:szCs w:val="24"/>
                <w:lang w:eastAsia="pt-BR"/>
              </w:rPr>
            </w:pPr>
            <w:r w:rsidRPr="007148E7">
              <w:rPr>
                <w:rFonts w:ascii="Calibri" w:eastAsia="Times New Roman" w:hAnsi="Calibri" w:cs="Calibri"/>
                <w:color w:val="000000"/>
                <w:sz w:val="24"/>
                <w:szCs w:val="24"/>
                <w:lang w:eastAsia="pt-BR"/>
              </w:rPr>
              <w:t xml:space="preserve">Despesa total com pessoal do CAU ano atual </w:t>
            </w:r>
          </w:p>
        </w:tc>
        <w:tc>
          <w:tcPr>
            <w:tcW w:w="765" w:type="dxa"/>
            <w:vMerge w:val="restart"/>
            <w:tcBorders>
              <w:top w:val="nil"/>
              <w:left w:val="nil"/>
              <w:bottom w:val="single" w:sz="4" w:space="0" w:color="000000"/>
              <w:right w:val="single" w:sz="4" w:space="0" w:color="auto"/>
            </w:tcBorders>
            <w:shd w:val="clear" w:color="auto" w:fill="auto"/>
            <w:vAlign w:val="center"/>
            <w:hideMark/>
          </w:tcPr>
          <w:p w14:paraId="19B96B4B" w14:textId="77777777" w:rsidR="007148E7" w:rsidRPr="007148E7" w:rsidRDefault="007148E7" w:rsidP="007148E7">
            <w:pPr>
              <w:spacing w:after="0" w:line="240" w:lineRule="auto"/>
              <w:jc w:val="center"/>
              <w:rPr>
                <w:rFonts w:ascii="Calibri" w:eastAsia="Times New Roman" w:hAnsi="Calibri" w:cs="Calibri"/>
                <w:sz w:val="24"/>
                <w:szCs w:val="24"/>
                <w:lang w:eastAsia="pt-BR"/>
              </w:rPr>
            </w:pPr>
            <w:r w:rsidRPr="007148E7">
              <w:rPr>
                <w:rFonts w:ascii="Calibri" w:eastAsia="Times New Roman" w:hAnsi="Calibri" w:cs="Calibri"/>
                <w:sz w:val="24"/>
                <w:szCs w:val="24"/>
                <w:lang w:eastAsia="pt-BR"/>
              </w:rPr>
              <w:t>x 100</w:t>
            </w:r>
          </w:p>
        </w:tc>
        <w:tc>
          <w:tcPr>
            <w:tcW w:w="1786" w:type="dxa"/>
            <w:vMerge w:val="restart"/>
            <w:tcBorders>
              <w:top w:val="nil"/>
              <w:left w:val="single" w:sz="4" w:space="0" w:color="000000"/>
              <w:bottom w:val="single" w:sz="4" w:space="0" w:color="000000"/>
              <w:right w:val="nil"/>
            </w:tcBorders>
            <w:shd w:val="clear" w:color="000000" w:fill="FFFFFF"/>
            <w:vAlign w:val="center"/>
            <w:hideMark/>
          </w:tcPr>
          <w:p w14:paraId="7955E261" w14:textId="77777777" w:rsidR="007148E7" w:rsidRPr="007148E7" w:rsidRDefault="007148E7" w:rsidP="007148E7">
            <w:pPr>
              <w:spacing w:after="0" w:line="240" w:lineRule="auto"/>
              <w:jc w:val="center"/>
              <w:rPr>
                <w:rFonts w:ascii="Calibri" w:eastAsia="Times New Roman" w:hAnsi="Calibri" w:cs="Calibri"/>
                <w:sz w:val="24"/>
                <w:szCs w:val="24"/>
                <w:lang w:eastAsia="pt-BR"/>
              </w:rPr>
            </w:pPr>
            <w:r w:rsidRPr="007148E7">
              <w:rPr>
                <w:rFonts w:ascii="Calibri" w:eastAsia="Times New Roman" w:hAnsi="Calibri" w:cs="Calibri"/>
                <w:sz w:val="24"/>
                <w:szCs w:val="24"/>
                <w:lang w:eastAsia="pt-BR"/>
              </w:rPr>
              <w:t xml:space="preserve">Trimestral </w:t>
            </w:r>
          </w:p>
        </w:tc>
        <w:tc>
          <w:tcPr>
            <w:tcW w:w="1985" w:type="dxa"/>
            <w:vMerge w:val="restart"/>
            <w:tcBorders>
              <w:top w:val="nil"/>
              <w:left w:val="single" w:sz="4" w:space="0" w:color="000000"/>
              <w:bottom w:val="single" w:sz="4" w:space="0" w:color="000000"/>
              <w:right w:val="single" w:sz="8" w:space="0" w:color="auto"/>
            </w:tcBorders>
            <w:shd w:val="clear" w:color="auto" w:fill="auto"/>
            <w:vAlign w:val="center"/>
            <w:hideMark/>
          </w:tcPr>
          <w:p w14:paraId="6EDA892D" w14:textId="77777777" w:rsidR="007148E7" w:rsidRPr="007148E7" w:rsidRDefault="007148E7" w:rsidP="007148E7">
            <w:pPr>
              <w:spacing w:after="0" w:line="240" w:lineRule="auto"/>
              <w:jc w:val="center"/>
              <w:rPr>
                <w:rFonts w:ascii="Calibri" w:eastAsia="Times New Roman" w:hAnsi="Calibri" w:cs="Calibri"/>
                <w:color w:val="000000"/>
                <w:sz w:val="24"/>
                <w:szCs w:val="24"/>
                <w:lang w:eastAsia="pt-BR"/>
              </w:rPr>
            </w:pPr>
            <w:r w:rsidRPr="007148E7">
              <w:rPr>
                <w:rFonts w:ascii="Calibri" w:eastAsia="Times New Roman" w:hAnsi="Calibri" w:cs="Calibri"/>
                <w:color w:val="000000"/>
                <w:sz w:val="24"/>
                <w:szCs w:val="24"/>
                <w:lang w:eastAsia="pt-BR"/>
              </w:rPr>
              <w:t xml:space="preserve">GERAD </w:t>
            </w:r>
          </w:p>
        </w:tc>
      </w:tr>
      <w:tr w:rsidR="007148E7" w:rsidRPr="007148E7" w14:paraId="3E7CF66A" w14:textId="77777777" w:rsidTr="00A82A14">
        <w:trPr>
          <w:trHeight w:val="412"/>
        </w:trPr>
        <w:tc>
          <w:tcPr>
            <w:tcW w:w="5387" w:type="dxa"/>
            <w:vMerge/>
            <w:tcBorders>
              <w:top w:val="nil"/>
              <w:left w:val="single" w:sz="8" w:space="0" w:color="auto"/>
              <w:bottom w:val="single" w:sz="4" w:space="0" w:color="000000"/>
              <w:right w:val="single" w:sz="4" w:space="0" w:color="000000"/>
            </w:tcBorders>
            <w:vAlign w:val="center"/>
            <w:hideMark/>
          </w:tcPr>
          <w:p w14:paraId="7514A2CC" w14:textId="77777777" w:rsidR="007148E7" w:rsidRPr="007148E7" w:rsidRDefault="007148E7" w:rsidP="007148E7">
            <w:pPr>
              <w:spacing w:after="0" w:line="240" w:lineRule="auto"/>
              <w:rPr>
                <w:rFonts w:ascii="Calibri" w:eastAsia="Times New Roman" w:hAnsi="Calibri" w:cs="Calibri"/>
                <w:sz w:val="24"/>
                <w:szCs w:val="24"/>
                <w:lang w:eastAsia="pt-BR"/>
              </w:rPr>
            </w:pPr>
          </w:p>
        </w:tc>
        <w:tc>
          <w:tcPr>
            <w:tcW w:w="5670" w:type="dxa"/>
            <w:tcBorders>
              <w:top w:val="nil"/>
              <w:left w:val="nil"/>
              <w:bottom w:val="single" w:sz="4" w:space="0" w:color="000000"/>
              <w:right w:val="nil"/>
            </w:tcBorders>
            <w:shd w:val="clear" w:color="000000" w:fill="FFFFFF"/>
            <w:hideMark/>
          </w:tcPr>
          <w:p w14:paraId="33B66472" w14:textId="77777777" w:rsidR="007148E7" w:rsidRPr="007148E7" w:rsidRDefault="007148E7" w:rsidP="007148E7">
            <w:pPr>
              <w:spacing w:after="0" w:line="240" w:lineRule="auto"/>
              <w:jc w:val="center"/>
              <w:rPr>
                <w:rFonts w:ascii="Calibri" w:eastAsia="Times New Roman" w:hAnsi="Calibri" w:cs="Calibri"/>
                <w:color w:val="000000"/>
                <w:sz w:val="24"/>
                <w:szCs w:val="24"/>
                <w:lang w:eastAsia="pt-BR"/>
              </w:rPr>
            </w:pPr>
            <w:r w:rsidRPr="007148E7">
              <w:rPr>
                <w:rFonts w:ascii="Calibri" w:eastAsia="Times New Roman" w:hAnsi="Calibri" w:cs="Calibri"/>
                <w:color w:val="000000"/>
                <w:sz w:val="24"/>
                <w:szCs w:val="24"/>
                <w:lang w:eastAsia="pt-BR"/>
              </w:rPr>
              <w:t xml:space="preserve">Despesa total com pessoal do CAU do ano anterior </w:t>
            </w:r>
          </w:p>
        </w:tc>
        <w:tc>
          <w:tcPr>
            <w:tcW w:w="765" w:type="dxa"/>
            <w:vMerge/>
            <w:tcBorders>
              <w:top w:val="nil"/>
              <w:left w:val="nil"/>
              <w:bottom w:val="single" w:sz="4" w:space="0" w:color="000000"/>
              <w:right w:val="single" w:sz="4" w:space="0" w:color="auto"/>
            </w:tcBorders>
            <w:vAlign w:val="center"/>
            <w:hideMark/>
          </w:tcPr>
          <w:p w14:paraId="77383876" w14:textId="77777777" w:rsidR="007148E7" w:rsidRPr="007148E7" w:rsidRDefault="007148E7" w:rsidP="007148E7">
            <w:pPr>
              <w:spacing w:after="0" w:line="240" w:lineRule="auto"/>
              <w:rPr>
                <w:rFonts w:ascii="Calibri" w:eastAsia="Times New Roman" w:hAnsi="Calibri" w:cs="Calibri"/>
                <w:sz w:val="24"/>
                <w:szCs w:val="24"/>
                <w:lang w:eastAsia="pt-BR"/>
              </w:rPr>
            </w:pPr>
          </w:p>
        </w:tc>
        <w:tc>
          <w:tcPr>
            <w:tcW w:w="1786" w:type="dxa"/>
            <w:vMerge/>
            <w:tcBorders>
              <w:top w:val="nil"/>
              <w:left w:val="single" w:sz="4" w:space="0" w:color="000000"/>
              <w:bottom w:val="single" w:sz="4" w:space="0" w:color="000000"/>
              <w:right w:val="nil"/>
            </w:tcBorders>
            <w:vAlign w:val="center"/>
            <w:hideMark/>
          </w:tcPr>
          <w:p w14:paraId="42DAF8E9" w14:textId="77777777" w:rsidR="007148E7" w:rsidRPr="007148E7" w:rsidRDefault="007148E7" w:rsidP="007148E7">
            <w:pPr>
              <w:spacing w:after="0" w:line="240" w:lineRule="auto"/>
              <w:rPr>
                <w:rFonts w:ascii="Calibri" w:eastAsia="Times New Roman" w:hAnsi="Calibri" w:cs="Calibri"/>
                <w:sz w:val="24"/>
                <w:szCs w:val="24"/>
                <w:lang w:eastAsia="pt-BR"/>
              </w:rPr>
            </w:pPr>
          </w:p>
        </w:tc>
        <w:tc>
          <w:tcPr>
            <w:tcW w:w="1985" w:type="dxa"/>
            <w:vMerge/>
            <w:tcBorders>
              <w:top w:val="nil"/>
              <w:left w:val="single" w:sz="4" w:space="0" w:color="000000"/>
              <w:bottom w:val="single" w:sz="4" w:space="0" w:color="000000"/>
              <w:right w:val="single" w:sz="8" w:space="0" w:color="auto"/>
            </w:tcBorders>
            <w:vAlign w:val="center"/>
            <w:hideMark/>
          </w:tcPr>
          <w:p w14:paraId="658BC7CD" w14:textId="77777777" w:rsidR="007148E7" w:rsidRPr="007148E7" w:rsidRDefault="007148E7" w:rsidP="007148E7">
            <w:pPr>
              <w:spacing w:after="0" w:line="240" w:lineRule="auto"/>
              <w:rPr>
                <w:rFonts w:ascii="Calibri" w:eastAsia="Times New Roman" w:hAnsi="Calibri" w:cs="Calibri"/>
                <w:color w:val="000000"/>
                <w:sz w:val="24"/>
                <w:szCs w:val="24"/>
                <w:lang w:eastAsia="pt-BR"/>
              </w:rPr>
            </w:pPr>
          </w:p>
        </w:tc>
      </w:tr>
      <w:tr w:rsidR="00AB51A9" w:rsidRPr="007148E7" w14:paraId="048D18CE" w14:textId="77777777" w:rsidTr="00A82A14">
        <w:trPr>
          <w:trHeight w:val="700"/>
        </w:trPr>
        <w:tc>
          <w:tcPr>
            <w:tcW w:w="5387" w:type="dxa"/>
            <w:vMerge w:val="restart"/>
            <w:tcBorders>
              <w:top w:val="nil"/>
              <w:left w:val="single" w:sz="8" w:space="0" w:color="auto"/>
              <w:bottom w:val="single" w:sz="4" w:space="0" w:color="000000"/>
              <w:right w:val="single" w:sz="4" w:space="0" w:color="000000"/>
            </w:tcBorders>
            <w:shd w:val="clear" w:color="000000" w:fill="FFFFFF"/>
            <w:vAlign w:val="center"/>
            <w:hideMark/>
          </w:tcPr>
          <w:p w14:paraId="5B060C69" w14:textId="77777777" w:rsidR="007148E7" w:rsidRPr="007148E7" w:rsidRDefault="007148E7" w:rsidP="007148E7">
            <w:pPr>
              <w:spacing w:after="0" w:line="240" w:lineRule="auto"/>
              <w:rPr>
                <w:rFonts w:ascii="Calibri" w:eastAsia="Times New Roman" w:hAnsi="Calibri" w:cs="Calibri"/>
                <w:sz w:val="24"/>
                <w:szCs w:val="24"/>
                <w:lang w:eastAsia="pt-BR"/>
              </w:rPr>
            </w:pPr>
            <w:r w:rsidRPr="007148E7">
              <w:rPr>
                <w:rFonts w:ascii="Calibri" w:eastAsia="Times New Roman" w:hAnsi="Calibri" w:cs="Calibri"/>
                <w:sz w:val="24"/>
                <w:szCs w:val="24"/>
                <w:lang w:eastAsia="pt-BR"/>
              </w:rPr>
              <w:t>Índice de servidores efetivos ocupantes de cargos e funções comissionadas (DELIBERAÇÃO 73/2017)</w:t>
            </w:r>
          </w:p>
        </w:tc>
        <w:tc>
          <w:tcPr>
            <w:tcW w:w="5670" w:type="dxa"/>
            <w:tcBorders>
              <w:top w:val="nil"/>
              <w:left w:val="nil"/>
              <w:bottom w:val="single" w:sz="4" w:space="0" w:color="000000"/>
              <w:right w:val="nil"/>
            </w:tcBorders>
            <w:shd w:val="clear" w:color="000000" w:fill="FFFFFF"/>
            <w:vAlign w:val="bottom"/>
            <w:hideMark/>
          </w:tcPr>
          <w:p w14:paraId="1216F210" w14:textId="14C655C5" w:rsidR="007148E7" w:rsidRPr="007148E7" w:rsidRDefault="007148E7" w:rsidP="007148E7">
            <w:pPr>
              <w:spacing w:after="0" w:line="240" w:lineRule="auto"/>
              <w:jc w:val="center"/>
              <w:rPr>
                <w:rFonts w:ascii="Calibri" w:eastAsia="Times New Roman" w:hAnsi="Calibri" w:cs="Calibri"/>
                <w:sz w:val="24"/>
                <w:szCs w:val="24"/>
                <w:lang w:eastAsia="pt-BR"/>
              </w:rPr>
            </w:pPr>
            <w:r w:rsidRPr="007148E7">
              <w:rPr>
                <w:rFonts w:ascii="Calibri" w:eastAsia="Times New Roman" w:hAnsi="Calibri" w:cs="Calibri"/>
                <w:sz w:val="24"/>
                <w:szCs w:val="24"/>
                <w:lang w:eastAsia="pt-BR"/>
              </w:rPr>
              <w:t>Quantidade servidor efetivo ocupantes de cargo</w:t>
            </w:r>
            <w:r w:rsidR="00AB51A9">
              <w:rPr>
                <w:rFonts w:ascii="Calibri" w:eastAsia="Times New Roman" w:hAnsi="Calibri" w:cs="Calibri"/>
                <w:sz w:val="24"/>
                <w:szCs w:val="24"/>
                <w:lang w:eastAsia="pt-BR"/>
              </w:rPr>
              <w:t xml:space="preserve"> </w:t>
            </w:r>
            <w:r w:rsidRPr="007148E7">
              <w:rPr>
                <w:rFonts w:ascii="Calibri" w:eastAsia="Times New Roman" w:hAnsi="Calibri" w:cs="Calibri"/>
                <w:sz w:val="24"/>
                <w:szCs w:val="24"/>
                <w:lang w:eastAsia="pt-BR"/>
              </w:rPr>
              <w:t>correlacionado ao DAS 1, DAS 2 e DAS  3</w:t>
            </w:r>
          </w:p>
        </w:tc>
        <w:tc>
          <w:tcPr>
            <w:tcW w:w="765" w:type="dxa"/>
            <w:vMerge w:val="restart"/>
            <w:tcBorders>
              <w:top w:val="nil"/>
              <w:left w:val="nil"/>
              <w:bottom w:val="single" w:sz="4" w:space="0" w:color="000000"/>
              <w:right w:val="single" w:sz="4" w:space="0" w:color="auto"/>
            </w:tcBorders>
            <w:shd w:val="clear" w:color="auto" w:fill="auto"/>
            <w:vAlign w:val="center"/>
            <w:hideMark/>
          </w:tcPr>
          <w:p w14:paraId="15510218" w14:textId="77777777" w:rsidR="007148E7" w:rsidRPr="007148E7" w:rsidRDefault="007148E7" w:rsidP="007148E7">
            <w:pPr>
              <w:spacing w:after="0" w:line="240" w:lineRule="auto"/>
              <w:jc w:val="center"/>
              <w:rPr>
                <w:rFonts w:ascii="Calibri" w:eastAsia="Times New Roman" w:hAnsi="Calibri" w:cs="Calibri"/>
                <w:sz w:val="24"/>
                <w:szCs w:val="24"/>
                <w:lang w:eastAsia="pt-BR"/>
              </w:rPr>
            </w:pPr>
            <w:r w:rsidRPr="007148E7">
              <w:rPr>
                <w:rFonts w:ascii="Calibri" w:eastAsia="Times New Roman" w:hAnsi="Calibri" w:cs="Calibri"/>
                <w:sz w:val="24"/>
                <w:szCs w:val="24"/>
                <w:lang w:eastAsia="pt-BR"/>
              </w:rPr>
              <w:t>x 100</w:t>
            </w:r>
          </w:p>
        </w:tc>
        <w:tc>
          <w:tcPr>
            <w:tcW w:w="1786" w:type="dxa"/>
            <w:vMerge w:val="restart"/>
            <w:tcBorders>
              <w:top w:val="nil"/>
              <w:left w:val="single" w:sz="4" w:space="0" w:color="000000"/>
              <w:bottom w:val="single" w:sz="4" w:space="0" w:color="000000"/>
              <w:right w:val="nil"/>
            </w:tcBorders>
            <w:shd w:val="clear" w:color="000000" w:fill="FFFFFF"/>
            <w:vAlign w:val="center"/>
            <w:hideMark/>
          </w:tcPr>
          <w:p w14:paraId="5FCA019F" w14:textId="77777777" w:rsidR="007148E7" w:rsidRPr="007148E7" w:rsidRDefault="007148E7" w:rsidP="007148E7">
            <w:pPr>
              <w:spacing w:after="0" w:line="240" w:lineRule="auto"/>
              <w:jc w:val="center"/>
              <w:rPr>
                <w:rFonts w:ascii="Calibri" w:eastAsia="Times New Roman" w:hAnsi="Calibri" w:cs="Calibri"/>
                <w:sz w:val="24"/>
                <w:szCs w:val="24"/>
                <w:lang w:eastAsia="pt-BR"/>
              </w:rPr>
            </w:pPr>
            <w:r w:rsidRPr="007148E7">
              <w:rPr>
                <w:rFonts w:ascii="Calibri" w:eastAsia="Times New Roman" w:hAnsi="Calibri" w:cs="Calibri"/>
                <w:sz w:val="24"/>
                <w:szCs w:val="24"/>
                <w:lang w:eastAsia="pt-BR"/>
              </w:rPr>
              <w:t xml:space="preserve">Trimestral         </w:t>
            </w:r>
          </w:p>
        </w:tc>
        <w:tc>
          <w:tcPr>
            <w:tcW w:w="1985" w:type="dxa"/>
            <w:vMerge w:val="restart"/>
            <w:tcBorders>
              <w:top w:val="nil"/>
              <w:left w:val="single" w:sz="4" w:space="0" w:color="000000"/>
              <w:bottom w:val="single" w:sz="4" w:space="0" w:color="000000"/>
              <w:right w:val="single" w:sz="8" w:space="0" w:color="auto"/>
            </w:tcBorders>
            <w:shd w:val="clear" w:color="auto" w:fill="auto"/>
            <w:vAlign w:val="center"/>
            <w:hideMark/>
          </w:tcPr>
          <w:p w14:paraId="63AD25B9" w14:textId="77777777" w:rsidR="007148E7" w:rsidRPr="007148E7" w:rsidRDefault="007148E7" w:rsidP="007148E7">
            <w:pPr>
              <w:spacing w:after="0" w:line="240" w:lineRule="auto"/>
              <w:jc w:val="center"/>
              <w:rPr>
                <w:rFonts w:ascii="Calibri" w:eastAsia="Times New Roman" w:hAnsi="Calibri" w:cs="Calibri"/>
                <w:color w:val="000000"/>
                <w:sz w:val="24"/>
                <w:szCs w:val="24"/>
                <w:lang w:eastAsia="pt-BR"/>
              </w:rPr>
            </w:pPr>
            <w:r w:rsidRPr="007148E7">
              <w:rPr>
                <w:rFonts w:ascii="Calibri" w:eastAsia="Times New Roman" w:hAnsi="Calibri" w:cs="Calibri"/>
                <w:color w:val="000000"/>
                <w:sz w:val="24"/>
                <w:szCs w:val="24"/>
                <w:lang w:eastAsia="pt-BR"/>
              </w:rPr>
              <w:t xml:space="preserve">GERAD </w:t>
            </w:r>
          </w:p>
        </w:tc>
      </w:tr>
      <w:tr w:rsidR="007148E7" w:rsidRPr="007148E7" w14:paraId="08921835" w14:textId="77777777" w:rsidTr="00A82A14">
        <w:trPr>
          <w:trHeight w:val="457"/>
        </w:trPr>
        <w:tc>
          <w:tcPr>
            <w:tcW w:w="5387" w:type="dxa"/>
            <w:vMerge/>
            <w:tcBorders>
              <w:top w:val="nil"/>
              <w:left w:val="single" w:sz="8" w:space="0" w:color="auto"/>
              <w:bottom w:val="single" w:sz="4" w:space="0" w:color="000000"/>
              <w:right w:val="single" w:sz="4" w:space="0" w:color="000000"/>
            </w:tcBorders>
            <w:vAlign w:val="center"/>
            <w:hideMark/>
          </w:tcPr>
          <w:p w14:paraId="33FD4E36" w14:textId="77777777" w:rsidR="007148E7" w:rsidRPr="007148E7" w:rsidRDefault="007148E7" w:rsidP="007148E7">
            <w:pPr>
              <w:spacing w:after="0" w:line="240" w:lineRule="auto"/>
              <w:rPr>
                <w:rFonts w:ascii="Calibri" w:eastAsia="Times New Roman" w:hAnsi="Calibri" w:cs="Calibri"/>
                <w:sz w:val="24"/>
                <w:szCs w:val="24"/>
                <w:lang w:eastAsia="pt-BR"/>
              </w:rPr>
            </w:pPr>
          </w:p>
        </w:tc>
        <w:tc>
          <w:tcPr>
            <w:tcW w:w="5670" w:type="dxa"/>
            <w:tcBorders>
              <w:top w:val="nil"/>
              <w:left w:val="nil"/>
              <w:bottom w:val="single" w:sz="4" w:space="0" w:color="000000"/>
              <w:right w:val="nil"/>
            </w:tcBorders>
            <w:shd w:val="clear" w:color="000000" w:fill="FFFFFF"/>
            <w:hideMark/>
          </w:tcPr>
          <w:p w14:paraId="17AE2A03" w14:textId="77777777" w:rsidR="007148E7" w:rsidRPr="007148E7" w:rsidRDefault="007148E7" w:rsidP="007148E7">
            <w:pPr>
              <w:spacing w:after="0" w:line="240" w:lineRule="auto"/>
              <w:jc w:val="center"/>
              <w:rPr>
                <w:rFonts w:ascii="Calibri" w:eastAsia="Times New Roman" w:hAnsi="Calibri" w:cs="Calibri"/>
                <w:sz w:val="24"/>
                <w:szCs w:val="24"/>
                <w:lang w:eastAsia="pt-BR"/>
              </w:rPr>
            </w:pPr>
            <w:r w:rsidRPr="007148E7">
              <w:rPr>
                <w:rFonts w:ascii="Calibri" w:eastAsia="Times New Roman" w:hAnsi="Calibri" w:cs="Calibri"/>
                <w:sz w:val="24"/>
                <w:szCs w:val="24"/>
                <w:lang w:eastAsia="pt-BR"/>
              </w:rPr>
              <w:t>Quantidade de servidores do CAU</w:t>
            </w:r>
          </w:p>
        </w:tc>
        <w:tc>
          <w:tcPr>
            <w:tcW w:w="765" w:type="dxa"/>
            <w:vMerge/>
            <w:tcBorders>
              <w:top w:val="nil"/>
              <w:left w:val="nil"/>
              <w:bottom w:val="single" w:sz="4" w:space="0" w:color="000000"/>
              <w:right w:val="single" w:sz="4" w:space="0" w:color="auto"/>
            </w:tcBorders>
            <w:vAlign w:val="center"/>
            <w:hideMark/>
          </w:tcPr>
          <w:p w14:paraId="0F8E7801" w14:textId="77777777" w:rsidR="007148E7" w:rsidRPr="007148E7" w:rsidRDefault="007148E7" w:rsidP="007148E7">
            <w:pPr>
              <w:spacing w:after="0" w:line="240" w:lineRule="auto"/>
              <w:rPr>
                <w:rFonts w:ascii="Calibri" w:eastAsia="Times New Roman" w:hAnsi="Calibri" w:cs="Calibri"/>
                <w:sz w:val="24"/>
                <w:szCs w:val="24"/>
                <w:lang w:eastAsia="pt-BR"/>
              </w:rPr>
            </w:pPr>
          </w:p>
        </w:tc>
        <w:tc>
          <w:tcPr>
            <w:tcW w:w="1786" w:type="dxa"/>
            <w:vMerge/>
            <w:tcBorders>
              <w:top w:val="nil"/>
              <w:left w:val="single" w:sz="4" w:space="0" w:color="000000"/>
              <w:bottom w:val="single" w:sz="4" w:space="0" w:color="000000"/>
              <w:right w:val="nil"/>
            </w:tcBorders>
            <w:vAlign w:val="center"/>
            <w:hideMark/>
          </w:tcPr>
          <w:p w14:paraId="679E79B4" w14:textId="77777777" w:rsidR="007148E7" w:rsidRPr="007148E7" w:rsidRDefault="007148E7" w:rsidP="007148E7">
            <w:pPr>
              <w:spacing w:after="0" w:line="240" w:lineRule="auto"/>
              <w:rPr>
                <w:rFonts w:ascii="Calibri" w:eastAsia="Times New Roman" w:hAnsi="Calibri" w:cs="Calibri"/>
                <w:sz w:val="24"/>
                <w:szCs w:val="24"/>
                <w:lang w:eastAsia="pt-BR"/>
              </w:rPr>
            </w:pPr>
          </w:p>
        </w:tc>
        <w:tc>
          <w:tcPr>
            <w:tcW w:w="1985" w:type="dxa"/>
            <w:vMerge/>
            <w:tcBorders>
              <w:top w:val="nil"/>
              <w:left w:val="single" w:sz="4" w:space="0" w:color="000000"/>
              <w:bottom w:val="single" w:sz="4" w:space="0" w:color="000000"/>
              <w:right w:val="single" w:sz="8" w:space="0" w:color="auto"/>
            </w:tcBorders>
            <w:vAlign w:val="center"/>
            <w:hideMark/>
          </w:tcPr>
          <w:p w14:paraId="45AFE933" w14:textId="77777777" w:rsidR="007148E7" w:rsidRPr="007148E7" w:rsidRDefault="007148E7" w:rsidP="007148E7">
            <w:pPr>
              <w:spacing w:after="0" w:line="240" w:lineRule="auto"/>
              <w:rPr>
                <w:rFonts w:ascii="Calibri" w:eastAsia="Times New Roman" w:hAnsi="Calibri" w:cs="Calibri"/>
                <w:color w:val="000000"/>
                <w:sz w:val="24"/>
                <w:szCs w:val="24"/>
                <w:lang w:eastAsia="pt-BR"/>
              </w:rPr>
            </w:pPr>
          </w:p>
        </w:tc>
      </w:tr>
      <w:tr w:rsidR="007148E7" w:rsidRPr="007148E7" w14:paraId="6301A9D6" w14:textId="77777777" w:rsidTr="00AB51A9">
        <w:trPr>
          <w:trHeight w:val="1590"/>
        </w:trPr>
        <w:tc>
          <w:tcPr>
            <w:tcW w:w="5387" w:type="dxa"/>
            <w:tcBorders>
              <w:top w:val="nil"/>
              <w:left w:val="single" w:sz="8" w:space="0" w:color="auto"/>
              <w:bottom w:val="single" w:sz="4" w:space="0" w:color="000000"/>
              <w:right w:val="single" w:sz="4" w:space="0" w:color="auto"/>
            </w:tcBorders>
            <w:shd w:val="clear" w:color="000000" w:fill="008080"/>
            <w:vAlign w:val="center"/>
            <w:hideMark/>
          </w:tcPr>
          <w:p w14:paraId="67B75216" w14:textId="77777777" w:rsidR="007148E7" w:rsidRPr="007148E7" w:rsidRDefault="007148E7" w:rsidP="007148E7">
            <w:pPr>
              <w:spacing w:after="0" w:line="240" w:lineRule="auto"/>
              <w:rPr>
                <w:rFonts w:ascii="Calibri" w:eastAsia="Times New Roman" w:hAnsi="Calibri" w:cs="Calibri"/>
                <w:b/>
                <w:bCs/>
                <w:color w:val="FFFFFF"/>
                <w:sz w:val="24"/>
                <w:szCs w:val="24"/>
                <w:lang w:eastAsia="pt-BR"/>
              </w:rPr>
            </w:pPr>
            <w:r w:rsidRPr="007148E7">
              <w:rPr>
                <w:rFonts w:ascii="Calibri" w:eastAsia="Times New Roman" w:hAnsi="Calibri" w:cs="Calibri"/>
                <w:b/>
                <w:bCs/>
                <w:color w:val="FFFFFF"/>
                <w:sz w:val="24"/>
                <w:szCs w:val="24"/>
                <w:lang w:eastAsia="pt-BR"/>
              </w:rPr>
              <w:t>Desenvolver competências de dirigentes e colaboradores</w:t>
            </w:r>
          </w:p>
        </w:tc>
        <w:tc>
          <w:tcPr>
            <w:tcW w:w="6435" w:type="dxa"/>
            <w:gridSpan w:val="2"/>
            <w:tcBorders>
              <w:top w:val="single" w:sz="4" w:space="0" w:color="000000"/>
              <w:left w:val="nil"/>
              <w:bottom w:val="single" w:sz="4" w:space="0" w:color="000000"/>
              <w:right w:val="single" w:sz="4" w:space="0" w:color="000000"/>
            </w:tcBorders>
            <w:shd w:val="clear" w:color="000000" w:fill="008080"/>
            <w:vAlign w:val="center"/>
            <w:hideMark/>
          </w:tcPr>
          <w:p w14:paraId="7ED515F7" w14:textId="77777777" w:rsidR="007148E7" w:rsidRPr="007148E7" w:rsidRDefault="007148E7" w:rsidP="007148E7">
            <w:pPr>
              <w:spacing w:after="0" w:line="240" w:lineRule="auto"/>
              <w:jc w:val="center"/>
              <w:rPr>
                <w:rFonts w:ascii="Calibri" w:eastAsia="Times New Roman" w:hAnsi="Calibri" w:cs="Calibri"/>
                <w:b/>
                <w:bCs/>
                <w:color w:val="FFFFFF"/>
                <w:sz w:val="24"/>
                <w:szCs w:val="24"/>
                <w:lang w:eastAsia="pt-BR"/>
              </w:rPr>
            </w:pPr>
            <w:r w:rsidRPr="007148E7">
              <w:rPr>
                <w:rFonts w:ascii="Calibri" w:eastAsia="Times New Roman" w:hAnsi="Calibri" w:cs="Calibri"/>
                <w:b/>
                <w:bCs/>
                <w:color w:val="FFFFFF"/>
                <w:sz w:val="24"/>
                <w:szCs w:val="24"/>
                <w:lang w:eastAsia="pt-BR"/>
              </w:rPr>
              <w:t xml:space="preserve">Fórmula </w:t>
            </w:r>
          </w:p>
        </w:tc>
        <w:tc>
          <w:tcPr>
            <w:tcW w:w="1786" w:type="dxa"/>
            <w:tcBorders>
              <w:top w:val="nil"/>
              <w:left w:val="nil"/>
              <w:bottom w:val="single" w:sz="4" w:space="0" w:color="000000"/>
              <w:right w:val="single" w:sz="4" w:space="0" w:color="auto"/>
            </w:tcBorders>
            <w:shd w:val="clear" w:color="000000" w:fill="008080"/>
            <w:vAlign w:val="center"/>
            <w:hideMark/>
          </w:tcPr>
          <w:p w14:paraId="4FB8AE39" w14:textId="77777777" w:rsidR="007148E7" w:rsidRPr="007148E7" w:rsidRDefault="007148E7" w:rsidP="007148E7">
            <w:pPr>
              <w:spacing w:after="0" w:line="240" w:lineRule="auto"/>
              <w:jc w:val="center"/>
              <w:rPr>
                <w:rFonts w:ascii="Calibri" w:eastAsia="Times New Roman" w:hAnsi="Calibri" w:cs="Calibri"/>
                <w:b/>
                <w:bCs/>
                <w:color w:val="FFFFFF"/>
                <w:sz w:val="24"/>
                <w:szCs w:val="24"/>
                <w:lang w:eastAsia="pt-BR"/>
              </w:rPr>
            </w:pPr>
            <w:r w:rsidRPr="007148E7">
              <w:rPr>
                <w:rFonts w:ascii="Calibri" w:eastAsia="Times New Roman" w:hAnsi="Calibri" w:cs="Calibri"/>
                <w:b/>
                <w:bCs/>
                <w:color w:val="FFFFFF"/>
                <w:sz w:val="24"/>
                <w:szCs w:val="24"/>
                <w:lang w:eastAsia="pt-BR"/>
              </w:rPr>
              <w:t xml:space="preserve">Periodicidade </w:t>
            </w:r>
          </w:p>
        </w:tc>
        <w:tc>
          <w:tcPr>
            <w:tcW w:w="1985" w:type="dxa"/>
            <w:tcBorders>
              <w:top w:val="nil"/>
              <w:left w:val="nil"/>
              <w:bottom w:val="single" w:sz="4" w:space="0" w:color="000000"/>
              <w:right w:val="single" w:sz="8" w:space="0" w:color="auto"/>
            </w:tcBorders>
            <w:shd w:val="clear" w:color="000000" w:fill="008080"/>
            <w:vAlign w:val="center"/>
            <w:hideMark/>
          </w:tcPr>
          <w:p w14:paraId="7B00A688" w14:textId="77777777" w:rsidR="007148E7" w:rsidRPr="007148E7" w:rsidRDefault="007148E7" w:rsidP="007148E7">
            <w:pPr>
              <w:spacing w:after="0" w:line="240" w:lineRule="auto"/>
              <w:jc w:val="center"/>
              <w:rPr>
                <w:rFonts w:ascii="Calibri" w:eastAsia="Times New Roman" w:hAnsi="Calibri" w:cs="Calibri"/>
                <w:b/>
                <w:bCs/>
                <w:color w:val="FFFFFF"/>
                <w:sz w:val="24"/>
                <w:szCs w:val="24"/>
                <w:lang w:eastAsia="pt-BR"/>
              </w:rPr>
            </w:pPr>
            <w:r w:rsidRPr="007148E7">
              <w:rPr>
                <w:rFonts w:ascii="Calibri" w:eastAsia="Times New Roman" w:hAnsi="Calibri" w:cs="Calibri"/>
                <w:b/>
                <w:bCs/>
                <w:color w:val="FFFFFF"/>
                <w:sz w:val="24"/>
                <w:szCs w:val="24"/>
                <w:lang w:eastAsia="pt-BR"/>
              </w:rPr>
              <w:t>ÁREA</w:t>
            </w:r>
          </w:p>
        </w:tc>
      </w:tr>
      <w:tr w:rsidR="007148E7" w:rsidRPr="007148E7" w14:paraId="0169A760" w14:textId="77777777" w:rsidTr="00AB51A9">
        <w:trPr>
          <w:trHeight w:val="533"/>
        </w:trPr>
        <w:tc>
          <w:tcPr>
            <w:tcW w:w="5387"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51DD6F73" w14:textId="77777777" w:rsidR="007148E7" w:rsidRPr="007148E7" w:rsidRDefault="007148E7" w:rsidP="007148E7">
            <w:pPr>
              <w:spacing w:after="0" w:line="240" w:lineRule="auto"/>
              <w:rPr>
                <w:rFonts w:ascii="Calibri" w:eastAsia="Times New Roman" w:hAnsi="Calibri" w:cs="Calibri"/>
                <w:sz w:val="24"/>
                <w:szCs w:val="24"/>
                <w:lang w:eastAsia="pt-BR"/>
              </w:rPr>
            </w:pPr>
            <w:r w:rsidRPr="007148E7">
              <w:rPr>
                <w:rFonts w:ascii="Calibri" w:eastAsia="Times New Roman" w:hAnsi="Calibri" w:cs="Calibri"/>
                <w:sz w:val="24"/>
                <w:szCs w:val="24"/>
                <w:lang w:eastAsia="pt-BR"/>
              </w:rPr>
              <w:t xml:space="preserve">Média de horas de treinamento por colaboradores e dirigentes </w:t>
            </w:r>
            <w:r w:rsidRPr="007148E7">
              <w:rPr>
                <w:rFonts w:ascii="Calibri" w:eastAsia="Times New Roman" w:hAnsi="Calibri" w:cs="Calibri"/>
                <w:b/>
                <w:bCs/>
                <w:sz w:val="24"/>
                <w:szCs w:val="24"/>
                <w:lang w:eastAsia="pt-BR"/>
              </w:rPr>
              <w:t xml:space="preserve"> </w:t>
            </w:r>
          </w:p>
        </w:tc>
        <w:tc>
          <w:tcPr>
            <w:tcW w:w="6435" w:type="dxa"/>
            <w:gridSpan w:val="2"/>
            <w:tcBorders>
              <w:top w:val="single" w:sz="4" w:space="0" w:color="000000"/>
              <w:left w:val="nil"/>
              <w:bottom w:val="single" w:sz="4" w:space="0" w:color="000000"/>
              <w:right w:val="single" w:sz="4" w:space="0" w:color="auto"/>
            </w:tcBorders>
            <w:shd w:val="clear" w:color="000000" w:fill="FFFFFF"/>
            <w:vAlign w:val="bottom"/>
            <w:hideMark/>
          </w:tcPr>
          <w:p w14:paraId="37098085" w14:textId="77777777" w:rsidR="007148E7" w:rsidRPr="007148E7" w:rsidRDefault="007148E7" w:rsidP="007148E7">
            <w:pPr>
              <w:spacing w:after="0" w:line="240" w:lineRule="auto"/>
              <w:jc w:val="center"/>
              <w:rPr>
                <w:rFonts w:ascii="Calibri" w:eastAsia="Times New Roman" w:hAnsi="Calibri" w:cs="Calibri"/>
                <w:sz w:val="24"/>
                <w:szCs w:val="24"/>
                <w:lang w:eastAsia="pt-BR"/>
              </w:rPr>
            </w:pPr>
            <w:r w:rsidRPr="007148E7">
              <w:rPr>
                <w:rFonts w:ascii="Calibri" w:eastAsia="Times New Roman" w:hAnsi="Calibri" w:cs="Calibri"/>
                <w:sz w:val="24"/>
                <w:szCs w:val="24"/>
                <w:lang w:eastAsia="pt-BR"/>
              </w:rPr>
              <w:t>horas totais de treinamento</w:t>
            </w:r>
          </w:p>
        </w:tc>
        <w:tc>
          <w:tcPr>
            <w:tcW w:w="178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2943DD2" w14:textId="77777777" w:rsidR="007148E7" w:rsidRPr="007148E7" w:rsidRDefault="007148E7" w:rsidP="007148E7">
            <w:pPr>
              <w:spacing w:after="0" w:line="240" w:lineRule="auto"/>
              <w:jc w:val="center"/>
              <w:rPr>
                <w:rFonts w:ascii="Calibri" w:eastAsia="Times New Roman" w:hAnsi="Calibri" w:cs="Calibri"/>
                <w:sz w:val="24"/>
                <w:szCs w:val="24"/>
                <w:lang w:eastAsia="pt-BR"/>
              </w:rPr>
            </w:pPr>
            <w:r w:rsidRPr="007148E7">
              <w:rPr>
                <w:rFonts w:ascii="Calibri" w:eastAsia="Times New Roman" w:hAnsi="Calibri" w:cs="Calibri"/>
                <w:sz w:val="24"/>
                <w:szCs w:val="24"/>
                <w:lang w:eastAsia="pt-BR"/>
              </w:rPr>
              <w:t>Anual</w:t>
            </w:r>
          </w:p>
        </w:tc>
        <w:tc>
          <w:tcPr>
            <w:tcW w:w="1985" w:type="dxa"/>
            <w:vMerge w:val="restart"/>
            <w:tcBorders>
              <w:top w:val="nil"/>
              <w:left w:val="single" w:sz="4" w:space="0" w:color="auto"/>
              <w:bottom w:val="single" w:sz="4" w:space="0" w:color="000000"/>
              <w:right w:val="single" w:sz="8" w:space="0" w:color="auto"/>
            </w:tcBorders>
            <w:shd w:val="clear" w:color="auto" w:fill="auto"/>
            <w:vAlign w:val="center"/>
            <w:hideMark/>
          </w:tcPr>
          <w:p w14:paraId="0C144A0E" w14:textId="77777777" w:rsidR="007148E7" w:rsidRPr="007148E7" w:rsidRDefault="007148E7" w:rsidP="007148E7">
            <w:pPr>
              <w:spacing w:after="0" w:line="240" w:lineRule="auto"/>
              <w:jc w:val="center"/>
              <w:rPr>
                <w:rFonts w:ascii="Calibri" w:eastAsia="Times New Roman" w:hAnsi="Calibri" w:cs="Calibri"/>
                <w:color w:val="000000"/>
                <w:sz w:val="24"/>
                <w:szCs w:val="24"/>
                <w:lang w:eastAsia="pt-BR"/>
              </w:rPr>
            </w:pPr>
            <w:r w:rsidRPr="007148E7">
              <w:rPr>
                <w:rFonts w:ascii="Calibri" w:eastAsia="Times New Roman" w:hAnsi="Calibri" w:cs="Calibri"/>
                <w:color w:val="000000"/>
                <w:sz w:val="24"/>
                <w:szCs w:val="24"/>
                <w:lang w:eastAsia="pt-BR"/>
              </w:rPr>
              <w:t>GERAD/RH</w:t>
            </w:r>
          </w:p>
        </w:tc>
      </w:tr>
      <w:tr w:rsidR="007148E7" w:rsidRPr="007148E7" w14:paraId="5FD77B2B" w14:textId="77777777" w:rsidTr="00A82A14">
        <w:trPr>
          <w:trHeight w:val="399"/>
        </w:trPr>
        <w:tc>
          <w:tcPr>
            <w:tcW w:w="5387" w:type="dxa"/>
            <w:vMerge/>
            <w:tcBorders>
              <w:top w:val="nil"/>
              <w:left w:val="single" w:sz="8" w:space="0" w:color="auto"/>
              <w:bottom w:val="single" w:sz="4" w:space="0" w:color="000000"/>
              <w:right w:val="single" w:sz="4" w:space="0" w:color="auto"/>
            </w:tcBorders>
            <w:vAlign w:val="center"/>
            <w:hideMark/>
          </w:tcPr>
          <w:p w14:paraId="4D46BF65" w14:textId="77777777" w:rsidR="007148E7" w:rsidRPr="007148E7" w:rsidRDefault="007148E7" w:rsidP="007148E7">
            <w:pPr>
              <w:spacing w:after="0" w:line="240" w:lineRule="auto"/>
              <w:rPr>
                <w:rFonts w:ascii="Calibri" w:eastAsia="Times New Roman" w:hAnsi="Calibri" w:cs="Calibri"/>
                <w:sz w:val="24"/>
                <w:szCs w:val="24"/>
                <w:lang w:eastAsia="pt-BR"/>
              </w:rPr>
            </w:pPr>
          </w:p>
        </w:tc>
        <w:tc>
          <w:tcPr>
            <w:tcW w:w="6435" w:type="dxa"/>
            <w:gridSpan w:val="2"/>
            <w:tcBorders>
              <w:top w:val="single" w:sz="4" w:space="0" w:color="000000"/>
              <w:left w:val="nil"/>
              <w:bottom w:val="single" w:sz="4" w:space="0" w:color="000000"/>
              <w:right w:val="single" w:sz="4" w:space="0" w:color="auto"/>
            </w:tcBorders>
            <w:shd w:val="clear" w:color="000000" w:fill="FFFFFF"/>
            <w:hideMark/>
          </w:tcPr>
          <w:p w14:paraId="2E2952C0" w14:textId="77777777" w:rsidR="007148E7" w:rsidRPr="007148E7" w:rsidRDefault="007148E7" w:rsidP="007148E7">
            <w:pPr>
              <w:spacing w:after="0" w:line="240" w:lineRule="auto"/>
              <w:jc w:val="center"/>
              <w:rPr>
                <w:rFonts w:ascii="Calibri" w:eastAsia="Times New Roman" w:hAnsi="Calibri" w:cs="Calibri"/>
                <w:sz w:val="24"/>
                <w:szCs w:val="24"/>
                <w:lang w:eastAsia="pt-BR"/>
              </w:rPr>
            </w:pPr>
            <w:r w:rsidRPr="007148E7">
              <w:rPr>
                <w:rFonts w:ascii="Calibri" w:eastAsia="Times New Roman" w:hAnsi="Calibri" w:cs="Calibri"/>
                <w:sz w:val="24"/>
                <w:szCs w:val="24"/>
                <w:lang w:eastAsia="pt-BR"/>
              </w:rPr>
              <w:t>número total de colaboradores e dirigentes</w:t>
            </w:r>
          </w:p>
        </w:tc>
        <w:tc>
          <w:tcPr>
            <w:tcW w:w="1786" w:type="dxa"/>
            <w:vMerge/>
            <w:tcBorders>
              <w:top w:val="nil"/>
              <w:left w:val="single" w:sz="4" w:space="0" w:color="auto"/>
              <w:bottom w:val="single" w:sz="4" w:space="0" w:color="000000"/>
              <w:right w:val="single" w:sz="4" w:space="0" w:color="auto"/>
            </w:tcBorders>
            <w:vAlign w:val="center"/>
            <w:hideMark/>
          </w:tcPr>
          <w:p w14:paraId="02584B9F" w14:textId="77777777" w:rsidR="007148E7" w:rsidRPr="007148E7" w:rsidRDefault="007148E7" w:rsidP="007148E7">
            <w:pPr>
              <w:spacing w:after="0" w:line="240" w:lineRule="auto"/>
              <w:rPr>
                <w:rFonts w:ascii="Calibri" w:eastAsia="Times New Roman" w:hAnsi="Calibri" w:cs="Calibri"/>
                <w:sz w:val="24"/>
                <w:szCs w:val="24"/>
                <w:lang w:eastAsia="pt-BR"/>
              </w:rPr>
            </w:pPr>
          </w:p>
        </w:tc>
        <w:tc>
          <w:tcPr>
            <w:tcW w:w="1985" w:type="dxa"/>
            <w:vMerge/>
            <w:tcBorders>
              <w:top w:val="nil"/>
              <w:left w:val="single" w:sz="4" w:space="0" w:color="auto"/>
              <w:bottom w:val="single" w:sz="4" w:space="0" w:color="000000"/>
              <w:right w:val="single" w:sz="8" w:space="0" w:color="auto"/>
            </w:tcBorders>
            <w:vAlign w:val="center"/>
            <w:hideMark/>
          </w:tcPr>
          <w:p w14:paraId="1059CB43" w14:textId="77777777" w:rsidR="007148E7" w:rsidRPr="007148E7" w:rsidRDefault="007148E7" w:rsidP="007148E7">
            <w:pPr>
              <w:spacing w:after="0" w:line="240" w:lineRule="auto"/>
              <w:rPr>
                <w:rFonts w:ascii="Calibri" w:eastAsia="Times New Roman" w:hAnsi="Calibri" w:cs="Calibri"/>
                <w:color w:val="000000"/>
                <w:sz w:val="24"/>
                <w:szCs w:val="24"/>
                <w:lang w:eastAsia="pt-BR"/>
              </w:rPr>
            </w:pPr>
          </w:p>
        </w:tc>
      </w:tr>
      <w:tr w:rsidR="00AB51A9" w:rsidRPr="007148E7" w14:paraId="2EFD2B6D" w14:textId="77777777" w:rsidTr="00A82A14">
        <w:trPr>
          <w:trHeight w:val="513"/>
        </w:trPr>
        <w:tc>
          <w:tcPr>
            <w:tcW w:w="5387"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689D0972" w14:textId="4AF80576" w:rsidR="007148E7" w:rsidRPr="007148E7" w:rsidRDefault="007148E7" w:rsidP="007148E7">
            <w:pPr>
              <w:spacing w:after="0" w:line="240" w:lineRule="auto"/>
              <w:rPr>
                <w:rFonts w:ascii="Calibri" w:eastAsia="Times New Roman" w:hAnsi="Calibri" w:cs="Calibri"/>
                <w:sz w:val="24"/>
                <w:szCs w:val="24"/>
                <w:lang w:eastAsia="pt-BR"/>
              </w:rPr>
            </w:pPr>
            <w:r w:rsidRPr="007148E7">
              <w:rPr>
                <w:rFonts w:ascii="Calibri" w:eastAsia="Times New Roman" w:hAnsi="Calibri" w:cs="Calibri"/>
                <w:sz w:val="24"/>
                <w:szCs w:val="24"/>
                <w:lang w:eastAsia="pt-BR"/>
              </w:rPr>
              <w:t xml:space="preserve">Índice servidores capacitados com recursos do CAU por servidor </w:t>
            </w:r>
          </w:p>
        </w:tc>
        <w:tc>
          <w:tcPr>
            <w:tcW w:w="5670" w:type="dxa"/>
            <w:tcBorders>
              <w:top w:val="nil"/>
              <w:left w:val="nil"/>
              <w:bottom w:val="single" w:sz="4" w:space="0" w:color="000000"/>
              <w:right w:val="nil"/>
            </w:tcBorders>
            <w:shd w:val="clear" w:color="000000" w:fill="FFFFFF"/>
            <w:vAlign w:val="bottom"/>
            <w:hideMark/>
          </w:tcPr>
          <w:p w14:paraId="6B8038AC" w14:textId="77777777" w:rsidR="007148E7" w:rsidRPr="007148E7" w:rsidRDefault="007148E7" w:rsidP="007148E7">
            <w:pPr>
              <w:spacing w:after="0" w:line="240" w:lineRule="auto"/>
              <w:jc w:val="center"/>
              <w:rPr>
                <w:rFonts w:ascii="Calibri" w:eastAsia="Times New Roman" w:hAnsi="Calibri" w:cs="Calibri"/>
                <w:sz w:val="24"/>
                <w:szCs w:val="24"/>
                <w:lang w:eastAsia="pt-BR"/>
              </w:rPr>
            </w:pPr>
            <w:r w:rsidRPr="007148E7">
              <w:rPr>
                <w:rFonts w:ascii="Calibri" w:eastAsia="Times New Roman" w:hAnsi="Calibri" w:cs="Calibri"/>
                <w:sz w:val="24"/>
                <w:szCs w:val="24"/>
                <w:lang w:eastAsia="pt-BR"/>
              </w:rPr>
              <w:t>nº de servidores capacitados com recursos do CAU</w:t>
            </w:r>
          </w:p>
        </w:tc>
        <w:tc>
          <w:tcPr>
            <w:tcW w:w="765" w:type="dxa"/>
            <w:vMerge w:val="restart"/>
            <w:tcBorders>
              <w:top w:val="nil"/>
              <w:left w:val="nil"/>
              <w:bottom w:val="single" w:sz="4" w:space="0" w:color="000000"/>
              <w:right w:val="single" w:sz="4" w:space="0" w:color="auto"/>
            </w:tcBorders>
            <w:shd w:val="clear" w:color="000000" w:fill="FFFFFF"/>
            <w:noWrap/>
            <w:vAlign w:val="center"/>
            <w:hideMark/>
          </w:tcPr>
          <w:p w14:paraId="310B0BA8" w14:textId="77777777" w:rsidR="007148E7" w:rsidRPr="007148E7" w:rsidRDefault="007148E7" w:rsidP="007148E7">
            <w:pPr>
              <w:spacing w:after="0" w:line="240" w:lineRule="auto"/>
              <w:jc w:val="center"/>
              <w:rPr>
                <w:rFonts w:ascii="Calibri" w:eastAsia="Times New Roman" w:hAnsi="Calibri" w:cs="Calibri"/>
                <w:sz w:val="24"/>
                <w:szCs w:val="24"/>
                <w:lang w:eastAsia="pt-BR"/>
              </w:rPr>
            </w:pPr>
            <w:r w:rsidRPr="007148E7">
              <w:rPr>
                <w:rFonts w:ascii="Calibri" w:eastAsia="Times New Roman" w:hAnsi="Calibri" w:cs="Calibri"/>
                <w:sz w:val="24"/>
                <w:szCs w:val="24"/>
                <w:lang w:eastAsia="pt-BR"/>
              </w:rPr>
              <w:t>x 100</w:t>
            </w:r>
          </w:p>
        </w:tc>
        <w:tc>
          <w:tcPr>
            <w:tcW w:w="178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FCAF889" w14:textId="77777777" w:rsidR="007148E7" w:rsidRPr="007148E7" w:rsidRDefault="007148E7" w:rsidP="007148E7">
            <w:pPr>
              <w:spacing w:after="0" w:line="240" w:lineRule="auto"/>
              <w:jc w:val="center"/>
              <w:rPr>
                <w:rFonts w:ascii="Calibri" w:eastAsia="Times New Roman" w:hAnsi="Calibri" w:cs="Calibri"/>
                <w:sz w:val="24"/>
                <w:szCs w:val="24"/>
                <w:lang w:eastAsia="pt-BR"/>
              </w:rPr>
            </w:pPr>
            <w:r w:rsidRPr="007148E7">
              <w:rPr>
                <w:rFonts w:ascii="Calibri" w:eastAsia="Times New Roman" w:hAnsi="Calibri" w:cs="Calibri"/>
                <w:sz w:val="24"/>
                <w:szCs w:val="24"/>
                <w:lang w:eastAsia="pt-BR"/>
              </w:rPr>
              <w:t>Anual</w:t>
            </w:r>
          </w:p>
        </w:tc>
        <w:tc>
          <w:tcPr>
            <w:tcW w:w="1985" w:type="dxa"/>
            <w:vMerge w:val="restart"/>
            <w:tcBorders>
              <w:top w:val="nil"/>
              <w:left w:val="single" w:sz="4" w:space="0" w:color="auto"/>
              <w:bottom w:val="single" w:sz="4" w:space="0" w:color="000000"/>
              <w:right w:val="single" w:sz="8" w:space="0" w:color="auto"/>
            </w:tcBorders>
            <w:shd w:val="clear" w:color="auto" w:fill="auto"/>
            <w:vAlign w:val="center"/>
            <w:hideMark/>
          </w:tcPr>
          <w:p w14:paraId="78AD64B3" w14:textId="77777777" w:rsidR="007148E7" w:rsidRPr="007148E7" w:rsidRDefault="007148E7" w:rsidP="007148E7">
            <w:pPr>
              <w:spacing w:after="0" w:line="240" w:lineRule="auto"/>
              <w:jc w:val="center"/>
              <w:rPr>
                <w:rFonts w:ascii="Calibri" w:eastAsia="Times New Roman" w:hAnsi="Calibri" w:cs="Calibri"/>
                <w:color w:val="000000"/>
                <w:sz w:val="24"/>
                <w:szCs w:val="24"/>
                <w:lang w:eastAsia="pt-BR"/>
              </w:rPr>
            </w:pPr>
            <w:r w:rsidRPr="007148E7">
              <w:rPr>
                <w:rFonts w:ascii="Calibri" w:eastAsia="Times New Roman" w:hAnsi="Calibri" w:cs="Calibri"/>
                <w:color w:val="000000"/>
                <w:sz w:val="24"/>
                <w:szCs w:val="24"/>
                <w:lang w:eastAsia="pt-BR"/>
              </w:rPr>
              <w:t>GERAD/RH</w:t>
            </w:r>
          </w:p>
        </w:tc>
      </w:tr>
      <w:tr w:rsidR="007148E7" w:rsidRPr="007148E7" w14:paraId="0D031891" w14:textId="77777777" w:rsidTr="00A82A14">
        <w:trPr>
          <w:trHeight w:val="351"/>
        </w:trPr>
        <w:tc>
          <w:tcPr>
            <w:tcW w:w="5387" w:type="dxa"/>
            <w:vMerge/>
            <w:tcBorders>
              <w:top w:val="nil"/>
              <w:left w:val="single" w:sz="8" w:space="0" w:color="auto"/>
              <w:bottom w:val="single" w:sz="4" w:space="0" w:color="000000"/>
              <w:right w:val="single" w:sz="4" w:space="0" w:color="auto"/>
            </w:tcBorders>
            <w:vAlign w:val="center"/>
            <w:hideMark/>
          </w:tcPr>
          <w:p w14:paraId="4177CCF0" w14:textId="77777777" w:rsidR="007148E7" w:rsidRPr="007148E7" w:rsidRDefault="007148E7" w:rsidP="007148E7">
            <w:pPr>
              <w:spacing w:after="0" w:line="240" w:lineRule="auto"/>
              <w:rPr>
                <w:rFonts w:ascii="Calibri" w:eastAsia="Times New Roman" w:hAnsi="Calibri" w:cs="Calibri"/>
                <w:sz w:val="24"/>
                <w:szCs w:val="24"/>
                <w:lang w:eastAsia="pt-BR"/>
              </w:rPr>
            </w:pPr>
          </w:p>
        </w:tc>
        <w:tc>
          <w:tcPr>
            <w:tcW w:w="5670" w:type="dxa"/>
            <w:tcBorders>
              <w:top w:val="nil"/>
              <w:left w:val="nil"/>
              <w:bottom w:val="single" w:sz="4" w:space="0" w:color="000000"/>
              <w:right w:val="nil"/>
            </w:tcBorders>
            <w:shd w:val="clear" w:color="000000" w:fill="FFFFFF"/>
            <w:hideMark/>
          </w:tcPr>
          <w:p w14:paraId="2BFDF2F3" w14:textId="77777777" w:rsidR="007148E7" w:rsidRPr="007148E7" w:rsidRDefault="007148E7" w:rsidP="007148E7">
            <w:pPr>
              <w:spacing w:after="0" w:line="240" w:lineRule="auto"/>
              <w:jc w:val="center"/>
              <w:rPr>
                <w:rFonts w:ascii="Calibri" w:eastAsia="Times New Roman" w:hAnsi="Calibri" w:cs="Calibri"/>
                <w:sz w:val="24"/>
                <w:szCs w:val="24"/>
                <w:lang w:eastAsia="pt-BR"/>
              </w:rPr>
            </w:pPr>
            <w:r w:rsidRPr="007148E7">
              <w:rPr>
                <w:rFonts w:ascii="Calibri" w:eastAsia="Times New Roman" w:hAnsi="Calibri" w:cs="Calibri"/>
                <w:sz w:val="24"/>
                <w:szCs w:val="24"/>
                <w:lang w:eastAsia="pt-BR"/>
              </w:rPr>
              <w:t>nº de servidores ativos</w:t>
            </w:r>
          </w:p>
        </w:tc>
        <w:tc>
          <w:tcPr>
            <w:tcW w:w="765" w:type="dxa"/>
            <w:vMerge/>
            <w:tcBorders>
              <w:top w:val="nil"/>
              <w:left w:val="nil"/>
              <w:bottom w:val="single" w:sz="4" w:space="0" w:color="000000"/>
              <w:right w:val="single" w:sz="4" w:space="0" w:color="auto"/>
            </w:tcBorders>
            <w:vAlign w:val="center"/>
            <w:hideMark/>
          </w:tcPr>
          <w:p w14:paraId="485E0CFF" w14:textId="77777777" w:rsidR="007148E7" w:rsidRPr="007148E7" w:rsidRDefault="007148E7" w:rsidP="007148E7">
            <w:pPr>
              <w:spacing w:after="0" w:line="240" w:lineRule="auto"/>
              <w:rPr>
                <w:rFonts w:ascii="Calibri" w:eastAsia="Times New Roman" w:hAnsi="Calibri" w:cs="Calibri"/>
                <w:sz w:val="24"/>
                <w:szCs w:val="24"/>
                <w:lang w:eastAsia="pt-BR"/>
              </w:rPr>
            </w:pPr>
          </w:p>
        </w:tc>
        <w:tc>
          <w:tcPr>
            <w:tcW w:w="1786" w:type="dxa"/>
            <w:vMerge/>
            <w:tcBorders>
              <w:top w:val="nil"/>
              <w:left w:val="single" w:sz="4" w:space="0" w:color="auto"/>
              <w:bottom w:val="single" w:sz="4" w:space="0" w:color="000000"/>
              <w:right w:val="single" w:sz="4" w:space="0" w:color="auto"/>
            </w:tcBorders>
            <w:vAlign w:val="center"/>
            <w:hideMark/>
          </w:tcPr>
          <w:p w14:paraId="5B257FBB" w14:textId="77777777" w:rsidR="007148E7" w:rsidRPr="007148E7" w:rsidRDefault="007148E7" w:rsidP="007148E7">
            <w:pPr>
              <w:spacing w:after="0" w:line="240" w:lineRule="auto"/>
              <w:rPr>
                <w:rFonts w:ascii="Calibri" w:eastAsia="Times New Roman" w:hAnsi="Calibri" w:cs="Calibri"/>
                <w:sz w:val="24"/>
                <w:szCs w:val="24"/>
                <w:lang w:eastAsia="pt-BR"/>
              </w:rPr>
            </w:pPr>
          </w:p>
        </w:tc>
        <w:tc>
          <w:tcPr>
            <w:tcW w:w="1985" w:type="dxa"/>
            <w:vMerge/>
            <w:tcBorders>
              <w:top w:val="nil"/>
              <w:left w:val="single" w:sz="4" w:space="0" w:color="auto"/>
              <w:bottom w:val="single" w:sz="4" w:space="0" w:color="000000"/>
              <w:right w:val="single" w:sz="8" w:space="0" w:color="auto"/>
            </w:tcBorders>
            <w:vAlign w:val="center"/>
            <w:hideMark/>
          </w:tcPr>
          <w:p w14:paraId="48A214C1" w14:textId="77777777" w:rsidR="007148E7" w:rsidRPr="007148E7" w:rsidRDefault="007148E7" w:rsidP="007148E7">
            <w:pPr>
              <w:spacing w:after="0" w:line="240" w:lineRule="auto"/>
              <w:rPr>
                <w:rFonts w:ascii="Calibri" w:eastAsia="Times New Roman" w:hAnsi="Calibri" w:cs="Calibri"/>
                <w:color w:val="000000"/>
                <w:sz w:val="24"/>
                <w:szCs w:val="24"/>
                <w:lang w:eastAsia="pt-BR"/>
              </w:rPr>
            </w:pPr>
          </w:p>
        </w:tc>
      </w:tr>
      <w:tr w:rsidR="00AB51A9" w:rsidRPr="007148E7" w14:paraId="340E0916" w14:textId="77777777" w:rsidTr="00A82A14">
        <w:trPr>
          <w:trHeight w:val="136"/>
        </w:trPr>
        <w:tc>
          <w:tcPr>
            <w:tcW w:w="5387"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4AD22E18" w14:textId="77777777" w:rsidR="007148E7" w:rsidRPr="007148E7" w:rsidRDefault="007148E7" w:rsidP="007148E7">
            <w:pPr>
              <w:spacing w:after="0" w:line="240" w:lineRule="auto"/>
              <w:rPr>
                <w:rFonts w:ascii="Calibri" w:eastAsia="Times New Roman" w:hAnsi="Calibri" w:cs="Calibri"/>
                <w:sz w:val="24"/>
                <w:szCs w:val="24"/>
                <w:lang w:eastAsia="pt-BR"/>
              </w:rPr>
            </w:pPr>
            <w:r w:rsidRPr="007148E7">
              <w:rPr>
                <w:rFonts w:ascii="Calibri" w:eastAsia="Times New Roman" w:hAnsi="Calibri" w:cs="Calibri"/>
                <w:sz w:val="24"/>
                <w:szCs w:val="24"/>
                <w:lang w:eastAsia="pt-BR"/>
              </w:rPr>
              <w:t>Índice de aproveitamento dos treinamentos</w:t>
            </w:r>
            <w:r w:rsidRPr="007148E7">
              <w:rPr>
                <w:rFonts w:ascii="Calibri" w:eastAsia="Times New Roman" w:hAnsi="Calibri" w:cs="Calibri"/>
                <w:sz w:val="24"/>
                <w:szCs w:val="24"/>
                <w:lang w:eastAsia="pt-BR"/>
              </w:rPr>
              <w:br/>
            </w:r>
            <w:r w:rsidRPr="007148E7">
              <w:rPr>
                <w:rFonts w:ascii="Calibri" w:eastAsia="Times New Roman" w:hAnsi="Calibri" w:cs="Calibri"/>
                <w:b/>
                <w:bCs/>
                <w:sz w:val="24"/>
                <w:szCs w:val="24"/>
                <w:lang w:eastAsia="pt-BR"/>
              </w:rPr>
              <w:t xml:space="preserve"> (CAU/BR)</w:t>
            </w:r>
          </w:p>
        </w:tc>
        <w:tc>
          <w:tcPr>
            <w:tcW w:w="5670" w:type="dxa"/>
            <w:tcBorders>
              <w:top w:val="nil"/>
              <w:left w:val="nil"/>
              <w:bottom w:val="single" w:sz="4" w:space="0" w:color="000000"/>
              <w:right w:val="nil"/>
            </w:tcBorders>
            <w:shd w:val="clear" w:color="000000" w:fill="FFFFFF"/>
            <w:vAlign w:val="bottom"/>
            <w:hideMark/>
          </w:tcPr>
          <w:p w14:paraId="7C3F2A21" w14:textId="10B595A9" w:rsidR="007148E7" w:rsidRPr="007148E7" w:rsidRDefault="007148E7" w:rsidP="007148E7">
            <w:pPr>
              <w:spacing w:after="0" w:line="240" w:lineRule="auto"/>
              <w:jc w:val="center"/>
              <w:rPr>
                <w:rFonts w:ascii="Calibri" w:eastAsia="Times New Roman" w:hAnsi="Calibri" w:cs="Calibri"/>
                <w:sz w:val="24"/>
                <w:szCs w:val="24"/>
                <w:lang w:eastAsia="pt-BR"/>
              </w:rPr>
            </w:pPr>
            <w:r w:rsidRPr="007148E7">
              <w:rPr>
                <w:rFonts w:ascii="Calibri" w:eastAsia="Times New Roman" w:hAnsi="Calibri" w:cs="Calibri"/>
                <w:sz w:val="24"/>
                <w:szCs w:val="24"/>
                <w:lang w:eastAsia="pt-BR"/>
              </w:rPr>
              <w:t>número de colaboradores satisfeitos com os</w:t>
            </w:r>
            <w:r w:rsidR="00A82A14">
              <w:rPr>
                <w:rFonts w:ascii="Calibri" w:eastAsia="Times New Roman" w:hAnsi="Calibri" w:cs="Calibri"/>
                <w:sz w:val="24"/>
                <w:szCs w:val="24"/>
                <w:lang w:eastAsia="pt-BR"/>
              </w:rPr>
              <w:t xml:space="preserve"> </w:t>
            </w:r>
            <w:r w:rsidRPr="007148E7">
              <w:rPr>
                <w:rFonts w:ascii="Calibri" w:eastAsia="Times New Roman" w:hAnsi="Calibri" w:cs="Calibri"/>
                <w:sz w:val="24"/>
                <w:szCs w:val="24"/>
                <w:lang w:eastAsia="pt-BR"/>
              </w:rPr>
              <w:t xml:space="preserve">treinamentos </w:t>
            </w:r>
            <w:r w:rsidRPr="007148E7">
              <w:rPr>
                <w:rFonts w:ascii="Calibri" w:eastAsia="Times New Roman" w:hAnsi="Calibri" w:cs="Calibri"/>
                <w:sz w:val="24"/>
                <w:szCs w:val="24"/>
                <w:lang w:eastAsia="pt-BR"/>
              </w:rPr>
              <w:br/>
              <w:t>(pontuação acima de 3 na Pesquisa de Satisfação)</w:t>
            </w:r>
          </w:p>
        </w:tc>
        <w:tc>
          <w:tcPr>
            <w:tcW w:w="765" w:type="dxa"/>
            <w:vMerge w:val="restart"/>
            <w:tcBorders>
              <w:top w:val="nil"/>
              <w:left w:val="nil"/>
              <w:bottom w:val="single" w:sz="4" w:space="0" w:color="000000"/>
              <w:right w:val="single" w:sz="4" w:space="0" w:color="auto"/>
            </w:tcBorders>
            <w:shd w:val="clear" w:color="auto" w:fill="auto"/>
            <w:vAlign w:val="center"/>
            <w:hideMark/>
          </w:tcPr>
          <w:p w14:paraId="1E4024E8" w14:textId="77777777" w:rsidR="007148E7" w:rsidRPr="007148E7" w:rsidRDefault="007148E7" w:rsidP="007148E7">
            <w:pPr>
              <w:spacing w:after="0" w:line="240" w:lineRule="auto"/>
              <w:jc w:val="center"/>
              <w:rPr>
                <w:rFonts w:ascii="Calibri" w:eastAsia="Times New Roman" w:hAnsi="Calibri" w:cs="Calibri"/>
                <w:sz w:val="24"/>
                <w:szCs w:val="24"/>
                <w:lang w:eastAsia="pt-BR"/>
              </w:rPr>
            </w:pPr>
            <w:r w:rsidRPr="007148E7">
              <w:rPr>
                <w:rFonts w:ascii="Calibri" w:eastAsia="Times New Roman" w:hAnsi="Calibri" w:cs="Calibri"/>
                <w:sz w:val="24"/>
                <w:szCs w:val="24"/>
                <w:lang w:eastAsia="pt-BR"/>
              </w:rPr>
              <w:t>x 100</w:t>
            </w:r>
          </w:p>
        </w:tc>
        <w:tc>
          <w:tcPr>
            <w:tcW w:w="178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DD4A7EF" w14:textId="77777777" w:rsidR="007148E7" w:rsidRPr="007148E7" w:rsidRDefault="007148E7" w:rsidP="007148E7">
            <w:pPr>
              <w:spacing w:after="0" w:line="240" w:lineRule="auto"/>
              <w:jc w:val="center"/>
              <w:rPr>
                <w:rFonts w:ascii="Calibri" w:eastAsia="Times New Roman" w:hAnsi="Calibri" w:cs="Calibri"/>
                <w:sz w:val="24"/>
                <w:szCs w:val="24"/>
                <w:lang w:eastAsia="pt-BR"/>
              </w:rPr>
            </w:pPr>
            <w:r w:rsidRPr="007148E7">
              <w:rPr>
                <w:rFonts w:ascii="Calibri" w:eastAsia="Times New Roman" w:hAnsi="Calibri" w:cs="Calibri"/>
                <w:sz w:val="24"/>
                <w:szCs w:val="24"/>
                <w:lang w:eastAsia="pt-BR"/>
              </w:rPr>
              <w:t>Anual</w:t>
            </w:r>
          </w:p>
        </w:tc>
        <w:tc>
          <w:tcPr>
            <w:tcW w:w="1985" w:type="dxa"/>
            <w:vMerge w:val="restart"/>
            <w:tcBorders>
              <w:top w:val="nil"/>
              <w:left w:val="single" w:sz="4" w:space="0" w:color="auto"/>
              <w:bottom w:val="single" w:sz="4" w:space="0" w:color="000000"/>
              <w:right w:val="single" w:sz="8" w:space="0" w:color="auto"/>
            </w:tcBorders>
            <w:shd w:val="clear" w:color="auto" w:fill="auto"/>
            <w:vAlign w:val="center"/>
            <w:hideMark/>
          </w:tcPr>
          <w:p w14:paraId="023B3287" w14:textId="77777777" w:rsidR="007148E7" w:rsidRPr="007148E7" w:rsidRDefault="007148E7" w:rsidP="007148E7">
            <w:pPr>
              <w:spacing w:after="0" w:line="240" w:lineRule="auto"/>
              <w:jc w:val="center"/>
              <w:rPr>
                <w:rFonts w:ascii="Calibri" w:eastAsia="Times New Roman" w:hAnsi="Calibri" w:cs="Calibri"/>
                <w:color w:val="000000"/>
                <w:sz w:val="24"/>
                <w:szCs w:val="24"/>
                <w:lang w:eastAsia="pt-BR"/>
              </w:rPr>
            </w:pPr>
            <w:r w:rsidRPr="007148E7">
              <w:rPr>
                <w:rFonts w:ascii="Calibri" w:eastAsia="Times New Roman" w:hAnsi="Calibri" w:cs="Calibri"/>
                <w:color w:val="000000"/>
                <w:sz w:val="24"/>
                <w:szCs w:val="24"/>
                <w:lang w:eastAsia="pt-BR"/>
              </w:rPr>
              <w:t>GERAD/RH</w:t>
            </w:r>
          </w:p>
        </w:tc>
      </w:tr>
      <w:tr w:rsidR="007148E7" w:rsidRPr="007148E7" w14:paraId="566823C5" w14:textId="77777777" w:rsidTr="00A82A14">
        <w:trPr>
          <w:trHeight w:val="723"/>
        </w:trPr>
        <w:tc>
          <w:tcPr>
            <w:tcW w:w="5387" w:type="dxa"/>
            <w:vMerge/>
            <w:tcBorders>
              <w:top w:val="nil"/>
              <w:left w:val="single" w:sz="8" w:space="0" w:color="auto"/>
              <w:bottom w:val="single" w:sz="4" w:space="0" w:color="000000"/>
              <w:right w:val="single" w:sz="4" w:space="0" w:color="auto"/>
            </w:tcBorders>
            <w:vAlign w:val="center"/>
            <w:hideMark/>
          </w:tcPr>
          <w:p w14:paraId="197F52A2" w14:textId="77777777" w:rsidR="007148E7" w:rsidRPr="007148E7" w:rsidRDefault="007148E7" w:rsidP="007148E7">
            <w:pPr>
              <w:spacing w:after="0" w:line="240" w:lineRule="auto"/>
              <w:rPr>
                <w:rFonts w:ascii="Calibri" w:eastAsia="Times New Roman" w:hAnsi="Calibri" w:cs="Calibri"/>
                <w:sz w:val="24"/>
                <w:szCs w:val="24"/>
                <w:lang w:eastAsia="pt-BR"/>
              </w:rPr>
            </w:pPr>
          </w:p>
        </w:tc>
        <w:tc>
          <w:tcPr>
            <w:tcW w:w="5670" w:type="dxa"/>
            <w:tcBorders>
              <w:top w:val="nil"/>
              <w:left w:val="nil"/>
              <w:bottom w:val="single" w:sz="4" w:space="0" w:color="000000"/>
              <w:right w:val="nil"/>
            </w:tcBorders>
            <w:shd w:val="clear" w:color="000000" w:fill="FFFFFF"/>
            <w:hideMark/>
          </w:tcPr>
          <w:p w14:paraId="4491DFD3" w14:textId="213B23AD" w:rsidR="007148E7" w:rsidRPr="007148E7" w:rsidRDefault="007148E7" w:rsidP="007148E7">
            <w:pPr>
              <w:spacing w:after="0" w:line="240" w:lineRule="auto"/>
              <w:jc w:val="center"/>
              <w:rPr>
                <w:rFonts w:ascii="Calibri" w:eastAsia="Times New Roman" w:hAnsi="Calibri" w:cs="Calibri"/>
                <w:sz w:val="24"/>
                <w:szCs w:val="24"/>
                <w:lang w:eastAsia="pt-BR"/>
              </w:rPr>
            </w:pPr>
            <w:r w:rsidRPr="007148E7">
              <w:rPr>
                <w:rFonts w:ascii="Calibri" w:eastAsia="Times New Roman" w:hAnsi="Calibri" w:cs="Calibri"/>
                <w:sz w:val="24"/>
                <w:szCs w:val="24"/>
                <w:lang w:eastAsia="pt-BR"/>
              </w:rPr>
              <w:t>total de colaboradores e dirigentes participantes da avaliação</w:t>
            </w:r>
          </w:p>
        </w:tc>
        <w:tc>
          <w:tcPr>
            <w:tcW w:w="765" w:type="dxa"/>
            <w:vMerge/>
            <w:tcBorders>
              <w:top w:val="nil"/>
              <w:left w:val="nil"/>
              <w:bottom w:val="single" w:sz="4" w:space="0" w:color="000000"/>
              <w:right w:val="single" w:sz="4" w:space="0" w:color="auto"/>
            </w:tcBorders>
            <w:vAlign w:val="center"/>
            <w:hideMark/>
          </w:tcPr>
          <w:p w14:paraId="2B448CBA" w14:textId="77777777" w:rsidR="007148E7" w:rsidRPr="007148E7" w:rsidRDefault="007148E7" w:rsidP="007148E7">
            <w:pPr>
              <w:spacing w:after="0" w:line="240" w:lineRule="auto"/>
              <w:rPr>
                <w:rFonts w:ascii="Calibri" w:eastAsia="Times New Roman" w:hAnsi="Calibri" w:cs="Calibri"/>
                <w:sz w:val="24"/>
                <w:szCs w:val="24"/>
                <w:lang w:eastAsia="pt-BR"/>
              </w:rPr>
            </w:pPr>
          </w:p>
        </w:tc>
        <w:tc>
          <w:tcPr>
            <w:tcW w:w="1786" w:type="dxa"/>
            <w:vMerge/>
            <w:tcBorders>
              <w:top w:val="nil"/>
              <w:left w:val="single" w:sz="4" w:space="0" w:color="auto"/>
              <w:bottom w:val="single" w:sz="4" w:space="0" w:color="000000"/>
              <w:right w:val="single" w:sz="4" w:space="0" w:color="auto"/>
            </w:tcBorders>
            <w:vAlign w:val="center"/>
            <w:hideMark/>
          </w:tcPr>
          <w:p w14:paraId="7FD784B2" w14:textId="77777777" w:rsidR="007148E7" w:rsidRPr="007148E7" w:rsidRDefault="007148E7" w:rsidP="007148E7">
            <w:pPr>
              <w:spacing w:after="0" w:line="240" w:lineRule="auto"/>
              <w:rPr>
                <w:rFonts w:ascii="Calibri" w:eastAsia="Times New Roman" w:hAnsi="Calibri" w:cs="Calibri"/>
                <w:sz w:val="24"/>
                <w:szCs w:val="24"/>
                <w:lang w:eastAsia="pt-BR"/>
              </w:rPr>
            </w:pPr>
          </w:p>
        </w:tc>
        <w:tc>
          <w:tcPr>
            <w:tcW w:w="1985" w:type="dxa"/>
            <w:vMerge/>
            <w:tcBorders>
              <w:top w:val="nil"/>
              <w:left w:val="single" w:sz="4" w:space="0" w:color="auto"/>
              <w:bottom w:val="single" w:sz="4" w:space="0" w:color="000000"/>
              <w:right w:val="single" w:sz="8" w:space="0" w:color="auto"/>
            </w:tcBorders>
            <w:vAlign w:val="center"/>
            <w:hideMark/>
          </w:tcPr>
          <w:p w14:paraId="0A0AABA9" w14:textId="77777777" w:rsidR="007148E7" w:rsidRPr="007148E7" w:rsidRDefault="007148E7" w:rsidP="007148E7">
            <w:pPr>
              <w:spacing w:after="0" w:line="240" w:lineRule="auto"/>
              <w:rPr>
                <w:rFonts w:ascii="Calibri" w:eastAsia="Times New Roman" w:hAnsi="Calibri" w:cs="Calibri"/>
                <w:color w:val="000000"/>
                <w:sz w:val="24"/>
                <w:szCs w:val="24"/>
                <w:lang w:eastAsia="pt-BR"/>
              </w:rPr>
            </w:pPr>
          </w:p>
        </w:tc>
      </w:tr>
    </w:tbl>
    <w:p w14:paraId="7529E468" w14:textId="45FB3CDB" w:rsidR="00340B80" w:rsidRPr="00CE2AF0" w:rsidRDefault="00340B80" w:rsidP="00340B80">
      <w:pPr>
        <w:spacing w:after="0" w:line="240" w:lineRule="auto"/>
        <w:ind w:left="-567"/>
        <w:jc w:val="both"/>
        <w:rPr>
          <w:b/>
        </w:rPr>
      </w:pPr>
      <w:r w:rsidRPr="00843EF2">
        <w:rPr>
          <w:b/>
        </w:rPr>
        <w:lastRenderedPageBreak/>
        <w:t>ANEXO II</w:t>
      </w:r>
      <w:r w:rsidR="00600A7B">
        <w:rPr>
          <w:b/>
        </w:rPr>
        <w:t>.i</w:t>
      </w:r>
      <w:r w:rsidRPr="00843EF2">
        <w:rPr>
          <w:b/>
        </w:rPr>
        <w:t xml:space="preserve"> </w:t>
      </w:r>
      <w:r w:rsidRPr="00A146DF">
        <w:rPr>
          <w:b/>
        </w:rPr>
        <w:t xml:space="preserve">– </w:t>
      </w:r>
      <w:r w:rsidRPr="00AF1B4D">
        <w:rPr>
          <w:rFonts w:asciiTheme="majorHAnsi" w:eastAsia="Arial Unicode MS" w:hAnsiTheme="majorHAnsi" w:cstheme="majorBidi"/>
          <w:b/>
          <w:color w:val="000000" w:themeColor="text1"/>
        </w:rPr>
        <w:t>Indicadores Institucionais e de Resultado- CAU</w:t>
      </w:r>
      <w:r w:rsidR="002636BB">
        <w:rPr>
          <w:rFonts w:asciiTheme="majorHAnsi" w:eastAsia="Arial Unicode MS" w:hAnsiTheme="majorHAnsi" w:cstheme="majorBidi"/>
          <w:b/>
          <w:color w:val="000000" w:themeColor="text1"/>
        </w:rPr>
        <w:t>/</w:t>
      </w:r>
      <w:r w:rsidRPr="00AF1B4D">
        <w:rPr>
          <w:rFonts w:asciiTheme="majorHAnsi" w:eastAsia="Arial Unicode MS" w:hAnsiTheme="majorHAnsi" w:cstheme="majorBidi"/>
          <w:b/>
          <w:color w:val="000000" w:themeColor="text1"/>
        </w:rPr>
        <w:t>BR</w:t>
      </w:r>
    </w:p>
    <w:tbl>
      <w:tblPr>
        <w:tblW w:w="15469" w:type="dxa"/>
        <w:tblInd w:w="-577" w:type="dxa"/>
        <w:tblLayout w:type="fixed"/>
        <w:tblCellMar>
          <w:left w:w="70" w:type="dxa"/>
          <w:right w:w="70" w:type="dxa"/>
        </w:tblCellMar>
        <w:tblLook w:val="04A0" w:firstRow="1" w:lastRow="0" w:firstColumn="1" w:lastColumn="0" w:noHBand="0" w:noVBand="1"/>
      </w:tblPr>
      <w:tblGrid>
        <w:gridCol w:w="5372"/>
        <w:gridCol w:w="5538"/>
        <w:gridCol w:w="770"/>
        <w:gridCol w:w="1786"/>
        <w:gridCol w:w="2003"/>
      </w:tblGrid>
      <w:tr w:rsidR="00A30580" w:rsidRPr="00A30580" w14:paraId="7C14CA55" w14:textId="77777777" w:rsidTr="00D90877">
        <w:trPr>
          <w:trHeight w:val="1590"/>
        </w:trPr>
        <w:tc>
          <w:tcPr>
            <w:tcW w:w="5374" w:type="dxa"/>
            <w:tcBorders>
              <w:top w:val="single" w:sz="4" w:space="0" w:color="000000"/>
              <w:left w:val="single" w:sz="8" w:space="0" w:color="auto"/>
              <w:bottom w:val="single" w:sz="4" w:space="0" w:color="000000"/>
              <w:right w:val="single" w:sz="4" w:space="0" w:color="auto"/>
            </w:tcBorders>
            <w:shd w:val="clear" w:color="000000" w:fill="008080"/>
            <w:vAlign w:val="center"/>
            <w:hideMark/>
          </w:tcPr>
          <w:p w14:paraId="2F863CE9" w14:textId="77777777" w:rsidR="00A30580" w:rsidRPr="00A30580" w:rsidRDefault="00A30580" w:rsidP="00A30580">
            <w:pPr>
              <w:spacing w:after="0" w:line="240" w:lineRule="auto"/>
              <w:rPr>
                <w:rFonts w:ascii="Calibri" w:eastAsia="Times New Roman" w:hAnsi="Calibri" w:cs="Calibri"/>
                <w:b/>
                <w:bCs/>
                <w:color w:val="FFFFFF"/>
                <w:sz w:val="24"/>
                <w:szCs w:val="24"/>
                <w:lang w:eastAsia="pt-BR"/>
              </w:rPr>
            </w:pPr>
            <w:r w:rsidRPr="00A30580">
              <w:rPr>
                <w:rFonts w:ascii="Calibri" w:eastAsia="Times New Roman" w:hAnsi="Calibri" w:cs="Calibri"/>
                <w:b/>
                <w:bCs/>
                <w:color w:val="FFFFFF"/>
                <w:sz w:val="24"/>
                <w:szCs w:val="24"/>
                <w:lang w:eastAsia="pt-BR"/>
              </w:rPr>
              <w:t>Construir cultura organizacional adequada à estratégia</w:t>
            </w:r>
          </w:p>
        </w:tc>
        <w:tc>
          <w:tcPr>
            <w:tcW w:w="6311" w:type="dxa"/>
            <w:gridSpan w:val="2"/>
            <w:tcBorders>
              <w:top w:val="single" w:sz="4" w:space="0" w:color="000000"/>
              <w:left w:val="nil"/>
              <w:bottom w:val="single" w:sz="4" w:space="0" w:color="000000"/>
              <w:right w:val="single" w:sz="4" w:space="0" w:color="000000"/>
            </w:tcBorders>
            <w:shd w:val="clear" w:color="000000" w:fill="008080"/>
            <w:vAlign w:val="center"/>
            <w:hideMark/>
          </w:tcPr>
          <w:p w14:paraId="4BDB834C" w14:textId="77777777" w:rsidR="00A30580" w:rsidRPr="00A30580" w:rsidRDefault="00A30580" w:rsidP="00A30580">
            <w:pPr>
              <w:spacing w:after="0" w:line="240" w:lineRule="auto"/>
              <w:jc w:val="center"/>
              <w:rPr>
                <w:rFonts w:ascii="Calibri" w:eastAsia="Times New Roman" w:hAnsi="Calibri" w:cs="Calibri"/>
                <w:b/>
                <w:bCs/>
                <w:color w:val="FFFFFF"/>
                <w:sz w:val="24"/>
                <w:szCs w:val="24"/>
                <w:lang w:eastAsia="pt-BR"/>
              </w:rPr>
            </w:pPr>
            <w:r w:rsidRPr="00A30580">
              <w:rPr>
                <w:rFonts w:ascii="Calibri" w:eastAsia="Times New Roman" w:hAnsi="Calibri" w:cs="Calibri"/>
                <w:b/>
                <w:bCs/>
                <w:color w:val="FFFFFF"/>
                <w:sz w:val="24"/>
                <w:szCs w:val="24"/>
                <w:lang w:eastAsia="pt-BR"/>
              </w:rPr>
              <w:t xml:space="preserve">Fórmula </w:t>
            </w:r>
          </w:p>
        </w:tc>
        <w:tc>
          <w:tcPr>
            <w:tcW w:w="1780" w:type="dxa"/>
            <w:tcBorders>
              <w:top w:val="single" w:sz="4" w:space="0" w:color="000000"/>
              <w:left w:val="nil"/>
              <w:bottom w:val="single" w:sz="4" w:space="0" w:color="000000"/>
              <w:right w:val="single" w:sz="4" w:space="0" w:color="auto"/>
            </w:tcBorders>
            <w:shd w:val="clear" w:color="000000" w:fill="008080"/>
            <w:vAlign w:val="center"/>
            <w:hideMark/>
          </w:tcPr>
          <w:p w14:paraId="3F48CD7B" w14:textId="77777777" w:rsidR="00A30580" w:rsidRPr="00A30580" w:rsidRDefault="00A30580" w:rsidP="00A30580">
            <w:pPr>
              <w:spacing w:after="0" w:line="240" w:lineRule="auto"/>
              <w:jc w:val="center"/>
              <w:rPr>
                <w:rFonts w:ascii="Calibri" w:eastAsia="Times New Roman" w:hAnsi="Calibri" w:cs="Calibri"/>
                <w:b/>
                <w:bCs/>
                <w:color w:val="FFFFFF"/>
                <w:sz w:val="24"/>
                <w:szCs w:val="24"/>
                <w:lang w:eastAsia="pt-BR"/>
              </w:rPr>
            </w:pPr>
            <w:r w:rsidRPr="00A30580">
              <w:rPr>
                <w:rFonts w:ascii="Calibri" w:eastAsia="Times New Roman" w:hAnsi="Calibri" w:cs="Calibri"/>
                <w:b/>
                <w:bCs/>
                <w:color w:val="FFFFFF"/>
                <w:sz w:val="24"/>
                <w:szCs w:val="24"/>
                <w:lang w:eastAsia="pt-BR"/>
              </w:rPr>
              <w:t xml:space="preserve">Periodicidade </w:t>
            </w:r>
          </w:p>
        </w:tc>
        <w:tc>
          <w:tcPr>
            <w:tcW w:w="2004" w:type="dxa"/>
            <w:tcBorders>
              <w:top w:val="single" w:sz="4" w:space="0" w:color="000000"/>
              <w:left w:val="nil"/>
              <w:bottom w:val="single" w:sz="4" w:space="0" w:color="000000"/>
              <w:right w:val="single" w:sz="8" w:space="0" w:color="auto"/>
            </w:tcBorders>
            <w:shd w:val="clear" w:color="000000" w:fill="008080"/>
            <w:vAlign w:val="center"/>
            <w:hideMark/>
          </w:tcPr>
          <w:p w14:paraId="66FFBD79" w14:textId="77777777" w:rsidR="00A30580" w:rsidRPr="00A30580" w:rsidRDefault="00A30580" w:rsidP="00A30580">
            <w:pPr>
              <w:spacing w:after="0" w:line="240" w:lineRule="auto"/>
              <w:jc w:val="center"/>
              <w:rPr>
                <w:rFonts w:ascii="Calibri" w:eastAsia="Times New Roman" w:hAnsi="Calibri" w:cs="Calibri"/>
                <w:b/>
                <w:bCs/>
                <w:color w:val="FFFFFF"/>
                <w:sz w:val="24"/>
                <w:szCs w:val="24"/>
                <w:lang w:eastAsia="pt-BR"/>
              </w:rPr>
            </w:pPr>
            <w:r w:rsidRPr="00A30580">
              <w:rPr>
                <w:rFonts w:ascii="Calibri" w:eastAsia="Times New Roman" w:hAnsi="Calibri" w:cs="Calibri"/>
                <w:b/>
                <w:bCs/>
                <w:color w:val="FFFFFF"/>
                <w:sz w:val="24"/>
                <w:szCs w:val="24"/>
                <w:lang w:eastAsia="pt-BR"/>
              </w:rPr>
              <w:t>ÁREA</w:t>
            </w:r>
          </w:p>
        </w:tc>
      </w:tr>
      <w:tr w:rsidR="00A30580" w:rsidRPr="00A30580" w14:paraId="67939631" w14:textId="77777777" w:rsidTr="00D90877">
        <w:trPr>
          <w:trHeight w:val="1800"/>
        </w:trPr>
        <w:tc>
          <w:tcPr>
            <w:tcW w:w="5374" w:type="dxa"/>
            <w:tcBorders>
              <w:top w:val="nil"/>
              <w:left w:val="single" w:sz="8" w:space="0" w:color="auto"/>
              <w:bottom w:val="single" w:sz="4" w:space="0" w:color="000000"/>
              <w:right w:val="single" w:sz="4" w:space="0" w:color="000000"/>
            </w:tcBorders>
            <w:shd w:val="clear" w:color="000000" w:fill="FFFFFF"/>
            <w:vAlign w:val="center"/>
            <w:hideMark/>
          </w:tcPr>
          <w:p w14:paraId="44A316FD" w14:textId="77777777" w:rsidR="00A30580" w:rsidRPr="00A30580" w:rsidRDefault="00A30580" w:rsidP="00A30580">
            <w:pPr>
              <w:spacing w:after="0" w:line="240" w:lineRule="auto"/>
              <w:rPr>
                <w:rFonts w:ascii="Calibri" w:eastAsia="Times New Roman" w:hAnsi="Calibri" w:cs="Calibri"/>
                <w:sz w:val="24"/>
                <w:szCs w:val="24"/>
                <w:lang w:eastAsia="pt-BR"/>
              </w:rPr>
            </w:pPr>
            <w:r w:rsidRPr="00A30580">
              <w:rPr>
                <w:rFonts w:ascii="Calibri" w:eastAsia="Times New Roman" w:hAnsi="Calibri" w:cs="Calibri"/>
                <w:sz w:val="24"/>
                <w:szCs w:val="24"/>
                <w:lang w:eastAsia="pt-BR"/>
              </w:rPr>
              <w:t xml:space="preserve">Número de ações executadas                               </w:t>
            </w:r>
          </w:p>
        </w:tc>
        <w:tc>
          <w:tcPr>
            <w:tcW w:w="6311" w:type="dxa"/>
            <w:gridSpan w:val="2"/>
            <w:tcBorders>
              <w:top w:val="single" w:sz="4" w:space="0" w:color="000000"/>
              <w:left w:val="nil"/>
              <w:bottom w:val="single" w:sz="4" w:space="0" w:color="auto"/>
              <w:right w:val="single" w:sz="4" w:space="0" w:color="000000"/>
            </w:tcBorders>
            <w:shd w:val="clear" w:color="000000" w:fill="FFFFFF"/>
            <w:vAlign w:val="center"/>
            <w:hideMark/>
          </w:tcPr>
          <w:p w14:paraId="3FB5C858" w14:textId="77777777" w:rsidR="00A30580" w:rsidRPr="00A30580" w:rsidRDefault="00A30580" w:rsidP="00A30580">
            <w:pPr>
              <w:spacing w:after="0" w:line="240" w:lineRule="auto"/>
              <w:jc w:val="center"/>
              <w:rPr>
                <w:rFonts w:ascii="Calibri" w:eastAsia="Times New Roman" w:hAnsi="Calibri" w:cs="Calibri"/>
                <w:sz w:val="24"/>
                <w:szCs w:val="24"/>
                <w:lang w:eastAsia="pt-BR"/>
              </w:rPr>
            </w:pPr>
            <w:r w:rsidRPr="00A30580">
              <w:rPr>
                <w:rFonts w:ascii="Calibri" w:eastAsia="Times New Roman" w:hAnsi="Calibri" w:cs="Calibri"/>
                <w:sz w:val="24"/>
                <w:szCs w:val="24"/>
                <w:lang w:eastAsia="pt-BR"/>
              </w:rPr>
              <w:t xml:space="preserve">quantidade de ações executadas voltadas à cultura organizacional e estratégia                                                                                                                  </w:t>
            </w:r>
          </w:p>
        </w:tc>
        <w:tc>
          <w:tcPr>
            <w:tcW w:w="1780" w:type="dxa"/>
            <w:tcBorders>
              <w:top w:val="nil"/>
              <w:left w:val="nil"/>
              <w:bottom w:val="single" w:sz="4" w:space="0" w:color="000000"/>
              <w:right w:val="single" w:sz="4" w:space="0" w:color="000000"/>
            </w:tcBorders>
            <w:shd w:val="clear" w:color="000000" w:fill="FFFFFF"/>
            <w:vAlign w:val="center"/>
            <w:hideMark/>
          </w:tcPr>
          <w:p w14:paraId="3BD3A90B" w14:textId="77777777" w:rsidR="00A30580" w:rsidRPr="00A30580" w:rsidRDefault="00A30580" w:rsidP="00A30580">
            <w:pPr>
              <w:spacing w:after="0" w:line="240" w:lineRule="auto"/>
              <w:jc w:val="center"/>
              <w:rPr>
                <w:rFonts w:ascii="Calibri" w:eastAsia="Times New Roman" w:hAnsi="Calibri" w:cs="Calibri"/>
                <w:sz w:val="24"/>
                <w:szCs w:val="24"/>
                <w:lang w:eastAsia="pt-BR"/>
              </w:rPr>
            </w:pPr>
            <w:r w:rsidRPr="00A30580">
              <w:rPr>
                <w:rFonts w:ascii="Calibri" w:eastAsia="Times New Roman" w:hAnsi="Calibri" w:cs="Calibri"/>
                <w:sz w:val="24"/>
                <w:szCs w:val="24"/>
                <w:lang w:eastAsia="pt-BR"/>
              </w:rPr>
              <w:t>Anual</w:t>
            </w:r>
          </w:p>
        </w:tc>
        <w:tc>
          <w:tcPr>
            <w:tcW w:w="2004" w:type="dxa"/>
            <w:tcBorders>
              <w:top w:val="nil"/>
              <w:left w:val="nil"/>
              <w:bottom w:val="single" w:sz="4" w:space="0" w:color="000000"/>
              <w:right w:val="single" w:sz="8" w:space="0" w:color="auto"/>
            </w:tcBorders>
            <w:shd w:val="clear" w:color="auto" w:fill="auto"/>
            <w:vAlign w:val="center"/>
            <w:hideMark/>
          </w:tcPr>
          <w:p w14:paraId="4208D301" w14:textId="77777777" w:rsidR="00A30580" w:rsidRPr="00A30580" w:rsidRDefault="00A30580" w:rsidP="00A30580">
            <w:pPr>
              <w:spacing w:after="0" w:line="240" w:lineRule="auto"/>
              <w:jc w:val="center"/>
              <w:rPr>
                <w:rFonts w:ascii="Calibri" w:eastAsia="Times New Roman" w:hAnsi="Calibri" w:cs="Calibri"/>
                <w:color w:val="000000"/>
                <w:sz w:val="24"/>
                <w:szCs w:val="24"/>
                <w:lang w:eastAsia="pt-BR"/>
              </w:rPr>
            </w:pPr>
            <w:r w:rsidRPr="00A30580">
              <w:rPr>
                <w:rFonts w:ascii="Calibri" w:eastAsia="Times New Roman" w:hAnsi="Calibri" w:cs="Calibri"/>
                <w:color w:val="000000"/>
                <w:sz w:val="24"/>
                <w:szCs w:val="24"/>
                <w:lang w:eastAsia="pt-BR"/>
              </w:rPr>
              <w:t>GERAD/RH/GERPLAN</w:t>
            </w:r>
          </w:p>
        </w:tc>
      </w:tr>
      <w:tr w:rsidR="00A30580" w:rsidRPr="00A30580" w14:paraId="6BB63942" w14:textId="77777777" w:rsidTr="00D90877">
        <w:trPr>
          <w:trHeight w:val="900"/>
        </w:trPr>
        <w:tc>
          <w:tcPr>
            <w:tcW w:w="5374" w:type="dxa"/>
            <w:vMerge w:val="restart"/>
            <w:tcBorders>
              <w:top w:val="nil"/>
              <w:left w:val="single" w:sz="8" w:space="0" w:color="auto"/>
              <w:bottom w:val="single" w:sz="4" w:space="0" w:color="auto"/>
              <w:right w:val="single" w:sz="4" w:space="0" w:color="auto"/>
            </w:tcBorders>
            <w:shd w:val="clear" w:color="000000" w:fill="FFFFFF"/>
            <w:vAlign w:val="center"/>
            <w:hideMark/>
          </w:tcPr>
          <w:p w14:paraId="23F5C4EC" w14:textId="77777777" w:rsidR="00A30580" w:rsidRPr="00A30580" w:rsidRDefault="00A30580" w:rsidP="00A30580">
            <w:pPr>
              <w:spacing w:after="0" w:line="240" w:lineRule="auto"/>
              <w:rPr>
                <w:rFonts w:ascii="Calibri" w:eastAsia="Times New Roman" w:hAnsi="Calibri" w:cs="Calibri"/>
                <w:sz w:val="24"/>
                <w:szCs w:val="24"/>
                <w:lang w:eastAsia="pt-BR"/>
              </w:rPr>
            </w:pPr>
            <w:r w:rsidRPr="00A30580">
              <w:rPr>
                <w:rFonts w:ascii="Calibri" w:eastAsia="Times New Roman" w:hAnsi="Calibri" w:cs="Calibri"/>
                <w:sz w:val="24"/>
                <w:szCs w:val="24"/>
                <w:lang w:eastAsia="pt-BR"/>
              </w:rPr>
              <w:t xml:space="preserve">Índice de cumprimento das metas do Plano de Ação (%) </w:t>
            </w:r>
          </w:p>
        </w:tc>
        <w:tc>
          <w:tcPr>
            <w:tcW w:w="5541" w:type="dxa"/>
            <w:tcBorders>
              <w:top w:val="nil"/>
              <w:left w:val="nil"/>
              <w:bottom w:val="single" w:sz="4" w:space="0" w:color="auto"/>
              <w:right w:val="nil"/>
            </w:tcBorders>
            <w:shd w:val="clear" w:color="000000" w:fill="FFFFFF"/>
            <w:vAlign w:val="bottom"/>
            <w:hideMark/>
          </w:tcPr>
          <w:p w14:paraId="26905386" w14:textId="77777777" w:rsidR="00A30580" w:rsidRPr="00A30580" w:rsidRDefault="00A30580" w:rsidP="00A30580">
            <w:pPr>
              <w:spacing w:after="0" w:line="240" w:lineRule="auto"/>
              <w:jc w:val="center"/>
              <w:rPr>
                <w:rFonts w:ascii="Calibri" w:eastAsia="Times New Roman" w:hAnsi="Calibri" w:cs="Calibri"/>
                <w:sz w:val="24"/>
                <w:szCs w:val="24"/>
                <w:lang w:eastAsia="pt-BR"/>
              </w:rPr>
            </w:pPr>
            <w:r w:rsidRPr="00A30580">
              <w:rPr>
                <w:rFonts w:ascii="Calibri" w:eastAsia="Times New Roman" w:hAnsi="Calibri" w:cs="Calibri"/>
                <w:sz w:val="24"/>
                <w:szCs w:val="24"/>
                <w:lang w:eastAsia="pt-BR"/>
              </w:rPr>
              <w:t>total de iniciativas executadas</w:t>
            </w:r>
            <w:r w:rsidRPr="00A30580">
              <w:rPr>
                <w:rFonts w:ascii="Calibri" w:eastAsia="Times New Roman" w:hAnsi="Calibri" w:cs="Calibri"/>
                <w:b/>
                <w:bCs/>
                <w:sz w:val="24"/>
                <w:szCs w:val="24"/>
                <w:lang w:eastAsia="pt-BR"/>
              </w:rPr>
              <w:t xml:space="preserve">                                                                       </w:t>
            </w:r>
          </w:p>
        </w:tc>
        <w:tc>
          <w:tcPr>
            <w:tcW w:w="765" w:type="dxa"/>
            <w:vMerge w:val="restart"/>
            <w:tcBorders>
              <w:top w:val="nil"/>
              <w:left w:val="nil"/>
              <w:bottom w:val="single" w:sz="4" w:space="0" w:color="000000"/>
              <w:right w:val="single" w:sz="4" w:space="0" w:color="auto"/>
            </w:tcBorders>
            <w:shd w:val="clear" w:color="auto" w:fill="auto"/>
            <w:vAlign w:val="center"/>
            <w:hideMark/>
          </w:tcPr>
          <w:p w14:paraId="09E10197" w14:textId="77777777" w:rsidR="00A30580" w:rsidRPr="00A30580" w:rsidRDefault="00A30580" w:rsidP="00A30580">
            <w:pPr>
              <w:spacing w:after="0" w:line="240" w:lineRule="auto"/>
              <w:jc w:val="center"/>
              <w:rPr>
                <w:rFonts w:ascii="Calibri" w:eastAsia="Times New Roman" w:hAnsi="Calibri" w:cs="Calibri"/>
                <w:sz w:val="24"/>
                <w:szCs w:val="24"/>
                <w:lang w:eastAsia="pt-BR"/>
              </w:rPr>
            </w:pPr>
            <w:r w:rsidRPr="00A30580">
              <w:rPr>
                <w:rFonts w:ascii="Calibri" w:eastAsia="Times New Roman" w:hAnsi="Calibri" w:cs="Calibri"/>
                <w:sz w:val="24"/>
                <w:szCs w:val="24"/>
                <w:lang w:eastAsia="pt-BR"/>
              </w:rPr>
              <w:t>x 100</w:t>
            </w:r>
          </w:p>
        </w:tc>
        <w:tc>
          <w:tcPr>
            <w:tcW w:w="1787"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1806C364" w14:textId="77777777" w:rsidR="00A30580" w:rsidRPr="00A30580" w:rsidRDefault="00A30580" w:rsidP="00A30580">
            <w:pPr>
              <w:spacing w:after="0" w:line="240" w:lineRule="auto"/>
              <w:jc w:val="center"/>
              <w:rPr>
                <w:rFonts w:ascii="Calibri" w:eastAsia="Times New Roman" w:hAnsi="Calibri" w:cs="Calibri"/>
                <w:sz w:val="24"/>
                <w:szCs w:val="24"/>
                <w:lang w:eastAsia="pt-BR"/>
              </w:rPr>
            </w:pPr>
            <w:r w:rsidRPr="00A30580">
              <w:rPr>
                <w:rFonts w:ascii="Calibri" w:eastAsia="Times New Roman" w:hAnsi="Calibri" w:cs="Calibri"/>
                <w:sz w:val="24"/>
                <w:szCs w:val="24"/>
                <w:lang w:eastAsia="pt-BR"/>
              </w:rPr>
              <w:t>Anual</w:t>
            </w:r>
          </w:p>
        </w:tc>
        <w:tc>
          <w:tcPr>
            <w:tcW w:w="1997" w:type="dxa"/>
            <w:vMerge w:val="restart"/>
            <w:tcBorders>
              <w:top w:val="nil"/>
              <w:left w:val="single" w:sz="4" w:space="0" w:color="auto"/>
              <w:bottom w:val="single" w:sz="4" w:space="0" w:color="000000"/>
              <w:right w:val="single" w:sz="8" w:space="0" w:color="auto"/>
            </w:tcBorders>
            <w:shd w:val="clear" w:color="auto" w:fill="auto"/>
            <w:vAlign w:val="center"/>
            <w:hideMark/>
          </w:tcPr>
          <w:p w14:paraId="56829C62" w14:textId="77777777" w:rsidR="00A30580" w:rsidRPr="00A30580" w:rsidRDefault="00A30580" w:rsidP="00A30580">
            <w:pPr>
              <w:spacing w:after="0" w:line="240" w:lineRule="auto"/>
              <w:jc w:val="center"/>
              <w:rPr>
                <w:rFonts w:ascii="Calibri" w:eastAsia="Times New Roman" w:hAnsi="Calibri" w:cs="Calibri"/>
                <w:color w:val="000000"/>
                <w:sz w:val="24"/>
                <w:szCs w:val="24"/>
                <w:lang w:eastAsia="pt-BR"/>
              </w:rPr>
            </w:pPr>
            <w:r w:rsidRPr="00A30580">
              <w:rPr>
                <w:rFonts w:ascii="Calibri" w:eastAsia="Times New Roman" w:hAnsi="Calibri" w:cs="Calibri"/>
                <w:color w:val="000000"/>
                <w:sz w:val="24"/>
                <w:szCs w:val="24"/>
                <w:lang w:eastAsia="pt-BR"/>
              </w:rPr>
              <w:t>GERPLAN</w:t>
            </w:r>
          </w:p>
        </w:tc>
      </w:tr>
      <w:tr w:rsidR="00A30580" w:rsidRPr="00A30580" w14:paraId="17822F88" w14:textId="77777777" w:rsidTr="00D90877">
        <w:trPr>
          <w:trHeight w:val="900"/>
        </w:trPr>
        <w:tc>
          <w:tcPr>
            <w:tcW w:w="5374" w:type="dxa"/>
            <w:vMerge/>
            <w:tcBorders>
              <w:top w:val="nil"/>
              <w:left w:val="single" w:sz="8" w:space="0" w:color="auto"/>
              <w:bottom w:val="single" w:sz="4" w:space="0" w:color="auto"/>
              <w:right w:val="single" w:sz="4" w:space="0" w:color="auto"/>
            </w:tcBorders>
            <w:vAlign w:val="center"/>
            <w:hideMark/>
          </w:tcPr>
          <w:p w14:paraId="48BF9B20" w14:textId="77777777" w:rsidR="00A30580" w:rsidRPr="00A30580" w:rsidRDefault="00A30580" w:rsidP="00A30580">
            <w:pPr>
              <w:spacing w:after="0" w:line="240" w:lineRule="auto"/>
              <w:rPr>
                <w:rFonts w:ascii="Calibri" w:eastAsia="Times New Roman" w:hAnsi="Calibri" w:cs="Calibri"/>
                <w:sz w:val="24"/>
                <w:szCs w:val="24"/>
                <w:lang w:eastAsia="pt-BR"/>
              </w:rPr>
            </w:pPr>
          </w:p>
        </w:tc>
        <w:tc>
          <w:tcPr>
            <w:tcW w:w="5541" w:type="dxa"/>
            <w:tcBorders>
              <w:top w:val="nil"/>
              <w:left w:val="nil"/>
              <w:bottom w:val="single" w:sz="4" w:space="0" w:color="auto"/>
              <w:right w:val="nil"/>
            </w:tcBorders>
            <w:shd w:val="clear" w:color="000000" w:fill="FFFFFF"/>
            <w:hideMark/>
          </w:tcPr>
          <w:p w14:paraId="79AF0818" w14:textId="77777777" w:rsidR="00A30580" w:rsidRPr="00A30580" w:rsidRDefault="00A30580" w:rsidP="00A30580">
            <w:pPr>
              <w:spacing w:after="0" w:line="240" w:lineRule="auto"/>
              <w:jc w:val="center"/>
              <w:rPr>
                <w:rFonts w:ascii="Calibri" w:eastAsia="Times New Roman" w:hAnsi="Calibri" w:cs="Calibri"/>
                <w:sz w:val="24"/>
                <w:szCs w:val="24"/>
                <w:lang w:eastAsia="pt-BR"/>
              </w:rPr>
            </w:pPr>
            <w:r w:rsidRPr="00A30580">
              <w:rPr>
                <w:rFonts w:ascii="Calibri" w:eastAsia="Times New Roman" w:hAnsi="Calibri" w:cs="Calibri"/>
                <w:sz w:val="24"/>
                <w:szCs w:val="24"/>
                <w:lang w:eastAsia="pt-BR"/>
              </w:rPr>
              <w:t>total de iniciativas planejadas</w:t>
            </w:r>
            <w:r w:rsidRPr="00A30580">
              <w:rPr>
                <w:rFonts w:ascii="Calibri" w:eastAsia="Times New Roman" w:hAnsi="Calibri" w:cs="Calibri"/>
                <w:b/>
                <w:bCs/>
                <w:sz w:val="24"/>
                <w:szCs w:val="24"/>
                <w:lang w:eastAsia="pt-BR"/>
              </w:rPr>
              <w:t xml:space="preserve">                                                                                  </w:t>
            </w:r>
          </w:p>
        </w:tc>
        <w:tc>
          <w:tcPr>
            <w:tcW w:w="765" w:type="dxa"/>
            <w:vMerge/>
            <w:tcBorders>
              <w:top w:val="nil"/>
              <w:left w:val="nil"/>
              <w:bottom w:val="single" w:sz="4" w:space="0" w:color="000000"/>
              <w:right w:val="single" w:sz="4" w:space="0" w:color="auto"/>
            </w:tcBorders>
            <w:vAlign w:val="center"/>
            <w:hideMark/>
          </w:tcPr>
          <w:p w14:paraId="4AD66905" w14:textId="77777777" w:rsidR="00A30580" w:rsidRPr="00A30580" w:rsidRDefault="00A30580" w:rsidP="00A30580">
            <w:pPr>
              <w:spacing w:after="0" w:line="240" w:lineRule="auto"/>
              <w:rPr>
                <w:rFonts w:ascii="Calibri" w:eastAsia="Times New Roman" w:hAnsi="Calibri" w:cs="Calibri"/>
                <w:sz w:val="24"/>
                <w:szCs w:val="24"/>
                <w:lang w:eastAsia="pt-BR"/>
              </w:rPr>
            </w:pPr>
          </w:p>
        </w:tc>
        <w:tc>
          <w:tcPr>
            <w:tcW w:w="1787" w:type="dxa"/>
            <w:vMerge/>
            <w:tcBorders>
              <w:top w:val="nil"/>
              <w:left w:val="single" w:sz="4" w:space="0" w:color="000000"/>
              <w:bottom w:val="single" w:sz="4" w:space="0" w:color="000000"/>
              <w:right w:val="single" w:sz="4" w:space="0" w:color="000000"/>
            </w:tcBorders>
            <w:vAlign w:val="center"/>
            <w:hideMark/>
          </w:tcPr>
          <w:p w14:paraId="1E87B8AA" w14:textId="77777777" w:rsidR="00A30580" w:rsidRPr="00A30580" w:rsidRDefault="00A30580" w:rsidP="00A30580">
            <w:pPr>
              <w:spacing w:after="0" w:line="240" w:lineRule="auto"/>
              <w:rPr>
                <w:rFonts w:ascii="Calibri" w:eastAsia="Times New Roman" w:hAnsi="Calibri" w:cs="Calibri"/>
                <w:sz w:val="24"/>
                <w:szCs w:val="24"/>
                <w:lang w:eastAsia="pt-BR"/>
              </w:rPr>
            </w:pPr>
          </w:p>
        </w:tc>
        <w:tc>
          <w:tcPr>
            <w:tcW w:w="1997" w:type="dxa"/>
            <w:vMerge/>
            <w:tcBorders>
              <w:top w:val="nil"/>
              <w:left w:val="single" w:sz="4" w:space="0" w:color="auto"/>
              <w:bottom w:val="single" w:sz="4" w:space="0" w:color="000000"/>
              <w:right w:val="single" w:sz="8" w:space="0" w:color="auto"/>
            </w:tcBorders>
            <w:vAlign w:val="center"/>
            <w:hideMark/>
          </w:tcPr>
          <w:p w14:paraId="57C40F0C" w14:textId="77777777" w:rsidR="00A30580" w:rsidRPr="00A30580" w:rsidRDefault="00A30580" w:rsidP="00A30580">
            <w:pPr>
              <w:spacing w:after="0" w:line="240" w:lineRule="auto"/>
              <w:rPr>
                <w:rFonts w:ascii="Calibri" w:eastAsia="Times New Roman" w:hAnsi="Calibri" w:cs="Calibri"/>
                <w:color w:val="000000"/>
                <w:sz w:val="24"/>
                <w:szCs w:val="24"/>
                <w:lang w:eastAsia="pt-BR"/>
              </w:rPr>
            </w:pPr>
          </w:p>
        </w:tc>
      </w:tr>
      <w:tr w:rsidR="00A30580" w:rsidRPr="00A30580" w14:paraId="744914C4" w14:textId="77777777" w:rsidTr="00D90877">
        <w:trPr>
          <w:trHeight w:val="1590"/>
        </w:trPr>
        <w:tc>
          <w:tcPr>
            <w:tcW w:w="5374" w:type="dxa"/>
            <w:tcBorders>
              <w:top w:val="nil"/>
              <w:left w:val="single" w:sz="8" w:space="0" w:color="auto"/>
              <w:bottom w:val="single" w:sz="4" w:space="0" w:color="000000"/>
              <w:right w:val="single" w:sz="4" w:space="0" w:color="auto"/>
            </w:tcBorders>
            <w:shd w:val="clear" w:color="000000" w:fill="008080"/>
            <w:vAlign w:val="center"/>
            <w:hideMark/>
          </w:tcPr>
          <w:p w14:paraId="786624A8" w14:textId="77777777" w:rsidR="00A30580" w:rsidRPr="00A30580" w:rsidRDefault="00A30580" w:rsidP="00A30580">
            <w:pPr>
              <w:spacing w:after="0" w:line="240" w:lineRule="auto"/>
              <w:rPr>
                <w:rFonts w:ascii="Calibri" w:eastAsia="Times New Roman" w:hAnsi="Calibri" w:cs="Calibri"/>
                <w:b/>
                <w:bCs/>
                <w:color w:val="FFFFFF"/>
                <w:sz w:val="24"/>
                <w:szCs w:val="24"/>
                <w:lang w:eastAsia="pt-BR"/>
              </w:rPr>
            </w:pPr>
            <w:r w:rsidRPr="00A30580">
              <w:rPr>
                <w:rFonts w:ascii="Calibri" w:eastAsia="Times New Roman" w:hAnsi="Calibri" w:cs="Calibri"/>
                <w:b/>
                <w:bCs/>
                <w:color w:val="FFFFFF"/>
                <w:sz w:val="24"/>
                <w:szCs w:val="24"/>
                <w:lang w:eastAsia="pt-BR"/>
              </w:rPr>
              <w:t>Ter sistemas de informação e infraestrutura que viabilizem a gestão e o atendimento dos arquitetos e urbanistas e a sociedade</w:t>
            </w:r>
          </w:p>
        </w:tc>
        <w:tc>
          <w:tcPr>
            <w:tcW w:w="6311" w:type="dxa"/>
            <w:gridSpan w:val="2"/>
            <w:tcBorders>
              <w:top w:val="single" w:sz="4" w:space="0" w:color="000000"/>
              <w:left w:val="nil"/>
              <w:bottom w:val="single" w:sz="4" w:space="0" w:color="000000"/>
              <w:right w:val="single" w:sz="4" w:space="0" w:color="000000"/>
            </w:tcBorders>
            <w:shd w:val="clear" w:color="000000" w:fill="008080"/>
            <w:vAlign w:val="center"/>
            <w:hideMark/>
          </w:tcPr>
          <w:p w14:paraId="01994057" w14:textId="77777777" w:rsidR="00A30580" w:rsidRPr="00A30580" w:rsidRDefault="00A30580" w:rsidP="00A30580">
            <w:pPr>
              <w:spacing w:after="0" w:line="240" w:lineRule="auto"/>
              <w:jc w:val="center"/>
              <w:rPr>
                <w:rFonts w:ascii="Calibri" w:eastAsia="Times New Roman" w:hAnsi="Calibri" w:cs="Calibri"/>
                <w:b/>
                <w:bCs/>
                <w:color w:val="FFFFFF"/>
                <w:sz w:val="24"/>
                <w:szCs w:val="24"/>
                <w:lang w:eastAsia="pt-BR"/>
              </w:rPr>
            </w:pPr>
            <w:r w:rsidRPr="00A30580">
              <w:rPr>
                <w:rFonts w:ascii="Calibri" w:eastAsia="Times New Roman" w:hAnsi="Calibri" w:cs="Calibri"/>
                <w:b/>
                <w:bCs/>
                <w:color w:val="FFFFFF"/>
                <w:sz w:val="24"/>
                <w:szCs w:val="24"/>
                <w:lang w:eastAsia="pt-BR"/>
              </w:rPr>
              <w:t xml:space="preserve">Fórmula </w:t>
            </w:r>
          </w:p>
        </w:tc>
        <w:tc>
          <w:tcPr>
            <w:tcW w:w="1780" w:type="dxa"/>
            <w:tcBorders>
              <w:top w:val="nil"/>
              <w:left w:val="nil"/>
              <w:bottom w:val="single" w:sz="4" w:space="0" w:color="000000"/>
              <w:right w:val="single" w:sz="4" w:space="0" w:color="auto"/>
            </w:tcBorders>
            <w:shd w:val="clear" w:color="000000" w:fill="008080"/>
            <w:vAlign w:val="center"/>
            <w:hideMark/>
          </w:tcPr>
          <w:p w14:paraId="6F45EE18" w14:textId="77777777" w:rsidR="00A30580" w:rsidRPr="00A30580" w:rsidRDefault="00A30580" w:rsidP="00A30580">
            <w:pPr>
              <w:spacing w:after="0" w:line="240" w:lineRule="auto"/>
              <w:jc w:val="center"/>
              <w:rPr>
                <w:rFonts w:ascii="Calibri" w:eastAsia="Times New Roman" w:hAnsi="Calibri" w:cs="Calibri"/>
                <w:b/>
                <w:bCs/>
                <w:color w:val="FFFFFF"/>
                <w:sz w:val="24"/>
                <w:szCs w:val="24"/>
                <w:lang w:eastAsia="pt-BR"/>
              </w:rPr>
            </w:pPr>
            <w:r w:rsidRPr="00A30580">
              <w:rPr>
                <w:rFonts w:ascii="Calibri" w:eastAsia="Times New Roman" w:hAnsi="Calibri" w:cs="Calibri"/>
                <w:b/>
                <w:bCs/>
                <w:color w:val="FFFFFF"/>
                <w:sz w:val="24"/>
                <w:szCs w:val="24"/>
                <w:lang w:eastAsia="pt-BR"/>
              </w:rPr>
              <w:t xml:space="preserve">Periodicidade </w:t>
            </w:r>
          </w:p>
        </w:tc>
        <w:tc>
          <w:tcPr>
            <w:tcW w:w="2004" w:type="dxa"/>
            <w:tcBorders>
              <w:top w:val="nil"/>
              <w:left w:val="nil"/>
              <w:bottom w:val="single" w:sz="4" w:space="0" w:color="000000"/>
              <w:right w:val="single" w:sz="8" w:space="0" w:color="auto"/>
            </w:tcBorders>
            <w:shd w:val="clear" w:color="000000" w:fill="008080"/>
            <w:vAlign w:val="center"/>
            <w:hideMark/>
          </w:tcPr>
          <w:p w14:paraId="68CBFA2A" w14:textId="77777777" w:rsidR="00A30580" w:rsidRPr="00A30580" w:rsidRDefault="00A30580" w:rsidP="00A30580">
            <w:pPr>
              <w:spacing w:after="0" w:line="240" w:lineRule="auto"/>
              <w:jc w:val="center"/>
              <w:rPr>
                <w:rFonts w:ascii="Calibri" w:eastAsia="Times New Roman" w:hAnsi="Calibri" w:cs="Calibri"/>
                <w:b/>
                <w:bCs/>
                <w:color w:val="FFFFFF"/>
                <w:sz w:val="24"/>
                <w:szCs w:val="24"/>
                <w:lang w:eastAsia="pt-BR"/>
              </w:rPr>
            </w:pPr>
            <w:r w:rsidRPr="00A30580">
              <w:rPr>
                <w:rFonts w:ascii="Calibri" w:eastAsia="Times New Roman" w:hAnsi="Calibri" w:cs="Calibri"/>
                <w:b/>
                <w:bCs/>
                <w:color w:val="FFFFFF"/>
                <w:sz w:val="24"/>
                <w:szCs w:val="24"/>
                <w:lang w:eastAsia="pt-BR"/>
              </w:rPr>
              <w:t>ÁREA</w:t>
            </w:r>
          </w:p>
        </w:tc>
      </w:tr>
      <w:tr w:rsidR="00A30580" w:rsidRPr="00A30580" w14:paraId="699C395E" w14:textId="77777777" w:rsidTr="00D90877">
        <w:trPr>
          <w:trHeight w:val="900"/>
        </w:trPr>
        <w:tc>
          <w:tcPr>
            <w:tcW w:w="5374" w:type="dxa"/>
            <w:vMerge w:val="restart"/>
            <w:tcBorders>
              <w:top w:val="nil"/>
              <w:left w:val="single" w:sz="8" w:space="0" w:color="auto"/>
              <w:bottom w:val="single" w:sz="8" w:space="0" w:color="000000"/>
              <w:right w:val="single" w:sz="4" w:space="0" w:color="auto"/>
            </w:tcBorders>
            <w:shd w:val="clear" w:color="000000" w:fill="FFFFFF"/>
            <w:vAlign w:val="center"/>
            <w:hideMark/>
          </w:tcPr>
          <w:p w14:paraId="32AE988B" w14:textId="77777777" w:rsidR="00A30580" w:rsidRPr="00A30580" w:rsidRDefault="00A30580" w:rsidP="00A30580">
            <w:pPr>
              <w:spacing w:after="0" w:line="240" w:lineRule="auto"/>
              <w:rPr>
                <w:rFonts w:ascii="Calibri" w:eastAsia="Times New Roman" w:hAnsi="Calibri" w:cs="Calibri"/>
                <w:sz w:val="24"/>
                <w:szCs w:val="24"/>
                <w:lang w:eastAsia="pt-BR"/>
              </w:rPr>
            </w:pPr>
            <w:r w:rsidRPr="00A30580">
              <w:rPr>
                <w:rFonts w:ascii="Calibri" w:eastAsia="Times New Roman" w:hAnsi="Calibri" w:cs="Calibri"/>
                <w:sz w:val="24"/>
                <w:szCs w:val="24"/>
                <w:lang w:eastAsia="pt-BR"/>
              </w:rPr>
              <w:t>Resolubilidade operacional do SICCAU (%)</w:t>
            </w:r>
            <w:r w:rsidRPr="00A30580">
              <w:rPr>
                <w:rFonts w:ascii="Calibri" w:eastAsia="Times New Roman" w:hAnsi="Calibri" w:cs="Calibri"/>
                <w:sz w:val="24"/>
                <w:szCs w:val="24"/>
                <w:lang w:eastAsia="pt-BR"/>
              </w:rPr>
              <w:br/>
            </w:r>
            <w:r w:rsidRPr="00A30580">
              <w:rPr>
                <w:rFonts w:ascii="Calibri" w:eastAsia="Times New Roman" w:hAnsi="Calibri" w:cs="Calibri"/>
                <w:b/>
                <w:bCs/>
                <w:sz w:val="24"/>
                <w:szCs w:val="24"/>
                <w:lang w:eastAsia="pt-BR"/>
              </w:rPr>
              <w:t>(CAU/BR)</w:t>
            </w:r>
          </w:p>
        </w:tc>
        <w:tc>
          <w:tcPr>
            <w:tcW w:w="5541" w:type="dxa"/>
            <w:tcBorders>
              <w:top w:val="nil"/>
              <w:left w:val="nil"/>
              <w:bottom w:val="single" w:sz="4" w:space="0" w:color="auto"/>
              <w:right w:val="nil"/>
            </w:tcBorders>
            <w:shd w:val="clear" w:color="000000" w:fill="FFFFFF"/>
            <w:vAlign w:val="bottom"/>
            <w:hideMark/>
          </w:tcPr>
          <w:p w14:paraId="6F1ED15A" w14:textId="77777777" w:rsidR="00A30580" w:rsidRPr="00A30580" w:rsidRDefault="00A30580" w:rsidP="00A30580">
            <w:pPr>
              <w:spacing w:after="0" w:line="240" w:lineRule="auto"/>
              <w:jc w:val="center"/>
              <w:rPr>
                <w:rFonts w:ascii="Calibri" w:eastAsia="Times New Roman" w:hAnsi="Calibri" w:cs="Calibri"/>
                <w:sz w:val="24"/>
                <w:szCs w:val="24"/>
                <w:lang w:eastAsia="pt-BR"/>
              </w:rPr>
            </w:pPr>
            <w:r w:rsidRPr="00A30580">
              <w:rPr>
                <w:rFonts w:ascii="Calibri" w:eastAsia="Times New Roman" w:hAnsi="Calibri" w:cs="Calibri"/>
                <w:sz w:val="24"/>
                <w:szCs w:val="24"/>
                <w:lang w:eastAsia="pt-BR"/>
              </w:rPr>
              <w:t>número de atividades executadas</w:t>
            </w:r>
          </w:p>
        </w:tc>
        <w:tc>
          <w:tcPr>
            <w:tcW w:w="765" w:type="dxa"/>
            <w:vMerge w:val="restart"/>
            <w:tcBorders>
              <w:top w:val="nil"/>
              <w:left w:val="nil"/>
              <w:bottom w:val="single" w:sz="8" w:space="0" w:color="000000"/>
              <w:right w:val="single" w:sz="4" w:space="0" w:color="auto"/>
            </w:tcBorders>
            <w:shd w:val="clear" w:color="000000" w:fill="FFFFFF"/>
            <w:noWrap/>
            <w:vAlign w:val="center"/>
            <w:hideMark/>
          </w:tcPr>
          <w:p w14:paraId="0C526721" w14:textId="77777777" w:rsidR="00A30580" w:rsidRPr="00A30580" w:rsidRDefault="00A30580" w:rsidP="00A30580">
            <w:pPr>
              <w:spacing w:after="0" w:line="240" w:lineRule="auto"/>
              <w:jc w:val="center"/>
              <w:rPr>
                <w:rFonts w:ascii="Calibri" w:eastAsia="Times New Roman" w:hAnsi="Calibri" w:cs="Calibri"/>
                <w:sz w:val="24"/>
                <w:szCs w:val="24"/>
                <w:lang w:eastAsia="pt-BR"/>
              </w:rPr>
            </w:pPr>
            <w:r w:rsidRPr="00A30580">
              <w:rPr>
                <w:rFonts w:ascii="Calibri" w:eastAsia="Times New Roman" w:hAnsi="Calibri" w:cs="Calibri"/>
                <w:sz w:val="24"/>
                <w:szCs w:val="24"/>
                <w:lang w:eastAsia="pt-BR"/>
              </w:rPr>
              <w:t>x 100</w:t>
            </w:r>
          </w:p>
        </w:tc>
        <w:tc>
          <w:tcPr>
            <w:tcW w:w="1787" w:type="dxa"/>
            <w:vMerge w:val="restart"/>
            <w:tcBorders>
              <w:top w:val="nil"/>
              <w:left w:val="single" w:sz="4" w:space="0" w:color="000000"/>
              <w:bottom w:val="single" w:sz="8" w:space="0" w:color="000000"/>
              <w:right w:val="single" w:sz="4" w:space="0" w:color="000000"/>
            </w:tcBorders>
            <w:shd w:val="clear" w:color="000000" w:fill="FFFFFF"/>
            <w:vAlign w:val="center"/>
            <w:hideMark/>
          </w:tcPr>
          <w:p w14:paraId="504B1329" w14:textId="77777777" w:rsidR="00A30580" w:rsidRPr="00A30580" w:rsidRDefault="00A30580" w:rsidP="00A30580">
            <w:pPr>
              <w:spacing w:after="0" w:line="240" w:lineRule="auto"/>
              <w:jc w:val="center"/>
              <w:rPr>
                <w:rFonts w:ascii="Calibri" w:eastAsia="Times New Roman" w:hAnsi="Calibri" w:cs="Calibri"/>
                <w:sz w:val="24"/>
                <w:szCs w:val="24"/>
                <w:lang w:eastAsia="pt-BR"/>
              </w:rPr>
            </w:pPr>
            <w:r w:rsidRPr="00A30580">
              <w:rPr>
                <w:rFonts w:ascii="Calibri" w:eastAsia="Times New Roman" w:hAnsi="Calibri" w:cs="Calibri"/>
                <w:sz w:val="24"/>
                <w:szCs w:val="24"/>
                <w:lang w:eastAsia="pt-BR"/>
              </w:rPr>
              <w:t>Semestral e anual</w:t>
            </w:r>
          </w:p>
        </w:tc>
        <w:tc>
          <w:tcPr>
            <w:tcW w:w="1997" w:type="dxa"/>
            <w:vMerge w:val="restart"/>
            <w:tcBorders>
              <w:top w:val="nil"/>
              <w:left w:val="single" w:sz="4" w:space="0" w:color="000000"/>
              <w:bottom w:val="single" w:sz="8" w:space="0" w:color="000000"/>
              <w:right w:val="single" w:sz="8" w:space="0" w:color="auto"/>
            </w:tcBorders>
            <w:shd w:val="clear" w:color="000000" w:fill="FFFFFF"/>
            <w:vAlign w:val="center"/>
            <w:hideMark/>
          </w:tcPr>
          <w:p w14:paraId="6B2AF23F" w14:textId="77777777" w:rsidR="00A30580" w:rsidRPr="00A30580" w:rsidRDefault="00A30580" w:rsidP="00A30580">
            <w:pPr>
              <w:spacing w:after="0" w:line="240" w:lineRule="auto"/>
              <w:jc w:val="center"/>
              <w:rPr>
                <w:rFonts w:ascii="Calibri" w:eastAsia="Times New Roman" w:hAnsi="Calibri" w:cs="Calibri"/>
                <w:sz w:val="24"/>
                <w:szCs w:val="24"/>
                <w:lang w:eastAsia="pt-BR"/>
              </w:rPr>
            </w:pPr>
            <w:r w:rsidRPr="00A30580">
              <w:rPr>
                <w:rFonts w:ascii="Calibri" w:eastAsia="Times New Roman" w:hAnsi="Calibri" w:cs="Calibri"/>
                <w:sz w:val="24"/>
                <w:szCs w:val="24"/>
                <w:lang w:eastAsia="pt-BR"/>
              </w:rPr>
              <w:t>CSC</w:t>
            </w:r>
          </w:p>
        </w:tc>
      </w:tr>
      <w:tr w:rsidR="00A30580" w:rsidRPr="00A30580" w14:paraId="1AFA1AE5" w14:textId="77777777" w:rsidTr="00D90877">
        <w:trPr>
          <w:trHeight w:val="900"/>
        </w:trPr>
        <w:tc>
          <w:tcPr>
            <w:tcW w:w="5374" w:type="dxa"/>
            <w:vMerge/>
            <w:tcBorders>
              <w:top w:val="nil"/>
              <w:left w:val="single" w:sz="8" w:space="0" w:color="auto"/>
              <w:bottom w:val="single" w:sz="8" w:space="0" w:color="000000"/>
              <w:right w:val="single" w:sz="4" w:space="0" w:color="auto"/>
            </w:tcBorders>
            <w:vAlign w:val="center"/>
            <w:hideMark/>
          </w:tcPr>
          <w:p w14:paraId="2951CD4D" w14:textId="77777777" w:rsidR="00A30580" w:rsidRPr="00A30580" w:rsidRDefault="00A30580" w:rsidP="00A30580">
            <w:pPr>
              <w:spacing w:after="0" w:line="240" w:lineRule="auto"/>
              <w:rPr>
                <w:rFonts w:ascii="Calibri" w:eastAsia="Times New Roman" w:hAnsi="Calibri" w:cs="Calibri"/>
                <w:sz w:val="24"/>
                <w:szCs w:val="24"/>
                <w:lang w:eastAsia="pt-BR"/>
              </w:rPr>
            </w:pPr>
          </w:p>
        </w:tc>
        <w:tc>
          <w:tcPr>
            <w:tcW w:w="5541" w:type="dxa"/>
            <w:tcBorders>
              <w:top w:val="nil"/>
              <w:left w:val="nil"/>
              <w:bottom w:val="single" w:sz="8" w:space="0" w:color="auto"/>
              <w:right w:val="nil"/>
            </w:tcBorders>
            <w:shd w:val="clear" w:color="auto" w:fill="auto"/>
            <w:noWrap/>
            <w:hideMark/>
          </w:tcPr>
          <w:p w14:paraId="423DCA01" w14:textId="77777777" w:rsidR="00A30580" w:rsidRPr="00A30580" w:rsidRDefault="00A30580" w:rsidP="00A30580">
            <w:pPr>
              <w:spacing w:after="0" w:line="240" w:lineRule="auto"/>
              <w:jc w:val="center"/>
              <w:rPr>
                <w:rFonts w:ascii="Calibri" w:eastAsia="Times New Roman" w:hAnsi="Calibri" w:cs="Calibri"/>
                <w:color w:val="000000"/>
                <w:sz w:val="24"/>
                <w:szCs w:val="24"/>
                <w:lang w:eastAsia="pt-BR"/>
              </w:rPr>
            </w:pPr>
            <w:r w:rsidRPr="00A30580">
              <w:rPr>
                <w:rFonts w:ascii="Calibri" w:eastAsia="Times New Roman" w:hAnsi="Calibri" w:cs="Calibri"/>
                <w:color w:val="000000"/>
                <w:sz w:val="24"/>
                <w:szCs w:val="24"/>
                <w:lang w:eastAsia="pt-BR"/>
              </w:rPr>
              <w:t>número de atividades demandadas</w:t>
            </w:r>
          </w:p>
        </w:tc>
        <w:tc>
          <w:tcPr>
            <w:tcW w:w="765" w:type="dxa"/>
            <w:vMerge/>
            <w:tcBorders>
              <w:top w:val="nil"/>
              <w:left w:val="nil"/>
              <w:bottom w:val="single" w:sz="8" w:space="0" w:color="000000"/>
              <w:right w:val="single" w:sz="4" w:space="0" w:color="auto"/>
            </w:tcBorders>
            <w:vAlign w:val="center"/>
            <w:hideMark/>
          </w:tcPr>
          <w:p w14:paraId="577B69B2" w14:textId="77777777" w:rsidR="00A30580" w:rsidRPr="00A30580" w:rsidRDefault="00A30580" w:rsidP="00A30580">
            <w:pPr>
              <w:spacing w:after="0" w:line="240" w:lineRule="auto"/>
              <w:rPr>
                <w:rFonts w:ascii="Calibri" w:eastAsia="Times New Roman" w:hAnsi="Calibri" w:cs="Calibri"/>
                <w:sz w:val="24"/>
                <w:szCs w:val="24"/>
                <w:lang w:eastAsia="pt-BR"/>
              </w:rPr>
            </w:pPr>
          </w:p>
        </w:tc>
        <w:tc>
          <w:tcPr>
            <w:tcW w:w="1787" w:type="dxa"/>
            <w:vMerge/>
            <w:tcBorders>
              <w:top w:val="nil"/>
              <w:left w:val="single" w:sz="4" w:space="0" w:color="000000"/>
              <w:bottom w:val="single" w:sz="8" w:space="0" w:color="000000"/>
              <w:right w:val="single" w:sz="4" w:space="0" w:color="000000"/>
            </w:tcBorders>
            <w:vAlign w:val="center"/>
            <w:hideMark/>
          </w:tcPr>
          <w:p w14:paraId="3492A9A2" w14:textId="77777777" w:rsidR="00A30580" w:rsidRPr="00A30580" w:rsidRDefault="00A30580" w:rsidP="00A30580">
            <w:pPr>
              <w:spacing w:after="0" w:line="240" w:lineRule="auto"/>
              <w:rPr>
                <w:rFonts w:ascii="Calibri" w:eastAsia="Times New Roman" w:hAnsi="Calibri" w:cs="Calibri"/>
                <w:sz w:val="24"/>
                <w:szCs w:val="24"/>
                <w:lang w:eastAsia="pt-BR"/>
              </w:rPr>
            </w:pPr>
          </w:p>
        </w:tc>
        <w:tc>
          <w:tcPr>
            <w:tcW w:w="1997" w:type="dxa"/>
            <w:vMerge/>
            <w:tcBorders>
              <w:top w:val="nil"/>
              <w:left w:val="single" w:sz="4" w:space="0" w:color="000000"/>
              <w:bottom w:val="single" w:sz="8" w:space="0" w:color="000000"/>
              <w:right w:val="single" w:sz="8" w:space="0" w:color="auto"/>
            </w:tcBorders>
            <w:vAlign w:val="center"/>
            <w:hideMark/>
          </w:tcPr>
          <w:p w14:paraId="798268C4" w14:textId="77777777" w:rsidR="00A30580" w:rsidRPr="00A30580" w:rsidRDefault="00A30580" w:rsidP="00A30580">
            <w:pPr>
              <w:spacing w:after="0" w:line="240" w:lineRule="auto"/>
              <w:rPr>
                <w:rFonts w:ascii="Calibri" w:eastAsia="Times New Roman" w:hAnsi="Calibri" w:cs="Calibri"/>
                <w:sz w:val="24"/>
                <w:szCs w:val="24"/>
                <w:lang w:eastAsia="pt-BR"/>
              </w:rPr>
            </w:pPr>
          </w:p>
        </w:tc>
      </w:tr>
    </w:tbl>
    <w:p w14:paraId="7DC853B2" w14:textId="4972D619" w:rsidR="00DB4A22" w:rsidRPr="00DB4A22" w:rsidRDefault="00DB4A22" w:rsidP="00DB4A22">
      <w:pPr>
        <w:tabs>
          <w:tab w:val="left" w:pos="10575"/>
        </w:tabs>
        <w:rPr>
          <w:rFonts w:eastAsia="Arial Unicode MS" w:cs="Calibri"/>
          <w:sz w:val="24"/>
          <w:szCs w:val="24"/>
        </w:rPr>
        <w:sectPr w:rsidR="00DB4A22" w:rsidRPr="00DB4A22" w:rsidSect="00A524B7">
          <w:pgSz w:w="16838" w:h="11906" w:orient="landscape"/>
          <w:pgMar w:top="1701" w:right="1701" w:bottom="1134" w:left="1134" w:header="709" w:footer="153" w:gutter="0"/>
          <w:cols w:space="708"/>
          <w:docGrid w:linePitch="360"/>
        </w:sectPr>
      </w:pPr>
    </w:p>
    <w:p w14:paraId="7DC853B3" w14:textId="77777777" w:rsidR="00D80A3A" w:rsidRDefault="00D80A3A" w:rsidP="00D80A3A">
      <w:pPr>
        <w:spacing w:line="360" w:lineRule="auto"/>
        <w:ind w:firstLine="851"/>
        <w:jc w:val="both"/>
        <w:rPr>
          <w:rFonts w:eastAsia="Arial Unicode MS" w:cs="Calibri"/>
          <w:sz w:val="24"/>
          <w:szCs w:val="24"/>
        </w:rPr>
      </w:pPr>
    </w:p>
    <w:p w14:paraId="7DC853B4" w14:textId="7E52380A" w:rsidR="00D80A3A" w:rsidRDefault="00D80A3A" w:rsidP="00D80A3A">
      <w:pPr>
        <w:spacing w:line="360" w:lineRule="auto"/>
        <w:ind w:firstLine="851"/>
        <w:jc w:val="both"/>
        <w:rPr>
          <w:rFonts w:eastAsia="Arial Unicode MS" w:cs="Calibri"/>
          <w:sz w:val="24"/>
          <w:szCs w:val="24"/>
        </w:rPr>
      </w:pPr>
    </w:p>
    <w:p w14:paraId="333CDA75" w14:textId="40959A0A" w:rsidR="00715300" w:rsidRDefault="00715300" w:rsidP="00D80A3A">
      <w:pPr>
        <w:spacing w:line="360" w:lineRule="auto"/>
        <w:ind w:firstLine="851"/>
        <w:jc w:val="both"/>
        <w:rPr>
          <w:rFonts w:eastAsia="Arial Unicode MS" w:cs="Calibri"/>
          <w:sz w:val="24"/>
          <w:szCs w:val="24"/>
        </w:rPr>
      </w:pPr>
    </w:p>
    <w:p w14:paraId="46433BD0" w14:textId="77777777" w:rsidR="00715300" w:rsidRDefault="00715300" w:rsidP="00D80A3A">
      <w:pPr>
        <w:spacing w:line="360" w:lineRule="auto"/>
        <w:ind w:firstLine="851"/>
        <w:jc w:val="both"/>
        <w:rPr>
          <w:rFonts w:eastAsia="Arial Unicode MS" w:cs="Calibri"/>
          <w:sz w:val="24"/>
          <w:szCs w:val="24"/>
        </w:rPr>
      </w:pPr>
    </w:p>
    <w:p w14:paraId="7DC853B5" w14:textId="77777777" w:rsidR="00D80A3A" w:rsidRDefault="00D80A3A" w:rsidP="00D80A3A">
      <w:pPr>
        <w:spacing w:line="360" w:lineRule="auto"/>
        <w:ind w:firstLine="851"/>
        <w:jc w:val="both"/>
        <w:rPr>
          <w:rFonts w:eastAsia="Arial Unicode MS" w:cs="Calibri"/>
          <w:sz w:val="24"/>
          <w:szCs w:val="24"/>
        </w:rPr>
      </w:pPr>
    </w:p>
    <w:p w14:paraId="7DC853B6" w14:textId="77777777" w:rsidR="00D80A3A" w:rsidRDefault="00D80A3A" w:rsidP="00D80A3A">
      <w:pPr>
        <w:spacing w:line="360" w:lineRule="auto"/>
        <w:ind w:firstLine="851"/>
        <w:jc w:val="both"/>
        <w:rPr>
          <w:rFonts w:eastAsia="Arial Unicode MS" w:cs="Calibri"/>
          <w:sz w:val="24"/>
          <w:szCs w:val="24"/>
        </w:rPr>
      </w:pPr>
    </w:p>
    <w:p w14:paraId="7DC853B7" w14:textId="77777777" w:rsidR="00D80A3A" w:rsidRDefault="00D80A3A" w:rsidP="00D80A3A">
      <w:pPr>
        <w:spacing w:line="360" w:lineRule="auto"/>
        <w:ind w:firstLine="851"/>
        <w:jc w:val="both"/>
        <w:rPr>
          <w:rFonts w:eastAsia="Arial Unicode MS" w:cs="Calibri"/>
          <w:sz w:val="24"/>
          <w:szCs w:val="24"/>
        </w:rPr>
      </w:pPr>
    </w:p>
    <w:p w14:paraId="7DC853B8" w14:textId="77777777" w:rsidR="00D80A3A" w:rsidRDefault="00D80A3A" w:rsidP="00D80A3A">
      <w:pPr>
        <w:spacing w:line="360" w:lineRule="auto"/>
        <w:ind w:firstLine="851"/>
        <w:jc w:val="both"/>
        <w:rPr>
          <w:rFonts w:eastAsia="Arial Unicode MS" w:cs="Calibri"/>
          <w:sz w:val="24"/>
          <w:szCs w:val="24"/>
        </w:rPr>
      </w:pPr>
    </w:p>
    <w:p w14:paraId="7DC853B9" w14:textId="77777777" w:rsidR="00837BE6" w:rsidRDefault="00837BE6" w:rsidP="00D80A3A">
      <w:pPr>
        <w:spacing w:line="360" w:lineRule="auto"/>
        <w:ind w:firstLine="851"/>
        <w:jc w:val="both"/>
        <w:rPr>
          <w:rFonts w:eastAsia="Arial Unicode MS" w:cs="Calibri"/>
          <w:sz w:val="24"/>
          <w:szCs w:val="24"/>
        </w:rPr>
      </w:pPr>
    </w:p>
    <w:p w14:paraId="7DC853BA" w14:textId="77777777" w:rsidR="00837BE6" w:rsidRDefault="00837BE6" w:rsidP="00D80A3A">
      <w:pPr>
        <w:spacing w:line="360" w:lineRule="auto"/>
        <w:ind w:firstLine="851"/>
        <w:jc w:val="both"/>
        <w:rPr>
          <w:rFonts w:eastAsia="Arial Unicode MS" w:cs="Calibri"/>
          <w:sz w:val="24"/>
          <w:szCs w:val="24"/>
        </w:rPr>
      </w:pPr>
    </w:p>
    <w:p w14:paraId="7DC853BB" w14:textId="77777777" w:rsidR="00D80A3A" w:rsidRPr="00E80703" w:rsidRDefault="00D80A3A" w:rsidP="00372BF3">
      <w:pPr>
        <w:pStyle w:val="Ttulo4"/>
        <w:jc w:val="center"/>
        <w:rPr>
          <w:rFonts w:eastAsia="Arial Unicode MS"/>
        </w:rPr>
      </w:pPr>
      <w:bookmarkStart w:id="100" w:name="_ANEXO_III_–"/>
      <w:bookmarkStart w:id="101" w:name="_Toc424658691"/>
      <w:bookmarkStart w:id="102" w:name="_Toc487547248"/>
      <w:bookmarkEnd w:id="100"/>
      <w:r w:rsidRPr="00E80703">
        <w:rPr>
          <w:rFonts w:eastAsia="Arial Unicode MS"/>
        </w:rPr>
        <w:t>ANEXO III – CAU/UF – Posição de Arquitetos e Urbanistas, Empresas e RRT</w:t>
      </w:r>
      <w:bookmarkEnd w:id="101"/>
      <w:bookmarkEnd w:id="102"/>
    </w:p>
    <w:p w14:paraId="7DC853BC" w14:textId="77777777" w:rsidR="00D80A3A" w:rsidRPr="00E80703" w:rsidRDefault="00D80A3A" w:rsidP="00D80A3A">
      <w:pPr>
        <w:spacing w:line="360" w:lineRule="auto"/>
        <w:ind w:firstLine="851"/>
        <w:jc w:val="both"/>
        <w:rPr>
          <w:rFonts w:eastAsia="Arial Unicode MS" w:cs="Calibri"/>
          <w:sz w:val="24"/>
          <w:szCs w:val="24"/>
        </w:rPr>
      </w:pPr>
    </w:p>
    <w:p w14:paraId="7DC853BD" w14:textId="77777777" w:rsidR="00D80A3A" w:rsidRPr="00E80703" w:rsidRDefault="00D80A3A" w:rsidP="00D80A3A">
      <w:pPr>
        <w:spacing w:line="360" w:lineRule="auto"/>
        <w:ind w:firstLine="851"/>
        <w:jc w:val="both"/>
        <w:rPr>
          <w:rFonts w:eastAsia="Arial Unicode MS" w:cs="Calibri"/>
          <w:sz w:val="24"/>
          <w:szCs w:val="24"/>
        </w:rPr>
      </w:pPr>
    </w:p>
    <w:p w14:paraId="7DC853BE" w14:textId="77777777" w:rsidR="00D80A3A" w:rsidRPr="00E80703" w:rsidRDefault="00D80A3A" w:rsidP="00D80A3A">
      <w:pPr>
        <w:rPr>
          <w:rFonts w:eastAsia="Arial Unicode MS" w:cs="Calibri"/>
          <w:sz w:val="24"/>
          <w:szCs w:val="24"/>
        </w:rPr>
      </w:pPr>
      <w:r w:rsidRPr="00E80703">
        <w:rPr>
          <w:rFonts w:eastAsia="Arial Unicode MS" w:cs="Calibri"/>
          <w:sz w:val="24"/>
          <w:szCs w:val="24"/>
        </w:rPr>
        <w:br w:type="page"/>
      </w:r>
    </w:p>
    <w:p w14:paraId="7DC853BF" w14:textId="77777777" w:rsidR="00D80A3A" w:rsidRPr="00E80703" w:rsidRDefault="00D80A3A" w:rsidP="00D80A3A">
      <w:pPr>
        <w:spacing w:line="360" w:lineRule="auto"/>
        <w:ind w:firstLine="851"/>
        <w:jc w:val="both"/>
        <w:rPr>
          <w:rFonts w:eastAsia="Arial Unicode MS" w:cs="Calibri"/>
          <w:sz w:val="24"/>
          <w:szCs w:val="24"/>
        </w:rPr>
        <w:sectPr w:rsidR="00D80A3A" w:rsidRPr="00E80703" w:rsidSect="00A524B7">
          <w:pgSz w:w="11906" w:h="16838"/>
          <w:pgMar w:top="1701" w:right="1134" w:bottom="1134" w:left="1701" w:header="709" w:footer="153" w:gutter="0"/>
          <w:cols w:space="708"/>
          <w:docGrid w:linePitch="360"/>
        </w:sectPr>
      </w:pPr>
    </w:p>
    <w:p w14:paraId="7DC853C0" w14:textId="39B5BC4E" w:rsidR="009C5F6F" w:rsidRDefault="00D80A3A" w:rsidP="006D637A">
      <w:pPr>
        <w:rPr>
          <w:rFonts w:eastAsia="Arial Unicode MS"/>
        </w:rPr>
      </w:pPr>
      <w:bookmarkStart w:id="103" w:name="_ANEXO_III_–_1"/>
      <w:bookmarkEnd w:id="103"/>
      <w:r w:rsidRPr="00E80703">
        <w:rPr>
          <w:rFonts w:eastAsia="Arial Unicode MS"/>
        </w:rPr>
        <w:lastRenderedPageBreak/>
        <w:t>ANEXO III – CAU/UF – Posição de arquitetos e urbanistas, empresas e RRT</w:t>
      </w:r>
      <w:r w:rsidR="0081173E">
        <w:rPr>
          <w:rFonts w:eastAsia="Arial Unicode MS"/>
        </w:rPr>
        <w:t xml:space="preserve"> </w:t>
      </w:r>
      <w:r w:rsidR="002F650C" w:rsidRPr="002F650C">
        <w:rPr>
          <w:noProof/>
          <w:lang w:eastAsia="pt-BR"/>
        </w:rPr>
        <w:drawing>
          <wp:inline distT="0" distB="0" distL="0" distR="0" wp14:anchorId="2057C748" wp14:editId="21FD1211">
            <wp:extent cx="9525000" cy="474345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7461" cy="4744676"/>
                    </a:xfrm>
                    <a:prstGeom prst="rect">
                      <a:avLst/>
                    </a:prstGeom>
                    <a:noFill/>
                    <a:ln>
                      <a:noFill/>
                    </a:ln>
                  </pic:spPr>
                </pic:pic>
              </a:graphicData>
            </a:graphic>
          </wp:inline>
        </w:drawing>
      </w:r>
    </w:p>
    <w:p w14:paraId="7DC853C1" w14:textId="3BEA4659" w:rsidR="009C7342" w:rsidRDefault="009C7342" w:rsidP="00766141">
      <w:pPr>
        <w:ind w:left="-567"/>
        <w:rPr>
          <w:rFonts w:eastAsia="Arial Unicode MS" w:cs="Calibri"/>
          <w:sz w:val="24"/>
          <w:szCs w:val="24"/>
        </w:rPr>
        <w:sectPr w:rsidR="009C7342" w:rsidSect="00A524B7">
          <w:pgSz w:w="16838" w:h="11906" w:orient="landscape"/>
          <w:pgMar w:top="1701" w:right="1701" w:bottom="1134" w:left="1134" w:header="709" w:footer="153" w:gutter="0"/>
          <w:cols w:space="708"/>
          <w:docGrid w:linePitch="360"/>
        </w:sectPr>
      </w:pPr>
    </w:p>
    <w:p w14:paraId="7DC853C2" w14:textId="77777777" w:rsidR="00D80A3A" w:rsidRDefault="00D80A3A" w:rsidP="005332DD"/>
    <w:p w14:paraId="7DC853C3" w14:textId="77777777" w:rsidR="00D80A3A" w:rsidRDefault="00D80A3A" w:rsidP="005332DD"/>
    <w:p w14:paraId="7DC853C4" w14:textId="77777777" w:rsidR="00D80A3A" w:rsidRDefault="00D80A3A" w:rsidP="005332DD"/>
    <w:p w14:paraId="7DC853C5" w14:textId="77777777" w:rsidR="00D80A3A" w:rsidRDefault="00D80A3A" w:rsidP="005332DD"/>
    <w:p w14:paraId="7DC853C6" w14:textId="77777777" w:rsidR="00D80A3A" w:rsidRDefault="00D80A3A" w:rsidP="005332DD"/>
    <w:p w14:paraId="7DC853C7" w14:textId="1C5A6DA9" w:rsidR="00D80A3A" w:rsidRDefault="00D80A3A" w:rsidP="005332DD"/>
    <w:p w14:paraId="542DB0BA" w14:textId="77E1C295" w:rsidR="00715300" w:rsidRDefault="00715300" w:rsidP="005332DD"/>
    <w:p w14:paraId="2AF2C75D" w14:textId="77777777" w:rsidR="00715300" w:rsidRDefault="00715300" w:rsidP="005332DD"/>
    <w:p w14:paraId="7DC853C8" w14:textId="77777777" w:rsidR="00D80A3A" w:rsidRDefault="00D80A3A" w:rsidP="005332DD"/>
    <w:p w14:paraId="7DC853C9" w14:textId="77777777" w:rsidR="00D80A3A" w:rsidRDefault="00D80A3A" w:rsidP="005332DD"/>
    <w:p w14:paraId="7DC853CA" w14:textId="77777777" w:rsidR="00D80A3A" w:rsidRDefault="00D80A3A" w:rsidP="005332DD"/>
    <w:p w14:paraId="7DC853CC" w14:textId="77777777" w:rsidR="00BC30E0" w:rsidRDefault="00BC30E0" w:rsidP="00BC30E0"/>
    <w:p w14:paraId="7DC853CD" w14:textId="77777777" w:rsidR="00BC30E0" w:rsidRPr="00BC30E0" w:rsidRDefault="00BC30E0" w:rsidP="00BC30E0"/>
    <w:p w14:paraId="7DC853CE" w14:textId="36492A5B" w:rsidR="008D7E64" w:rsidRPr="00A7711D" w:rsidRDefault="008D7E64" w:rsidP="00901446">
      <w:pPr>
        <w:pStyle w:val="Ttulo4"/>
        <w:jc w:val="center"/>
        <w:rPr>
          <w:rFonts w:eastAsia="Arial Unicode MS"/>
        </w:rPr>
      </w:pPr>
      <w:bookmarkStart w:id="104" w:name="_Anexo_IV.II_–"/>
      <w:bookmarkStart w:id="105" w:name="_Toc487547250"/>
      <w:bookmarkEnd w:id="104"/>
      <w:r w:rsidRPr="00A7711D">
        <w:rPr>
          <w:rFonts w:eastAsia="Arial Unicode MS"/>
        </w:rPr>
        <w:t>Anexo IV – Projeção da Quantidade de Pagantes x Rece</w:t>
      </w:r>
      <w:r w:rsidR="005B2C8E">
        <w:rPr>
          <w:rFonts w:eastAsia="Arial Unicode MS"/>
        </w:rPr>
        <w:t xml:space="preserve">ita Total do CAU- </w:t>
      </w:r>
      <w:r w:rsidR="00C04400">
        <w:rPr>
          <w:rFonts w:eastAsia="Arial Unicode MS"/>
        </w:rPr>
        <w:t>Exercício 20</w:t>
      </w:r>
      <w:bookmarkEnd w:id="105"/>
      <w:r w:rsidR="004E28D9">
        <w:rPr>
          <w:rFonts w:eastAsia="Arial Unicode MS"/>
        </w:rPr>
        <w:t>2</w:t>
      </w:r>
      <w:r w:rsidR="002F650C">
        <w:rPr>
          <w:rFonts w:eastAsia="Arial Unicode MS"/>
        </w:rPr>
        <w:t>2</w:t>
      </w:r>
    </w:p>
    <w:p w14:paraId="7DC853CF" w14:textId="77777777" w:rsidR="008D7E64" w:rsidRDefault="008D7E64" w:rsidP="00BC30E0">
      <w:pPr>
        <w:jc w:val="both"/>
      </w:pPr>
    </w:p>
    <w:p w14:paraId="7DC853D0" w14:textId="77777777" w:rsidR="00892957" w:rsidRPr="00892957" w:rsidRDefault="00892957" w:rsidP="00BC30E0">
      <w:pPr>
        <w:jc w:val="both"/>
        <w:sectPr w:rsidR="00892957" w:rsidRPr="00892957" w:rsidSect="00A524B7">
          <w:pgSz w:w="11906" w:h="16838"/>
          <w:pgMar w:top="1701" w:right="1134" w:bottom="1134" w:left="1701" w:header="709" w:footer="153" w:gutter="0"/>
          <w:cols w:space="708"/>
          <w:docGrid w:linePitch="360"/>
        </w:sectPr>
      </w:pPr>
    </w:p>
    <w:p w14:paraId="23FF4D18" w14:textId="77777777" w:rsidR="009F1C0B" w:rsidRDefault="00116727" w:rsidP="009F1C0B">
      <w:pPr>
        <w:pStyle w:val="Ttulo5"/>
        <w:ind w:left="-567"/>
        <w:jc w:val="left"/>
        <w:rPr>
          <w:rFonts w:eastAsia="Arial Unicode MS"/>
          <w:sz w:val="24"/>
          <w:szCs w:val="24"/>
        </w:rPr>
      </w:pPr>
      <w:bookmarkStart w:id="106" w:name="_ANEXO_IV.II_–_1"/>
      <w:bookmarkStart w:id="107" w:name="_Toc83716315"/>
      <w:bookmarkEnd w:id="106"/>
      <w:r w:rsidRPr="005128E6">
        <w:rPr>
          <w:rFonts w:eastAsia="Arial Unicode MS"/>
        </w:rPr>
        <w:lastRenderedPageBreak/>
        <w:t xml:space="preserve">ANEXO IV </w:t>
      </w:r>
      <w:r w:rsidRPr="0056248C">
        <w:rPr>
          <w:rFonts w:eastAsia="Arial Unicode MS"/>
        </w:rPr>
        <w:t>– Projeção da Quantidade de Pagantes x Rece</w:t>
      </w:r>
      <w:r>
        <w:rPr>
          <w:rFonts w:eastAsia="Arial Unicode MS"/>
        </w:rPr>
        <w:t>ita Total do CAU</w:t>
      </w:r>
      <w:r w:rsidR="00D21438">
        <w:rPr>
          <w:rFonts w:eastAsia="Arial Unicode MS"/>
        </w:rPr>
        <w:t xml:space="preserve"> </w:t>
      </w:r>
      <w:r w:rsidRPr="001249FE">
        <w:rPr>
          <w:rFonts w:eastAsia="Arial Unicode MS"/>
        </w:rPr>
        <w:t xml:space="preserve">- </w:t>
      </w:r>
      <w:r w:rsidRPr="00EF1FD6">
        <w:rPr>
          <w:rFonts w:eastAsia="Arial Unicode MS"/>
          <w:sz w:val="24"/>
          <w:szCs w:val="24"/>
        </w:rPr>
        <w:t>Exercício 20</w:t>
      </w:r>
      <w:r w:rsidR="004E28D9" w:rsidRPr="00EF1FD6">
        <w:rPr>
          <w:rFonts w:eastAsia="Arial Unicode MS"/>
          <w:sz w:val="24"/>
          <w:szCs w:val="24"/>
        </w:rPr>
        <w:t>2</w:t>
      </w:r>
      <w:r w:rsidR="002F650C">
        <w:rPr>
          <w:rFonts w:eastAsia="Arial Unicode MS"/>
          <w:sz w:val="24"/>
          <w:szCs w:val="24"/>
        </w:rPr>
        <w:t>2</w:t>
      </w:r>
      <w:r w:rsidR="00A658AF" w:rsidRPr="00EF1FD6">
        <w:rPr>
          <w:rFonts w:eastAsia="Arial Unicode MS"/>
          <w:sz w:val="24"/>
          <w:szCs w:val="24"/>
        </w:rPr>
        <w:t xml:space="preserve"> (100%)</w:t>
      </w:r>
      <w:bookmarkEnd w:id="107"/>
      <w:r w:rsidR="00605BFC" w:rsidRPr="00EF1FD6">
        <w:rPr>
          <w:rFonts w:eastAsia="Arial Unicode MS"/>
          <w:sz w:val="24"/>
          <w:szCs w:val="24"/>
        </w:rPr>
        <w:t xml:space="preserve"> </w:t>
      </w:r>
    </w:p>
    <w:p w14:paraId="7DC853D7" w14:textId="1A21F6A1" w:rsidR="00AB2D93" w:rsidRPr="005128E6" w:rsidRDefault="009F1C0B" w:rsidP="006D637A">
      <w:pPr>
        <w:ind w:hanging="567"/>
        <w:sectPr w:rsidR="00AB2D93" w:rsidRPr="005128E6" w:rsidSect="00A524B7">
          <w:pgSz w:w="16838" w:h="11906" w:orient="landscape"/>
          <w:pgMar w:top="1701" w:right="1701" w:bottom="1134" w:left="1134" w:header="709" w:footer="153" w:gutter="0"/>
          <w:cols w:space="708"/>
          <w:docGrid w:linePitch="360"/>
        </w:sectPr>
      </w:pPr>
      <w:r w:rsidRPr="009F1C0B">
        <w:rPr>
          <w:noProof/>
          <w:lang w:eastAsia="pt-BR"/>
        </w:rPr>
        <w:drawing>
          <wp:inline distT="0" distB="0" distL="0" distR="0" wp14:anchorId="61370FA5" wp14:editId="597F93EE">
            <wp:extent cx="9813851" cy="5203149"/>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849843" cy="5222231"/>
                    </a:xfrm>
                    <a:prstGeom prst="rect">
                      <a:avLst/>
                    </a:prstGeom>
                    <a:noFill/>
                    <a:ln>
                      <a:noFill/>
                    </a:ln>
                  </pic:spPr>
                </pic:pic>
              </a:graphicData>
            </a:graphic>
          </wp:inline>
        </w:drawing>
      </w:r>
      <w:r w:rsidR="00A658AF">
        <w:t xml:space="preserve">           </w:t>
      </w:r>
    </w:p>
    <w:tbl>
      <w:tblPr>
        <w:tblW w:w="21256" w:type="dxa"/>
        <w:tblCellMar>
          <w:left w:w="70" w:type="dxa"/>
          <w:right w:w="70" w:type="dxa"/>
        </w:tblCellMar>
        <w:tblLook w:val="04A0" w:firstRow="1" w:lastRow="0" w:firstColumn="1" w:lastColumn="0" w:noHBand="0" w:noVBand="1"/>
      </w:tblPr>
      <w:tblGrid>
        <w:gridCol w:w="18682"/>
        <w:gridCol w:w="234"/>
        <w:gridCol w:w="234"/>
        <w:gridCol w:w="234"/>
        <w:gridCol w:w="234"/>
        <w:gridCol w:w="234"/>
        <w:gridCol w:w="234"/>
        <w:gridCol w:w="234"/>
        <w:gridCol w:w="234"/>
        <w:gridCol w:w="234"/>
        <w:gridCol w:w="234"/>
        <w:gridCol w:w="234"/>
      </w:tblGrid>
      <w:tr w:rsidR="00944E71" w:rsidRPr="00D1035B" w14:paraId="7DC85414" w14:textId="77777777" w:rsidTr="002F30F2">
        <w:trPr>
          <w:trHeight w:val="300"/>
        </w:trPr>
        <w:tc>
          <w:tcPr>
            <w:tcW w:w="18682" w:type="dxa"/>
            <w:tcBorders>
              <w:top w:val="nil"/>
              <w:left w:val="nil"/>
              <w:bottom w:val="nil"/>
              <w:right w:val="nil"/>
            </w:tcBorders>
            <w:shd w:val="clear" w:color="000000" w:fill="FFFFFF"/>
            <w:noWrap/>
            <w:vAlign w:val="center"/>
            <w:hideMark/>
          </w:tcPr>
          <w:p w14:paraId="7DC85408" w14:textId="7A2DC992" w:rsidR="00944E71" w:rsidRPr="00D1035B" w:rsidRDefault="00944E71" w:rsidP="00A05B9A">
            <w:pPr>
              <w:spacing w:after="0" w:line="240" w:lineRule="auto"/>
              <w:rPr>
                <w:noProof/>
                <w:sz w:val="16"/>
                <w:szCs w:val="16"/>
              </w:rPr>
            </w:pPr>
          </w:p>
        </w:tc>
        <w:tc>
          <w:tcPr>
            <w:tcW w:w="234" w:type="dxa"/>
            <w:tcBorders>
              <w:top w:val="nil"/>
              <w:left w:val="nil"/>
              <w:bottom w:val="nil"/>
              <w:right w:val="nil"/>
            </w:tcBorders>
            <w:shd w:val="clear" w:color="000000" w:fill="FFFFFF"/>
            <w:noWrap/>
            <w:vAlign w:val="center"/>
            <w:hideMark/>
          </w:tcPr>
          <w:p w14:paraId="7DC85409" w14:textId="77777777" w:rsidR="00944E71" w:rsidRPr="00D1035B" w:rsidRDefault="00944E71" w:rsidP="002F30F2">
            <w:pPr>
              <w:spacing w:after="0" w:line="240" w:lineRule="auto"/>
              <w:rPr>
                <w:noProof/>
                <w:sz w:val="16"/>
                <w:szCs w:val="16"/>
              </w:rPr>
            </w:pPr>
            <w:r w:rsidRPr="00D1035B">
              <w:rPr>
                <w:noProof/>
                <w:sz w:val="16"/>
                <w:szCs w:val="16"/>
              </w:rPr>
              <w:t> </w:t>
            </w:r>
          </w:p>
        </w:tc>
        <w:tc>
          <w:tcPr>
            <w:tcW w:w="234" w:type="dxa"/>
            <w:tcBorders>
              <w:top w:val="nil"/>
              <w:left w:val="nil"/>
              <w:bottom w:val="nil"/>
              <w:right w:val="nil"/>
            </w:tcBorders>
            <w:shd w:val="clear" w:color="000000" w:fill="FFFFFF"/>
            <w:noWrap/>
            <w:vAlign w:val="center"/>
            <w:hideMark/>
          </w:tcPr>
          <w:p w14:paraId="7DC8540A" w14:textId="77777777" w:rsidR="00944E71" w:rsidRPr="00D1035B" w:rsidRDefault="00944E71" w:rsidP="002F30F2">
            <w:pPr>
              <w:spacing w:after="0" w:line="240" w:lineRule="auto"/>
              <w:rPr>
                <w:noProof/>
                <w:sz w:val="16"/>
                <w:szCs w:val="16"/>
              </w:rPr>
            </w:pPr>
            <w:r w:rsidRPr="00D1035B">
              <w:rPr>
                <w:noProof/>
                <w:sz w:val="16"/>
                <w:szCs w:val="16"/>
              </w:rPr>
              <w:t> </w:t>
            </w:r>
          </w:p>
        </w:tc>
        <w:tc>
          <w:tcPr>
            <w:tcW w:w="234" w:type="dxa"/>
            <w:tcBorders>
              <w:top w:val="nil"/>
              <w:left w:val="nil"/>
              <w:bottom w:val="nil"/>
              <w:right w:val="nil"/>
            </w:tcBorders>
            <w:shd w:val="clear" w:color="000000" w:fill="FFFFFF"/>
            <w:noWrap/>
            <w:vAlign w:val="center"/>
            <w:hideMark/>
          </w:tcPr>
          <w:p w14:paraId="7DC8540B" w14:textId="77777777" w:rsidR="00944E71" w:rsidRPr="00D1035B" w:rsidRDefault="00944E71" w:rsidP="002F30F2">
            <w:pPr>
              <w:spacing w:after="0" w:line="240" w:lineRule="auto"/>
              <w:rPr>
                <w:noProof/>
                <w:sz w:val="16"/>
                <w:szCs w:val="16"/>
              </w:rPr>
            </w:pPr>
            <w:r w:rsidRPr="00D1035B">
              <w:rPr>
                <w:noProof/>
                <w:sz w:val="16"/>
                <w:szCs w:val="16"/>
              </w:rPr>
              <w:t> </w:t>
            </w:r>
          </w:p>
        </w:tc>
        <w:tc>
          <w:tcPr>
            <w:tcW w:w="234" w:type="dxa"/>
            <w:tcBorders>
              <w:top w:val="nil"/>
              <w:left w:val="nil"/>
              <w:bottom w:val="nil"/>
              <w:right w:val="nil"/>
            </w:tcBorders>
            <w:shd w:val="clear" w:color="000000" w:fill="FFFFFF"/>
            <w:noWrap/>
            <w:vAlign w:val="center"/>
            <w:hideMark/>
          </w:tcPr>
          <w:p w14:paraId="7DC8540C" w14:textId="77777777" w:rsidR="00944E71" w:rsidRPr="00D1035B" w:rsidRDefault="00944E71" w:rsidP="002F30F2">
            <w:pPr>
              <w:spacing w:after="0" w:line="240" w:lineRule="auto"/>
              <w:rPr>
                <w:noProof/>
                <w:sz w:val="16"/>
                <w:szCs w:val="16"/>
              </w:rPr>
            </w:pPr>
            <w:r w:rsidRPr="00D1035B">
              <w:rPr>
                <w:noProof/>
                <w:sz w:val="16"/>
                <w:szCs w:val="16"/>
              </w:rPr>
              <w:t> </w:t>
            </w:r>
          </w:p>
        </w:tc>
        <w:tc>
          <w:tcPr>
            <w:tcW w:w="234" w:type="dxa"/>
            <w:tcBorders>
              <w:top w:val="nil"/>
              <w:left w:val="nil"/>
              <w:bottom w:val="nil"/>
              <w:right w:val="nil"/>
            </w:tcBorders>
            <w:shd w:val="clear" w:color="000000" w:fill="FFFFFF"/>
            <w:noWrap/>
            <w:vAlign w:val="center"/>
            <w:hideMark/>
          </w:tcPr>
          <w:p w14:paraId="7DC8540D" w14:textId="77777777" w:rsidR="00944E71" w:rsidRPr="00D1035B" w:rsidRDefault="00944E71" w:rsidP="002F30F2">
            <w:pPr>
              <w:spacing w:after="0" w:line="240" w:lineRule="auto"/>
              <w:rPr>
                <w:noProof/>
                <w:sz w:val="16"/>
                <w:szCs w:val="16"/>
              </w:rPr>
            </w:pPr>
            <w:r w:rsidRPr="00D1035B">
              <w:rPr>
                <w:noProof/>
                <w:sz w:val="16"/>
                <w:szCs w:val="16"/>
              </w:rPr>
              <w:t> </w:t>
            </w:r>
          </w:p>
        </w:tc>
        <w:tc>
          <w:tcPr>
            <w:tcW w:w="234" w:type="dxa"/>
            <w:tcBorders>
              <w:top w:val="nil"/>
              <w:left w:val="nil"/>
              <w:bottom w:val="nil"/>
              <w:right w:val="nil"/>
            </w:tcBorders>
            <w:shd w:val="clear" w:color="000000" w:fill="FFFFFF"/>
            <w:noWrap/>
            <w:vAlign w:val="center"/>
            <w:hideMark/>
          </w:tcPr>
          <w:p w14:paraId="7DC8540E" w14:textId="77777777" w:rsidR="00944E71" w:rsidRPr="00D1035B" w:rsidRDefault="00944E71" w:rsidP="002F30F2">
            <w:pPr>
              <w:spacing w:after="0" w:line="240" w:lineRule="auto"/>
              <w:rPr>
                <w:noProof/>
                <w:sz w:val="16"/>
                <w:szCs w:val="16"/>
              </w:rPr>
            </w:pPr>
            <w:r w:rsidRPr="00D1035B">
              <w:rPr>
                <w:noProof/>
                <w:sz w:val="16"/>
                <w:szCs w:val="16"/>
              </w:rPr>
              <w:t> </w:t>
            </w:r>
          </w:p>
        </w:tc>
        <w:tc>
          <w:tcPr>
            <w:tcW w:w="234" w:type="dxa"/>
            <w:tcBorders>
              <w:top w:val="nil"/>
              <w:left w:val="nil"/>
              <w:bottom w:val="nil"/>
              <w:right w:val="nil"/>
            </w:tcBorders>
            <w:shd w:val="clear" w:color="000000" w:fill="FFFFFF"/>
            <w:noWrap/>
            <w:vAlign w:val="center"/>
            <w:hideMark/>
          </w:tcPr>
          <w:p w14:paraId="7DC8540F" w14:textId="77777777" w:rsidR="00944E71" w:rsidRPr="00D1035B" w:rsidRDefault="00944E71" w:rsidP="002F30F2">
            <w:pPr>
              <w:spacing w:after="0" w:line="240" w:lineRule="auto"/>
              <w:rPr>
                <w:noProof/>
                <w:sz w:val="16"/>
                <w:szCs w:val="16"/>
              </w:rPr>
            </w:pPr>
            <w:r w:rsidRPr="00D1035B">
              <w:rPr>
                <w:noProof/>
                <w:sz w:val="16"/>
                <w:szCs w:val="16"/>
              </w:rPr>
              <w:t> </w:t>
            </w:r>
          </w:p>
        </w:tc>
        <w:tc>
          <w:tcPr>
            <w:tcW w:w="234" w:type="dxa"/>
            <w:tcBorders>
              <w:top w:val="nil"/>
              <w:left w:val="nil"/>
              <w:bottom w:val="nil"/>
              <w:right w:val="nil"/>
            </w:tcBorders>
            <w:shd w:val="clear" w:color="000000" w:fill="FFFFFF"/>
            <w:noWrap/>
            <w:vAlign w:val="center"/>
            <w:hideMark/>
          </w:tcPr>
          <w:p w14:paraId="7DC85410" w14:textId="77777777" w:rsidR="00944E71" w:rsidRPr="00D1035B" w:rsidRDefault="00944E71" w:rsidP="002F30F2">
            <w:pPr>
              <w:spacing w:after="0" w:line="240" w:lineRule="auto"/>
              <w:rPr>
                <w:noProof/>
                <w:sz w:val="16"/>
                <w:szCs w:val="16"/>
              </w:rPr>
            </w:pPr>
            <w:r w:rsidRPr="00D1035B">
              <w:rPr>
                <w:noProof/>
                <w:sz w:val="16"/>
                <w:szCs w:val="16"/>
              </w:rPr>
              <w:t> </w:t>
            </w:r>
          </w:p>
        </w:tc>
        <w:tc>
          <w:tcPr>
            <w:tcW w:w="234" w:type="dxa"/>
            <w:tcBorders>
              <w:top w:val="nil"/>
              <w:left w:val="nil"/>
              <w:bottom w:val="nil"/>
              <w:right w:val="nil"/>
            </w:tcBorders>
            <w:shd w:val="clear" w:color="000000" w:fill="FFFFFF"/>
            <w:noWrap/>
            <w:vAlign w:val="center"/>
            <w:hideMark/>
          </w:tcPr>
          <w:p w14:paraId="7DC85411" w14:textId="77777777" w:rsidR="00944E71" w:rsidRPr="00D1035B" w:rsidRDefault="00944E71" w:rsidP="002F30F2">
            <w:pPr>
              <w:spacing w:after="0" w:line="240" w:lineRule="auto"/>
              <w:rPr>
                <w:noProof/>
                <w:sz w:val="16"/>
                <w:szCs w:val="16"/>
              </w:rPr>
            </w:pPr>
            <w:r w:rsidRPr="00D1035B">
              <w:rPr>
                <w:noProof/>
                <w:sz w:val="16"/>
                <w:szCs w:val="16"/>
              </w:rPr>
              <w:t> </w:t>
            </w:r>
          </w:p>
        </w:tc>
        <w:tc>
          <w:tcPr>
            <w:tcW w:w="234" w:type="dxa"/>
            <w:tcBorders>
              <w:top w:val="nil"/>
              <w:left w:val="nil"/>
              <w:bottom w:val="nil"/>
              <w:right w:val="nil"/>
            </w:tcBorders>
            <w:shd w:val="clear" w:color="000000" w:fill="FFFFFF"/>
            <w:noWrap/>
            <w:vAlign w:val="center"/>
            <w:hideMark/>
          </w:tcPr>
          <w:p w14:paraId="7DC85412" w14:textId="77777777" w:rsidR="00944E71" w:rsidRPr="00D1035B" w:rsidRDefault="00944E71" w:rsidP="002F30F2">
            <w:pPr>
              <w:spacing w:after="0" w:line="240" w:lineRule="auto"/>
              <w:rPr>
                <w:noProof/>
                <w:sz w:val="16"/>
                <w:szCs w:val="16"/>
              </w:rPr>
            </w:pPr>
            <w:r w:rsidRPr="00D1035B">
              <w:rPr>
                <w:noProof/>
                <w:sz w:val="16"/>
                <w:szCs w:val="16"/>
              </w:rPr>
              <w:t> </w:t>
            </w:r>
          </w:p>
        </w:tc>
        <w:tc>
          <w:tcPr>
            <w:tcW w:w="234" w:type="dxa"/>
            <w:tcBorders>
              <w:top w:val="nil"/>
              <w:left w:val="nil"/>
              <w:bottom w:val="nil"/>
              <w:right w:val="nil"/>
            </w:tcBorders>
            <w:shd w:val="clear" w:color="000000" w:fill="FFFFFF"/>
            <w:noWrap/>
            <w:vAlign w:val="center"/>
            <w:hideMark/>
          </w:tcPr>
          <w:p w14:paraId="7DC85413" w14:textId="77777777" w:rsidR="00944E71" w:rsidRPr="00D1035B" w:rsidRDefault="00944E71" w:rsidP="002F30F2">
            <w:pPr>
              <w:spacing w:after="0" w:line="240" w:lineRule="auto"/>
              <w:rPr>
                <w:noProof/>
                <w:sz w:val="16"/>
                <w:szCs w:val="16"/>
              </w:rPr>
            </w:pPr>
            <w:r w:rsidRPr="00D1035B">
              <w:rPr>
                <w:noProof/>
                <w:sz w:val="16"/>
                <w:szCs w:val="16"/>
              </w:rPr>
              <w:t> </w:t>
            </w:r>
          </w:p>
        </w:tc>
      </w:tr>
    </w:tbl>
    <w:p w14:paraId="7DC85464" w14:textId="45A893D2" w:rsidR="00596576" w:rsidRDefault="00596576" w:rsidP="002D75E1">
      <w:pPr>
        <w:spacing w:line="360" w:lineRule="auto"/>
        <w:ind w:left="709"/>
        <w:rPr>
          <w:rFonts w:eastAsia="Arial Unicode MS" w:cs="Calibri"/>
          <w:sz w:val="24"/>
          <w:szCs w:val="20"/>
        </w:rPr>
      </w:pPr>
    </w:p>
    <w:p w14:paraId="6F3BAE90" w14:textId="5FA4AAE5" w:rsidR="00D50315" w:rsidRDefault="00D50315" w:rsidP="002D75E1">
      <w:pPr>
        <w:spacing w:line="360" w:lineRule="auto"/>
        <w:ind w:left="709"/>
        <w:rPr>
          <w:rFonts w:eastAsia="Arial Unicode MS" w:cs="Calibri"/>
          <w:sz w:val="24"/>
          <w:szCs w:val="20"/>
        </w:rPr>
      </w:pPr>
    </w:p>
    <w:p w14:paraId="4B3CF246" w14:textId="7C275486" w:rsidR="00D50315" w:rsidRDefault="00D50315" w:rsidP="002D75E1">
      <w:pPr>
        <w:spacing w:line="360" w:lineRule="auto"/>
        <w:ind w:left="709"/>
        <w:rPr>
          <w:rFonts w:eastAsia="Arial Unicode MS" w:cs="Calibri"/>
          <w:sz w:val="24"/>
          <w:szCs w:val="20"/>
        </w:rPr>
      </w:pPr>
    </w:p>
    <w:p w14:paraId="0BE28481" w14:textId="77777777" w:rsidR="00D50315" w:rsidRPr="000A6B2B" w:rsidRDefault="00D50315" w:rsidP="002D75E1">
      <w:pPr>
        <w:spacing w:line="360" w:lineRule="auto"/>
        <w:ind w:left="709"/>
        <w:rPr>
          <w:rFonts w:eastAsia="Arial Unicode MS" w:cs="Calibri"/>
          <w:sz w:val="24"/>
          <w:szCs w:val="20"/>
        </w:rPr>
      </w:pPr>
    </w:p>
    <w:p w14:paraId="7DC8546A" w14:textId="0DE569F9" w:rsidR="00D80A3A" w:rsidRDefault="00D80A3A" w:rsidP="008D59FD"/>
    <w:p w14:paraId="351F2DE1" w14:textId="082FE1F7" w:rsidR="0068237C" w:rsidRDefault="0068237C" w:rsidP="008D59FD"/>
    <w:p w14:paraId="2FFC7050" w14:textId="77777777" w:rsidR="0068237C" w:rsidRDefault="0068237C" w:rsidP="008D59FD"/>
    <w:p w14:paraId="7DC8546B" w14:textId="635381BA" w:rsidR="00D80A3A" w:rsidRDefault="00D80A3A" w:rsidP="008D59FD"/>
    <w:p w14:paraId="15A498E3" w14:textId="6689E78C" w:rsidR="00AC2CF4" w:rsidRDefault="00AC2CF4" w:rsidP="008D59FD"/>
    <w:p w14:paraId="7DC8546C" w14:textId="77777777" w:rsidR="00D80A3A" w:rsidRDefault="00D80A3A" w:rsidP="008D59FD"/>
    <w:p w14:paraId="7DC8546D" w14:textId="77777777" w:rsidR="00D80A3A" w:rsidRDefault="00D80A3A" w:rsidP="008D59FD"/>
    <w:p w14:paraId="7DC8546E" w14:textId="77777777" w:rsidR="00D80A3A" w:rsidRDefault="00D80A3A" w:rsidP="008D59FD"/>
    <w:p w14:paraId="7DC8546F" w14:textId="7DC69A92" w:rsidR="00D80A3A" w:rsidRPr="00F8173E" w:rsidRDefault="00D80A3A" w:rsidP="00EF1FD6">
      <w:pPr>
        <w:pStyle w:val="Ttulo4"/>
        <w:jc w:val="center"/>
        <w:rPr>
          <w:rFonts w:eastAsia="Arial Unicode MS"/>
        </w:rPr>
      </w:pPr>
      <w:bookmarkStart w:id="108" w:name="_ANEXO_IX_–"/>
      <w:bookmarkStart w:id="109" w:name="_Toc424658702"/>
      <w:bookmarkStart w:id="110" w:name="_Toc487547258"/>
      <w:bookmarkEnd w:id="108"/>
      <w:r w:rsidRPr="00C532D3">
        <w:rPr>
          <w:rFonts w:eastAsia="Arial Unicode MS"/>
        </w:rPr>
        <w:t>ANEXO</w:t>
      </w:r>
      <w:r w:rsidR="009806E3">
        <w:rPr>
          <w:rFonts w:eastAsia="Arial Unicode MS"/>
        </w:rPr>
        <w:t xml:space="preserve"> V</w:t>
      </w:r>
      <w:r w:rsidRPr="00C532D3">
        <w:rPr>
          <w:rFonts w:eastAsia="Arial Unicode MS"/>
        </w:rPr>
        <w:t xml:space="preserve"> – Projeção da Receita dos CAU/UF – </w:t>
      </w:r>
      <w:bookmarkEnd w:id="109"/>
      <w:r w:rsidR="00C04400" w:rsidRPr="00C532D3">
        <w:rPr>
          <w:rFonts w:eastAsia="Arial Unicode MS"/>
        </w:rPr>
        <w:t>Exercício 20</w:t>
      </w:r>
      <w:bookmarkEnd w:id="110"/>
      <w:r w:rsidR="00F8173E" w:rsidRPr="00C532D3">
        <w:rPr>
          <w:rFonts w:eastAsia="Arial Unicode MS"/>
        </w:rPr>
        <w:t>2</w:t>
      </w:r>
      <w:r w:rsidR="004256BD">
        <w:rPr>
          <w:rFonts w:eastAsia="Arial Unicode MS"/>
        </w:rPr>
        <w:t>2</w:t>
      </w:r>
    </w:p>
    <w:p w14:paraId="7DC85470" w14:textId="77777777" w:rsidR="00D80A3A" w:rsidRDefault="00D80A3A" w:rsidP="00D80A3A">
      <w:pPr>
        <w:spacing w:line="360" w:lineRule="auto"/>
        <w:ind w:firstLine="851"/>
        <w:jc w:val="both"/>
        <w:rPr>
          <w:rFonts w:eastAsia="Arial Unicode MS" w:cs="Calibri"/>
          <w:sz w:val="24"/>
          <w:szCs w:val="24"/>
        </w:rPr>
      </w:pPr>
    </w:p>
    <w:p w14:paraId="7DC85471" w14:textId="77777777" w:rsidR="00D80A3A" w:rsidRDefault="00D80A3A" w:rsidP="00D80A3A">
      <w:pPr>
        <w:spacing w:line="360" w:lineRule="auto"/>
        <w:ind w:firstLine="851"/>
        <w:jc w:val="both"/>
        <w:rPr>
          <w:rFonts w:eastAsia="Arial Unicode MS" w:cs="Calibri"/>
          <w:sz w:val="24"/>
          <w:szCs w:val="24"/>
        </w:rPr>
      </w:pPr>
    </w:p>
    <w:p w14:paraId="7DC85472" w14:textId="77777777" w:rsidR="00D80A3A" w:rsidRDefault="00D80A3A" w:rsidP="00E17E5D">
      <w:pPr>
        <w:rPr>
          <w:rFonts w:eastAsia="Arial Unicode MS" w:cs="Calibri"/>
          <w:b/>
          <w:sz w:val="20"/>
          <w:szCs w:val="20"/>
        </w:rPr>
      </w:pPr>
      <w:r>
        <w:rPr>
          <w:rFonts w:eastAsia="Arial Unicode MS" w:cs="Calibri"/>
          <w:sz w:val="24"/>
          <w:szCs w:val="24"/>
        </w:rPr>
        <w:br w:type="page"/>
      </w:r>
    </w:p>
    <w:p w14:paraId="7DC85473" w14:textId="77777777" w:rsidR="00E17E5D" w:rsidRDefault="00E17E5D" w:rsidP="00D80A3A">
      <w:pPr>
        <w:spacing w:line="360" w:lineRule="auto"/>
        <w:ind w:firstLine="851"/>
        <w:jc w:val="both"/>
        <w:rPr>
          <w:rFonts w:eastAsia="Arial Unicode MS" w:cs="Calibri"/>
          <w:b/>
          <w:sz w:val="20"/>
          <w:szCs w:val="20"/>
        </w:rPr>
        <w:sectPr w:rsidR="00E17E5D" w:rsidSect="00A524B7">
          <w:pgSz w:w="11906" w:h="16838"/>
          <w:pgMar w:top="1701" w:right="1134" w:bottom="1134" w:left="1701" w:header="709" w:footer="153" w:gutter="0"/>
          <w:cols w:space="708"/>
          <w:docGrid w:linePitch="360"/>
        </w:sectPr>
      </w:pPr>
    </w:p>
    <w:p w14:paraId="7DC8547A" w14:textId="5784C043" w:rsidR="00056EEF" w:rsidRDefault="00D80A3A" w:rsidP="00DA6E7D">
      <w:pPr>
        <w:pStyle w:val="Ttulo5"/>
        <w:ind w:left="-851"/>
        <w:jc w:val="left"/>
        <w:rPr>
          <w:noProof/>
        </w:rPr>
      </w:pPr>
      <w:bookmarkStart w:id="111" w:name="_ANEXO_IX_–_1"/>
      <w:bookmarkStart w:id="112" w:name="_Toc83716316"/>
      <w:bookmarkEnd w:id="111"/>
      <w:r w:rsidRPr="00AE4101">
        <w:rPr>
          <w:rFonts w:eastAsia="Arial Unicode MS"/>
        </w:rPr>
        <w:lastRenderedPageBreak/>
        <w:t xml:space="preserve">ANEXO </w:t>
      </w:r>
      <w:r w:rsidR="009806E3">
        <w:rPr>
          <w:rFonts w:eastAsia="Arial Unicode MS"/>
        </w:rPr>
        <w:t>V</w:t>
      </w:r>
      <w:r w:rsidRPr="00AE4101">
        <w:rPr>
          <w:rFonts w:eastAsia="Arial Unicode MS"/>
        </w:rPr>
        <w:t xml:space="preserve"> – Projeção da Rec</w:t>
      </w:r>
      <w:r w:rsidR="0098214D" w:rsidRPr="00AE4101">
        <w:rPr>
          <w:rFonts w:eastAsia="Arial Unicode MS"/>
        </w:rPr>
        <w:t xml:space="preserve">eita dos CAU/UF – </w:t>
      </w:r>
      <w:r w:rsidR="00C04400">
        <w:rPr>
          <w:rFonts w:eastAsia="Arial Unicode MS"/>
        </w:rPr>
        <w:t>Exercício 20</w:t>
      </w:r>
      <w:r w:rsidR="005E0AFC">
        <w:rPr>
          <w:rFonts w:eastAsia="Arial Unicode MS"/>
        </w:rPr>
        <w:t>2</w:t>
      </w:r>
      <w:r w:rsidR="004256BD">
        <w:rPr>
          <w:rFonts w:eastAsia="Arial Unicode MS"/>
        </w:rPr>
        <w:t>2</w:t>
      </w:r>
      <w:r w:rsidRPr="00AE4101">
        <w:rPr>
          <w:rFonts w:eastAsia="Arial Unicode MS"/>
        </w:rPr>
        <w:t xml:space="preserve"> </w:t>
      </w:r>
      <w:r w:rsidR="006F07D6" w:rsidRPr="00AE4101">
        <w:rPr>
          <w:rFonts w:eastAsia="Arial Unicode MS"/>
        </w:rPr>
        <w:t>(80%)</w:t>
      </w:r>
      <w:bookmarkEnd w:id="112"/>
      <w:r w:rsidR="00B77DB5" w:rsidRPr="00B77DB5">
        <w:rPr>
          <w:rFonts w:eastAsia="Arial Unicode MS"/>
          <w:b w:val="0"/>
        </w:rPr>
        <w:t xml:space="preserve"> </w:t>
      </w:r>
    </w:p>
    <w:p w14:paraId="1AD0BF61" w14:textId="1B07E499" w:rsidR="002330C2" w:rsidRPr="002330C2" w:rsidRDefault="002330C2" w:rsidP="002330C2">
      <w:r w:rsidRPr="002330C2">
        <w:rPr>
          <w:noProof/>
          <w:lang w:eastAsia="pt-BR"/>
        </w:rPr>
        <w:drawing>
          <wp:inline distT="0" distB="0" distL="0" distR="0" wp14:anchorId="748B399B" wp14:editId="20DA6C75">
            <wp:extent cx="9448800" cy="54292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459379" cy="5435329"/>
                    </a:xfrm>
                    <a:prstGeom prst="rect">
                      <a:avLst/>
                    </a:prstGeom>
                    <a:noFill/>
                    <a:ln>
                      <a:noFill/>
                    </a:ln>
                  </pic:spPr>
                </pic:pic>
              </a:graphicData>
            </a:graphic>
          </wp:inline>
        </w:drawing>
      </w:r>
    </w:p>
    <w:p w14:paraId="7DC8547B" w14:textId="77777777" w:rsidR="00913B9B" w:rsidRPr="007B0AC8" w:rsidRDefault="00913B9B" w:rsidP="007B0AC8">
      <w:pPr>
        <w:rPr>
          <w:rFonts w:asciiTheme="majorHAnsi" w:eastAsia="Arial Unicode MS" w:hAnsiTheme="majorHAnsi" w:cstheme="majorBidi"/>
          <w:b/>
          <w:color w:val="000000" w:themeColor="text1"/>
        </w:rPr>
        <w:sectPr w:rsidR="00913B9B" w:rsidRPr="007B0AC8" w:rsidSect="002D75E1">
          <w:pgSz w:w="16838" w:h="11906" w:orient="landscape"/>
          <w:pgMar w:top="1701" w:right="1701" w:bottom="1134" w:left="1418" w:header="709" w:footer="153" w:gutter="0"/>
          <w:cols w:space="708"/>
          <w:docGrid w:linePitch="360"/>
        </w:sectPr>
      </w:pPr>
    </w:p>
    <w:p w14:paraId="7DC8547C" w14:textId="77777777" w:rsidR="00D80A3A" w:rsidRDefault="00D80A3A" w:rsidP="00D80A3A">
      <w:pPr>
        <w:spacing w:line="360" w:lineRule="auto"/>
        <w:ind w:firstLine="851"/>
        <w:jc w:val="both"/>
        <w:rPr>
          <w:rFonts w:eastAsia="Arial Unicode MS" w:cs="Calibri"/>
          <w:sz w:val="24"/>
          <w:szCs w:val="24"/>
        </w:rPr>
      </w:pPr>
    </w:p>
    <w:p w14:paraId="7DC8547D" w14:textId="77777777" w:rsidR="00D80A3A" w:rsidRDefault="00D80A3A" w:rsidP="00D80A3A">
      <w:pPr>
        <w:spacing w:line="360" w:lineRule="auto"/>
        <w:ind w:firstLine="851"/>
        <w:jc w:val="both"/>
        <w:rPr>
          <w:rFonts w:eastAsia="Arial Unicode MS" w:cs="Calibri"/>
          <w:sz w:val="24"/>
          <w:szCs w:val="24"/>
        </w:rPr>
      </w:pPr>
    </w:p>
    <w:p w14:paraId="7DC8547E" w14:textId="77777777" w:rsidR="00D80A3A" w:rsidRDefault="00D80A3A" w:rsidP="00D80A3A">
      <w:pPr>
        <w:spacing w:line="360" w:lineRule="auto"/>
        <w:ind w:firstLine="851"/>
        <w:jc w:val="both"/>
        <w:rPr>
          <w:rFonts w:eastAsia="Arial Unicode MS" w:cs="Calibri"/>
          <w:sz w:val="24"/>
          <w:szCs w:val="24"/>
        </w:rPr>
      </w:pPr>
    </w:p>
    <w:p w14:paraId="7DC8547F" w14:textId="74FE8182" w:rsidR="00D80A3A" w:rsidRDefault="00D80A3A" w:rsidP="00D80A3A">
      <w:pPr>
        <w:spacing w:line="360" w:lineRule="auto"/>
        <w:ind w:firstLine="851"/>
        <w:jc w:val="both"/>
        <w:rPr>
          <w:rFonts w:eastAsia="Arial Unicode MS" w:cs="Calibri"/>
          <w:sz w:val="24"/>
          <w:szCs w:val="24"/>
        </w:rPr>
      </w:pPr>
    </w:p>
    <w:p w14:paraId="62BB5535" w14:textId="77777777" w:rsidR="00766500" w:rsidRDefault="00766500" w:rsidP="00D80A3A">
      <w:pPr>
        <w:spacing w:line="360" w:lineRule="auto"/>
        <w:ind w:firstLine="851"/>
        <w:jc w:val="both"/>
        <w:rPr>
          <w:rFonts w:eastAsia="Arial Unicode MS" w:cs="Calibri"/>
          <w:sz w:val="24"/>
          <w:szCs w:val="24"/>
        </w:rPr>
      </w:pPr>
    </w:p>
    <w:p w14:paraId="469FC3A2" w14:textId="77777777" w:rsidR="00C30668" w:rsidRDefault="00C30668" w:rsidP="00D80A3A">
      <w:pPr>
        <w:spacing w:line="360" w:lineRule="auto"/>
        <w:ind w:firstLine="851"/>
        <w:jc w:val="both"/>
        <w:rPr>
          <w:rFonts w:eastAsia="Arial Unicode MS" w:cs="Calibri"/>
          <w:sz w:val="24"/>
          <w:szCs w:val="24"/>
        </w:rPr>
      </w:pPr>
    </w:p>
    <w:p w14:paraId="7DC85480" w14:textId="77777777" w:rsidR="00D80A3A" w:rsidRDefault="00D80A3A" w:rsidP="00D80A3A">
      <w:pPr>
        <w:spacing w:line="360" w:lineRule="auto"/>
        <w:ind w:firstLine="851"/>
        <w:jc w:val="both"/>
        <w:rPr>
          <w:rFonts w:eastAsia="Arial Unicode MS" w:cs="Calibri"/>
          <w:sz w:val="24"/>
          <w:szCs w:val="24"/>
        </w:rPr>
      </w:pPr>
    </w:p>
    <w:p w14:paraId="7DC85481" w14:textId="77777777" w:rsidR="00D80A3A" w:rsidRDefault="00D80A3A" w:rsidP="00D80A3A">
      <w:pPr>
        <w:spacing w:line="360" w:lineRule="auto"/>
        <w:ind w:firstLine="851"/>
        <w:jc w:val="both"/>
        <w:rPr>
          <w:rFonts w:eastAsia="Arial Unicode MS" w:cs="Calibri"/>
          <w:sz w:val="24"/>
          <w:szCs w:val="24"/>
        </w:rPr>
      </w:pPr>
    </w:p>
    <w:p w14:paraId="7DC85482" w14:textId="1610532E" w:rsidR="00D80A3A" w:rsidRDefault="00D80A3A" w:rsidP="00F755A3">
      <w:pPr>
        <w:pStyle w:val="Ttulo4"/>
        <w:jc w:val="both"/>
        <w:rPr>
          <w:rFonts w:eastAsia="Arial Unicode MS"/>
        </w:rPr>
      </w:pPr>
      <w:bookmarkStart w:id="113" w:name="_ANEXO_X_–"/>
      <w:bookmarkStart w:id="114" w:name="_Toc424658703"/>
      <w:bookmarkStart w:id="115" w:name="_Toc487547259"/>
      <w:bookmarkEnd w:id="113"/>
      <w:r>
        <w:rPr>
          <w:rFonts w:eastAsia="Arial Unicode MS"/>
        </w:rPr>
        <w:t xml:space="preserve">ANEXO </w:t>
      </w:r>
      <w:r w:rsidR="00922284">
        <w:rPr>
          <w:rFonts w:eastAsia="Arial Unicode MS"/>
        </w:rPr>
        <w:t>VI</w:t>
      </w:r>
      <w:r>
        <w:rPr>
          <w:rFonts w:eastAsia="Arial Unicode MS"/>
        </w:rPr>
        <w:t xml:space="preserve"> – Fundo de Apoio Financeiro </w:t>
      </w:r>
      <w:r w:rsidRPr="00801186">
        <w:rPr>
          <w:rFonts w:eastAsia="Arial Unicode MS"/>
        </w:rPr>
        <w:t>aos CAU/UF</w:t>
      </w:r>
      <w:r w:rsidR="0098214D">
        <w:rPr>
          <w:rFonts w:eastAsia="Arial Unicode MS"/>
        </w:rPr>
        <w:t xml:space="preserve"> – </w:t>
      </w:r>
      <w:r w:rsidR="00C04400">
        <w:rPr>
          <w:rFonts w:eastAsia="Arial Unicode MS"/>
        </w:rPr>
        <w:t>Exercício 20</w:t>
      </w:r>
      <w:r w:rsidR="00F8173E">
        <w:rPr>
          <w:rFonts w:eastAsia="Arial Unicode MS"/>
        </w:rPr>
        <w:t>2</w:t>
      </w:r>
      <w:r w:rsidR="00DA6E7D">
        <w:rPr>
          <w:rFonts w:eastAsia="Arial Unicode MS"/>
        </w:rPr>
        <w:t>2</w:t>
      </w:r>
      <w:r>
        <w:rPr>
          <w:rFonts w:eastAsia="Arial Unicode MS"/>
        </w:rPr>
        <w:t xml:space="preserve"> – Destinação </w:t>
      </w:r>
      <w:r w:rsidRPr="00801186">
        <w:rPr>
          <w:rFonts w:eastAsia="Arial Unicode MS"/>
        </w:rPr>
        <w:t>dos Recursos por CAU/Básico</w:t>
      </w:r>
      <w:bookmarkEnd w:id="114"/>
      <w:bookmarkEnd w:id="115"/>
    </w:p>
    <w:p w14:paraId="7DC85483" w14:textId="77777777" w:rsidR="00D80A3A" w:rsidRDefault="00D80A3A" w:rsidP="00F755A3">
      <w:pPr>
        <w:spacing w:line="360" w:lineRule="auto"/>
        <w:ind w:firstLine="851"/>
        <w:jc w:val="both"/>
        <w:rPr>
          <w:rFonts w:eastAsia="Arial Unicode MS" w:cs="Calibri"/>
          <w:sz w:val="24"/>
          <w:szCs w:val="24"/>
        </w:rPr>
      </w:pPr>
    </w:p>
    <w:p w14:paraId="7DC85484" w14:textId="29052D27" w:rsidR="00D80A3A" w:rsidRDefault="00D80A3A" w:rsidP="00F755A3">
      <w:pPr>
        <w:pStyle w:val="Ttulo4"/>
        <w:jc w:val="both"/>
        <w:rPr>
          <w:rFonts w:eastAsia="Arial Unicode MS"/>
        </w:rPr>
      </w:pPr>
      <w:bookmarkStart w:id="116" w:name="_Toc424658704"/>
      <w:bookmarkStart w:id="117" w:name="_Toc487547260"/>
      <w:r>
        <w:rPr>
          <w:rFonts w:eastAsia="Arial Unicode MS"/>
        </w:rPr>
        <w:t xml:space="preserve">ANEXO </w:t>
      </w:r>
      <w:r w:rsidR="00922284">
        <w:rPr>
          <w:rFonts w:eastAsia="Arial Unicode MS"/>
        </w:rPr>
        <w:t>VI.I</w:t>
      </w:r>
      <w:r>
        <w:rPr>
          <w:rFonts w:eastAsia="Arial Unicode MS"/>
        </w:rPr>
        <w:t xml:space="preserve"> – Fundo de Apoio Financeiro aos </w:t>
      </w:r>
      <w:r w:rsidRPr="00391884">
        <w:rPr>
          <w:rFonts w:eastAsia="Arial Unicode MS"/>
        </w:rPr>
        <w:t xml:space="preserve">CAU/UF – </w:t>
      </w:r>
      <w:r w:rsidR="00C04400">
        <w:rPr>
          <w:rFonts w:eastAsia="Arial Unicode MS"/>
        </w:rPr>
        <w:t>Exercício 20</w:t>
      </w:r>
      <w:r w:rsidR="00F8173E">
        <w:rPr>
          <w:rFonts w:eastAsia="Arial Unicode MS"/>
        </w:rPr>
        <w:t>2</w:t>
      </w:r>
      <w:r w:rsidR="00DA6E7D">
        <w:rPr>
          <w:rFonts w:eastAsia="Arial Unicode MS"/>
        </w:rPr>
        <w:t>2</w:t>
      </w:r>
      <w:r>
        <w:rPr>
          <w:rFonts w:eastAsia="Arial Unicode MS"/>
        </w:rPr>
        <w:t xml:space="preserve"> – Participação dos </w:t>
      </w:r>
      <w:r w:rsidRPr="00391884">
        <w:rPr>
          <w:rFonts w:eastAsia="Arial Unicode MS"/>
        </w:rPr>
        <w:t>CAU/UF e CAU/BR</w:t>
      </w:r>
      <w:bookmarkEnd w:id="116"/>
      <w:bookmarkEnd w:id="117"/>
      <w:r w:rsidRPr="00801186">
        <w:rPr>
          <w:rFonts w:eastAsia="Arial Unicode MS"/>
        </w:rPr>
        <w:cr/>
      </w:r>
    </w:p>
    <w:p w14:paraId="7DC85485" w14:textId="77777777" w:rsidR="00D80A3A" w:rsidRDefault="00D80A3A" w:rsidP="00D80A3A">
      <w:pPr>
        <w:spacing w:line="360" w:lineRule="auto"/>
        <w:ind w:firstLine="851"/>
        <w:jc w:val="both"/>
        <w:rPr>
          <w:rFonts w:eastAsia="Arial Unicode MS" w:cs="Calibri"/>
          <w:sz w:val="24"/>
          <w:szCs w:val="24"/>
        </w:rPr>
      </w:pPr>
    </w:p>
    <w:p w14:paraId="7DC85486" w14:textId="77777777" w:rsidR="00D80A3A" w:rsidRDefault="00D80A3A" w:rsidP="00D80A3A">
      <w:pPr>
        <w:spacing w:line="360" w:lineRule="auto"/>
        <w:ind w:firstLine="851"/>
        <w:jc w:val="both"/>
        <w:rPr>
          <w:rFonts w:eastAsia="Arial Unicode MS" w:cs="Calibri"/>
          <w:sz w:val="24"/>
          <w:szCs w:val="24"/>
        </w:rPr>
      </w:pPr>
    </w:p>
    <w:p w14:paraId="7DC85487" w14:textId="77777777" w:rsidR="00D80A3A" w:rsidRDefault="00D80A3A" w:rsidP="00D80A3A">
      <w:pPr>
        <w:spacing w:line="360" w:lineRule="auto"/>
        <w:ind w:firstLine="851"/>
        <w:jc w:val="both"/>
        <w:rPr>
          <w:rFonts w:eastAsia="Arial Unicode MS" w:cs="Calibri"/>
          <w:sz w:val="24"/>
          <w:szCs w:val="24"/>
        </w:rPr>
      </w:pPr>
    </w:p>
    <w:p w14:paraId="7DC85488" w14:textId="77777777" w:rsidR="00D80A3A" w:rsidRDefault="00D80A3A" w:rsidP="00D80A3A">
      <w:pPr>
        <w:rPr>
          <w:rFonts w:eastAsia="Arial Unicode MS" w:cs="Calibri"/>
          <w:b/>
          <w:sz w:val="20"/>
          <w:szCs w:val="20"/>
        </w:rPr>
      </w:pPr>
      <w:r>
        <w:rPr>
          <w:rFonts w:eastAsia="Arial Unicode MS" w:cs="Calibri"/>
          <w:b/>
          <w:sz w:val="20"/>
          <w:szCs w:val="20"/>
        </w:rPr>
        <w:br w:type="page"/>
      </w:r>
    </w:p>
    <w:p w14:paraId="7DC85489" w14:textId="77777777" w:rsidR="000A6B2B" w:rsidRDefault="000A6B2B" w:rsidP="00D80A3A">
      <w:pPr>
        <w:spacing w:line="360" w:lineRule="auto"/>
        <w:ind w:left="-709"/>
        <w:jc w:val="both"/>
        <w:rPr>
          <w:rFonts w:eastAsia="Arial Unicode MS" w:cs="Calibri"/>
          <w:b/>
          <w:sz w:val="20"/>
          <w:szCs w:val="20"/>
        </w:rPr>
        <w:sectPr w:rsidR="000A6B2B" w:rsidSect="00A524B7">
          <w:pgSz w:w="11906" w:h="16838"/>
          <w:pgMar w:top="1701" w:right="1134" w:bottom="1134" w:left="1701" w:header="709" w:footer="153" w:gutter="0"/>
          <w:cols w:space="708"/>
          <w:docGrid w:linePitch="360"/>
        </w:sectPr>
      </w:pPr>
    </w:p>
    <w:p w14:paraId="7D28967A" w14:textId="675F559B" w:rsidR="000E36AD" w:rsidRPr="00DA6E7D" w:rsidRDefault="00D80A3A" w:rsidP="00563EC6">
      <w:pPr>
        <w:pStyle w:val="Ttulo5"/>
        <w:ind w:left="-567"/>
        <w:jc w:val="left"/>
        <w:rPr>
          <w:rFonts w:eastAsia="Arial Unicode MS"/>
          <w:color w:val="FF0000"/>
        </w:rPr>
      </w:pPr>
      <w:bookmarkStart w:id="118" w:name="_ANEXO_X_–_1"/>
      <w:bookmarkStart w:id="119" w:name="_Toc83716317"/>
      <w:bookmarkEnd w:id="118"/>
      <w:r w:rsidRPr="00BC32FF">
        <w:rPr>
          <w:rFonts w:eastAsia="Arial Unicode MS"/>
          <w:color w:val="auto"/>
        </w:rPr>
        <w:lastRenderedPageBreak/>
        <w:t xml:space="preserve">ANEXO </w:t>
      </w:r>
      <w:r w:rsidR="00922284" w:rsidRPr="00BC32FF">
        <w:rPr>
          <w:rFonts w:eastAsia="Arial Unicode MS"/>
          <w:color w:val="auto"/>
        </w:rPr>
        <w:t>VI</w:t>
      </w:r>
      <w:r w:rsidRPr="00BC32FF">
        <w:rPr>
          <w:rFonts w:eastAsia="Arial Unicode MS"/>
          <w:color w:val="auto"/>
        </w:rPr>
        <w:t xml:space="preserve"> – Fundo de Apoio Financ</w:t>
      </w:r>
      <w:r w:rsidR="0098214D" w:rsidRPr="00BC32FF">
        <w:rPr>
          <w:rFonts w:eastAsia="Arial Unicode MS"/>
          <w:color w:val="auto"/>
        </w:rPr>
        <w:t xml:space="preserve">eiro aos CAU/UF – </w:t>
      </w:r>
      <w:r w:rsidR="00D56F83" w:rsidRPr="00BC32FF">
        <w:rPr>
          <w:rFonts w:eastAsia="Arial Unicode MS"/>
          <w:color w:val="auto"/>
        </w:rPr>
        <w:t>Exercício 202</w:t>
      </w:r>
      <w:r w:rsidR="002330C2">
        <w:rPr>
          <w:rFonts w:eastAsia="Arial Unicode MS"/>
          <w:color w:val="auto"/>
        </w:rPr>
        <w:t>2</w:t>
      </w:r>
      <w:r w:rsidRPr="00BC32FF">
        <w:rPr>
          <w:rFonts w:eastAsia="Arial Unicode MS"/>
          <w:color w:val="auto"/>
        </w:rPr>
        <w:t xml:space="preserve"> – Destinação dos Recursos por CAU/Básico</w:t>
      </w:r>
      <w:r w:rsidR="005B1C29" w:rsidRPr="00BC32FF">
        <w:rPr>
          <w:rFonts w:eastAsia="Arial Unicode MS"/>
          <w:color w:val="auto"/>
        </w:rPr>
        <w:t xml:space="preserve"> (Repasse)</w:t>
      </w:r>
      <w:bookmarkEnd w:id="119"/>
    </w:p>
    <w:p w14:paraId="708E2B91" w14:textId="312A49F3" w:rsidR="00710236" w:rsidRPr="00710236" w:rsidRDefault="00E90372" w:rsidP="00A04C43">
      <w:pPr>
        <w:ind w:left="-567"/>
      </w:pPr>
      <w:r w:rsidRPr="00E90372">
        <w:rPr>
          <w:noProof/>
          <w:lang w:eastAsia="pt-BR"/>
        </w:rPr>
        <w:drawing>
          <wp:inline distT="0" distB="0" distL="0" distR="0" wp14:anchorId="3E63AC32" wp14:editId="39F1D5C2">
            <wp:extent cx="9451340" cy="4202430"/>
            <wp:effectExtent l="0" t="0" r="0" b="762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451340" cy="4202430"/>
                    </a:xfrm>
                    <a:prstGeom prst="rect">
                      <a:avLst/>
                    </a:prstGeom>
                  </pic:spPr>
                </pic:pic>
              </a:graphicData>
            </a:graphic>
          </wp:inline>
        </w:drawing>
      </w:r>
    </w:p>
    <w:p w14:paraId="176BAF1D" w14:textId="77777777" w:rsidR="006F3D8D" w:rsidRDefault="00DA6E7D" w:rsidP="006F3D8D">
      <w:pPr>
        <w:spacing w:after="0" w:line="240" w:lineRule="auto"/>
        <w:ind w:left="-567"/>
        <w:rPr>
          <w:noProof/>
          <w:sz w:val="16"/>
          <w:szCs w:val="16"/>
        </w:rPr>
      </w:pPr>
      <w:r w:rsidRPr="00DA6E7D">
        <w:rPr>
          <w:noProof/>
          <w:sz w:val="16"/>
          <w:szCs w:val="16"/>
        </w:rPr>
        <w:t xml:space="preserve">¹ </w:t>
      </w:r>
      <w:r w:rsidR="00F8609D" w:rsidRPr="00F8609D">
        <w:rPr>
          <w:noProof/>
          <w:sz w:val="16"/>
          <w:szCs w:val="16"/>
        </w:rPr>
        <w:t>PROPOSTA Nº 5/2021 – CG-FA: Para o exercício 2022, os valores dos grupos I e II sejam corrigidos pela variação acumulada do Índice Nacional de Preços ao Consumidor (INPC) referente ao período compreendido entre dezembro 2020 do segundo ano antecedente e o mês de novembro de 2021: Grupo I - R$ 1.192.710,00 e Grupo II - R$ 1.242.407,00.</w:t>
      </w:r>
    </w:p>
    <w:p w14:paraId="736A35B8" w14:textId="60A0E485" w:rsidR="00DA6E7D" w:rsidRDefault="00D439FB" w:rsidP="006F3D8D">
      <w:pPr>
        <w:spacing w:after="0" w:line="240" w:lineRule="auto"/>
        <w:ind w:left="-567"/>
        <w:rPr>
          <w:noProof/>
          <w:sz w:val="16"/>
          <w:szCs w:val="16"/>
        </w:rPr>
      </w:pPr>
      <w:r w:rsidRPr="006F3D8D">
        <w:rPr>
          <w:noProof/>
          <w:sz w:val="16"/>
          <w:szCs w:val="16"/>
        </w:rPr>
        <w:t>²</w:t>
      </w:r>
      <w:r w:rsidR="00DA6E7D" w:rsidRPr="006F3D8D">
        <w:rPr>
          <w:noProof/>
          <w:sz w:val="16"/>
          <w:szCs w:val="16"/>
        </w:rPr>
        <w:t>Participação nas Plenárias Ampliadas - custo da participação do Presidente do CAU Básico nas Plenárias Ampliadas (4 eventos de 1 dia cada).</w:t>
      </w:r>
      <w:r w:rsidR="00DA6E7D" w:rsidRPr="006F3D8D">
        <w:t xml:space="preserve"> </w:t>
      </w:r>
      <w:r w:rsidR="00DA6E7D" w:rsidRPr="006F3D8D">
        <w:rPr>
          <w:noProof/>
          <w:sz w:val="16"/>
          <w:szCs w:val="16"/>
        </w:rPr>
        <w:t>Foram mantidos os valores e quantidades de 202</w:t>
      </w:r>
      <w:r w:rsidR="006F3D8D" w:rsidRPr="006F3D8D">
        <w:rPr>
          <w:noProof/>
          <w:sz w:val="16"/>
          <w:szCs w:val="16"/>
        </w:rPr>
        <w:t>1</w:t>
      </w:r>
      <w:r w:rsidR="00DA6E7D" w:rsidRPr="006F3D8D">
        <w:rPr>
          <w:noProof/>
          <w:sz w:val="16"/>
          <w:szCs w:val="16"/>
        </w:rPr>
        <w:t>.</w:t>
      </w:r>
    </w:p>
    <w:p w14:paraId="17A8EAAE" w14:textId="146BB443" w:rsidR="00BC32FF" w:rsidRDefault="00E46915" w:rsidP="00BD7C3E">
      <w:pPr>
        <w:spacing w:after="0" w:line="240" w:lineRule="auto"/>
        <w:ind w:left="-567"/>
        <w:rPr>
          <w:noProof/>
          <w:sz w:val="16"/>
          <w:szCs w:val="16"/>
        </w:rPr>
      </w:pPr>
      <w:r w:rsidRPr="00E46915">
        <w:rPr>
          <w:noProof/>
          <w:sz w:val="16"/>
          <w:szCs w:val="16"/>
        </w:rPr>
        <w:t>³</w:t>
      </w:r>
      <w:r w:rsidR="00F8609D" w:rsidRPr="00F8609D">
        <w:rPr>
          <w:noProof/>
          <w:sz w:val="16"/>
          <w:szCs w:val="16"/>
        </w:rPr>
        <w:t>Para 2022, o saldo do Fundo de Apoio deverá permanecer não utilizado, sendo utilizado somente o necessário para abater eventual aumento de aportes, conforme Proposta nº3/2021-CGFA-CAU/BR;</w:t>
      </w:r>
    </w:p>
    <w:p w14:paraId="6A5D53C8" w14:textId="68C2EFC6" w:rsidR="00BD7C3E" w:rsidRDefault="00E46915" w:rsidP="00012D40">
      <w:pPr>
        <w:tabs>
          <w:tab w:val="left" w:pos="13395"/>
        </w:tabs>
        <w:spacing w:after="0" w:line="240" w:lineRule="auto"/>
        <w:ind w:left="-567"/>
        <w:rPr>
          <w:rFonts w:eastAsia="Arial Unicode MS" w:cs="Calibri"/>
          <w:sz w:val="24"/>
          <w:szCs w:val="24"/>
        </w:rPr>
      </w:pPr>
      <w:r w:rsidRPr="00E46915">
        <w:rPr>
          <w:noProof/>
          <w:sz w:val="16"/>
          <w:szCs w:val="16"/>
        </w:rPr>
        <w:t xml:space="preserve"> </w:t>
      </w:r>
      <w:r w:rsidR="00BD7C3E">
        <w:rPr>
          <w:noProof/>
          <w:sz w:val="16"/>
          <w:szCs w:val="16"/>
        </w:rPr>
        <w:t xml:space="preserve">          </w:t>
      </w:r>
      <w:r w:rsidR="00012D40">
        <w:rPr>
          <w:noProof/>
          <w:sz w:val="16"/>
          <w:szCs w:val="16"/>
        </w:rPr>
        <w:tab/>
      </w:r>
    </w:p>
    <w:p w14:paraId="7DC8548D" w14:textId="50E7D428" w:rsidR="000A6B2B" w:rsidRDefault="00012D40" w:rsidP="00012D40">
      <w:pPr>
        <w:tabs>
          <w:tab w:val="left" w:pos="13395"/>
        </w:tabs>
        <w:spacing w:after="0" w:line="240" w:lineRule="auto"/>
        <w:ind w:left="-567"/>
        <w:rPr>
          <w:rFonts w:eastAsia="Arial Unicode MS" w:cs="Calibri"/>
          <w:sz w:val="24"/>
          <w:szCs w:val="24"/>
        </w:rPr>
        <w:sectPr w:rsidR="000A6B2B" w:rsidSect="00EF1FD6">
          <w:pgSz w:w="16838" w:h="11906" w:orient="landscape"/>
          <w:pgMar w:top="1701" w:right="820" w:bottom="1134" w:left="1134" w:header="709" w:footer="153" w:gutter="0"/>
          <w:cols w:space="708"/>
          <w:docGrid w:linePitch="360"/>
        </w:sectPr>
      </w:pPr>
      <w:r>
        <w:rPr>
          <w:rFonts w:eastAsia="Arial Unicode MS" w:cs="Calibri"/>
          <w:sz w:val="24"/>
          <w:szCs w:val="24"/>
        </w:rPr>
        <w:tab/>
      </w:r>
    </w:p>
    <w:p w14:paraId="7DC8548E" w14:textId="751199FD" w:rsidR="00D80A3A" w:rsidRDefault="00D80A3A" w:rsidP="00FE080E">
      <w:pPr>
        <w:pStyle w:val="Ttulo5"/>
        <w:rPr>
          <w:rFonts w:eastAsia="Arial Unicode MS"/>
        </w:rPr>
      </w:pPr>
      <w:bookmarkStart w:id="120" w:name="_ANEXO_X.I_–"/>
      <w:bookmarkStart w:id="121" w:name="_Toc83716318"/>
      <w:bookmarkEnd w:id="120"/>
      <w:r w:rsidRPr="006D5946">
        <w:rPr>
          <w:rFonts w:eastAsia="Arial Unicode MS"/>
        </w:rPr>
        <w:lastRenderedPageBreak/>
        <w:t xml:space="preserve">ANEXO </w:t>
      </w:r>
      <w:r w:rsidR="00D43348">
        <w:rPr>
          <w:rFonts w:eastAsia="Arial Unicode MS"/>
        </w:rPr>
        <w:t>VI.I</w:t>
      </w:r>
      <w:r w:rsidRPr="006D5946">
        <w:rPr>
          <w:rFonts w:eastAsia="Arial Unicode MS"/>
        </w:rPr>
        <w:t xml:space="preserve"> – Fundo de Apoio Financ</w:t>
      </w:r>
      <w:r w:rsidR="0098214D">
        <w:rPr>
          <w:rFonts w:eastAsia="Arial Unicode MS"/>
        </w:rPr>
        <w:t xml:space="preserve">eiro aos CAU/UF – </w:t>
      </w:r>
      <w:r w:rsidR="00C04400">
        <w:rPr>
          <w:rFonts w:eastAsia="Arial Unicode MS"/>
        </w:rPr>
        <w:t>Exercício 20</w:t>
      </w:r>
      <w:r w:rsidR="00D56F83">
        <w:rPr>
          <w:rFonts w:eastAsia="Arial Unicode MS"/>
        </w:rPr>
        <w:t>2</w:t>
      </w:r>
      <w:r w:rsidR="00BD7C3E">
        <w:rPr>
          <w:rFonts w:eastAsia="Arial Unicode MS"/>
        </w:rPr>
        <w:t>2</w:t>
      </w:r>
      <w:r w:rsidR="0098214D">
        <w:rPr>
          <w:rFonts w:eastAsia="Arial Unicode MS"/>
        </w:rPr>
        <w:t xml:space="preserve"> </w:t>
      </w:r>
      <w:r w:rsidRPr="006D5946">
        <w:rPr>
          <w:rFonts w:eastAsia="Arial Unicode MS"/>
        </w:rPr>
        <w:t>– Participação dos CAU/UF e CAU/BR</w:t>
      </w:r>
      <w:r>
        <w:rPr>
          <w:rFonts w:eastAsia="Arial Unicode MS"/>
        </w:rPr>
        <w:t xml:space="preserve"> </w:t>
      </w:r>
      <w:r w:rsidR="005B1C29">
        <w:rPr>
          <w:rFonts w:eastAsia="Arial Unicode MS"/>
        </w:rPr>
        <w:t>(Aporte)</w:t>
      </w:r>
      <w:bookmarkEnd w:id="121"/>
    </w:p>
    <w:p w14:paraId="7DC8549A" w14:textId="044240BE" w:rsidR="00A05B9A" w:rsidRPr="00F91533" w:rsidRDefault="00E90372" w:rsidP="00F91533">
      <w:pPr>
        <w:spacing w:line="360" w:lineRule="auto"/>
        <w:jc w:val="center"/>
        <w:rPr>
          <w:rFonts w:eastAsia="Arial Unicode MS" w:cs="Calibri"/>
          <w:sz w:val="24"/>
          <w:szCs w:val="24"/>
        </w:rPr>
      </w:pPr>
      <w:bookmarkStart w:id="122" w:name="_Toc424658705"/>
      <w:bookmarkStart w:id="123" w:name="_Toc487547261"/>
      <w:r w:rsidRPr="00E90372">
        <w:rPr>
          <w:noProof/>
          <w:lang w:eastAsia="pt-BR"/>
        </w:rPr>
        <w:drawing>
          <wp:inline distT="0" distB="0" distL="0" distR="0" wp14:anchorId="7CBA5F75" wp14:editId="6128465A">
            <wp:extent cx="6120130" cy="7896225"/>
            <wp:effectExtent l="0" t="0" r="0"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130" cy="7896225"/>
                    </a:xfrm>
                    <a:prstGeom prst="rect">
                      <a:avLst/>
                    </a:prstGeom>
                  </pic:spPr>
                </pic:pic>
              </a:graphicData>
            </a:graphic>
          </wp:inline>
        </w:drawing>
      </w:r>
    </w:p>
    <w:p w14:paraId="4A366F56" w14:textId="255A249D" w:rsidR="00F755A3" w:rsidRDefault="00F755A3" w:rsidP="00F755A3"/>
    <w:p w14:paraId="0E3B63DE" w14:textId="2F9DC132" w:rsidR="001B22E7" w:rsidRDefault="001B22E7">
      <w:r>
        <w:br w:type="page"/>
      </w:r>
    </w:p>
    <w:p w14:paraId="52095635" w14:textId="77777777" w:rsidR="00F755A3" w:rsidRPr="00F755A3" w:rsidRDefault="00F755A3" w:rsidP="00F755A3"/>
    <w:p w14:paraId="0DDE0A5C" w14:textId="00770187" w:rsidR="00B824B6" w:rsidRPr="005E0C86" w:rsidRDefault="00B824B6" w:rsidP="00B824B6">
      <w:pPr>
        <w:pStyle w:val="Ttulo4"/>
        <w:jc w:val="both"/>
        <w:rPr>
          <w:rFonts w:eastAsia="Arial Unicode MS"/>
        </w:rPr>
      </w:pPr>
      <w:bookmarkStart w:id="124" w:name="_Toc78546327"/>
      <w:r>
        <w:rPr>
          <w:rFonts w:eastAsia="Arial Unicode MS"/>
          <w:iCs w:val="0"/>
        </w:rPr>
        <w:t>ANEXO VII</w:t>
      </w:r>
      <w:r w:rsidRPr="0064514C">
        <w:rPr>
          <w:rFonts w:eastAsia="Arial Unicode MS"/>
        </w:rPr>
        <w:t>– Demonstrativo da Participação dos CAU/UF e do CAU/BR nas Despesas do Centro de Serviços Compartilhados</w:t>
      </w:r>
      <w:bookmarkEnd w:id="124"/>
      <w:r>
        <w:rPr>
          <w:rFonts w:eastAsia="Arial Unicode MS"/>
          <w:iCs w:val="0"/>
        </w:rPr>
        <w:t xml:space="preserve"> </w:t>
      </w:r>
      <w:r w:rsidRPr="005E0C86">
        <w:rPr>
          <w:rFonts w:eastAsia="Arial Unicode MS"/>
        </w:rPr>
        <w:t>(Serviços Totais)</w:t>
      </w:r>
    </w:p>
    <w:p w14:paraId="44AE5201" w14:textId="77777777" w:rsidR="00B824B6" w:rsidRPr="00244CA9" w:rsidRDefault="00B824B6" w:rsidP="00B824B6">
      <w:pPr>
        <w:rPr>
          <w:rFonts w:asciiTheme="majorHAnsi" w:eastAsia="Arial Unicode MS" w:hAnsiTheme="majorHAnsi" w:cstheme="majorBidi"/>
          <w:b/>
          <w:iCs/>
          <w:color w:val="006666"/>
          <w:sz w:val="44"/>
        </w:rPr>
      </w:pPr>
    </w:p>
    <w:p w14:paraId="6E8CBBAA" w14:textId="0B5F8620" w:rsidR="00B824B6" w:rsidRDefault="00B824B6" w:rsidP="00B824B6">
      <w:pPr>
        <w:pStyle w:val="Ttulo4"/>
        <w:jc w:val="both"/>
        <w:rPr>
          <w:rFonts w:eastAsia="Arial Unicode MS"/>
          <w:b w:val="0"/>
          <w:i/>
        </w:rPr>
      </w:pPr>
      <w:bookmarkStart w:id="125" w:name="_Toc487547262"/>
      <w:r>
        <w:rPr>
          <w:rFonts w:eastAsia="Arial Unicode MS"/>
        </w:rPr>
        <w:t>ANEXO VII.I</w:t>
      </w:r>
      <w:r w:rsidRPr="0017668A">
        <w:rPr>
          <w:rFonts w:eastAsia="Arial Unicode MS"/>
        </w:rPr>
        <w:t xml:space="preserve"> – Demonstrativo da Participação dos CAU/UF nas Despesas do Centro de Serviços Compartilhados (</w:t>
      </w:r>
      <w:r>
        <w:rPr>
          <w:rFonts w:eastAsia="Arial Unicode MS"/>
        </w:rPr>
        <w:t xml:space="preserve">Serviço Telefônico de Teleatendimento </w:t>
      </w:r>
      <w:r w:rsidRPr="0017668A">
        <w:rPr>
          <w:rFonts w:eastAsia="Arial Unicode MS"/>
        </w:rPr>
        <w:t>0800</w:t>
      </w:r>
      <w:r>
        <w:rPr>
          <w:rFonts w:eastAsia="Arial Unicode MS"/>
        </w:rPr>
        <w:t>/4007</w:t>
      </w:r>
      <w:bookmarkEnd w:id="125"/>
      <w:r>
        <w:rPr>
          <w:rFonts w:eastAsia="Arial Unicode MS"/>
        </w:rPr>
        <w:t>)</w:t>
      </w:r>
    </w:p>
    <w:p w14:paraId="280857A7" w14:textId="77777777" w:rsidR="00B824B6" w:rsidRPr="0017668A" w:rsidRDefault="00B824B6" w:rsidP="00B824B6">
      <w:pPr>
        <w:pStyle w:val="Ttulo4"/>
        <w:jc w:val="both"/>
        <w:rPr>
          <w:rFonts w:eastAsia="Arial Unicode MS"/>
          <w:b w:val="0"/>
          <w:i/>
        </w:rPr>
      </w:pPr>
    </w:p>
    <w:p w14:paraId="413D1991" w14:textId="09805530" w:rsidR="00B824B6" w:rsidRPr="00EA2E0B" w:rsidRDefault="00B824B6" w:rsidP="00B824B6">
      <w:pPr>
        <w:pStyle w:val="Ttulo4"/>
        <w:jc w:val="both"/>
        <w:rPr>
          <w:rFonts w:eastAsia="Arial Unicode MS"/>
          <w:b w:val="0"/>
          <w:i/>
        </w:rPr>
      </w:pPr>
      <w:r>
        <w:rPr>
          <w:rFonts w:eastAsia="Arial Unicode MS"/>
        </w:rPr>
        <w:t>ANEXO VII.II</w:t>
      </w:r>
      <w:r w:rsidRPr="00EA2E0B">
        <w:rPr>
          <w:rFonts w:eastAsia="Arial Unicode MS"/>
        </w:rPr>
        <w:t xml:space="preserve"> </w:t>
      </w:r>
      <w:r>
        <w:rPr>
          <w:rFonts w:eastAsia="Arial Unicode MS"/>
        </w:rPr>
        <w:t>–</w:t>
      </w:r>
      <w:r w:rsidRPr="00EA2E0B">
        <w:rPr>
          <w:rFonts w:eastAsia="Arial Unicode MS"/>
        </w:rPr>
        <w:t xml:space="preserve"> </w:t>
      </w:r>
      <w:r>
        <w:rPr>
          <w:rFonts w:eastAsia="Arial Unicode MS"/>
        </w:rPr>
        <w:t xml:space="preserve">Demonstrativo do </w:t>
      </w:r>
      <w:r w:rsidRPr="00244CA9">
        <w:rPr>
          <w:rFonts w:eastAsia="Arial Unicode MS"/>
        </w:rPr>
        <w:t xml:space="preserve">Centro de Serviços Compartilhados – Demais Serviços </w:t>
      </w:r>
      <w:r w:rsidR="0016148E">
        <w:rPr>
          <w:rFonts w:eastAsia="Arial Unicode MS"/>
        </w:rPr>
        <w:t>Essenciais 2022</w:t>
      </w:r>
    </w:p>
    <w:p w14:paraId="600AA34B" w14:textId="77777777" w:rsidR="00B824B6" w:rsidRDefault="00B824B6" w:rsidP="00B824B6">
      <w:pPr>
        <w:rPr>
          <w:rFonts w:eastAsia="Arial Unicode MS"/>
        </w:rPr>
      </w:pPr>
    </w:p>
    <w:p w14:paraId="0056269A" w14:textId="04138949" w:rsidR="001B22E7" w:rsidRDefault="001B22E7" w:rsidP="001B22E7"/>
    <w:p w14:paraId="7DC854A5" w14:textId="77777777" w:rsidR="00F47F89" w:rsidRDefault="00F47F89" w:rsidP="00D80A3A">
      <w:pPr>
        <w:rPr>
          <w:rFonts w:eastAsia="Arial Unicode MS" w:cs="Calibri"/>
          <w:sz w:val="24"/>
          <w:szCs w:val="24"/>
        </w:rPr>
      </w:pPr>
      <w:bookmarkStart w:id="126" w:name="_ANEXO_XI_–"/>
      <w:bookmarkStart w:id="127" w:name="_ANEXO_XII_–Despesas"/>
      <w:bookmarkEnd w:id="122"/>
      <w:bookmarkEnd w:id="123"/>
      <w:bookmarkEnd w:id="126"/>
      <w:bookmarkEnd w:id="127"/>
    </w:p>
    <w:p w14:paraId="7F1F51C5" w14:textId="04A5D51B" w:rsidR="00AE1DB9" w:rsidRPr="00C532D3" w:rsidRDefault="00AE1DB9" w:rsidP="003F1DE8">
      <w:pPr>
        <w:pStyle w:val="Ttulo4"/>
        <w:jc w:val="both"/>
        <w:sectPr w:rsidR="00AE1DB9" w:rsidRPr="00C532D3" w:rsidSect="007D66D2">
          <w:pgSz w:w="11906" w:h="16838"/>
          <w:pgMar w:top="1134" w:right="1134" w:bottom="993" w:left="1134" w:header="709" w:footer="153" w:gutter="0"/>
          <w:cols w:space="708"/>
          <w:docGrid w:linePitch="360"/>
        </w:sectPr>
      </w:pPr>
      <w:r>
        <w:rPr>
          <w:rFonts w:eastAsia="Arial Unicode MS"/>
        </w:rPr>
        <w:t>ANEXO VII.</w:t>
      </w:r>
      <w:r w:rsidR="0016148E">
        <w:rPr>
          <w:rFonts w:eastAsia="Arial Unicode MS"/>
        </w:rPr>
        <w:t>III</w:t>
      </w:r>
      <w:r>
        <w:rPr>
          <w:rFonts w:eastAsia="Arial Unicode MS"/>
        </w:rPr>
        <w:t xml:space="preserve"> –</w:t>
      </w:r>
      <w:r w:rsidR="003F1DE8">
        <w:rPr>
          <w:rFonts w:eastAsia="Arial Unicode MS"/>
        </w:rPr>
        <w:t xml:space="preserve"> </w:t>
      </w:r>
      <w:r>
        <w:rPr>
          <w:rFonts w:eastAsia="Arial Unicode MS"/>
        </w:rPr>
        <w:t xml:space="preserve">Despesas do Centro de Serviços </w:t>
      </w:r>
      <w:r w:rsidRPr="006D5946">
        <w:rPr>
          <w:rFonts w:eastAsia="Arial Unicode MS"/>
        </w:rPr>
        <w:t>Compartilhados</w:t>
      </w:r>
      <w:r>
        <w:rPr>
          <w:rFonts w:eastAsia="Arial Unicode MS"/>
        </w:rPr>
        <w:t xml:space="preserve"> (Serviços por Adesão – SISCAF)</w:t>
      </w:r>
    </w:p>
    <w:p w14:paraId="7E6E90A6" w14:textId="6601F2BD" w:rsidR="007F5C98" w:rsidRPr="007F5C98" w:rsidRDefault="007F5C98" w:rsidP="007F5C98">
      <w:pPr>
        <w:pStyle w:val="Ttulo5"/>
        <w:rPr>
          <w:rFonts w:eastAsia="Arial Unicode MS"/>
          <w:color w:val="auto"/>
        </w:rPr>
      </w:pPr>
      <w:bookmarkStart w:id="128" w:name="_ANEXO_XI_–_1"/>
      <w:bookmarkStart w:id="129" w:name="_Toc83716319"/>
      <w:bookmarkEnd w:id="128"/>
      <w:r w:rsidRPr="007F5C98">
        <w:rPr>
          <w:rFonts w:eastAsia="Arial Unicode MS"/>
          <w:color w:val="auto"/>
        </w:rPr>
        <w:lastRenderedPageBreak/>
        <w:t>ANEXO VII</w:t>
      </w:r>
      <w:r w:rsidR="001171DB">
        <w:rPr>
          <w:rFonts w:eastAsia="Arial Unicode MS"/>
          <w:color w:val="auto"/>
        </w:rPr>
        <w:t xml:space="preserve"> </w:t>
      </w:r>
      <w:r w:rsidRPr="007F5C98">
        <w:rPr>
          <w:rFonts w:eastAsia="Arial Unicode MS"/>
          <w:color w:val="auto"/>
        </w:rPr>
        <w:t>– Demonstrativo da Participação dos CAU/UF e do CAU/BR nas Despesas do Centro de Serviços Compartilhados (Serviços Totais)</w:t>
      </w:r>
      <w:bookmarkEnd w:id="129"/>
    </w:p>
    <w:p w14:paraId="70B582F9" w14:textId="77777777" w:rsidR="007F5C98" w:rsidRPr="007F5C98" w:rsidRDefault="007F5C98" w:rsidP="007F5C98"/>
    <w:p w14:paraId="4D9D25DA" w14:textId="0439BCE8" w:rsidR="00C754F0" w:rsidRDefault="007F5C98" w:rsidP="007D66D2">
      <w:pPr>
        <w:jc w:val="right"/>
      </w:pPr>
      <w:r w:rsidRPr="007F5C98">
        <w:rPr>
          <w:noProof/>
          <w:lang w:eastAsia="pt-BR"/>
        </w:rPr>
        <w:drawing>
          <wp:inline distT="0" distB="0" distL="0" distR="0" wp14:anchorId="3610D5D1" wp14:editId="7A1C3C31">
            <wp:extent cx="6120130" cy="756285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130" cy="7562850"/>
                    </a:xfrm>
                    <a:prstGeom prst="rect">
                      <a:avLst/>
                    </a:prstGeom>
                  </pic:spPr>
                </pic:pic>
              </a:graphicData>
            </a:graphic>
          </wp:inline>
        </w:drawing>
      </w:r>
    </w:p>
    <w:p w14:paraId="459EA086" w14:textId="4550FD38" w:rsidR="007F5C98" w:rsidRPr="007F5C98" w:rsidRDefault="007F5C98" w:rsidP="007F5C98">
      <w:pPr>
        <w:pStyle w:val="Ttulo5"/>
        <w:rPr>
          <w:rFonts w:eastAsia="Arial Unicode MS"/>
          <w:color w:val="auto"/>
        </w:rPr>
      </w:pPr>
      <w:bookmarkStart w:id="130" w:name="_ANEXO_XI.I_–"/>
      <w:bookmarkStart w:id="131" w:name="_ANEXO_XI.II_–"/>
      <w:bookmarkStart w:id="132" w:name="_ANEXO_XII_–"/>
      <w:bookmarkStart w:id="133" w:name="_Toc83716320"/>
      <w:bookmarkEnd w:id="130"/>
      <w:bookmarkEnd w:id="131"/>
      <w:bookmarkEnd w:id="132"/>
      <w:r w:rsidRPr="007F5C98">
        <w:rPr>
          <w:rFonts w:eastAsia="Arial Unicode MS"/>
          <w:color w:val="auto"/>
        </w:rPr>
        <w:lastRenderedPageBreak/>
        <w:t>ANEXO VII.I – Demonstrativo da Participação dos CAU/UF  nas Despesas do Centro de Serviços Compartilhados (Serviço Telefônico de Teleatendimento 0800/4007)</w:t>
      </w:r>
      <w:bookmarkEnd w:id="133"/>
    </w:p>
    <w:p w14:paraId="509F2DA5" w14:textId="77777777" w:rsidR="007F5C98" w:rsidRDefault="007F5C98" w:rsidP="00C50C0A">
      <w:pPr>
        <w:pStyle w:val="Ttulo5"/>
        <w:jc w:val="both"/>
        <w:rPr>
          <w:rFonts w:eastAsia="Arial Unicode MS"/>
        </w:rPr>
      </w:pPr>
    </w:p>
    <w:p w14:paraId="05A70643" w14:textId="551E5C88" w:rsidR="007F5C98" w:rsidRDefault="007F5C98" w:rsidP="006D637A">
      <w:pPr>
        <w:rPr>
          <w:rFonts w:eastAsia="Arial Unicode MS"/>
        </w:rPr>
      </w:pPr>
      <w:r w:rsidRPr="007F5C98">
        <w:rPr>
          <w:noProof/>
          <w:lang w:eastAsia="pt-BR"/>
        </w:rPr>
        <w:drawing>
          <wp:inline distT="0" distB="0" distL="0" distR="0" wp14:anchorId="08D0AC7E" wp14:editId="596C04EA">
            <wp:extent cx="6143234" cy="8133715"/>
            <wp:effectExtent l="0" t="0" r="0" b="63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66343" cy="8164311"/>
                    </a:xfrm>
                    <a:prstGeom prst="rect">
                      <a:avLst/>
                    </a:prstGeom>
                  </pic:spPr>
                </pic:pic>
              </a:graphicData>
            </a:graphic>
          </wp:inline>
        </w:drawing>
      </w:r>
    </w:p>
    <w:p w14:paraId="05C5C010" w14:textId="77777777" w:rsidR="00164AF6" w:rsidRPr="00164AF6" w:rsidRDefault="00164AF6" w:rsidP="00164AF6">
      <w:pPr>
        <w:pStyle w:val="Ttulo5"/>
        <w:jc w:val="both"/>
        <w:rPr>
          <w:rFonts w:eastAsia="Arial Unicode MS"/>
        </w:rPr>
      </w:pPr>
      <w:bookmarkStart w:id="134" w:name="_Toc83716321"/>
      <w:r>
        <w:rPr>
          <w:rFonts w:eastAsia="Arial Unicode MS"/>
        </w:rPr>
        <w:lastRenderedPageBreak/>
        <w:t>ANEXO VII.II</w:t>
      </w:r>
      <w:r w:rsidRPr="00EA2E0B">
        <w:rPr>
          <w:rFonts w:eastAsia="Arial Unicode MS"/>
        </w:rPr>
        <w:t xml:space="preserve"> </w:t>
      </w:r>
      <w:r>
        <w:rPr>
          <w:rFonts w:eastAsia="Arial Unicode MS"/>
        </w:rPr>
        <w:t>–</w:t>
      </w:r>
      <w:r w:rsidRPr="00EA2E0B">
        <w:rPr>
          <w:rFonts w:eastAsia="Arial Unicode MS"/>
        </w:rPr>
        <w:t xml:space="preserve"> </w:t>
      </w:r>
      <w:r>
        <w:rPr>
          <w:rFonts w:eastAsia="Arial Unicode MS"/>
        </w:rPr>
        <w:t xml:space="preserve">Demonstrativo do </w:t>
      </w:r>
      <w:r w:rsidRPr="00244CA9">
        <w:rPr>
          <w:rFonts w:eastAsia="Arial Unicode MS"/>
        </w:rPr>
        <w:t xml:space="preserve">Centro de Serviços Compartilhados – Demais Serviços </w:t>
      </w:r>
      <w:r>
        <w:rPr>
          <w:rFonts w:eastAsia="Arial Unicode MS"/>
        </w:rPr>
        <w:t>Essenciais 2022</w:t>
      </w:r>
      <w:bookmarkEnd w:id="134"/>
    </w:p>
    <w:p w14:paraId="0E65DBB0" w14:textId="648EAFA3" w:rsidR="00164AF6" w:rsidRDefault="0005322A" w:rsidP="00164AF6">
      <w:pPr>
        <w:rPr>
          <w:rFonts w:eastAsia="Arial Unicode MS"/>
        </w:rPr>
      </w:pPr>
      <w:r>
        <w:rPr>
          <w:noProof/>
          <w:lang w:eastAsia="pt-BR"/>
        </w:rPr>
        <mc:AlternateContent>
          <mc:Choice Requires="wps">
            <w:drawing>
              <wp:anchor distT="0" distB="0" distL="114300" distR="114300" simplePos="0" relativeHeight="251688960" behindDoc="0" locked="0" layoutInCell="1" allowOverlap="1" wp14:anchorId="604C2F14" wp14:editId="4E6502D7">
                <wp:simplePos x="0" y="0"/>
                <wp:positionH relativeFrom="margin">
                  <wp:align>left</wp:align>
                </wp:positionH>
                <wp:positionV relativeFrom="paragraph">
                  <wp:posOffset>7368540</wp:posOffset>
                </wp:positionV>
                <wp:extent cx="5454650" cy="311150"/>
                <wp:effectExtent l="0" t="0" r="12700" b="12700"/>
                <wp:wrapNone/>
                <wp:docPr id="20" name="Retângulo 20"/>
                <wp:cNvGraphicFramePr/>
                <a:graphic xmlns:a="http://schemas.openxmlformats.org/drawingml/2006/main">
                  <a:graphicData uri="http://schemas.microsoft.com/office/word/2010/wordprocessingShape">
                    <wps:wsp>
                      <wps:cNvSpPr/>
                      <wps:spPr>
                        <a:xfrm>
                          <a:off x="0" y="0"/>
                          <a:ext cx="5454650" cy="3111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2B2130" id="Retângulo 20" o:spid="_x0000_s1026" style="position:absolute;margin-left:0;margin-top:580.2pt;width:429.5pt;height:24.5pt;z-index:2516889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" fillcolor="white [3201]" strokecolor="white [3212]" strokeweight="1pt">
                <w10:wrap anchorx="margin"/>
              </v:rect>
            </w:pict>
          </mc:Fallback>
        </mc:AlternateContent>
      </w:r>
      <w:r w:rsidR="001171DB" w:rsidRPr="001171DB">
        <w:rPr>
          <w:noProof/>
          <w:lang w:eastAsia="pt-BR"/>
        </w:rPr>
        <w:drawing>
          <wp:inline distT="0" distB="0" distL="0" distR="0" wp14:anchorId="4C3BC0D1" wp14:editId="781C053D">
            <wp:extent cx="6120130" cy="6066155"/>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6066155"/>
                    </a:xfrm>
                    <a:prstGeom prst="rect">
                      <a:avLst/>
                    </a:prstGeom>
                    <a:noFill/>
                    <a:ln>
                      <a:noFill/>
                    </a:ln>
                  </pic:spPr>
                </pic:pic>
              </a:graphicData>
            </a:graphic>
          </wp:inline>
        </w:drawing>
      </w:r>
    </w:p>
    <w:p w14:paraId="73A7DA5B" w14:textId="786DA57A" w:rsidR="007F5C98" w:rsidRDefault="00164AF6" w:rsidP="00164AF6">
      <w:pPr>
        <w:pStyle w:val="Ttulo5"/>
        <w:jc w:val="both"/>
        <w:rPr>
          <w:rFonts w:eastAsia="Arial Unicode MS"/>
        </w:rPr>
      </w:pPr>
      <w:bookmarkStart w:id="135" w:name="_Toc83716322"/>
      <w:r>
        <w:rPr>
          <w:rFonts w:eastAsia="Arial Unicode MS"/>
        </w:rPr>
        <w:lastRenderedPageBreak/>
        <w:t xml:space="preserve">ANEXO VII.III – Despesas do Centro de Serviços </w:t>
      </w:r>
      <w:r w:rsidRPr="006D5946">
        <w:rPr>
          <w:rFonts w:eastAsia="Arial Unicode MS"/>
        </w:rPr>
        <w:t>Compartilhados</w:t>
      </w:r>
      <w:r>
        <w:rPr>
          <w:rFonts w:eastAsia="Arial Unicode MS"/>
        </w:rPr>
        <w:t xml:space="preserve"> (Serviços por Adesão – SISCAF)</w:t>
      </w:r>
      <w:bookmarkEnd w:id="135"/>
    </w:p>
    <w:p w14:paraId="7DC854B6" w14:textId="14995274" w:rsidR="00E87A06" w:rsidRDefault="005C35D8" w:rsidP="00C50C0A">
      <w:pPr>
        <w:pStyle w:val="Ttulo5"/>
        <w:jc w:val="both"/>
        <w:rPr>
          <w:rFonts w:eastAsia="Arial Unicode MS"/>
        </w:rPr>
      </w:pPr>
      <w:r>
        <w:rPr>
          <w:rFonts w:eastAsia="Arial Unicode MS"/>
        </w:rPr>
        <w:t xml:space="preserve"> </w:t>
      </w:r>
    </w:p>
    <w:p w14:paraId="09E7270C" w14:textId="3FB776AE" w:rsidR="00472883" w:rsidRPr="00472883" w:rsidRDefault="002A6731" w:rsidP="00472883">
      <w:r w:rsidRPr="002A6731">
        <w:rPr>
          <w:noProof/>
          <w:lang w:eastAsia="pt-BR"/>
        </w:rPr>
        <w:drawing>
          <wp:inline distT="0" distB="0" distL="0" distR="0" wp14:anchorId="048E62CF" wp14:editId="6EB86AF7">
            <wp:extent cx="5181600" cy="4448175"/>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81600" cy="4448175"/>
                    </a:xfrm>
                    <a:prstGeom prst="rect">
                      <a:avLst/>
                    </a:prstGeom>
                    <a:noFill/>
                    <a:ln>
                      <a:noFill/>
                    </a:ln>
                  </pic:spPr>
                </pic:pic>
              </a:graphicData>
            </a:graphic>
          </wp:inline>
        </w:drawing>
      </w:r>
    </w:p>
    <w:p w14:paraId="7DC854B7" w14:textId="6DBF0642" w:rsidR="00C60C80" w:rsidRPr="00C60C80" w:rsidRDefault="00C60C80" w:rsidP="00472883">
      <w:pPr>
        <w:jc w:val="center"/>
      </w:pPr>
    </w:p>
    <w:p w14:paraId="7DC854B8" w14:textId="5A21A9C0" w:rsidR="00E87A06" w:rsidRDefault="00E87A06" w:rsidP="000765AB">
      <w:pPr>
        <w:spacing w:line="360" w:lineRule="auto"/>
        <w:ind w:left="709"/>
        <w:rPr>
          <w:noProof/>
          <w:lang w:eastAsia="pt-BR"/>
        </w:rPr>
      </w:pPr>
    </w:p>
    <w:p w14:paraId="7DC854BC" w14:textId="77777777" w:rsidR="006B012F" w:rsidRDefault="006B012F" w:rsidP="005E2826">
      <w:pPr>
        <w:spacing w:line="360" w:lineRule="auto"/>
        <w:ind w:hanging="426"/>
        <w:jc w:val="both"/>
        <w:rPr>
          <w:noProof/>
          <w:lang w:eastAsia="pt-BR"/>
        </w:rPr>
      </w:pPr>
    </w:p>
    <w:p w14:paraId="7DC854BD" w14:textId="77777777" w:rsidR="006B012F" w:rsidRDefault="006B012F" w:rsidP="001C27A1">
      <w:pPr>
        <w:spacing w:line="360" w:lineRule="auto"/>
        <w:ind w:hanging="709"/>
        <w:jc w:val="both"/>
        <w:rPr>
          <w:noProof/>
          <w:lang w:eastAsia="pt-BR"/>
        </w:rPr>
      </w:pPr>
    </w:p>
    <w:p w14:paraId="7DC854BE" w14:textId="77777777" w:rsidR="006B012F" w:rsidRDefault="006B012F" w:rsidP="001C27A1">
      <w:pPr>
        <w:spacing w:line="360" w:lineRule="auto"/>
        <w:ind w:hanging="709"/>
        <w:jc w:val="both"/>
        <w:rPr>
          <w:noProof/>
          <w:lang w:eastAsia="pt-BR"/>
        </w:rPr>
      </w:pPr>
    </w:p>
    <w:p w14:paraId="7DC854BF" w14:textId="77777777" w:rsidR="006B012F" w:rsidRDefault="006B012F" w:rsidP="001C27A1">
      <w:pPr>
        <w:spacing w:line="360" w:lineRule="auto"/>
        <w:ind w:hanging="709"/>
        <w:jc w:val="both"/>
        <w:rPr>
          <w:noProof/>
          <w:lang w:eastAsia="pt-BR"/>
        </w:rPr>
      </w:pPr>
    </w:p>
    <w:p w14:paraId="7DC854C0" w14:textId="77777777" w:rsidR="00C60C80" w:rsidRDefault="00C60C80" w:rsidP="001C27A1">
      <w:pPr>
        <w:spacing w:line="360" w:lineRule="auto"/>
        <w:ind w:hanging="709"/>
        <w:jc w:val="both"/>
        <w:rPr>
          <w:noProof/>
          <w:lang w:eastAsia="pt-BR"/>
        </w:rPr>
      </w:pPr>
    </w:p>
    <w:p w14:paraId="7DC854C1" w14:textId="77777777" w:rsidR="00C60C80" w:rsidRDefault="00C60C80" w:rsidP="001C27A1">
      <w:pPr>
        <w:spacing w:line="360" w:lineRule="auto"/>
        <w:ind w:hanging="709"/>
        <w:jc w:val="both"/>
        <w:rPr>
          <w:noProof/>
          <w:lang w:eastAsia="pt-BR"/>
        </w:rPr>
      </w:pPr>
    </w:p>
    <w:p w14:paraId="7DC854C2" w14:textId="77777777" w:rsidR="00C60C80" w:rsidRDefault="00C60C80" w:rsidP="001C27A1">
      <w:pPr>
        <w:spacing w:line="360" w:lineRule="auto"/>
        <w:ind w:hanging="709"/>
        <w:jc w:val="both"/>
        <w:rPr>
          <w:noProof/>
          <w:lang w:eastAsia="pt-BR"/>
        </w:rPr>
      </w:pPr>
    </w:p>
    <w:p w14:paraId="7DC854C3" w14:textId="77777777" w:rsidR="00290E01" w:rsidRDefault="00290E01" w:rsidP="00C60C80"/>
    <w:p w14:paraId="7DC854C4" w14:textId="34327E2C" w:rsidR="00290E01" w:rsidRDefault="00290E01" w:rsidP="00C60C80"/>
    <w:p w14:paraId="101F2D09" w14:textId="170F7DF3" w:rsidR="00C30668" w:rsidRDefault="00C30668" w:rsidP="00C60C80"/>
    <w:p w14:paraId="485F9849" w14:textId="16620D87" w:rsidR="00C30668" w:rsidRDefault="00C30668" w:rsidP="00C60C80"/>
    <w:p w14:paraId="4AADA1D3" w14:textId="0225F4D2" w:rsidR="00C30668" w:rsidRDefault="00C30668" w:rsidP="00C60C80"/>
    <w:p w14:paraId="052DD59D" w14:textId="77777777" w:rsidR="00C30668" w:rsidRDefault="00C30668" w:rsidP="00C60C80"/>
    <w:p w14:paraId="7DC854C5" w14:textId="35682F5F" w:rsidR="00290E01" w:rsidRDefault="00290E01" w:rsidP="00C60C80"/>
    <w:p w14:paraId="78EE2D18" w14:textId="1521AE3A" w:rsidR="00332DD3" w:rsidRDefault="00332DD3" w:rsidP="00C60C80"/>
    <w:p w14:paraId="4825AA6E" w14:textId="6808231D" w:rsidR="00F45900" w:rsidRDefault="00F45900" w:rsidP="00C60C80"/>
    <w:p w14:paraId="1B37F19E" w14:textId="4C3D0B52" w:rsidR="00F45900" w:rsidRDefault="00F45900" w:rsidP="00C60C80"/>
    <w:p w14:paraId="5CE82938" w14:textId="77777777" w:rsidR="00F45900" w:rsidRDefault="00F45900" w:rsidP="00C60C80"/>
    <w:p w14:paraId="43412512" w14:textId="3538047F" w:rsidR="00332DD3" w:rsidRDefault="00332DD3" w:rsidP="00C60C80"/>
    <w:p w14:paraId="411157A0" w14:textId="515B66A5" w:rsidR="00332DD3" w:rsidRDefault="00332DD3" w:rsidP="00C60C80"/>
    <w:p w14:paraId="3A7DB9C2" w14:textId="044C1DF3" w:rsidR="00332DD3" w:rsidRDefault="00332DD3" w:rsidP="00C60C80"/>
    <w:p w14:paraId="7DC854C6" w14:textId="77777777" w:rsidR="00290E01" w:rsidRDefault="00290E01" w:rsidP="00C60C80"/>
    <w:p w14:paraId="7DC854C7" w14:textId="77777777" w:rsidR="00290E01" w:rsidRDefault="00290E01" w:rsidP="00C60C80"/>
    <w:p w14:paraId="7DC854C8" w14:textId="77777777" w:rsidR="00C60C80" w:rsidRDefault="00C60C80" w:rsidP="00C60C80"/>
    <w:p w14:paraId="7DC854C9" w14:textId="2696B93F" w:rsidR="00C60C80" w:rsidRPr="005300A1" w:rsidRDefault="00C60C80" w:rsidP="00963D5D">
      <w:pPr>
        <w:pStyle w:val="Ttulo4"/>
        <w:ind w:left="567"/>
        <w:jc w:val="center"/>
        <w:rPr>
          <w:rFonts w:eastAsia="Arial Unicode MS"/>
          <w:b w:val="0"/>
          <w:i/>
        </w:rPr>
      </w:pPr>
      <w:bookmarkStart w:id="136" w:name="_ANEXO_XIII_–"/>
      <w:bookmarkEnd w:id="136"/>
      <w:r w:rsidRPr="00B77939">
        <w:rPr>
          <w:rFonts w:eastAsia="Arial Unicode MS"/>
        </w:rPr>
        <w:t xml:space="preserve">ANEXO </w:t>
      </w:r>
      <w:r w:rsidR="00AB2077">
        <w:rPr>
          <w:rFonts w:eastAsia="Arial Unicode MS"/>
        </w:rPr>
        <w:t>VIII</w:t>
      </w:r>
      <w:r w:rsidR="00085400">
        <w:rPr>
          <w:rFonts w:eastAsia="Arial Unicode MS"/>
        </w:rPr>
        <w:t xml:space="preserve"> </w:t>
      </w:r>
      <w:r w:rsidRPr="00B77939">
        <w:rPr>
          <w:rFonts w:eastAsia="Arial Unicode MS"/>
        </w:rPr>
        <w:t>–</w:t>
      </w:r>
      <w:r>
        <w:rPr>
          <w:rFonts w:eastAsia="Arial Unicode MS"/>
        </w:rPr>
        <w:t xml:space="preserve"> </w:t>
      </w:r>
      <w:r w:rsidRPr="005300A1">
        <w:rPr>
          <w:rFonts w:eastAsia="Arial Unicode MS"/>
        </w:rPr>
        <w:t>RESSARCIMENTO DE TA</w:t>
      </w:r>
      <w:r w:rsidR="008A7B05">
        <w:rPr>
          <w:rFonts w:eastAsia="Arial Unicode MS"/>
        </w:rPr>
        <w:t>RIFAS</w:t>
      </w:r>
      <w:r w:rsidRPr="005300A1">
        <w:rPr>
          <w:rFonts w:eastAsia="Arial Unicode MS"/>
        </w:rPr>
        <w:t xml:space="preserve"> BANCÁRIAS AOS CAU/UF</w:t>
      </w:r>
    </w:p>
    <w:p w14:paraId="7DC854CA" w14:textId="77777777" w:rsidR="00E43470" w:rsidRDefault="00E43470" w:rsidP="001C27A1">
      <w:pPr>
        <w:spacing w:line="360" w:lineRule="auto"/>
        <w:ind w:hanging="709"/>
        <w:jc w:val="both"/>
        <w:rPr>
          <w:noProof/>
          <w:lang w:eastAsia="pt-BR"/>
        </w:rPr>
      </w:pPr>
    </w:p>
    <w:p w14:paraId="7DC854CB" w14:textId="77777777" w:rsidR="006B012F" w:rsidRDefault="006B012F" w:rsidP="001C27A1">
      <w:pPr>
        <w:spacing w:line="360" w:lineRule="auto"/>
        <w:ind w:hanging="709"/>
        <w:jc w:val="both"/>
        <w:rPr>
          <w:noProof/>
          <w:lang w:eastAsia="pt-BR"/>
        </w:rPr>
      </w:pPr>
    </w:p>
    <w:p w14:paraId="7DC854CC" w14:textId="77777777" w:rsidR="006B012F" w:rsidRDefault="006B012F" w:rsidP="001C27A1">
      <w:pPr>
        <w:spacing w:line="360" w:lineRule="auto"/>
        <w:ind w:hanging="709"/>
        <w:jc w:val="both"/>
        <w:rPr>
          <w:noProof/>
          <w:lang w:eastAsia="pt-BR"/>
        </w:rPr>
      </w:pPr>
    </w:p>
    <w:p w14:paraId="7DC854CD" w14:textId="77777777" w:rsidR="006B012F" w:rsidRDefault="006B012F" w:rsidP="001C27A1">
      <w:pPr>
        <w:spacing w:line="360" w:lineRule="auto"/>
        <w:ind w:hanging="709"/>
        <w:jc w:val="both"/>
        <w:rPr>
          <w:noProof/>
          <w:lang w:eastAsia="pt-BR"/>
        </w:rPr>
      </w:pPr>
    </w:p>
    <w:p w14:paraId="7DC854CE" w14:textId="77777777" w:rsidR="00C60C80" w:rsidRDefault="00C60C80">
      <w:pPr>
        <w:rPr>
          <w:noProof/>
          <w:lang w:eastAsia="pt-BR"/>
        </w:rPr>
      </w:pPr>
      <w:r>
        <w:rPr>
          <w:noProof/>
          <w:lang w:eastAsia="pt-BR"/>
        </w:rPr>
        <w:br w:type="page"/>
      </w:r>
    </w:p>
    <w:p w14:paraId="7DC854CF" w14:textId="1F78FD6B" w:rsidR="00C60C80" w:rsidRPr="00C60C80" w:rsidRDefault="00C60C80" w:rsidP="00FD39FC">
      <w:pPr>
        <w:pStyle w:val="Ttulo5"/>
        <w:ind w:left="426"/>
        <w:jc w:val="left"/>
        <w:rPr>
          <w:rFonts w:eastAsia="Arial Unicode MS"/>
        </w:rPr>
      </w:pPr>
      <w:bookmarkStart w:id="137" w:name="_Toc83716323"/>
      <w:r w:rsidRPr="00B77939">
        <w:rPr>
          <w:rFonts w:eastAsia="Arial Unicode MS"/>
        </w:rPr>
        <w:lastRenderedPageBreak/>
        <w:t xml:space="preserve">ANEXO </w:t>
      </w:r>
      <w:r w:rsidR="00736C34">
        <w:rPr>
          <w:rFonts w:eastAsia="Arial Unicode MS"/>
        </w:rPr>
        <w:t>VIII</w:t>
      </w:r>
      <w:r w:rsidRPr="00B77939">
        <w:rPr>
          <w:rFonts w:eastAsia="Arial Unicode MS"/>
        </w:rPr>
        <w:t xml:space="preserve"> –</w:t>
      </w:r>
      <w:r>
        <w:rPr>
          <w:rFonts w:eastAsia="Arial Unicode MS"/>
        </w:rPr>
        <w:t xml:space="preserve"> </w:t>
      </w:r>
      <w:r w:rsidRPr="005300A1">
        <w:rPr>
          <w:rFonts w:eastAsia="Arial Unicode MS"/>
        </w:rPr>
        <w:t>RESSARCIMENTO DE T</w:t>
      </w:r>
      <w:r w:rsidR="008A7B05">
        <w:rPr>
          <w:rFonts w:eastAsia="Arial Unicode MS"/>
        </w:rPr>
        <w:t>ARIFAS</w:t>
      </w:r>
      <w:r w:rsidRPr="005300A1">
        <w:rPr>
          <w:rFonts w:eastAsia="Arial Unicode MS"/>
        </w:rPr>
        <w:t xml:space="preserve"> BANCÁRIAS AOS CAU/UF</w:t>
      </w:r>
      <w:bookmarkEnd w:id="137"/>
    </w:p>
    <w:p w14:paraId="7DC854D2" w14:textId="059BC30B" w:rsidR="00C60C80" w:rsidRDefault="002A6731" w:rsidP="00A5059C">
      <w:pPr>
        <w:ind w:firstLine="284"/>
        <w:jc w:val="center"/>
        <w:rPr>
          <w:noProof/>
          <w:lang w:eastAsia="pt-BR"/>
        </w:rPr>
      </w:pPr>
      <w:r w:rsidRPr="002A6731">
        <w:rPr>
          <w:noProof/>
          <w:lang w:eastAsia="pt-BR"/>
        </w:rPr>
        <w:drawing>
          <wp:inline distT="0" distB="0" distL="0" distR="0" wp14:anchorId="4E18908C" wp14:editId="2FDE7E30">
            <wp:extent cx="5372100" cy="798195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72100" cy="7981950"/>
                    </a:xfrm>
                    <a:prstGeom prst="rect">
                      <a:avLst/>
                    </a:prstGeom>
                    <a:noFill/>
                    <a:ln>
                      <a:noFill/>
                    </a:ln>
                  </pic:spPr>
                </pic:pic>
              </a:graphicData>
            </a:graphic>
          </wp:inline>
        </w:drawing>
      </w:r>
      <w:r w:rsidR="00137785" w:rsidRPr="00137785">
        <w:t xml:space="preserve"> </w:t>
      </w:r>
      <w:r w:rsidR="00C60C80">
        <w:rPr>
          <w:noProof/>
          <w:lang w:eastAsia="pt-BR"/>
        </w:rPr>
        <w:br w:type="page"/>
      </w:r>
    </w:p>
    <w:p w14:paraId="7DC854D3" w14:textId="77777777" w:rsidR="00E43470" w:rsidRDefault="00E43470" w:rsidP="001C27A1">
      <w:pPr>
        <w:spacing w:line="360" w:lineRule="auto"/>
        <w:ind w:hanging="709"/>
        <w:jc w:val="both"/>
        <w:rPr>
          <w:noProof/>
          <w:lang w:eastAsia="pt-BR"/>
        </w:rPr>
      </w:pPr>
    </w:p>
    <w:p w14:paraId="7DC854D4" w14:textId="77777777" w:rsidR="00C60C80" w:rsidRDefault="00C60C80" w:rsidP="001C27A1">
      <w:pPr>
        <w:spacing w:line="360" w:lineRule="auto"/>
        <w:ind w:hanging="709"/>
        <w:jc w:val="both"/>
        <w:rPr>
          <w:noProof/>
          <w:lang w:eastAsia="pt-BR"/>
        </w:rPr>
      </w:pPr>
    </w:p>
    <w:p w14:paraId="7DC854D5" w14:textId="77777777" w:rsidR="00C60C80" w:rsidRDefault="00C60C80" w:rsidP="001C27A1">
      <w:pPr>
        <w:spacing w:line="360" w:lineRule="auto"/>
        <w:ind w:hanging="709"/>
        <w:jc w:val="both"/>
        <w:rPr>
          <w:noProof/>
          <w:lang w:eastAsia="pt-BR"/>
        </w:rPr>
      </w:pPr>
    </w:p>
    <w:p w14:paraId="7DC854D6" w14:textId="18E0A661" w:rsidR="00C60C80" w:rsidRDefault="00C60C80" w:rsidP="001C27A1">
      <w:pPr>
        <w:spacing w:line="360" w:lineRule="auto"/>
        <w:ind w:hanging="709"/>
        <w:jc w:val="both"/>
        <w:rPr>
          <w:noProof/>
          <w:lang w:eastAsia="pt-BR"/>
        </w:rPr>
      </w:pPr>
    </w:p>
    <w:p w14:paraId="7D5B9114" w14:textId="61BD2FA8" w:rsidR="008E1876" w:rsidRDefault="008E1876" w:rsidP="001C27A1">
      <w:pPr>
        <w:spacing w:line="360" w:lineRule="auto"/>
        <w:ind w:hanging="709"/>
        <w:jc w:val="both"/>
        <w:rPr>
          <w:noProof/>
          <w:lang w:eastAsia="pt-BR"/>
        </w:rPr>
      </w:pPr>
    </w:p>
    <w:p w14:paraId="31DA37EB" w14:textId="77777777" w:rsidR="00085400" w:rsidRDefault="00085400" w:rsidP="001C27A1">
      <w:pPr>
        <w:spacing w:line="360" w:lineRule="auto"/>
        <w:ind w:hanging="709"/>
        <w:jc w:val="both"/>
        <w:rPr>
          <w:noProof/>
          <w:lang w:eastAsia="pt-BR"/>
        </w:rPr>
      </w:pPr>
    </w:p>
    <w:p w14:paraId="0707BA58" w14:textId="4E846A48" w:rsidR="008E1876" w:rsidRDefault="008E1876" w:rsidP="001C27A1">
      <w:pPr>
        <w:spacing w:line="360" w:lineRule="auto"/>
        <w:ind w:hanging="709"/>
        <w:jc w:val="both"/>
        <w:rPr>
          <w:noProof/>
          <w:lang w:eastAsia="pt-BR"/>
        </w:rPr>
      </w:pPr>
    </w:p>
    <w:p w14:paraId="7DC854D7" w14:textId="77777777" w:rsidR="00C60C80" w:rsidRDefault="00C60C80" w:rsidP="001C27A1">
      <w:pPr>
        <w:spacing w:line="360" w:lineRule="auto"/>
        <w:ind w:hanging="709"/>
        <w:jc w:val="both"/>
        <w:rPr>
          <w:noProof/>
          <w:lang w:eastAsia="pt-BR"/>
        </w:rPr>
      </w:pPr>
    </w:p>
    <w:p w14:paraId="7DC854D8" w14:textId="77777777" w:rsidR="00C60C80" w:rsidRDefault="00C60C80" w:rsidP="001C27A1">
      <w:pPr>
        <w:spacing w:line="360" w:lineRule="auto"/>
        <w:ind w:hanging="709"/>
        <w:jc w:val="both"/>
        <w:rPr>
          <w:noProof/>
          <w:lang w:eastAsia="pt-BR"/>
        </w:rPr>
      </w:pPr>
    </w:p>
    <w:p w14:paraId="7DC854D9" w14:textId="77777777" w:rsidR="00C60C80" w:rsidRDefault="00C60C80" w:rsidP="001C27A1">
      <w:pPr>
        <w:spacing w:line="360" w:lineRule="auto"/>
        <w:ind w:hanging="709"/>
        <w:jc w:val="both"/>
        <w:rPr>
          <w:noProof/>
          <w:lang w:eastAsia="pt-BR"/>
        </w:rPr>
      </w:pPr>
    </w:p>
    <w:p w14:paraId="7DC854FA" w14:textId="47A5C7D5" w:rsidR="00EA4292" w:rsidRPr="00636EEA" w:rsidRDefault="005E2826" w:rsidP="007C5B32">
      <w:pPr>
        <w:pStyle w:val="Ttulo4"/>
        <w:ind w:left="567"/>
        <w:jc w:val="center"/>
        <w:rPr>
          <w:rFonts w:eastAsia="Arial Unicode MS" w:cs="Calibri"/>
          <w:b w:val="0"/>
          <w:sz w:val="20"/>
          <w:szCs w:val="20"/>
        </w:rPr>
        <w:sectPr w:rsidR="00EA4292" w:rsidRPr="00636EEA" w:rsidSect="005C67E0">
          <w:pgSz w:w="11906" w:h="16838"/>
          <w:pgMar w:top="1134" w:right="1134" w:bottom="1134" w:left="1134" w:header="709" w:footer="153" w:gutter="0"/>
          <w:cols w:space="708"/>
          <w:docGrid w:linePitch="360"/>
        </w:sectPr>
      </w:pPr>
      <w:bookmarkStart w:id="138" w:name="_Toc424658706"/>
      <w:bookmarkStart w:id="139" w:name="_Toc487547265"/>
      <w:bookmarkStart w:id="140" w:name="_Hlk51509638"/>
      <w:r>
        <w:rPr>
          <w:rFonts w:eastAsia="Arial Unicode MS"/>
        </w:rPr>
        <w:t xml:space="preserve">ANEXO </w:t>
      </w:r>
      <w:r w:rsidR="00736C34">
        <w:rPr>
          <w:rFonts w:eastAsia="Arial Unicode MS"/>
        </w:rPr>
        <w:t>I</w:t>
      </w:r>
      <w:r>
        <w:rPr>
          <w:rFonts w:eastAsia="Arial Unicode MS"/>
        </w:rPr>
        <w:t>X</w:t>
      </w:r>
      <w:r w:rsidR="00D80A3A">
        <w:rPr>
          <w:rFonts w:eastAsia="Arial Unicode MS"/>
        </w:rPr>
        <w:t xml:space="preserve"> – </w:t>
      </w:r>
      <w:r w:rsidR="00D80A3A" w:rsidRPr="00704B48">
        <w:rPr>
          <w:rFonts w:eastAsia="Arial Unicode MS"/>
        </w:rPr>
        <w:t xml:space="preserve">Modelo para </w:t>
      </w:r>
      <w:r w:rsidR="00D80A3A">
        <w:rPr>
          <w:rFonts w:eastAsia="Arial Unicode MS"/>
        </w:rPr>
        <w:t xml:space="preserve">Elaboração da Programação </w:t>
      </w:r>
      <w:r w:rsidR="00D80A3A" w:rsidRPr="00704B48">
        <w:rPr>
          <w:rFonts w:eastAsia="Arial Unicode MS"/>
        </w:rPr>
        <w:t xml:space="preserve">do Plano de Ação e Orçamento – </w:t>
      </w:r>
      <w:bookmarkEnd w:id="138"/>
      <w:r w:rsidR="00C04400">
        <w:rPr>
          <w:rFonts w:eastAsia="Arial Unicode MS"/>
        </w:rPr>
        <w:t>Exercício 20</w:t>
      </w:r>
      <w:bookmarkEnd w:id="139"/>
      <w:r w:rsidR="00C90F7C">
        <w:rPr>
          <w:rFonts w:eastAsia="Arial Unicode MS"/>
        </w:rPr>
        <w:t>2</w:t>
      </w:r>
      <w:r w:rsidR="00BD7C3E">
        <w:rPr>
          <w:rFonts w:eastAsia="Arial Unicode MS"/>
        </w:rPr>
        <w:t>2</w:t>
      </w:r>
    </w:p>
    <w:p w14:paraId="392C8AD3" w14:textId="75F64080" w:rsidR="00DD25C3" w:rsidRPr="004E6586" w:rsidRDefault="00D45522" w:rsidP="00DD1508">
      <w:pPr>
        <w:pStyle w:val="Ttulo5"/>
        <w:jc w:val="center"/>
        <w:rPr>
          <w:color w:val="auto"/>
        </w:rPr>
      </w:pPr>
      <w:bookmarkStart w:id="141" w:name="_Toc83716324"/>
      <w:bookmarkEnd w:id="140"/>
      <w:r w:rsidRPr="004E6586">
        <w:rPr>
          <w:rFonts w:eastAsia="Arial Unicode MS"/>
          <w:color w:val="auto"/>
        </w:rPr>
        <w:lastRenderedPageBreak/>
        <w:t xml:space="preserve">ANEXO </w:t>
      </w:r>
      <w:r w:rsidR="00736C34" w:rsidRPr="004E6586">
        <w:rPr>
          <w:rFonts w:eastAsia="Arial Unicode MS"/>
          <w:color w:val="auto"/>
        </w:rPr>
        <w:t>I</w:t>
      </w:r>
      <w:r w:rsidRPr="004E6586">
        <w:rPr>
          <w:rFonts w:eastAsia="Arial Unicode MS"/>
          <w:color w:val="auto"/>
        </w:rPr>
        <w:t>X – Modelo</w:t>
      </w:r>
      <w:r w:rsidR="007261AC">
        <w:rPr>
          <w:rFonts w:eastAsia="Arial Unicode MS"/>
          <w:color w:val="auto"/>
        </w:rPr>
        <w:t>s</w:t>
      </w:r>
      <w:r w:rsidRPr="004E6586">
        <w:rPr>
          <w:rFonts w:eastAsia="Arial Unicode MS"/>
          <w:color w:val="auto"/>
        </w:rPr>
        <w:t xml:space="preserve"> para Elaboração da Programação do Plano de Ação e Orçamento</w:t>
      </w:r>
      <w:r w:rsidR="007261AC">
        <w:rPr>
          <w:rFonts w:eastAsia="Arial Unicode MS"/>
          <w:color w:val="auto"/>
        </w:rPr>
        <w:t xml:space="preserve"> </w:t>
      </w:r>
      <w:r w:rsidRPr="004E6586">
        <w:rPr>
          <w:rFonts w:eastAsia="Arial Unicode MS"/>
          <w:color w:val="auto"/>
        </w:rPr>
        <w:t>– Exercício 202</w:t>
      </w:r>
      <w:r w:rsidR="00BD7C3E" w:rsidRPr="004E6586">
        <w:rPr>
          <w:rFonts w:eastAsia="Arial Unicode MS"/>
          <w:color w:val="auto"/>
        </w:rPr>
        <w:t>2</w:t>
      </w:r>
      <w:bookmarkEnd w:id="141"/>
      <w:r w:rsidRPr="004E6586">
        <w:rPr>
          <w:rFonts w:eastAsia="Arial Unicode MS"/>
          <w:color w:val="auto"/>
        </w:rPr>
        <w:br/>
      </w:r>
    </w:p>
    <w:p w14:paraId="33F14BC6" w14:textId="7C9FAA19" w:rsidR="007261AC" w:rsidRPr="004E6586" w:rsidRDefault="000B364C" w:rsidP="007261AC">
      <w:pPr>
        <w:pStyle w:val="PargrafodaLista"/>
        <w:numPr>
          <w:ilvl w:val="0"/>
          <w:numId w:val="38"/>
        </w:numPr>
        <w:jc w:val="both"/>
        <w:rPr>
          <w:rStyle w:val="Hyperlink"/>
          <w:rFonts w:ascii="Segoe UI" w:eastAsia="Times New Roman" w:hAnsi="Segoe UI" w:cs="Segoe UI"/>
          <w:color w:val="auto"/>
          <w:sz w:val="21"/>
          <w:szCs w:val="21"/>
          <w:u w:val="none"/>
        </w:rPr>
      </w:pPr>
      <w:hyperlink r:id="rId50" w:history="1">
        <w:r w:rsidR="007261AC" w:rsidRPr="00860445">
          <w:rPr>
            <w:rStyle w:val="Hyperlink"/>
          </w:rPr>
          <w:t>Plano de trabalho para Projetos Específicos;</w:t>
        </w:r>
      </w:hyperlink>
    </w:p>
    <w:p w14:paraId="0B3A4B81" w14:textId="02F09D56" w:rsidR="004E6586" w:rsidRPr="007261AC" w:rsidRDefault="000B364C" w:rsidP="0016148E">
      <w:pPr>
        <w:pStyle w:val="PargrafodaLista"/>
        <w:numPr>
          <w:ilvl w:val="0"/>
          <w:numId w:val="38"/>
        </w:numPr>
        <w:jc w:val="both"/>
        <w:rPr>
          <w:rStyle w:val="Hyperlink"/>
          <w:rFonts w:ascii="Segoe UI" w:eastAsia="Times New Roman" w:hAnsi="Segoe UI" w:cs="Segoe UI"/>
          <w:color w:val="auto"/>
          <w:sz w:val="21"/>
          <w:szCs w:val="21"/>
          <w:u w:val="none"/>
        </w:rPr>
      </w:pPr>
      <w:hyperlink r:id="rId51" w:history="1">
        <w:r w:rsidR="00C018E7" w:rsidRPr="004E6586">
          <w:rPr>
            <w:rStyle w:val="Hyperlink"/>
          </w:rPr>
          <w:t xml:space="preserve">Modelo para Elaboração da Programação do Plano de Ação e Orçamento </w:t>
        </w:r>
        <w:r w:rsidR="001F4815" w:rsidRPr="004E6586">
          <w:rPr>
            <w:rStyle w:val="Hyperlink"/>
          </w:rPr>
          <w:t xml:space="preserve"> CAU/UF </w:t>
        </w:r>
        <w:r w:rsidR="00C018E7" w:rsidRPr="004E6586">
          <w:rPr>
            <w:rStyle w:val="Hyperlink"/>
          </w:rPr>
          <w:t>– Exercício 202</w:t>
        </w:r>
        <w:r w:rsidR="00BD7C3E" w:rsidRPr="004E6586">
          <w:rPr>
            <w:rStyle w:val="Hyperlink"/>
          </w:rPr>
          <w:t>2</w:t>
        </w:r>
        <w:r w:rsidR="007261AC">
          <w:rPr>
            <w:rStyle w:val="Hyperlink"/>
          </w:rPr>
          <w:t>;</w:t>
        </w:r>
        <w:r w:rsidR="00DD1508" w:rsidRPr="004E6586">
          <w:rPr>
            <w:rStyle w:val="Hyperlink"/>
          </w:rPr>
          <w:t xml:space="preserve"> </w:t>
        </w:r>
      </w:hyperlink>
    </w:p>
    <w:p w14:paraId="47E63EA2" w14:textId="59EE9D9E" w:rsidR="001F4815" w:rsidRPr="007261AC" w:rsidRDefault="000B364C" w:rsidP="004E6586">
      <w:pPr>
        <w:pStyle w:val="PargrafodaLista"/>
        <w:numPr>
          <w:ilvl w:val="0"/>
          <w:numId w:val="38"/>
        </w:numPr>
        <w:jc w:val="both"/>
        <w:rPr>
          <w:rStyle w:val="Hyperlink"/>
          <w:rFonts w:ascii="Segoe UI" w:eastAsia="Times New Roman" w:hAnsi="Segoe UI" w:cs="Segoe UI"/>
          <w:color w:val="auto"/>
          <w:sz w:val="21"/>
          <w:szCs w:val="21"/>
          <w:u w:val="none"/>
        </w:rPr>
      </w:pPr>
      <w:hyperlink r:id="rId52" w:history="1">
        <w:r w:rsidR="001F4815" w:rsidRPr="004E6586">
          <w:rPr>
            <w:rStyle w:val="Hyperlink"/>
          </w:rPr>
          <w:t>Modelo para Elaboração da Programação do Plano de Ação e Orçamento  CAU/BR – Exercício 2022</w:t>
        </w:r>
        <w:r w:rsidR="007261AC">
          <w:rPr>
            <w:rStyle w:val="Hyperlink"/>
          </w:rPr>
          <w:t>.</w:t>
        </w:r>
      </w:hyperlink>
      <w:r w:rsidR="001F4815" w:rsidRPr="004E6586">
        <w:rPr>
          <w:rStyle w:val="Hyperlink"/>
          <w:u w:val="none"/>
        </w:rPr>
        <w:t xml:space="preserve"> </w:t>
      </w:r>
    </w:p>
    <w:p w14:paraId="1E7D4C56" w14:textId="77777777" w:rsidR="001F4815" w:rsidRDefault="001F4815" w:rsidP="001F4815">
      <w:pPr>
        <w:pStyle w:val="PargrafodaLista"/>
        <w:jc w:val="both"/>
        <w:rPr>
          <w:rFonts w:ascii="Segoe UI" w:eastAsia="Times New Roman" w:hAnsi="Segoe UI" w:cs="Segoe UI"/>
          <w:sz w:val="21"/>
          <w:szCs w:val="21"/>
        </w:rPr>
      </w:pPr>
    </w:p>
    <w:p w14:paraId="7DC85502" w14:textId="77777777" w:rsidR="001604A2" w:rsidRPr="0037629D" w:rsidRDefault="001604A2" w:rsidP="001604A2">
      <w:pPr>
        <w:spacing w:line="360" w:lineRule="auto"/>
        <w:ind w:firstLine="851"/>
        <w:jc w:val="both"/>
        <w:rPr>
          <w:rFonts w:eastAsia="Arial Unicode MS" w:cs="Calibri"/>
          <w:sz w:val="24"/>
          <w:szCs w:val="24"/>
        </w:rPr>
      </w:pPr>
      <w:r w:rsidRPr="0037629D">
        <w:rPr>
          <w:rFonts w:eastAsia="Arial Unicode MS" w:cs="Calibri"/>
          <w:b/>
          <w:sz w:val="24"/>
          <w:szCs w:val="24"/>
        </w:rPr>
        <w:t>1.</w:t>
      </w:r>
      <w:r w:rsidRPr="0037629D">
        <w:rPr>
          <w:rFonts w:eastAsia="Arial Unicode MS" w:cs="Calibri"/>
          <w:b/>
          <w:sz w:val="24"/>
          <w:szCs w:val="24"/>
        </w:rPr>
        <w:tab/>
        <w:t>DADOS TÉCNICOS</w:t>
      </w:r>
    </w:p>
    <w:p w14:paraId="7DC85503" w14:textId="06FD458B" w:rsidR="001604A2" w:rsidRPr="0037629D" w:rsidRDefault="001604A2" w:rsidP="001604A2">
      <w:pPr>
        <w:spacing w:line="360" w:lineRule="auto"/>
        <w:ind w:firstLine="851"/>
        <w:jc w:val="both"/>
        <w:rPr>
          <w:rFonts w:eastAsia="Arial Unicode MS" w:cs="Calibri"/>
          <w:sz w:val="24"/>
          <w:szCs w:val="24"/>
        </w:rPr>
      </w:pPr>
      <w:r w:rsidRPr="0037629D">
        <w:rPr>
          <w:rFonts w:eastAsia="Arial Unicode MS" w:cs="Calibri"/>
          <w:b/>
          <w:sz w:val="24"/>
          <w:szCs w:val="24"/>
        </w:rPr>
        <w:t>1.1</w:t>
      </w:r>
      <w:r w:rsidRPr="0037629D">
        <w:rPr>
          <w:rFonts w:eastAsia="Arial Unicode MS" w:cs="Calibri"/>
          <w:b/>
          <w:sz w:val="24"/>
          <w:szCs w:val="24"/>
        </w:rPr>
        <w:tab/>
        <w:t xml:space="preserve">Unidade </w:t>
      </w:r>
      <w:r w:rsidR="00A05B9A">
        <w:rPr>
          <w:rFonts w:eastAsia="Arial Unicode MS" w:cs="Calibri"/>
          <w:b/>
          <w:sz w:val="24"/>
          <w:szCs w:val="24"/>
        </w:rPr>
        <w:t>Responsável</w:t>
      </w:r>
      <w:r w:rsidRPr="0037629D">
        <w:rPr>
          <w:rFonts w:eastAsia="Arial Unicode MS" w:cs="Calibri"/>
          <w:sz w:val="24"/>
          <w:szCs w:val="24"/>
        </w:rPr>
        <w:t xml:space="preserve">: nome da Unidade Organizacional, na forma do organograma, </w:t>
      </w:r>
      <w:r w:rsidR="00DD1508">
        <w:rPr>
          <w:rFonts w:eastAsia="Arial Unicode MS" w:cs="Calibri"/>
          <w:sz w:val="24"/>
          <w:szCs w:val="24"/>
        </w:rPr>
        <w:t>C</w:t>
      </w:r>
      <w:r w:rsidR="00DD1508" w:rsidRPr="0037629D">
        <w:rPr>
          <w:rFonts w:eastAsia="Arial Unicode MS" w:cs="Calibri"/>
          <w:sz w:val="24"/>
          <w:szCs w:val="24"/>
        </w:rPr>
        <w:t>olegiado</w:t>
      </w:r>
      <w:r w:rsidR="00DD1508">
        <w:rPr>
          <w:rFonts w:eastAsia="Arial Unicode MS" w:cs="Calibri"/>
          <w:sz w:val="24"/>
          <w:szCs w:val="24"/>
        </w:rPr>
        <w:t xml:space="preserve"> </w:t>
      </w:r>
      <w:r w:rsidRPr="0037629D">
        <w:rPr>
          <w:rFonts w:eastAsia="Arial Unicode MS" w:cs="Calibri"/>
          <w:sz w:val="24"/>
          <w:szCs w:val="24"/>
        </w:rPr>
        <w:t>e o nome das Co</w:t>
      </w:r>
      <w:r w:rsidR="00534F47" w:rsidRPr="0037629D">
        <w:rPr>
          <w:rFonts w:eastAsia="Arial Unicode MS" w:cs="Calibri"/>
          <w:sz w:val="24"/>
          <w:szCs w:val="24"/>
        </w:rPr>
        <w:t>missões Permanentes e Especiais que serão responsáveis pelo projeto/atividade.</w:t>
      </w:r>
    </w:p>
    <w:p w14:paraId="7DC85504" w14:textId="77777777" w:rsidR="001604A2" w:rsidRPr="0037629D" w:rsidRDefault="001604A2" w:rsidP="001604A2">
      <w:pPr>
        <w:spacing w:line="360" w:lineRule="auto"/>
        <w:ind w:firstLine="851"/>
        <w:jc w:val="both"/>
        <w:rPr>
          <w:rFonts w:eastAsia="Arial Unicode MS" w:cs="Calibri"/>
          <w:sz w:val="24"/>
          <w:szCs w:val="24"/>
        </w:rPr>
      </w:pPr>
      <w:r w:rsidRPr="0037629D">
        <w:rPr>
          <w:rFonts w:eastAsia="Arial Unicode MS" w:cs="Calibri"/>
          <w:b/>
          <w:sz w:val="24"/>
          <w:szCs w:val="24"/>
        </w:rPr>
        <w:t>1.2</w:t>
      </w:r>
      <w:r w:rsidRPr="0037629D">
        <w:rPr>
          <w:rFonts w:eastAsia="Arial Unicode MS" w:cs="Calibri"/>
          <w:b/>
          <w:sz w:val="24"/>
          <w:szCs w:val="24"/>
        </w:rPr>
        <w:tab/>
      </w:r>
      <w:r w:rsidR="00906919" w:rsidRPr="0037629D">
        <w:rPr>
          <w:rFonts w:eastAsia="Arial Unicode MS" w:cs="Calibri"/>
          <w:b/>
          <w:sz w:val="24"/>
          <w:szCs w:val="24"/>
        </w:rPr>
        <w:t>T</w:t>
      </w:r>
      <w:r w:rsidRPr="0037629D">
        <w:rPr>
          <w:rFonts w:eastAsia="Arial Unicode MS" w:cs="Calibri"/>
          <w:b/>
          <w:sz w:val="24"/>
          <w:szCs w:val="24"/>
        </w:rPr>
        <w:t>ipo</w:t>
      </w:r>
      <w:r w:rsidRPr="0037629D">
        <w:rPr>
          <w:rFonts w:eastAsia="Arial Unicode MS" w:cs="Calibri"/>
          <w:sz w:val="24"/>
          <w:szCs w:val="24"/>
        </w:rPr>
        <w:t xml:space="preserve"> (Projeto / Atividade</w:t>
      </w:r>
      <w:r w:rsidR="00406298" w:rsidRPr="0037629D">
        <w:rPr>
          <w:rFonts w:eastAsia="Arial Unicode MS" w:cs="Calibri"/>
          <w:sz w:val="24"/>
          <w:szCs w:val="24"/>
        </w:rPr>
        <w:t>/ Projeto Específico</w:t>
      </w:r>
      <w:r w:rsidRPr="0037629D">
        <w:rPr>
          <w:rFonts w:eastAsia="Arial Unicode MS" w:cs="Calibri"/>
          <w:sz w:val="24"/>
          <w:szCs w:val="24"/>
        </w:rPr>
        <w:t>):</w:t>
      </w:r>
    </w:p>
    <w:p w14:paraId="7DC85505" w14:textId="77777777" w:rsidR="001604A2" w:rsidRPr="0037629D" w:rsidRDefault="001604A2" w:rsidP="001604A2">
      <w:pPr>
        <w:spacing w:line="360" w:lineRule="auto"/>
        <w:ind w:firstLine="851"/>
        <w:jc w:val="both"/>
        <w:rPr>
          <w:rFonts w:eastAsia="Arial Unicode MS" w:cs="Calibri"/>
          <w:sz w:val="24"/>
          <w:szCs w:val="24"/>
        </w:rPr>
      </w:pPr>
      <w:r w:rsidRPr="0037629D">
        <w:rPr>
          <w:rFonts w:eastAsia="Arial Unicode MS" w:cs="Calibri"/>
          <w:sz w:val="24"/>
          <w:szCs w:val="24"/>
        </w:rPr>
        <w:t>•</w:t>
      </w:r>
      <w:r w:rsidRPr="0037629D">
        <w:rPr>
          <w:rFonts w:eastAsia="Arial Unicode MS" w:cs="Calibri"/>
          <w:sz w:val="24"/>
          <w:szCs w:val="24"/>
        </w:rPr>
        <w:tab/>
      </w:r>
      <w:r w:rsidRPr="0037629D">
        <w:rPr>
          <w:rFonts w:eastAsia="Arial Unicode MS" w:cs="Calibri"/>
          <w:b/>
          <w:sz w:val="24"/>
          <w:szCs w:val="24"/>
        </w:rPr>
        <w:t>Projeto</w:t>
      </w:r>
      <w:r w:rsidR="00906919" w:rsidRPr="0037629D">
        <w:rPr>
          <w:rFonts w:eastAsia="Arial Unicode MS" w:cs="Calibri"/>
          <w:b/>
          <w:sz w:val="24"/>
          <w:szCs w:val="24"/>
        </w:rPr>
        <w:t xml:space="preserve"> (P)</w:t>
      </w:r>
      <w:r w:rsidRPr="0037629D">
        <w:rPr>
          <w:rFonts w:eastAsia="Arial Unicode MS" w:cs="Calibri"/>
          <w:sz w:val="24"/>
          <w:szCs w:val="24"/>
        </w:rPr>
        <w:t>: nome do Projeto. O Projeto compreende um conjunto de ações inter-relacionadas, coordenadas e orientadas para o alcance de resultados, com prazo e recursos definidos.</w:t>
      </w:r>
    </w:p>
    <w:p w14:paraId="7DC85506" w14:textId="77777777" w:rsidR="00406298" w:rsidRPr="0037629D" w:rsidRDefault="00406298" w:rsidP="00766628">
      <w:pPr>
        <w:pStyle w:val="PargrafodaLista"/>
        <w:numPr>
          <w:ilvl w:val="0"/>
          <w:numId w:val="22"/>
        </w:numPr>
        <w:spacing w:line="360" w:lineRule="auto"/>
        <w:jc w:val="both"/>
        <w:rPr>
          <w:rFonts w:eastAsia="Arial Unicode MS" w:cs="Calibri"/>
          <w:sz w:val="24"/>
          <w:szCs w:val="24"/>
        </w:rPr>
      </w:pPr>
      <w:r w:rsidRPr="0037629D">
        <w:rPr>
          <w:rFonts w:eastAsia="Arial Unicode MS" w:cs="Calibri"/>
          <w:b/>
          <w:sz w:val="24"/>
          <w:szCs w:val="24"/>
        </w:rPr>
        <w:t>Projeto Específico(PE)</w:t>
      </w:r>
      <w:r w:rsidRPr="0037629D">
        <w:rPr>
          <w:rFonts w:eastAsia="Arial Unicode MS" w:cs="Calibri"/>
          <w:sz w:val="24"/>
          <w:szCs w:val="24"/>
        </w:rPr>
        <w:t xml:space="preserve">: projeto </w:t>
      </w:r>
      <w:r w:rsidR="00582F0C" w:rsidRPr="0037629D">
        <w:rPr>
          <w:rFonts w:eastAsia="Arial Unicode MS" w:cs="Calibri"/>
          <w:sz w:val="24"/>
          <w:szCs w:val="24"/>
        </w:rPr>
        <w:t>planejado para i</w:t>
      </w:r>
      <w:r w:rsidR="00582F0C" w:rsidRPr="0037629D">
        <w:rPr>
          <w:rFonts w:ascii="Calibri" w:hAnsi="Calibri" w:cs="Calibri"/>
          <w:sz w:val="24"/>
          <w:szCs w:val="24"/>
        </w:rPr>
        <w:t xml:space="preserve">ncorporação dos recursos oriundos de </w:t>
      </w:r>
      <w:r w:rsidR="00582F0C" w:rsidRPr="0037629D">
        <w:rPr>
          <w:rFonts w:ascii="Calibri" w:hAnsi="Calibri" w:cs="Calibri"/>
          <w:b/>
          <w:bCs/>
          <w:sz w:val="24"/>
          <w:szCs w:val="24"/>
        </w:rPr>
        <w:t>Saldos de Exercícios Anteriores</w:t>
      </w:r>
      <w:r w:rsidR="00582F0C" w:rsidRPr="0037629D">
        <w:rPr>
          <w:rFonts w:ascii="Calibri" w:hAnsi="Calibri" w:cs="Calibri"/>
          <w:sz w:val="24"/>
          <w:szCs w:val="24"/>
        </w:rPr>
        <w:t>, de acordo com a deliberação plenária nº 84-03/2019</w:t>
      </w:r>
      <w:r w:rsidR="00582F0C" w:rsidRPr="0037629D">
        <w:rPr>
          <w:rFonts w:eastAsia="Arial Unicode MS" w:cs="Calibri"/>
          <w:sz w:val="24"/>
          <w:szCs w:val="24"/>
        </w:rPr>
        <w:t>, que prevê “a</w:t>
      </w:r>
      <w:r w:rsidRPr="0037629D">
        <w:rPr>
          <w:rFonts w:eastAsia="Arial Unicode MS" w:cs="Calibri"/>
          <w:i/>
          <w:iCs/>
          <w:sz w:val="24"/>
          <w:szCs w:val="24"/>
        </w:rPr>
        <w:t>utorizar a utilização de superávit financeiro, apurado no balanço patrimonial do exercício imediatamente anterior, em despesas de capital e em projetos específicos com seus respectivos Planos de Trabalho e com duração não superior a um exercício, de caráter não continuado, em ações cuja realização seja suportada por despesas de natureza corrente</w:t>
      </w:r>
      <w:r w:rsidR="00582F0C" w:rsidRPr="0037629D">
        <w:rPr>
          <w:rFonts w:eastAsia="Arial Unicode MS" w:cs="Calibri"/>
          <w:i/>
          <w:iCs/>
          <w:sz w:val="24"/>
          <w:szCs w:val="24"/>
        </w:rPr>
        <w:t>”.</w:t>
      </w:r>
    </w:p>
    <w:p w14:paraId="7DC85507" w14:textId="77777777" w:rsidR="001604A2" w:rsidRPr="0037629D" w:rsidRDefault="001604A2" w:rsidP="001604A2">
      <w:pPr>
        <w:spacing w:line="360" w:lineRule="auto"/>
        <w:ind w:firstLine="851"/>
        <w:jc w:val="both"/>
        <w:rPr>
          <w:rFonts w:eastAsia="Arial Unicode MS" w:cs="Calibri"/>
          <w:sz w:val="24"/>
          <w:szCs w:val="24"/>
        </w:rPr>
      </w:pPr>
      <w:r w:rsidRPr="0037629D">
        <w:rPr>
          <w:rFonts w:eastAsia="Arial Unicode MS" w:cs="Calibri"/>
          <w:sz w:val="24"/>
          <w:szCs w:val="24"/>
        </w:rPr>
        <w:t>•</w:t>
      </w:r>
      <w:r w:rsidRPr="0037629D">
        <w:rPr>
          <w:rFonts w:eastAsia="Arial Unicode MS" w:cs="Calibri"/>
          <w:sz w:val="24"/>
          <w:szCs w:val="24"/>
        </w:rPr>
        <w:tab/>
      </w:r>
      <w:r w:rsidRPr="0037629D">
        <w:rPr>
          <w:rFonts w:eastAsia="Arial Unicode MS" w:cs="Calibri"/>
          <w:b/>
          <w:sz w:val="24"/>
          <w:szCs w:val="24"/>
        </w:rPr>
        <w:t>Atividade</w:t>
      </w:r>
      <w:r w:rsidR="00906919" w:rsidRPr="0037629D">
        <w:rPr>
          <w:rFonts w:eastAsia="Arial Unicode MS" w:cs="Calibri"/>
          <w:b/>
          <w:sz w:val="24"/>
          <w:szCs w:val="24"/>
        </w:rPr>
        <w:t xml:space="preserve"> (A)</w:t>
      </w:r>
      <w:r w:rsidRPr="0037629D">
        <w:rPr>
          <w:rFonts w:eastAsia="Arial Unicode MS" w:cs="Calibri"/>
          <w:sz w:val="24"/>
          <w:szCs w:val="24"/>
        </w:rPr>
        <w:t xml:space="preserve">: nome da Atividade. A Atividade compreende um conjunto de ações permanentes </w:t>
      </w:r>
      <w:r w:rsidR="00534F47" w:rsidRPr="0037629D">
        <w:rPr>
          <w:rFonts w:eastAsia="Arial Unicode MS" w:cs="Calibri"/>
          <w:sz w:val="24"/>
          <w:szCs w:val="24"/>
        </w:rPr>
        <w:t xml:space="preserve">e rotineiras </w:t>
      </w:r>
      <w:r w:rsidRPr="0037629D">
        <w:rPr>
          <w:rFonts w:eastAsia="Arial Unicode MS" w:cs="Calibri"/>
          <w:sz w:val="24"/>
          <w:szCs w:val="24"/>
        </w:rPr>
        <w:t>relacionadas à gestão do CAU/BR, que contribuem para a melhoria do desempenho da Entidade.</w:t>
      </w:r>
    </w:p>
    <w:p w14:paraId="7DC85508" w14:textId="2DD3F0A9" w:rsidR="00906919" w:rsidRPr="0037629D" w:rsidRDefault="00906919" w:rsidP="001604A2">
      <w:pPr>
        <w:spacing w:line="360" w:lineRule="auto"/>
        <w:ind w:firstLine="851"/>
        <w:jc w:val="both"/>
        <w:rPr>
          <w:rFonts w:eastAsia="Arial Unicode MS" w:cs="Calibri"/>
          <w:sz w:val="24"/>
          <w:szCs w:val="24"/>
        </w:rPr>
      </w:pPr>
      <w:r w:rsidRPr="0037629D">
        <w:rPr>
          <w:rFonts w:eastAsia="Arial Unicode MS" w:cs="Calibri"/>
          <w:b/>
          <w:sz w:val="24"/>
          <w:szCs w:val="24"/>
        </w:rPr>
        <w:t>1.3</w:t>
      </w:r>
      <w:r w:rsidRPr="0037629D">
        <w:rPr>
          <w:rFonts w:eastAsia="Arial Unicode MS" w:cs="Calibri"/>
          <w:b/>
          <w:sz w:val="24"/>
          <w:szCs w:val="24"/>
        </w:rPr>
        <w:tab/>
        <w:t>F</w:t>
      </w:r>
      <w:r w:rsidR="00291F1D">
        <w:rPr>
          <w:rFonts w:eastAsia="Arial Unicode MS" w:cs="Calibri"/>
          <w:b/>
          <w:sz w:val="24"/>
          <w:szCs w:val="24"/>
        </w:rPr>
        <w:t>A</w:t>
      </w:r>
      <w:r w:rsidRPr="0037629D">
        <w:rPr>
          <w:rFonts w:eastAsia="Arial Unicode MS" w:cs="Calibri"/>
          <w:b/>
          <w:sz w:val="24"/>
          <w:szCs w:val="24"/>
        </w:rPr>
        <w:t xml:space="preserve">: </w:t>
      </w:r>
      <w:r w:rsidRPr="0037629D">
        <w:rPr>
          <w:rFonts w:eastAsia="Arial Unicode MS" w:cs="Calibri"/>
          <w:sz w:val="24"/>
          <w:szCs w:val="24"/>
        </w:rPr>
        <w:t>fundo de apoio. Informar se o projeto ou atividade será financiada por recursos oriundos do fundo de apoio dos CAU/UF, apenas para os CAU/Básicos.</w:t>
      </w:r>
    </w:p>
    <w:p w14:paraId="7DC85509" w14:textId="77777777" w:rsidR="001604A2" w:rsidRPr="0037629D" w:rsidRDefault="001604A2" w:rsidP="001604A2">
      <w:pPr>
        <w:spacing w:line="360" w:lineRule="auto"/>
        <w:ind w:firstLine="851"/>
        <w:jc w:val="both"/>
        <w:rPr>
          <w:rFonts w:eastAsia="Arial Unicode MS" w:cs="Calibri"/>
          <w:sz w:val="24"/>
          <w:szCs w:val="24"/>
        </w:rPr>
      </w:pPr>
      <w:r w:rsidRPr="0037629D">
        <w:rPr>
          <w:rFonts w:eastAsia="Arial Unicode MS" w:cs="Calibri"/>
          <w:b/>
          <w:sz w:val="24"/>
          <w:szCs w:val="24"/>
        </w:rPr>
        <w:t>1.4</w:t>
      </w:r>
      <w:r w:rsidRPr="0037629D">
        <w:rPr>
          <w:rFonts w:eastAsia="Arial Unicode MS" w:cs="Calibri"/>
          <w:b/>
          <w:sz w:val="24"/>
          <w:szCs w:val="24"/>
        </w:rPr>
        <w:tab/>
      </w:r>
      <w:r w:rsidR="00906919" w:rsidRPr="0037629D">
        <w:rPr>
          <w:rFonts w:eastAsia="Arial Unicode MS" w:cs="Calibri"/>
          <w:b/>
          <w:sz w:val="24"/>
          <w:szCs w:val="24"/>
        </w:rPr>
        <w:t>Denominação:</w:t>
      </w:r>
      <w:r w:rsidRPr="0037629D">
        <w:rPr>
          <w:rFonts w:eastAsia="Arial Unicode MS" w:cs="Calibri"/>
          <w:sz w:val="24"/>
          <w:szCs w:val="24"/>
        </w:rPr>
        <w:t xml:space="preserve"> nome do Projeto ou Atividade.</w:t>
      </w:r>
    </w:p>
    <w:p w14:paraId="7DC8550A" w14:textId="77777777" w:rsidR="001604A2" w:rsidRPr="0037629D" w:rsidRDefault="001604A2" w:rsidP="001604A2">
      <w:pPr>
        <w:spacing w:line="360" w:lineRule="auto"/>
        <w:ind w:firstLine="851"/>
        <w:jc w:val="both"/>
        <w:rPr>
          <w:rFonts w:eastAsia="Arial Unicode MS" w:cs="Calibri"/>
          <w:sz w:val="24"/>
          <w:szCs w:val="24"/>
        </w:rPr>
      </w:pPr>
      <w:r w:rsidRPr="0037629D">
        <w:rPr>
          <w:rFonts w:eastAsia="Arial Unicode MS" w:cs="Calibri"/>
          <w:b/>
          <w:sz w:val="24"/>
          <w:szCs w:val="24"/>
        </w:rPr>
        <w:t>1.5</w:t>
      </w:r>
      <w:r w:rsidRPr="0037629D">
        <w:rPr>
          <w:rFonts w:eastAsia="Arial Unicode MS" w:cs="Calibri"/>
          <w:b/>
          <w:sz w:val="24"/>
          <w:szCs w:val="24"/>
        </w:rPr>
        <w:tab/>
        <w:t>Objetivo Geral</w:t>
      </w:r>
      <w:r w:rsidRPr="0037629D">
        <w:rPr>
          <w:rFonts w:eastAsia="Arial Unicode MS" w:cs="Calibri"/>
          <w:sz w:val="24"/>
          <w:szCs w:val="24"/>
        </w:rPr>
        <w:t xml:space="preserve"> (Projeto / Atividade): é a motivação geral e a síntese dos efeitos que se deseja produzir, no horizonte de tempo do projeto. Deve ser desafiador e </w:t>
      </w:r>
      <w:r w:rsidRPr="0037629D">
        <w:rPr>
          <w:rFonts w:eastAsia="Arial Unicode MS" w:cs="Calibri"/>
          <w:b/>
          <w:sz w:val="24"/>
          <w:szCs w:val="24"/>
        </w:rPr>
        <w:t xml:space="preserve">possuir uma ligação </w:t>
      </w:r>
      <w:r w:rsidRPr="0037629D">
        <w:rPr>
          <w:rFonts w:eastAsia="Arial Unicode MS" w:cs="Calibri"/>
          <w:b/>
          <w:sz w:val="24"/>
          <w:szCs w:val="24"/>
        </w:rPr>
        <w:lastRenderedPageBreak/>
        <w:t>direta com as necessidades do público-alvo</w:t>
      </w:r>
      <w:r w:rsidRPr="0037629D">
        <w:rPr>
          <w:rFonts w:eastAsia="Arial Unicode MS" w:cs="Calibri"/>
          <w:sz w:val="24"/>
          <w:szCs w:val="24"/>
        </w:rPr>
        <w:t xml:space="preserve"> (interno e externo). Por isso, sua formulação está associada à transformação desejada, traduzida pelos resultados do projeto.</w:t>
      </w:r>
    </w:p>
    <w:p w14:paraId="7DC8550B" w14:textId="77777777" w:rsidR="001604A2" w:rsidRPr="0037629D" w:rsidRDefault="001604A2" w:rsidP="001604A2">
      <w:pPr>
        <w:spacing w:line="360" w:lineRule="auto"/>
        <w:ind w:firstLine="851"/>
        <w:jc w:val="both"/>
        <w:rPr>
          <w:rFonts w:eastAsia="Arial Unicode MS" w:cs="Calibri"/>
          <w:sz w:val="24"/>
          <w:szCs w:val="24"/>
        </w:rPr>
      </w:pPr>
      <w:r w:rsidRPr="0037629D">
        <w:rPr>
          <w:rFonts w:eastAsia="Arial Unicode MS" w:cs="Calibri"/>
          <w:sz w:val="24"/>
          <w:szCs w:val="24"/>
        </w:rPr>
        <w:t>As perguntas a serem respondidas com esta formulação são:</w:t>
      </w:r>
    </w:p>
    <w:p w14:paraId="7DC8550C" w14:textId="77777777" w:rsidR="001604A2" w:rsidRPr="0037629D" w:rsidRDefault="001604A2" w:rsidP="001604A2">
      <w:pPr>
        <w:spacing w:line="360" w:lineRule="auto"/>
        <w:ind w:firstLine="851"/>
        <w:jc w:val="both"/>
        <w:rPr>
          <w:rFonts w:eastAsia="Arial Unicode MS" w:cs="Calibri"/>
          <w:sz w:val="24"/>
          <w:szCs w:val="24"/>
        </w:rPr>
      </w:pPr>
      <w:r w:rsidRPr="0037629D">
        <w:rPr>
          <w:rFonts w:eastAsia="Arial Unicode MS" w:cs="Calibri"/>
          <w:sz w:val="24"/>
          <w:szCs w:val="24"/>
        </w:rPr>
        <w:t>•</w:t>
      </w:r>
      <w:r w:rsidRPr="0037629D">
        <w:rPr>
          <w:rFonts w:eastAsia="Arial Unicode MS" w:cs="Calibri"/>
          <w:sz w:val="24"/>
          <w:szCs w:val="24"/>
        </w:rPr>
        <w:tab/>
        <w:t>O que se quer agregar com este projeto?</w:t>
      </w:r>
    </w:p>
    <w:p w14:paraId="7DC8550D" w14:textId="77777777" w:rsidR="001604A2" w:rsidRPr="0037629D" w:rsidRDefault="001604A2" w:rsidP="001604A2">
      <w:pPr>
        <w:spacing w:line="360" w:lineRule="auto"/>
        <w:ind w:firstLine="851"/>
        <w:jc w:val="both"/>
        <w:rPr>
          <w:rFonts w:eastAsia="Arial Unicode MS" w:cs="Calibri"/>
          <w:sz w:val="24"/>
          <w:szCs w:val="24"/>
        </w:rPr>
      </w:pPr>
      <w:r w:rsidRPr="0037629D">
        <w:rPr>
          <w:rFonts w:eastAsia="Arial Unicode MS" w:cs="Calibri"/>
          <w:sz w:val="24"/>
          <w:szCs w:val="24"/>
        </w:rPr>
        <w:t>•</w:t>
      </w:r>
      <w:r w:rsidRPr="0037629D">
        <w:rPr>
          <w:rFonts w:eastAsia="Arial Unicode MS" w:cs="Calibri"/>
          <w:sz w:val="24"/>
          <w:szCs w:val="24"/>
        </w:rPr>
        <w:tab/>
        <w:t xml:space="preserve">Quais os ganhos a serem perseguidos? </w:t>
      </w:r>
    </w:p>
    <w:p w14:paraId="7DC8550E" w14:textId="77777777" w:rsidR="001604A2" w:rsidRPr="0037629D" w:rsidRDefault="001604A2" w:rsidP="001604A2">
      <w:pPr>
        <w:spacing w:line="360" w:lineRule="auto"/>
        <w:ind w:firstLine="851"/>
        <w:jc w:val="both"/>
        <w:rPr>
          <w:rFonts w:eastAsia="Arial Unicode MS" w:cs="Calibri"/>
          <w:sz w:val="24"/>
          <w:szCs w:val="24"/>
        </w:rPr>
      </w:pPr>
      <w:r w:rsidRPr="0037629D">
        <w:rPr>
          <w:rFonts w:eastAsia="Arial Unicode MS" w:cs="Calibri"/>
          <w:sz w:val="24"/>
          <w:szCs w:val="24"/>
        </w:rPr>
        <w:t>•</w:t>
      </w:r>
      <w:r w:rsidRPr="0037629D">
        <w:rPr>
          <w:rFonts w:eastAsia="Arial Unicode MS" w:cs="Calibri"/>
          <w:sz w:val="24"/>
          <w:szCs w:val="24"/>
        </w:rPr>
        <w:tab/>
        <w:t>Quais as mudanças a serem alcançadas, na situação atual, ao final do projeto?</w:t>
      </w:r>
    </w:p>
    <w:p w14:paraId="7DC8550F" w14:textId="77777777" w:rsidR="001604A2" w:rsidRPr="0037629D" w:rsidRDefault="001604A2" w:rsidP="001604A2">
      <w:pPr>
        <w:spacing w:line="360" w:lineRule="auto"/>
        <w:ind w:firstLine="851"/>
        <w:jc w:val="both"/>
        <w:rPr>
          <w:rFonts w:eastAsia="Arial Unicode MS" w:cs="Calibri"/>
          <w:sz w:val="24"/>
          <w:szCs w:val="24"/>
        </w:rPr>
      </w:pPr>
      <w:r w:rsidRPr="0037629D">
        <w:rPr>
          <w:rFonts w:eastAsia="Arial Unicode MS" w:cs="Calibri"/>
          <w:sz w:val="24"/>
          <w:szCs w:val="24"/>
        </w:rPr>
        <w:t xml:space="preserve">Nas </w:t>
      </w:r>
      <w:r w:rsidRPr="0037629D">
        <w:rPr>
          <w:rFonts w:eastAsia="Arial Unicode MS" w:cs="Calibri"/>
          <w:b/>
          <w:sz w:val="24"/>
          <w:szCs w:val="24"/>
        </w:rPr>
        <w:t>Atividades</w:t>
      </w:r>
      <w:r w:rsidRPr="0037629D">
        <w:rPr>
          <w:rFonts w:eastAsia="Arial Unicode MS" w:cs="Calibri"/>
          <w:sz w:val="24"/>
          <w:szCs w:val="24"/>
        </w:rPr>
        <w:t xml:space="preserve">, o </w:t>
      </w:r>
      <w:r w:rsidRPr="0037629D">
        <w:rPr>
          <w:rFonts w:eastAsia="Arial Unicode MS" w:cs="Calibri"/>
          <w:b/>
          <w:sz w:val="24"/>
          <w:szCs w:val="24"/>
        </w:rPr>
        <w:t>Objetivo Geral</w:t>
      </w:r>
      <w:r w:rsidRPr="0037629D">
        <w:rPr>
          <w:rFonts w:eastAsia="Arial Unicode MS" w:cs="Calibri"/>
          <w:sz w:val="24"/>
          <w:szCs w:val="24"/>
        </w:rPr>
        <w:t xml:space="preserve"> deve descrever a finalidade da atividade, com concisão e precisão.</w:t>
      </w:r>
    </w:p>
    <w:p w14:paraId="7DC85511" w14:textId="77777777" w:rsidR="001604A2" w:rsidRPr="0037629D" w:rsidRDefault="001604A2" w:rsidP="001604A2">
      <w:pPr>
        <w:spacing w:line="360" w:lineRule="auto"/>
        <w:ind w:firstLine="851"/>
        <w:jc w:val="both"/>
        <w:rPr>
          <w:rFonts w:eastAsia="Arial Unicode MS" w:cs="Calibri"/>
          <w:sz w:val="24"/>
          <w:szCs w:val="24"/>
        </w:rPr>
      </w:pPr>
      <w:r w:rsidRPr="0037629D">
        <w:rPr>
          <w:rFonts w:eastAsia="Arial Unicode MS" w:cs="Calibri"/>
          <w:b/>
          <w:sz w:val="24"/>
          <w:szCs w:val="24"/>
        </w:rPr>
        <w:t>2.</w:t>
      </w:r>
      <w:r w:rsidRPr="0037629D">
        <w:rPr>
          <w:rFonts w:eastAsia="Arial Unicode MS" w:cs="Calibri"/>
          <w:b/>
          <w:sz w:val="24"/>
          <w:szCs w:val="24"/>
        </w:rPr>
        <w:tab/>
        <w:t>DADOS ESTRATÉGICOS</w:t>
      </w:r>
      <w:r w:rsidRPr="0037629D">
        <w:rPr>
          <w:rFonts w:eastAsia="Arial Unicode MS" w:cs="Calibri"/>
          <w:sz w:val="24"/>
          <w:szCs w:val="24"/>
        </w:rPr>
        <w:t xml:space="preserve"> </w:t>
      </w:r>
    </w:p>
    <w:p w14:paraId="7DC85512" w14:textId="77777777" w:rsidR="001604A2" w:rsidRPr="0037629D" w:rsidRDefault="001604A2" w:rsidP="001604A2">
      <w:pPr>
        <w:spacing w:line="360" w:lineRule="auto"/>
        <w:ind w:firstLine="851"/>
        <w:jc w:val="both"/>
        <w:rPr>
          <w:rFonts w:eastAsia="Arial Unicode MS" w:cs="Calibri"/>
          <w:sz w:val="24"/>
          <w:szCs w:val="24"/>
        </w:rPr>
      </w:pPr>
      <w:r w:rsidRPr="0037629D">
        <w:rPr>
          <w:rFonts w:eastAsia="Arial Unicode MS" w:cs="Calibri"/>
          <w:b/>
          <w:sz w:val="24"/>
          <w:szCs w:val="24"/>
        </w:rPr>
        <w:t>2.1 Objetivos Estratégicos</w:t>
      </w:r>
      <w:r w:rsidR="00B30C55" w:rsidRPr="0037629D">
        <w:rPr>
          <w:rFonts w:eastAsia="Arial Unicode MS" w:cs="Calibri"/>
          <w:sz w:val="24"/>
          <w:szCs w:val="24"/>
        </w:rPr>
        <w:t>: neste campo deve ser informado o objetivo estratégico</w:t>
      </w:r>
      <w:r w:rsidRPr="0037629D">
        <w:rPr>
          <w:rFonts w:eastAsia="Arial Unicode MS" w:cs="Calibri"/>
          <w:sz w:val="24"/>
          <w:szCs w:val="24"/>
        </w:rPr>
        <w:t xml:space="preserve"> ao qual o projeto ou atividade está </w:t>
      </w:r>
      <w:r w:rsidR="00B30C55" w:rsidRPr="0037629D">
        <w:rPr>
          <w:rFonts w:eastAsia="Arial Unicode MS" w:cs="Calibri"/>
          <w:sz w:val="24"/>
          <w:szCs w:val="24"/>
        </w:rPr>
        <w:t xml:space="preserve">diretamente </w:t>
      </w:r>
      <w:r w:rsidRPr="0037629D">
        <w:rPr>
          <w:rFonts w:eastAsia="Arial Unicode MS" w:cs="Calibri"/>
          <w:sz w:val="24"/>
          <w:szCs w:val="24"/>
        </w:rPr>
        <w:t>relacionado</w:t>
      </w:r>
      <w:r w:rsidR="00A87F96" w:rsidRPr="0037629D">
        <w:rPr>
          <w:rFonts w:eastAsia="Arial Unicode MS" w:cs="Calibri"/>
          <w:sz w:val="24"/>
          <w:szCs w:val="24"/>
        </w:rPr>
        <w:t xml:space="preserve"> (principal)</w:t>
      </w:r>
      <w:r w:rsidRPr="0037629D">
        <w:rPr>
          <w:rFonts w:eastAsia="Arial Unicode MS" w:cs="Calibri"/>
          <w:sz w:val="24"/>
          <w:szCs w:val="24"/>
        </w:rPr>
        <w:t>. Foram estabelecidos 1</w:t>
      </w:r>
      <w:r w:rsidR="003E0298" w:rsidRPr="0037629D">
        <w:rPr>
          <w:rFonts w:eastAsia="Arial Unicode MS" w:cs="Calibri"/>
          <w:sz w:val="24"/>
          <w:szCs w:val="24"/>
        </w:rPr>
        <w:t>4</w:t>
      </w:r>
      <w:r w:rsidRPr="0037629D">
        <w:rPr>
          <w:rFonts w:eastAsia="Arial Unicode MS" w:cs="Calibri"/>
          <w:sz w:val="24"/>
          <w:szCs w:val="24"/>
        </w:rPr>
        <w:t xml:space="preserve"> (</w:t>
      </w:r>
      <w:r w:rsidR="003E0298" w:rsidRPr="0037629D">
        <w:rPr>
          <w:rFonts w:eastAsia="Arial Unicode MS" w:cs="Calibri"/>
          <w:b/>
          <w:bCs/>
          <w:sz w:val="24"/>
          <w:szCs w:val="24"/>
        </w:rPr>
        <w:t>quatorze</w:t>
      </w:r>
      <w:r w:rsidRPr="0037629D">
        <w:rPr>
          <w:rFonts w:eastAsia="Arial Unicode MS" w:cs="Calibri"/>
          <w:sz w:val="24"/>
          <w:szCs w:val="24"/>
        </w:rPr>
        <w:t>) objetivos estratégicos:</w:t>
      </w:r>
    </w:p>
    <w:p w14:paraId="7DC85513" w14:textId="77777777" w:rsidR="00A87F96" w:rsidRPr="0037629D" w:rsidRDefault="00A87F96" w:rsidP="001604A2">
      <w:pPr>
        <w:spacing w:line="360" w:lineRule="auto"/>
        <w:ind w:firstLine="851"/>
        <w:jc w:val="both"/>
        <w:rPr>
          <w:rFonts w:eastAsia="Arial Unicode MS" w:cs="Calibri"/>
          <w:b/>
          <w:sz w:val="24"/>
          <w:szCs w:val="24"/>
        </w:rPr>
      </w:pPr>
      <w:r w:rsidRPr="0037629D">
        <w:rPr>
          <w:rFonts w:eastAsia="Arial Unicode MS" w:cs="Calibri"/>
          <w:b/>
          <w:sz w:val="24"/>
          <w:szCs w:val="24"/>
        </w:rPr>
        <w:t>Processos Internos (Excelência Organizacional)</w:t>
      </w:r>
    </w:p>
    <w:p w14:paraId="7DC85514" w14:textId="77777777" w:rsidR="0077684C" w:rsidRPr="0037629D" w:rsidRDefault="0077684C" w:rsidP="009A3F05">
      <w:pPr>
        <w:pStyle w:val="PargrafodaLista"/>
        <w:numPr>
          <w:ilvl w:val="0"/>
          <w:numId w:val="8"/>
        </w:numPr>
        <w:spacing w:line="360" w:lineRule="auto"/>
        <w:jc w:val="both"/>
        <w:rPr>
          <w:rFonts w:eastAsia="Arial Unicode MS" w:cs="Calibri"/>
          <w:sz w:val="24"/>
          <w:szCs w:val="24"/>
        </w:rPr>
      </w:pPr>
      <w:r w:rsidRPr="0037629D">
        <w:rPr>
          <w:rFonts w:eastAsia="Arial Unicode MS" w:cs="Calibri"/>
          <w:sz w:val="24"/>
          <w:szCs w:val="24"/>
        </w:rPr>
        <w:t>Tornar a fiscalização um vetor de melhoria do exercício da Arquitetura e Urbanismo</w:t>
      </w:r>
    </w:p>
    <w:p w14:paraId="7DC85515" w14:textId="77777777" w:rsidR="0077684C" w:rsidRPr="0037629D" w:rsidRDefault="0077684C" w:rsidP="009A3F05">
      <w:pPr>
        <w:pStyle w:val="PargrafodaLista"/>
        <w:numPr>
          <w:ilvl w:val="0"/>
          <w:numId w:val="8"/>
        </w:numPr>
        <w:spacing w:line="360" w:lineRule="auto"/>
        <w:jc w:val="both"/>
        <w:rPr>
          <w:rFonts w:eastAsia="Arial Unicode MS" w:cs="Calibri"/>
          <w:sz w:val="24"/>
          <w:szCs w:val="24"/>
        </w:rPr>
      </w:pPr>
      <w:r w:rsidRPr="0037629D">
        <w:rPr>
          <w:rFonts w:eastAsia="Arial Unicode MS" w:cs="Calibri"/>
          <w:sz w:val="24"/>
          <w:szCs w:val="24"/>
        </w:rPr>
        <w:t>Assegurar a eficácia no atendimento e no relacionamento com os arquitetos e urbanistas e a sociedade</w:t>
      </w:r>
    </w:p>
    <w:p w14:paraId="7DC85516" w14:textId="77777777" w:rsidR="0077684C" w:rsidRPr="0037629D" w:rsidRDefault="0077684C" w:rsidP="009A3F05">
      <w:pPr>
        <w:pStyle w:val="PargrafodaLista"/>
        <w:numPr>
          <w:ilvl w:val="0"/>
          <w:numId w:val="8"/>
        </w:numPr>
        <w:spacing w:line="360" w:lineRule="auto"/>
        <w:jc w:val="both"/>
        <w:rPr>
          <w:rFonts w:eastAsia="Arial Unicode MS" w:cs="Calibri"/>
          <w:sz w:val="24"/>
          <w:szCs w:val="24"/>
        </w:rPr>
      </w:pPr>
      <w:r w:rsidRPr="0037629D">
        <w:rPr>
          <w:rFonts w:eastAsia="Arial Unicode MS" w:cs="Calibri"/>
          <w:sz w:val="24"/>
          <w:szCs w:val="24"/>
        </w:rPr>
        <w:t>Estimular o conhecimento, o uso de processos criativos e a difusão das melhores práticas em Arquitetura e Urbanismo</w:t>
      </w:r>
    </w:p>
    <w:p w14:paraId="7DC85517" w14:textId="77777777" w:rsidR="00A87F96" w:rsidRPr="0037629D" w:rsidRDefault="00A87F96" w:rsidP="00A87F96">
      <w:pPr>
        <w:spacing w:line="360" w:lineRule="auto"/>
        <w:ind w:firstLine="851"/>
        <w:jc w:val="both"/>
        <w:rPr>
          <w:rFonts w:eastAsia="Arial Unicode MS" w:cs="Calibri"/>
          <w:b/>
          <w:sz w:val="24"/>
          <w:szCs w:val="24"/>
        </w:rPr>
      </w:pPr>
      <w:r w:rsidRPr="0037629D">
        <w:rPr>
          <w:rFonts w:eastAsia="Arial Unicode MS" w:cs="Calibri"/>
          <w:b/>
          <w:sz w:val="24"/>
          <w:szCs w:val="24"/>
        </w:rPr>
        <w:t>Processos Internos (Relações Institucionais)</w:t>
      </w:r>
    </w:p>
    <w:p w14:paraId="7DC85518" w14:textId="77777777" w:rsidR="0077684C" w:rsidRPr="0037629D" w:rsidRDefault="0077684C" w:rsidP="009A3F05">
      <w:pPr>
        <w:pStyle w:val="PargrafodaLista"/>
        <w:numPr>
          <w:ilvl w:val="0"/>
          <w:numId w:val="8"/>
        </w:numPr>
        <w:spacing w:line="360" w:lineRule="auto"/>
        <w:jc w:val="both"/>
        <w:rPr>
          <w:rFonts w:eastAsia="Arial Unicode MS" w:cs="Calibri"/>
          <w:sz w:val="24"/>
          <w:szCs w:val="24"/>
        </w:rPr>
      </w:pPr>
      <w:r w:rsidRPr="0037629D">
        <w:rPr>
          <w:rFonts w:eastAsia="Arial Unicode MS" w:cs="Calibri"/>
          <w:sz w:val="24"/>
          <w:szCs w:val="24"/>
        </w:rPr>
        <w:t>Influenciar as diretrizes do ensino de Arquitetura e Urbanismo e sua formação continuada</w:t>
      </w:r>
    </w:p>
    <w:p w14:paraId="7DC85519" w14:textId="77777777" w:rsidR="0077684C" w:rsidRPr="0037629D" w:rsidRDefault="0077684C" w:rsidP="009A3F05">
      <w:pPr>
        <w:pStyle w:val="PargrafodaLista"/>
        <w:numPr>
          <w:ilvl w:val="0"/>
          <w:numId w:val="8"/>
        </w:numPr>
        <w:spacing w:line="360" w:lineRule="auto"/>
        <w:jc w:val="both"/>
        <w:rPr>
          <w:rFonts w:eastAsia="Arial Unicode MS" w:cs="Calibri"/>
          <w:sz w:val="24"/>
          <w:szCs w:val="24"/>
        </w:rPr>
      </w:pPr>
      <w:r w:rsidRPr="0037629D">
        <w:rPr>
          <w:rFonts w:eastAsia="Arial Unicode MS" w:cs="Calibri"/>
          <w:sz w:val="24"/>
          <w:szCs w:val="24"/>
        </w:rPr>
        <w:t>Garantir a participação dos arquitetos e urbanistas no planejamento territorial e na gestão urbana</w:t>
      </w:r>
    </w:p>
    <w:p w14:paraId="7DC8551A" w14:textId="77777777" w:rsidR="0077684C" w:rsidRPr="0037629D" w:rsidRDefault="0077684C" w:rsidP="009A3F05">
      <w:pPr>
        <w:pStyle w:val="PargrafodaLista"/>
        <w:numPr>
          <w:ilvl w:val="0"/>
          <w:numId w:val="8"/>
        </w:numPr>
        <w:spacing w:line="360" w:lineRule="auto"/>
        <w:jc w:val="both"/>
        <w:rPr>
          <w:rFonts w:eastAsia="Arial Unicode MS" w:cs="Calibri"/>
          <w:sz w:val="24"/>
          <w:szCs w:val="24"/>
        </w:rPr>
      </w:pPr>
      <w:r w:rsidRPr="0037629D">
        <w:rPr>
          <w:rFonts w:eastAsia="Arial Unicode MS" w:cs="Calibri"/>
          <w:sz w:val="24"/>
          <w:szCs w:val="24"/>
        </w:rPr>
        <w:t>Estimular a produção da arquitetura e urbanismo como política de Estado</w:t>
      </w:r>
    </w:p>
    <w:p w14:paraId="7DC8551D" w14:textId="77777777" w:rsidR="00347FE9" w:rsidRPr="0037629D" w:rsidRDefault="00347FE9" w:rsidP="00347FE9">
      <w:pPr>
        <w:spacing w:line="360" w:lineRule="auto"/>
        <w:ind w:firstLine="851"/>
        <w:jc w:val="both"/>
        <w:rPr>
          <w:rFonts w:eastAsia="Arial Unicode MS" w:cs="Calibri"/>
          <w:b/>
          <w:sz w:val="24"/>
          <w:szCs w:val="24"/>
        </w:rPr>
      </w:pPr>
      <w:r w:rsidRPr="0037629D">
        <w:rPr>
          <w:rFonts w:eastAsia="Arial Unicode MS" w:cs="Calibri"/>
          <w:b/>
          <w:sz w:val="24"/>
          <w:szCs w:val="24"/>
        </w:rPr>
        <w:t>Processos Internos (Relação com a Sociedade)</w:t>
      </w:r>
    </w:p>
    <w:p w14:paraId="7DC8551E" w14:textId="77777777" w:rsidR="0077684C" w:rsidRPr="0037629D" w:rsidRDefault="0077684C" w:rsidP="009A3F05">
      <w:pPr>
        <w:pStyle w:val="PargrafodaLista"/>
        <w:numPr>
          <w:ilvl w:val="0"/>
          <w:numId w:val="8"/>
        </w:numPr>
        <w:spacing w:line="360" w:lineRule="auto"/>
        <w:jc w:val="both"/>
        <w:rPr>
          <w:rFonts w:eastAsia="Arial Unicode MS" w:cs="Calibri"/>
          <w:sz w:val="24"/>
          <w:szCs w:val="24"/>
        </w:rPr>
      </w:pPr>
      <w:r w:rsidRPr="0037629D">
        <w:rPr>
          <w:rFonts w:eastAsia="Arial Unicode MS" w:cs="Calibri"/>
          <w:sz w:val="24"/>
          <w:szCs w:val="24"/>
        </w:rPr>
        <w:t>Assegurar a eficácia no relacionamento e comunicação com a sociedade</w:t>
      </w:r>
    </w:p>
    <w:p w14:paraId="7DC8551F" w14:textId="77777777" w:rsidR="0077684C" w:rsidRPr="0037629D" w:rsidRDefault="0077684C" w:rsidP="009A3F05">
      <w:pPr>
        <w:pStyle w:val="PargrafodaLista"/>
        <w:numPr>
          <w:ilvl w:val="0"/>
          <w:numId w:val="8"/>
        </w:numPr>
        <w:spacing w:line="360" w:lineRule="auto"/>
        <w:jc w:val="both"/>
        <w:rPr>
          <w:rFonts w:eastAsia="Arial Unicode MS" w:cs="Calibri"/>
          <w:sz w:val="24"/>
          <w:szCs w:val="24"/>
        </w:rPr>
      </w:pPr>
      <w:r w:rsidRPr="0037629D">
        <w:rPr>
          <w:rFonts w:eastAsia="Arial Unicode MS" w:cs="Calibri"/>
          <w:sz w:val="24"/>
          <w:szCs w:val="24"/>
        </w:rPr>
        <w:lastRenderedPageBreak/>
        <w:t>Promover o exercício ético e qualificado da profissão</w:t>
      </w:r>
    </w:p>
    <w:p w14:paraId="7DC85520" w14:textId="46DD8FAB" w:rsidR="0077684C" w:rsidRDefault="0077684C" w:rsidP="009A3F05">
      <w:pPr>
        <w:pStyle w:val="PargrafodaLista"/>
        <w:numPr>
          <w:ilvl w:val="0"/>
          <w:numId w:val="8"/>
        </w:numPr>
        <w:spacing w:line="360" w:lineRule="auto"/>
        <w:jc w:val="both"/>
        <w:rPr>
          <w:rFonts w:eastAsia="Arial Unicode MS" w:cs="Calibri"/>
          <w:sz w:val="24"/>
          <w:szCs w:val="24"/>
        </w:rPr>
      </w:pPr>
      <w:r w:rsidRPr="0037629D">
        <w:rPr>
          <w:rFonts w:eastAsia="Arial Unicode MS" w:cs="Calibri"/>
          <w:sz w:val="24"/>
          <w:szCs w:val="24"/>
        </w:rPr>
        <w:t>Fomentar o acesso da sociedade à Arquitetura e Urbanismo</w:t>
      </w:r>
    </w:p>
    <w:p w14:paraId="7DC85521" w14:textId="77777777" w:rsidR="002065D6" w:rsidRPr="0037629D" w:rsidRDefault="002065D6" w:rsidP="002065D6">
      <w:pPr>
        <w:spacing w:line="360" w:lineRule="auto"/>
        <w:ind w:firstLine="851"/>
        <w:jc w:val="both"/>
        <w:rPr>
          <w:rFonts w:eastAsia="Arial Unicode MS" w:cs="Calibri"/>
          <w:b/>
          <w:sz w:val="24"/>
          <w:szCs w:val="24"/>
        </w:rPr>
      </w:pPr>
      <w:r w:rsidRPr="0037629D">
        <w:rPr>
          <w:rFonts w:eastAsia="Arial Unicode MS" w:cs="Calibri"/>
          <w:b/>
          <w:sz w:val="24"/>
          <w:szCs w:val="24"/>
        </w:rPr>
        <w:t>Alavancadores</w:t>
      </w:r>
    </w:p>
    <w:p w14:paraId="7DC85522" w14:textId="77777777" w:rsidR="0077684C" w:rsidRPr="0037629D" w:rsidRDefault="0077684C" w:rsidP="009A3F05">
      <w:pPr>
        <w:pStyle w:val="PargrafodaLista"/>
        <w:numPr>
          <w:ilvl w:val="0"/>
          <w:numId w:val="8"/>
        </w:numPr>
        <w:spacing w:line="360" w:lineRule="auto"/>
        <w:jc w:val="both"/>
        <w:rPr>
          <w:rFonts w:eastAsia="Arial Unicode MS" w:cs="Calibri"/>
          <w:sz w:val="24"/>
          <w:szCs w:val="24"/>
        </w:rPr>
      </w:pPr>
      <w:r w:rsidRPr="0037629D">
        <w:rPr>
          <w:rFonts w:eastAsia="Arial Unicode MS" w:cs="Calibri"/>
          <w:sz w:val="24"/>
          <w:szCs w:val="24"/>
        </w:rPr>
        <w:t>Assegurar a sustentabilidade financeira</w:t>
      </w:r>
    </w:p>
    <w:p w14:paraId="7DC85523" w14:textId="77777777" w:rsidR="0077684C" w:rsidRPr="0037629D" w:rsidRDefault="0077684C" w:rsidP="009A3F05">
      <w:pPr>
        <w:pStyle w:val="PargrafodaLista"/>
        <w:numPr>
          <w:ilvl w:val="0"/>
          <w:numId w:val="8"/>
        </w:numPr>
        <w:spacing w:line="360" w:lineRule="auto"/>
        <w:jc w:val="both"/>
        <w:rPr>
          <w:rFonts w:eastAsia="Arial Unicode MS" w:cs="Calibri"/>
          <w:sz w:val="24"/>
          <w:szCs w:val="24"/>
        </w:rPr>
      </w:pPr>
      <w:r w:rsidRPr="0037629D">
        <w:rPr>
          <w:rFonts w:eastAsia="Arial Unicode MS" w:cs="Calibri"/>
          <w:sz w:val="24"/>
          <w:szCs w:val="24"/>
        </w:rPr>
        <w:t>Aprimorar e inovar os processos e as ações</w:t>
      </w:r>
    </w:p>
    <w:p w14:paraId="7DC85525" w14:textId="77777777" w:rsidR="00043A1A" w:rsidRPr="0037629D" w:rsidRDefault="00043A1A" w:rsidP="00043A1A">
      <w:pPr>
        <w:pStyle w:val="PargrafodaLista"/>
        <w:spacing w:line="360" w:lineRule="auto"/>
        <w:ind w:left="851"/>
        <w:jc w:val="both"/>
        <w:rPr>
          <w:rFonts w:eastAsia="Arial Unicode MS" w:cs="Calibri"/>
          <w:b/>
          <w:sz w:val="24"/>
          <w:szCs w:val="24"/>
        </w:rPr>
      </w:pPr>
      <w:r w:rsidRPr="0037629D">
        <w:rPr>
          <w:rFonts w:eastAsia="Arial Unicode MS" w:cs="Calibri"/>
          <w:b/>
          <w:sz w:val="24"/>
          <w:szCs w:val="24"/>
        </w:rPr>
        <w:t>Pessoas e Infraestrutura</w:t>
      </w:r>
    </w:p>
    <w:p w14:paraId="7DC85527" w14:textId="77777777" w:rsidR="002065D6" w:rsidRPr="0037629D" w:rsidRDefault="0077684C" w:rsidP="00C13006">
      <w:pPr>
        <w:pStyle w:val="PargrafodaLista"/>
        <w:numPr>
          <w:ilvl w:val="0"/>
          <w:numId w:val="8"/>
        </w:numPr>
        <w:spacing w:line="360" w:lineRule="auto"/>
        <w:ind w:left="1560" w:hanging="426"/>
        <w:jc w:val="both"/>
        <w:rPr>
          <w:rFonts w:eastAsia="Arial Unicode MS" w:cs="Calibri"/>
          <w:sz w:val="24"/>
          <w:szCs w:val="24"/>
        </w:rPr>
      </w:pPr>
      <w:r w:rsidRPr="0037629D">
        <w:rPr>
          <w:rFonts w:eastAsia="Arial Unicode MS" w:cs="Calibri"/>
          <w:sz w:val="24"/>
          <w:szCs w:val="24"/>
        </w:rPr>
        <w:t>Desenvolver competências de dirigentes e colaboradores</w:t>
      </w:r>
    </w:p>
    <w:p w14:paraId="7DC85528" w14:textId="77777777" w:rsidR="0077684C" w:rsidRPr="0037629D" w:rsidRDefault="0077684C" w:rsidP="009A3F05">
      <w:pPr>
        <w:pStyle w:val="PargrafodaLista"/>
        <w:numPr>
          <w:ilvl w:val="0"/>
          <w:numId w:val="8"/>
        </w:numPr>
        <w:spacing w:line="360" w:lineRule="auto"/>
        <w:jc w:val="both"/>
        <w:rPr>
          <w:rFonts w:eastAsia="Arial Unicode MS" w:cs="Calibri"/>
          <w:sz w:val="24"/>
          <w:szCs w:val="24"/>
        </w:rPr>
      </w:pPr>
      <w:r w:rsidRPr="0037629D">
        <w:rPr>
          <w:rFonts w:eastAsia="Arial Unicode MS" w:cs="Calibri"/>
          <w:sz w:val="24"/>
          <w:szCs w:val="24"/>
        </w:rPr>
        <w:t>Construir cultura organizacional adequada à estratégia</w:t>
      </w:r>
    </w:p>
    <w:p w14:paraId="7DC85529" w14:textId="77777777" w:rsidR="001604A2" w:rsidRPr="0037629D" w:rsidRDefault="0077684C" w:rsidP="009A3F05">
      <w:pPr>
        <w:pStyle w:val="PargrafodaLista"/>
        <w:numPr>
          <w:ilvl w:val="0"/>
          <w:numId w:val="8"/>
        </w:numPr>
        <w:spacing w:line="360" w:lineRule="auto"/>
        <w:jc w:val="both"/>
        <w:rPr>
          <w:rFonts w:eastAsia="Arial Unicode MS" w:cs="Calibri"/>
          <w:sz w:val="24"/>
          <w:szCs w:val="24"/>
        </w:rPr>
      </w:pPr>
      <w:r w:rsidRPr="0037629D">
        <w:rPr>
          <w:rFonts w:eastAsia="Arial Unicode MS" w:cs="Calibri"/>
          <w:sz w:val="24"/>
          <w:szCs w:val="24"/>
        </w:rPr>
        <w:t>Ter sistemas de informação e infraestrutura que viabilizem a gestão e o atendimento dos arquitetos e urbanistas e a sociedade</w:t>
      </w:r>
    </w:p>
    <w:p w14:paraId="7DC8552A" w14:textId="02DB0EEB" w:rsidR="00534F47" w:rsidRPr="0037629D" w:rsidRDefault="00043A1A" w:rsidP="00534F47">
      <w:pPr>
        <w:spacing w:line="360" w:lineRule="auto"/>
        <w:ind w:firstLine="851"/>
        <w:jc w:val="both"/>
        <w:rPr>
          <w:rFonts w:eastAsia="Arial Unicode MS" w:cs="Calibri"/>
          <w:sz w:val="24"/>
          <w:szCs w:val="24"/>
        </w:rPr>
      </w:pPr>
      <w:r w:rsidRPr="00C13006">
        <w:rPr>
          <w:rFonts w:eastAsia="Arial Unicode MS" w:cs="Calibri"/>
          <w:b/>
          <w:bCs/>
          <w:sz w:val="24"/>
          <w:szCs w:val="24"/>
        </w:rPr>
        <w:t>2.2</w:t>
      </w:r>
      <w:r w:rsidRPr="0037629D">
        <w:rPr>
          <w:rFonts w:eastAsia="Arial Unicode MS" w:cs="Calibri"/>
          <w:sz w:val="24"/>
          <w:szCs w:val="24"/>
        </w:rPr>
        <w:t xml:space="preserve"> </w:t>
      </w:r>
      <w:r w:rsidRPr="00CD48F7">
        <w:rPr>
          <w:rFonts w:eastAsia="Arial Unicode MS" w:cs="Calibri"/>
          <w:b/>
          <w:bCs/>
          <w:sz w:val="24"/>
          <w:szCs w:val="24"/>
        </w:rPr>
        <w:t>Objetivos de Desenvolvimento Sustentável (Facultativo):</w:t>
      </w:r>
      <w:r w:rsidRPr="0037629D">
        <w:rPr>
          <w:rFonts w:eastAsia="Arial Unicode MS" w:cs="Calibri"/>
          <w:sz w:val="24"/>
          <w:szCs w:val="24"/>
        </w:rPr>
        <w:t xml:space="preserve"> </w:t>
      </w:r>
      <w:r w:rsidR="00534F47" w:rsidRPr="0037629D">
        <w:rPr>
          <w:rFonts w:eastAsia="Arial Unicode MS" w:cs="Calibri"/>
          <w:sz w:val="24"/>
          <w:szCs w:val="24"/>
        </w:rPr>
        <w:t>são uma agenda mundial adotada durante a Cúpula das Nações Unidas sobre o Desenvolvimento Sustentável, composta por 17 objetivos e 169 metas a serem atingidos até 2030.</w:t>
      </w:r>
      <w:r w:rsidR="00DF6AFB" w:rsidRPr="0037629D">
        <w:rPr>
          <w:rFonts w:eastAsia="Arial Unicode MS" w:cs="Calibri"/>
          <w:sz w:val="24"/>
          <w:szCs w:val="24"/>
        </w:rPr>
        <w:t xml:space="preserve"> </w:t>
      </w:r>
      <w:r w:rsidR="00534F47" w:rsidRPr="0037629D">
        <w:rPr>
          <w:rFonts w:eastAsia="Arial Unicode MS" w:cs="Calibri"/>
          <w:sz w:val="24"/>
          <w:szCs w:val="24"/>
        </w:rPr>
        <w:t>Ao firmar o compromisso de incluir os ODS à sua estratégia, o CAU abre caminho para melhorar sua atuação e atender aos anseios da sociedade por projetos e serviços alinhados aos princípios da sustentabilidade. Neste contexto, torna-se facultativo o enquadramento dos projetos e atividades nos ODS em 202</w:t>
      </w:r>
      <w:r w:rsidR="00FF4640">
        <w:rPr>
          <w:rFonts w:eastAsia="Arial Unicode MS" w:cs="Calibri"/>
          <w:sz w:val="24"/>
          <w:szCs w:val="24"/>
        </w:rPr>
        <w:t>2</w:t>
      </w:r>
      <w:r w:rsidR="00534F47" w:rsidRPr="0037629D">
        <w:rPr>
          <w:rFonts w:eastAsia="Arial Unicode MS" w:cs="Calibri"/>
          <w:sz w:val="24"/>
          <w:szCs w:val="24"/>
        </w:rPr>
        <w:t>.</w:t>
      </w:r>
    </w:p>
    <w:p w14:paraId="7DC8552C" w14:textId="77777777" w:rsidR="001604A2" w:rsidRPr="0037629D" w:rsidRDefault="00534F47" w:rsidP="001604A2">
      <w:pPr>
        <w:spacing w:line="360" w:lineRule="auto"/>
        <w:ind w:firstLine="851"/>
        <w:jc w:val="both"/>
        <w:rPr>
          <w:rFonts w:eastAsia="Arial Unicode MS" w:cs="Calibri"/>
          <w:sz w:val="24"/>
          <w:szCs w:val="24"/>
        </w:rPr>
      </w:pPr>
      <w:r w:rsidRPr="0037629D">
        <w:rPr>
          <w:rFonts w:eastAsia="Arial Unicode MS" w:cs="Calibri"/>
          <w:b/>
          <w:sz w:val="24"/>
          <w:szCs w:val="24"/>
        </w:rPr>
        <w:t>2.3</w:t>
      </w:r>
      <w:r w:rsidR="001604A2" w:rsidRPr="0037629D">
        <w:rPr>
          <w:rFonts w:eastAsia="Arial Unicode MS" w:cs="Calibri"/>
          <w:b/>
          <w:sz w:val="24"/>
          <w:szCs w:val="24"/>
        </w:rPr>
        <w:t xml:space="preserve"> Resultados</w:t>
      </w:r>
      <w:r w:rsidR="001604A2" w:rsidRPr="0037629D">
        <w:rPr>
          <w:rFonts w:eastAsia="Arial Unicode MS" w:cs="Calibri"/>
          <w:sz w:val="24"/>
          <w:szCs w:val="24"/>
        </w:rPr>
        <w:t>: os resultados são os efeitos que devem ser produzidos com a execução do projeto</w:t>
      </w:r>
      <w:r w:rsidRPr="0037629D">
        <w:rPr>
          <w:rFonts w:eastAsia="Arial Unicode MS" w:cs="Calibri"/>
          <w:sz w:val="24"/>
          <w:szCs w:val="24"/>
        </w:rPr>
        <w:t>/atividade</w:t>
      </w:r>
      <w:r w:rsidR="001604A2" w:rsidRPr="0037629D">
        <w:rPr>
          <w:rFonts w:eastAsia="Arial Unicode MS" w:cs="Calibri"/>
          <w:sz w:val="24"/>
          <w:szCs w:val="24"/>
        </w:rPr>
        <w:t>, dentro do seu horizonte do tempo. Refletem o objetivo geral do projeto</w:t>
      </w:r>
      <w:r w:rsidRPr="0037629D">
        <w:rPr>
          <w:rFonts w:eastAsia="Arial Unicode MS" w:cs="Calibri"/>
          <w:sz w:val="24"/>
          <w:szCs w:val="24"/>
        </w:rPr>
        <w:t>/atividade</w:t>
      </w:r>
      <w:r w:rsidR="001604A2" w:rsidRPr="0037629D">
        <w:rPr>
          <w:rFonts w:eastAsia="Arial Unicode MS" w:cs="Calibri"/>
          <w:sz w:val="24"/>
          <w:szCs w:val="24"/>
        </w:rPr>
        <w:t xml:space="preserve"> e representam o seu desdobramento em metas mensuráveis.</w:t>
      </w:r>
    </w:p>
    <w:p w14:paraId="7DC8552D" w14:textId="77777777" w:rsidR="001604A2" w:rsidRPr="0037629D" w:rsidRDefault="001604A2" w:rsidP="001604A2">
      <w:pPr>
        <w:spacing w:line="360" w:lineRule="auto"/>
        <w:ind w:firstLine="851"/>
        <w:jc w:val="both"/>
        <w:rPr>
          <w:rFonts w:eastAsia="Arial Unicode MS" w:cs="Calibri"/>
          <w:b/>
          <w:sz w:val="24"/>
          <w:szCs w:val="24"/>
        </w:rPr>
      </w:pPr>
      <w:r w:rsidRPr="0037629D">
        <w:rPr>
          <w:rFonts w:eastAsia="Arial Unicode MS" w:cs="Calibri"/>
          <w:b/>
          <w:sz w:val="24"/>
          <w:szCs w:val="24"/>
        </w:rPr>
        <w:t xml:space="preserve">Resultado = Transformação </w:t>
      </w:r>
      <w:r w:rsidR="005B43FC" w:rsidRPr="0037629D">
        <w:rPr>
          <w:rFonts w:eastAsia="Arial Unicode MS" w:cs="Calibri"/>
          <w:b/>
          <w:sz w:val="24"/>
          <w:szCs w:val="24"/>
        </w:rPr>
        <w:t>+ Indicador + Meta + Prazo</w:t>
      </w:r>
      <w:r w:rsidRPr="0037629D">
        <w:rPr>
          <w:rFonts w:eastAsia="Arial Unicode MS" w:cs="Calibri"/>
          <w:b/>
          <w:sz w:val="24"/>
          <w:szCs w:val="24"/>
        </w:rPr>
        <w:t xml:space="preserve"> </w:t>
      </w:r>
    </w:p>
    <w:p w14:paraId="7DC8552E" w14:textId="77777777" w:rsidR="001604A2" w:rsidRPr="0037629D" w:rsidRDefault="001604A2" w:rsidP="001604A2">
      <w:pPr>
        <w:spacing w:line="360" w:lineRule="auto"/>
        <w:ind w:firstLine="851"/>
        <w:jc w:val="both"/>
        <w:rPr>
          <w:rFonts w:eastAsia="Arial Unicode MS" w:cs="Calibri"/>
          <w:sz w:val="24"/>
          <w:szCs w:val="24"/>
        </w:rPr>
      </w:pPr>
      <w:r w:rsidRPr="0037629D">
        <w:rPr>
          <w:rFonts w:eastAsia="Arial Unicode MS" w:cs="Calibri"/>
          <w:b/>
          <w:sz w:val="24"/>
          <w:szCs w:val="24"/>
        </w:rPr>
        <w:t>3.</w:t>
      </w:r>
      <w:r w:rsidRPr="0037629D">
        <w:rPr>
          <w:rFonts w:eastAsia="Arial Unicode MS" w:cs="Calibri"/>
          <w:b/>
          <w:sz w:val="24"/>
          <w:szCs w:val="24"/>
        </w:rPr>
        <w:tab/>
        <w:t xml:space="preserve"> DADOS ORÇAMENTÁRIOS</w:t>
      </w:r>
    </w:p>
    <w:p w14:paraId="7DC8552F" w14:textId="77777777" w:rsidR="001604A2" w:rsidRPr="0037629D" w:rsidRDefault="005B43FC" w:rsidP="001604A2">
      <w:pPr>
        <w:spacing w:line="360" w:lineRule="auto"/>
        <w:ind w:firstLine="851"/>
        <w:jc w:val="both"/>
        <w:rPr>
          <w:rFonts w:eastAsia="Arial Unicode MS" w:cs="Calibri"/>
          <w:sz w:val="24"/>
          <w:szCs w:val="24"/>
        </w:rPr>
      </w:pPr>
      <w:r w:rsidRPr="0037629D">
        <w:rPr>
          <w:rFonts w:eastAsia="Arial Unicode MS" w:cs="Calibri"/>
          <w:b/>
          <w:sz w:val="24"/>
          <w:szCs w:val="24"/>
        </w:rPr>
        <w:t>3.1</w:t>
      </w:r>
      <w:r w:rsidRPr="0037629D">
        <w:rPr>
          <w:rFonts w:eastAsia="Arial Unicode MS" w:cs="Calibri"/>
          <w:b/>
          <w:sz w:val="24"/>
          <w:szCs w:val="24"/>
        </w:rPr>
        <w:tab/>
        <w:t>Custos</w:t>
      </w:r>
      <w:r w:rsidR="001604A2" w:rsidRPr="0037629D">
        <w:rPr>
          <w:rFonts w:eastAsia="Arial Unicode MS" w:cs="Calibri"/>
          <w:b/>
          <w:sz w:val="24"/>
          <w:szCs w:val="24"/>
        </w:rPr>
        <w:t xml:space="preserve"> de Projeto</w:t>
      </w:r>
      <w:r w:rsidR="0077684C" w:rsidRPr="0037629D">
        <w:rPr>
          <w:rFonts w:eastAsia="Arial Unicode MS" w:cs="Calibri"/>
          <w:b/>
          <w:sz w:val="24"/>
          <w:szCs w:val="24"/>
        </w:rPr>
        <w:t xml:space="preserve"> </w:t>
      </w:r>
      <w:r w:rsidR="001604A2" w:rsidRPr="0037629D">
        <w:rPr>
          <w:rFonts w:eastAsia="Arial Unicode MS" w:cs="Calibri"/>
          <w:b/>
          <w:sz w:val="24"/>
          <w:szCs w:val="24"/>
        </w:rPr>
        <w:t>/ Atividade</w:t>
      </w:r>
      <w:r w:rsidR="001604A2" w:rsidRPr="0037629D">
        <w:rPr>
          <w:rFonts w:eastAsia="Arial Unicode MS" w:cs="Calibri"/>
          <w:sz w:val="24"/>
          <w:szCs w:val="24"/>
        </w:rPr>
        <w:t>: indicar o custo total do projeto/atividade</w:t>
      </w:r>
    </w:p>
    <w:p w14:paraId="7DC85531" w14:textId="77777777" w:rsidR="001604A2" w:rsidRPr="0037629D" w:rsidRDefault="00F7251C" w:rsidP="001604A2">
      <w:pPr>
        <w:spacing w:line="360" w:lineRule="auto"/>
        <w:ind w:firstLine="851"/>
        <w:jc w:val="both"/>
        <w:rPr>
          <w:rFonts w:eastAsia="Arial Unicode MS" w:cs="Calibri"/>
          <w:b/>
          <w:sz w:val="24"/>
          <w:szCs w:val="24"/>
        </w:rPr>
      </w:pPr>
      <w:r w:rsidRPr="0037629D">
        <w:rPr>
          <w:rFonts w:eastAsia="Arial Unicode MS" w:cs="Calibri"/>
          <w:b/>
          <w:sz w:val="24"/>
          <w:szCs w:val="24"/>
        </w:rPr>
        <w:t>4.</w:t>
      </w:r>
      <w:r w:rsidRPr="0037629D">
        <w:rPr>
          <w:rFonts w:eastAsia="Arial Unicode MS" w:cs="Calibri"/>
          <w:b/>
          <w:sz w:val="24"/>
          <w:szCs w:val="24"/>
        </w:rPr>
        <w:tab/>
        <w:t>PREENCHIMENTO DO PLANO DE AÇÃO</w:t>
      </w:r>
    </w:p>
    <w:p w14:paraId="7DC85532" w14:textId="5A84D88F" w:rsidR="000C3F54" w:rsidRPr="0037629D" w:rsidRDefault="000C3F54" w:rsidP="001604A2">
      <w:pPr>
        <w:spacing w:line="360" w:lineRule="auto"/>
        <w:ind w:firstLine="851"/>
        <w:jc w:val="both"/>
        <w:rPr>
          <w:rFonts w:eastAsia="Arial Unicode MS" w:cs="Calibri"/>
          <w:sz w:val="24"/>
          <w:szCs w:val="24"/>
        </w:rPr>
      </w:pPr>
      <w:r w:rsidRPr="0037629D">
        <w:rPr>
          <w:rFonts w:eastAsia="Arial Unicode MS" w:cs="Calibri"/>
          <w:b/>
          <w:sz w:val="24"/>
          <w:szCs w:val="24"/>
        </w:rPr>
        <w:t>I. Mapa Estratégico</w:t>
      </w:r>
      <w:r w:rsidR="00534F47" w:rsidRPr="0037629D">
        <w:rPr>
          <w:rFonts w:eastAsia="Arial Unicode MS" w:cs="Calibri"/>
          <w:b/>
          <w:sz w:val="24"/>
          <w:szCs w:val="24"/>
        </w:rPr>
        <w:t xml:space="preserve"> e ODS</w:t>
      </w:r>
      <w:r w:rsidRPr="0037629D">
        <w:rPr>
          <w:rFonts w:eastAsia="Arial Unicode MS" w:cs="Calibri"/>
          <w:b/>
          <w:sz w:val="24"/>
          <w:szCs w:val="24"/>
        </w:rPr>
        <w:t xml:space="preserve"> - </w:t>
      </w:r>
      <w:r w:rsidRPr="0037629D">
        <w:rPr>
          <w:rFonts w:eastAsia="Arial Unicode MS" w:cs="Calibri"/>
          <w:sz w:val="24"/>
          <w:szCs w:val="24"/>
        </w:rPr>
        <w:t>Selecionar os objetivos estratégicos prioritários em âmbito local trabalhados em 20</w:t>
      </w:r>
      <w:r w:rsidR="00534F47" w:rsidRPr="0037629D">
        <w:rPr>
          <w:rFonts w:eastAsia="Arial Unicode MS" w:cs="Calibri"/>
          <w:sz w:val="24"/>
          <w:szCs w:val="24"/>
        </w:rPr>
        <w:t>2</w:t>
      </w:r>
      <w:r w:rsidR="00BD7C3E">
        <w:rPr>
          <w:rFonts w:eastAsia="Arial Unicode MS" w:cs="Calibri"/>
          <w:sz w:val="24"/>
          <w:szCs w:val="24"/>
        </w:rPr>
        <w:t>2</w:t>
      </w:r>
      <w:r w:rsidRPr="0037629D">
        <w:rPr>
          <w:rFonts w:eastAsia="Arial Unicode MS" w:cs="Calibri"/>
          <w:sz w:val="24"/>
          <w:szCs w:val="24"/>
        </w:rPr>
        <w:t>. Os objetivos estratégicos em âmbito nacional (</w:t>
      </w:r>
      <w:r w:rsidR="00534F47" w:rsidRPr="0037629D">
        <w:rPr>
          <w:rFonts w:eastAsia="Arial Unicode MS" w:cs="Calibri"/>
          <w:sz w:val="24"/>
          <w:szCs w:val="24"/>
        </w:rPr>
        <w:t>Fiscalização, Comunicação e AU como Política de Estado</w:t>
      </w:r>
      <w:r w:rsidRPr="0037629D">
        <w:rPr>
          <w:rFonts w:eastAsia="Arial Unicode MS" w:cs="Calibri"/>
          <w:sz w:val="24"/>
          <w:szCs w:val="24"/>
        </w:rPr>
        <w:t>) devem ser obrigatoriamente trabalhados.</w:t>
      </w:r>
      <w:r w:rsidR="00534F47" w:rsidRPr="0037629D">
        <w:rPr>
          <w:rFonts w:eastAsia="Arial Unicode MS" w:cs="Calibri"/>
          <w:sz w:val="24"/>
          <w:szCs w:val="24"/>
        </w:rPr>
        <w:t xml:space="preserve"> Os ob</w:t>
      </w:r>
      <w:r w:rsidR="00DF6AFB" w:rsidRPr="0037629D">
        <w:rPr>
          <w:rFonts w:eastAsia="Arial Unicode MS" w:cs="Calibri"/>
          <w:sz w:val="24"/>
          <w:szCs w:val="24"/>
        </w:rPr>
        <w:t xml:space="preserve">jetivos de Desenvolvimento Sustentável são facultativos. </w:t>
      </w:r>
    </w:p>
    <w:p w14:paraId="7DC85533" w14:textId="77777777" w:rsidR="003E0B2F" w:rsidRPr="0037629D" w:rsidRDefault="003E0B2F" w:rsidP="001604A2">
      <w:pPr>
        <w:spacing w:line="360" w:lineRule="auto"/>
        <w:ind w:firstLine="851"/>
        <w:jc w:val="both"/>
        <w:rPr>
          <w:rFonts w:eastAsia="Arial Unicode MS" w:cs="Calibri"/>
          <w:sz w:val="24"/>
          <w:szCs w:val="24"/>
        </w:rPr>
      </w:pPr>
      <w:r w:rsidRPr="0037629D">
        <w:rPr>
          <w:rFonts w:eastAsia="Arial Unicode MS" w:cs="Calibri"/>
          <w:b/>
          <w:sz w:val="24"/>
          <w:szCs w:val="24"/>
        </w:rPr>
        <w:lastRenderedPageBreak/>
        <w:t>II. Indicadores</w:t>
      </w:r>
      <w:r w:rsidR="00534F47" w:rsidRPr="0037629D">
        <w:rPr>
          <w:rFonts w:eastAsia="Arial Unicode MS" w:cs="Calibri"/>
          <w:b/>
          <w:sz w:val="24"/>
          <w:szCs w:val="24"/>
        </w:rPr>
        <w:t xml:space="preserve"> e Metas</w:t>
      </w:r>
      <w:r w:rsidRPr="0037629D">
        <w:rPr>
          <w:rFonts w:eastAsia="Arial Unicode MS" w:cs="Calibri"/>
          <w:b/>
          <w:sz w:val="24"/>
          <w:szCs w:val="24"/>
        </w:rPr>
        <w:t xml:space="preserve"> </w:t>
      </w:r>
      <w:r w:rsidRPr="0037629D">
        <w:rPr>
          <w:rFonts w:eastAsia="Arial Unicode MS" w:cs="Calibri"/>
          <w:sz w:val="24"/>
          <w:szCs w:val="24"/>
        </w:rPr>
        <w:t>– definir as metas dos indicadores. Os Indicadores devem ser vinculados aos objetivos estratégicos priorizados no Mapa Estratégico do CAU/UF, ou seja, os indicadores dos objetivos estratégicos escolhidos no Mapa Estratégico devem ser priorizados.</w:t>
      </w:r>
    </w:p>
    <w:p w14:paraId="7DC85534" w14:textId="77777777" w:rsidR="003E0B2F" w:rsidRPr="0037629D" w:rsidRDefault="003E0B2F" w:rsidP="001604A2">
      <w:pPr>
        <w:spacing w:line="360" w:lineRule="auto"/>
        <w:ind w:firstLine="851"/>
        <w:jc w:val="both"/>
        <w:rPr>
          <w:rFonts w:eastAsia="Arial Unicode MS" w:cs="Calibri"/>
          <w:sz w:val="24"/>
          <w:szCs w:val="24"/>
        </w:rPr>
      </w:pPr>
      <w:r w:rsidRPr="0037629D">
        <w:rPr>
          <w:rFonts w:eastAsia="Arial Unicode MS" w:cs="Calibri"/>
          <w:b/>
          <w:sz w:val="24"/>
          <w:szCs w:val="24"/>
        </w:rPr>
        <w:t>IV. Quadro Geral</w:t>
      </w:r>
      <w:r w:rsidRPr="0037629D">
        <w:rPr>
          <w:rFonts w:eastAsia="Arial Unicode MS" w:cs="Calibri"/>
          <w:sz w:val="24"/>
          <w:szCs w:val="24"/>
        </w:rPr>
        <w:t xml:space="preserve"> – Demonstrar a proposta do plano de ação resumida. </w:t>
      </w:r>
    </w:p>
    <w:p w14:paraId="7DC85535" w14:textId="77777777" w:rsidR="003E0B2F" w:rsidRPr="0037629D" w:rsidRDefault="003E0B2F" w:rsidP="001604A2">
      <w:pPr>
        <w:spacing w:line="360" w:lineRule="auto"/>
        <w:ind w:firstLine="851"/>
        <w:jc w:val="both"/>
        <w:rPr>
          <w:rFonts w:eastAsia="Arial Unicode MS" w:cs="Calibri"/>
          <w:sz w:val="24"/>
          <w:szCs w:val="24"/>
        </w:rPr>
      </w:pPr>
      <w:r w:rsidRPr="0037629D">
        <w:rPr>
          <w:rFonts w:eastAsia="Arial Unicode MS" w:cs="Calibri"/>
          <w:b/>
          <w:sz w:val="24"/>
          <w:szCs w:val="24"/>
        </w:rPr>
        <w:t xml:space="preserve">V. Limites estratégicos </w:t>
      </w:r>
      <w:r w:rsidRPr="0037629D">
        <w:rPr>
          <w:rFonts w:eastAsia="Arial Unicode MS" w:cs="Calibri"/>
          <w:sz w:val="24"/>
          <w:szCs w:val="24"/>
        </w:rPr>
        <w:t xml:space="preserve">– Demonstrar os limites de Aplicação dos Recursos Estratégicos definidos no Plano de ação. </w:t>
      </w:r>
    </w:p>
    <w:p w14:paraId="7DC85536" w14:textId="751695C6" w:rsidR="003E0B2F" w:rsidRPr="0037629D" w:rsidRDefault="003E0B2F" w:rsidP="001604A2">
      <w:pPr>
        <w:spacing w:line="360" w:lineRule="auto"/>
        <w:ind w:firstLine="851"/>
        <w:jc w:val="both"/>
        <w:rPr>
          <w:rFonts w:eastAsia="Arial Unicode MS" w:cs="Calibri"/>
          <w:sz w:val="24"/>
          <w:szCs w:val="24"/>
        </w:rPr>
      </w:pPr>
      <w:r w:rsidRPr="0037629D">
        <w:rPr>
          <w:rFonts w:eastAsia="Arial Unicode MS" w:cs="Calibri"/>
          <w:b/>
          <w:sz w:val="24"/>
          <w:szCs w:val="24"/>
        </w:rPr>
        <w:t>VI. Usos e Fontes</w:t>
      </w:r>
      <w:r w:rsidRPr="0037629D">
        <w:rPr>
          <w:rFonts w:eastAsia="Arial Unicode MS" w:cs="Calibri"/>
          <w:sz w:val="24"/>
          <w:szCs w:val="24"/>
        </w:rPr>
        <w:t xml:space="preserve">– demonstrar os valores das fontes e os usos dos recursos. Para as receitas de Arrecadação </w:t>
      </w:r>
      <w:r w:rsidR="00A745D2">
        <w:rPr>
          <w:rFonts w:eastAsia="Arial Unicode MS" w:cs="Calibri"/>
          <w:sz w:val="24"/>
          <w:szCs w:val="24"/>
        </w:rPr>
        <w:t>–</w:t>
      </w:r>
      <w:r w:rsidRPr="0037629D">
        <w:rPr>
          <w:rFonts w:eastAsia="Arial Unicode MS" w:cs="Calibri"/>
          <w:sz w:val="24"/>
          <w:szCs w:val="24"/>
        </w:rPr>
        <w:t xml:space="preserve"> anuidades</w:t>
      </w:r>
      <w:r w:rsidR="00A745D2" w:rsidRPr="00A745D2">
        <w:rPr>
          <w:rFonts w:eastAsia="Arial Unicode MS" w:cs="Calibri"/>
          <w:sz w:val="24"/>
          <w:szCs w:val="24"/>
          <w:shd w:val="clear" w:color="auto" w:fill="FFFFFF" w:themeFill="background1"/>
        </w:rPr>
        <w:t xml:space="preserve"> </w:t>
      </w:r>
      <w:r w:rsidR="00A745D2">
        <w:rPr>
          <w:rFonts w:eastAsia="Arial Unicode MS" w:cs="Calibri"/>
          <w:sz w:val="24"/>
          <w:szCs w:val="24"/>
          <w:shd w:val="clear" w:color="auto" w:fill="FFFFFF" w:themeFill="background1"/>
        </w:rPr>
        <w:t>do exercício e exercícios anteriores</w:t>
      </w:r>
      <w:r w:rsidRPr="0037629D">
        <w:rPr>
          <w:rFonts w:eastAsia="Arial Unicode MS" w:cs="Calibri"/>
          <w:sz w:val="24"/>
          <w:szCs w:val="24"/>
        </w:rPr>
        <w:t>, RRT, taxas e multas, devem ser considerados os valores constantes das Diretrizes.</w:t>
      </w:r>
    </w:p>
    <w:p w14:paraId="7DC85537" w14:textId="77777777" w:rsidR="003E0B2F" w:rsidRPr="0037629D" w:rsidRDefault="003E0B2F" w:rsidP="003E0B2F">
      <w:pPr>
        <w:spacing w:line="360" w:lineRule="auto"/>
        <w:ind w:firstLine="851"/>
        <w:jc w:val="both"/>
        <w:rPr>
          <w:rFonts w:eastAsia="Arial Unicode MS" w:cs="Calibri"/>
          <w:b/>
          <w:sz w:val="24"/>
          <w:szCs w:val="24"/>
        </w:rPr>
      </w:pPr>
      <w:r w:rsidRPr="0037629D">
        <w:rPr>
          <w:rFonts w:eastAsia="Arial Unicode MS" w:cs="Calibri"/>
          <w:b/>
          <w:sz w:val="24"/>
          <w:szCs w:val="24"/>
        </w:rPr>
        <w:t>VII. Plano de Desembolso por Elemento de Despesas.</w:t>
      </w:r>
    </w:p>
    <w:p w14:paraId="7DC85538" w14:textId="77777777" w:rsidR="003E0B2F" w:rsidRPr="0037629D" w:rsidRDefault="003E0B2F" w:rsidP="003E0B2F">
      <w:pPr>
        <w:spacing w:line="360" w:lineRule="auto"/>
        <w:ind w:firstLine="851"/>
        <w:jc w:val="both"/>
        <w:rPr>
          <w:rFonts w:eastAsia="Arial Unicode MS" w:cs="Calibri"/>
          <w:sz w:val="24"/>
          <w:szCs w:val="24"/>
        </w:rPr>
      </w:pPr>
      <w:r w:rsidRPr="0037629D">
        <w:rPr>
          <w:rFonts w:eastAsia="Arial Unicode MS" w:cs="Calibri"/>
          <w:sz w:val="24"/>
          <w:szCs w:val="24"/>
        </w:rPr>
        <w:t>Os itens de custo devem ser:</w:t>
      </w:r>
    </w:p>
    <w:p w14:paraId="7DC85539" w14:textId="77777777" w:rsidR="00DF6AFB" w:rsidRPr="0037629D" w:rsidRDefault="00DF6AFB" w:rsidP="00766628">
      <w:pPr>
        <w:pStyle w:val="PargrafodaLista"/>
        <w:numPr>
          <w:ilvl w:val="0"/>
          <w:numId w:val="18"/>
        </w:numPr>
        <w:spacing w:after="0" w:line="360" w:lineRule="auto"/>
        <w:jc w:val="both"/>
        <w:rPr>
          <w:rFonts w:eastAsia="Arial Unicode MS" w:cs="Calibri"/>
          <w:b/>
          <w:sz w:val="24"/>
          <w:szCs w:val="24"/>
        </w:rPr>
      </w:pPr>
      <w:r w:rsidRPr="0037629D">
        <w:rPr>
          <w:rFonts w:eastAsia="Arial Unicode MS" w:cs="Calibri"/>
          <w:b/>
          <w:sz w:val="24"/>
          <w:szCs w:val="24"/>
        </w:rPr>
        <w:t xml:space="preserve">Pessoal (Salários, Encargos e Benefícios) </w:t>
      </w:r>
    </w:p>
    <w:p w14:paraId="7DC8553A" w14:textId="77777777" w:rsidR="00DF6AFB" w:rsidRPr="0037629D" w:rsidRDefault="00DF6AFB" w:rsidP="00DF6AFB">
      <w:pPr>
        <w:spacing w:line="360" w:lineRule="auto"/>
        <w:ind w:firstLine="1560"/>
        <w:jc w:val="both"/>
        <w:rPr>
          <w:rFonts w:eastAsia="Arial Unicode MS" w:cs="Calibri"/>
          <w:sz w:val="24"/>
          <w:szCs w:val="24"/>
        </w:rPr>
      </w:pPr>
      <w:r w:rsidRPr="0037629D">
        <w:rPr>
          <w:rFonts w:eastAsia="Arial Unicode MS" w:cs="Calibri"/>
          <w:b/>
          <w:sz w:val="24"/>
          <w:szCs w:val="24"/>
        </w:rPr>
        <w:t xml:space="preserve">a) Pessoal e Encargos: </w:t>
      </w:r>
      <w:r w:rsidRPr="0037629D">
        <w:rPr>
          <w:rFonts w:eastAsia="Arial Unicode MS" w:cs="Calibri"/>
          <w:sz w:val="24"/>
          <w:szCs w:val="24"/>
        </w:rPr>
        <w:t xml:space="preserve"> compreende salários; gratificações; 13º salário; férias; 1/3 férias, abono e horas extras; INSS; FGTS e PIS; vale transporte, auxílio alimentação, plano de saúde e outros benefícios.</w:t>
      </w:r>
    </w:p>
    <w:p w14:paraId="7DC8553B" w14:textId="77777777" w:rsidR="00DF6AFB" w:rsidRPr="0037629D" w:rsidRDefault="00DF6AFB" w:rsidP="00DF6AFB">
      <w:pPr>
        <w:spacing w:line="360" w:lineRule="auto"/>
        <w:ind w:firstLine="1560"/>
        <w:jc w:val="both"/>
        <w:rPr>
          <w:rFonts w:eastAsia="Arial Unicode MS" w:cs="Calibri"/>
          <w:sz w:val="24"/>
          <w:szCs w:val="24"/>
        </w:rPr>
      </w:pPr>
      <w:r w:rsidRPr="0037629D">
        <w:rPr>
          <w:rFonts w:eastAsia="Arial Unicode MS" w:cs="Calibri"/>
          <w:b/>
          <w:sz w:val="24"/>
          <w:szCs w:val="24"/>
        </w:rPr>
        <w:t>b) Diárias</w:t>
      </w:r>
      <w:r w:rsidRPr="0037629D">
        <w:rPr>
          <w:rFonts w:eastAsia="Arial Unicode MS" w:cs="Calibri"/>
          <w:sz w:val="24"/>
          <w:szCs w:val="24"/>
        </w:rPr>
        <w:t xml:space="preserve"> – compreende diárias de funcionários com vínculo empregatício com o Conselho.</w:t>
      </w:r>
    </w:p>
    <w:p w14:paraId="7DC8553C" w14:textId="77777777" w:rsidR="00DF6AFB" w:rsidRPr="0037629D" w:rsidRDefault="00DF6AFB" w:rsidP="00766628">
      <w:pPr>
        <w:pStyle w:val="PargrafodaLista"/>
        <w:numPr>
          <w:ilvl w:val="0"/>
          <w:numId w:val="18"/>
        </w:numPr>
        <w:spacing w:line="360" w:lineRule="auto"/>
        <w:jc w:val="both"/>
        <w:rPr>
          <w:rFonts w:eastAsia="Arial Unicode MS" w:cs="Calibri"/>
          <w:b/>
          <w:sz w:val="24"/>
          <w:szCs w:val="24"/>
        </w:rPr>
      </w:pPr>
      <w:r w:rsidRPr="0037629D">
        <w:rPr>
          <w:rFonts w:eastAsia="Arial Unicode MS" w:cs="Calibri"/>
          <w:b/>
          <w:sz w:val="24"/>
          <w:szCs w:val="24"/>
        </w:rPr>
        <w:t>Material de Consumo</w:t>
      </w:r>
      <w:r w:rsidRPr="0037629D">
        <w:rPr>
          <w:rFonts w:eastAsia="Arial Unicode MS" w:cs="Calibri"/>
          <w:sz w:val="24"/>
          <w:szCs w:val="24"/>
        </w:rPr>
        <w:t xml:space="preserve"> – compreende material de expediente; informática; e outros materiais de consumo que não sejam classificados como material permanente. </w:t>
      </w:r>
    </w:p>
    <w:p w14:paraId="7DC8553E" w14:textId="77777777" w:rsidR="00DF6AFB" w:rsidRPr="0037629D" w:rsidRDefault="00DF6AFB" w:rsidP="00766628">
      <w:pPr>
        <w:pStyle w:val="PargrafodaLista"/>
        <w:numPr>
          <w:ilvl w:val="0"/>
          <w:numId w:val="18"/>
        </w:numPr>
        <w:spacing w:line="360" w:lineRule="auto"/>
        <w:jc w:val="both"/>
        <w:rPr>
          <w:rFonts w:eastAsia="Arial Unicode MS" w:cs="Calibri"/>
          <w:b/>
          <w:sz w:val="24"/>
          <w:szCs w:val="24"/>
        </w:rPr>
      </w:pPr>
      <w:r w:rsidRPr="0037629D">
        <w:rPr>
          <w:rFonts w:eastAsia="Arial Unicode MS" w:cs="Calibri"/>
          <w:b/>
          <w:sz w:val="24"/>
          <w:szCs w:val="24"/>
        </w:rPr>
        <w:t xml:space="preserve">Serviços de Terceiros </w:t>
      </w:r>
    </w:p>
    <w:p w14:paraId="77F8F1DE" w14:textId="77777777" w:rsidR="00D26DE2" w:rsidRDefault="00DF6AFB" w:rsidP="00766628">
      <w:pPr>
        <w:pStyle w:val="PargrafodaLista"/>
        <w:numPr>
          <w:ilvl w:val="0"/>
          <w:numId w:val="19"/>
        </w:numPr>
        <w:spacing w:line="360" w:lineRule="auto"/>
        <w:ind w:left="1843" w:hanging="283"/>
        <w:jc w:val="both"/>
        <w:rPr>
          <w:rFonts w:eastAsia="Arial Unicode MS" w:cs="Calibri"/>
          <w:bCs/>
          <w:sz w:val="24"/>
          <w:szCs w:val="24"/>
        </w:rPr>
      </w:pPr>
      <w:r w:rsidRPr="0074665B">
        <w:rPr>
          <w:rFonts w:eastAsia="Arial Unicode MS" w:cs="Calibri"/>
          <w:b/>
          <w:sz w:val="24"/>
          <w:szCs w:val="24"/>
        </w:rPr>
        <w:t xml:space="preserve">Diárias </w:t>
      </w:r>
      <w:r w:rsidRPr="00D26DE2">
        <w:rPr>
          <w:rFonts w:eastAsia="Arial Unicode MS" w:cs="Calibri"/>
          <w:bCs/>
          <w:sz w:val="24"/>
          <w:szCs w:val="24"/>
        </w:rPr>
        <w:t>– compreende diárias do presidente, de conselheiros e de convidados.</w:t>
      </w:r>
    </w:p>
    <w:p w14:paraId="18CA841F" w14:textId="361084C7" w:rsidR="00D26DE2" w:rsidRPr="00D26DE2" w:rsidRDefault="00DF6AFB" w:rsidP="00766628">
      <w:pPr>
        <w:pStyle w:val="PargrafodaLista"/>
        <w:numPr>
          <w:ilvl w:val="0"/>
          <w:numId w:val="19"/>
        </w:numPr>
        <w:spacing w:line="360" w:lineRule="auto"/>
        <w:ind w:left="1843" w:hanging="283"/>
        <w:jc w:val="both"/>
        <w:rPr>
          <w:rFonts w:eastAsia="Arial Unicode MS" w:cs="Calibri"/>
          <w:bCs/>
          <w:sz w:val="24"/>
          <w:szCs w:val="24"/>
        </w:rPr>
      </w:pPr>
      <w:r w:rsidRPr="00D26DE2">
        <w:rPr>
          <w:rFonts w:eastAsia="Arial Unicode MS" w:cs="Calibri"/>
          <w:b/>
          <w:sz w:val="24"/>
          <w:szCs w:val="24"/>
        </w:rPr>
        <w:t>Passagens</w:t>
      </w:r>
      <w:r w:rsidRPr="00D26DE2">
        <w:rPr>
          <w:rFonts w:eastAsia="Arial Unicode MS" w:cs="Calibri"/>
          <w:sz w:val="24"/>
          <w:szCs w:val="24"/>
        </w:rPr>
        <w:t xml:space="preserve"> – compreende passagens de funcionários, presidente, conselheiros</w:t>
      </w:r>
      <w:r w:rsidR="00D26DE2">
        <w:rPr>
          <w:rFonts w:eastAsia="Arial Unicode MS" w:cs="Calibri"/>
          <w:sz w:val="24"/>
          <w:szCs w:val="24"/>
        </w:rPr>
        <w:t xml:space="preserve"> </w:t>
      </w:r>
      <w:r w:rsidRPr="00D26DE2">
        <w:rPr>
          <w:rFonts w:eastAsia="Arial Unicode MS" w:cs="Calibri"/>
          <w:sz w:val="24"/>
          <w:szCs w:val="24"/>
        </w:rPr>
        <w:t>e convidados.</w:t>
      </w:r>
    </w:p>
    <w:p w14:paraId="244F6697" w14:textId="77777777" w:rsidR="00024F4C" w:rsidRPr="00024F4C" w:rsidRDefault="00DF6AFB" w:rsidP="00766628">
      <w:pPr>
        <w:pStyle w:val="PargrafodaLista"/>
        <w:numPr>
          <w:ilvl w:val="0"/>
          <w:numId w:val="19"/>
        </w:numPr>
        <w:spacing w:line="360" w:lineRule="auto"/>
        <w:ind w:left="1843" w:hanging="283"/>
        <w:jc w:val="both"/>
        <w:rPr>
          <w:rFonts w:eastAsia="Arial Unicode MS" w:cs="Calibri"/>
          <w:bCs/>
          <w:sz w:val="24"/>
          <w:szCs w:val="24"/>
        </w:rPr>
      </w:pPr>
      <w:r w:rsidRPr="00D26DE2">
        <w:rPr>
          <w:rFonts w:eastAsia="Arial Unicode MS" w:cs="Calibri"/>
          <w:b/>
          <w:sz w:val="24"/>
          <w:szCs w:val="24"/>
        </w:rPr>
        <w:t>Serviços Prestados (PF e PJ)</w:t>
      </w:r>
      <w:r w:rsidRPr="00D26DE2">
        <w:rPr>
          <w:rFonts w:eastAsia="Arial Unicode MS" w:cs="Calibri"/>
          <w:sz w:val="24"/>
          <w:szCs w:val="24"/>
        </w:rPr>
        <w:t xml:space="preserve"> – compreende todo serviço prestado por pessoa jurídica como: consultorias; serviços de comunicação e divulgação; manutenção de sistemas informatizados; locação de bens móveis e imóveis, condomínios, reparos e conservação de bens móveis e imóveis; serviços de água e energia </w:t>
      </w:r>
      <w:r w:rsidRPr="00D26DE2">
        <w:rPr>
          <w:rFonts w:eastAsia="Arial Unicode MS" w:cs="Calibri"/>
          <w:sz w:val="24"/>
          <w:szCs w:val="24"/>
        </w:rPr>
        <w:lastRenderedPageBreak/>
        <w:t>elétrica; correios; telecomunicações e outras despesas correntes não classificáveis nos itens anteriores e remunerações de serviços prestados por pessoa física; remuneração de estagiários, e remuneração de menores aprendizes.</w:t>
      </w:r>
    </w:p>
    <w:p w14:paraId="2FB89F22" w14:textId="77777777" w:rsidR="00024F4C" w:rsidRPr="00024F4C" w:rsidRDefault="00DF6AFB" w:rsidP="00766628">
      <w:pPr>
        <w:pStyle w:val="PargrafodaLista"/>
        <w:numPr>
          <w:ilvl w:val="0"/>
          <w:numId w:val="19"/>
        </w:numPr>
        <w:spacing w:line="360" w:lineRule="auto"/>
        <w:ind w:left="1843" w:hanging="283"/>
        <w:jc w:val="both"/>
        <w:rPr>
          <w:rFonts w:eastAsia="Arial Unicode MS" w:cs="Calibri"/>
          <w:bCs/>
          <w:sz w:val="24"/>
          <w:szCs w:val="24"/>
        </w:rPr>
      </w:pPr>
      <w:r w:rsidRPr="00024F4C">
        <w:rPr>
          <w:rFonts w:eastAsia="Arial Unicode MS" w:cs="Calibri"/>
          <w:b/>
          <w:sz w:val="24"/>
          <w:szCs w:val="24"/>
        </w:rPr>
        <w:t xml:space="preserve">Transferências Correntes: </w:t>
      </w:r>
      <w:r w:rsidRPr="00024F4C">
        <w:rPr>
          <w:rFonts w:eastAsia="Arial Unicode MS" w:cs="Calibri"/>
          <w:sz w:val="24"/>
          <w:szCs w:val="24"/>
        </w:rPr>
        <w:t>compreende os repasses ao Fundo de Apoio; os repasses ao Centro de Serviço Compartilhado- CSC; convênios, acordos, ajuda as entidades e patrocínios.</w:t>
      </w:r>
    </w:p>
    <w:p w14:paraId="12B9FD15" w14:textId="77777777" w:rsidR="00024F4C" w:rsidRPr="00024F4C" w:rsidRDefault="00DF6AFB" w:rsidP="00766628">
      <w:pPr>
        <w:pStyle w:val="PargrafodaLista"/>
        <w:numPr>
          <w:ilvl w:val="0"/>
          <w:numId w:val="19"/>
        </w:numPr>
        <w:spacing w:line="360" w:lineRule="auto"/>
        <w:ind w:left="1843" w:hanging="283"/>
        <w:jc w:val="both"/>
        <w:rPr>
          <w:rFonts w:eastAsia="Arial Unicode MS" w:cs="Calibri"/>
          <w:bCs/>
          <w:sz w:val="24"/>
          <w:szCs w:val="24"/>
        </w:rPr>
      </w:pPr>
      <w:r w:rsidRPr="00024F4C">
        <w:rPr>
          <w:rFonts w:eastAsia="Arial Unicode MS" w:cs="Calibri"/>
          <w:b/>
          <w:sz w:val="24"/>
          <w:szCs w:val="24"/>
        </w:rPr>
        <w:t xml:space="preserve">Reserva de Contingência: </w:t>
      </w:r>
      <w:r w:rsidRPr="00024F4C">
        <w:rPr>
          <w:rFonts w:eastAsia="Arial Unicode MS" w:cs="Calibri"/>
          <w:sz w:val="24"/>
          <w:szCs w:val="24"/>
        </w:rPr>
        <w:t>compreende as despesas não previstas no plano de ação.</w:t>
      </w:r>
    </w:p>
    <w:p w14:paraId="674C4C48" w14:textId="77777777" w:rsidR="00024F4C" w:rsidRPr="00024F4C" w:rsidRDefault="00DF6AFB" w:rsidP="00766628">
      <w:pPr>
        <w:pStyle w:val="PargrafodaLista"/>
        <w:numPr>
          <w:ilvl w:val="0"/>
          <w:numId w:val="19"/>
        </w:numPr>
        <w:spacing w:line="360" w:lineRule="auto"/>
        <w:ind w:left="1843" w:hanging="283"/>
        <w:jc w:val="both"/>
        <w:rPr>
          <w:rFonts w:eastAsia="Arial Unicode MS" w:cs="Calibri"/>
          <w:bCs/>
          <w:sz w:val="24"/>
          <w:szCs w:val="24"/>
        </w:rPr>
      </w:pPr>
      <w:r w:rsidRPr="00024F4C">
        <w:rPr>
          <w:rFonts w:eastAsia="Arial Unicode MS" w:cs="Calibri"/>
          <w:b/>
          <w:sz w:val="24"/>
          <w:szCs w:val="24"/>
        </w:rPr>
        <w:t xml:space="preserve">Encargos Diversos – </w:t>
      </w:r>
      <w:r w:rsidRPr="00024F4C">
        <w:rPr>
          <w:rFonts w:eastAsia="Arial Unicode MS" w:cs="Calibri"/>
          <w:sz w:val="24"/>
          <w:szCs w:val="24"/>
        </w:rPr>
        <w:t>compreende as taxas bancárias; impostos e taxas diversas; despesas judiciais; e outros encargos.</w:t>
      </w:r>
    </w:p>
    <w:p w14:paraId="7DC85549" w14:textId="2A89108A" w:rsidR="00DF6AFB" w:rsidRPr="00024F4C" w:rsidRDefault="00DF6AFB" w:rsidP="00766628">
      <w:pPr>
        <w:pStyle w:val="PargrafodaLista"/>
        <w:numPr>
          <w:ilvl w:val="0"/>
          <w:numId w:val="19"/>
        </w:numPr>
        <w:spacing w:line="360" w:lineRule="auto"/>
        <w:ind w:left="1843" w:hanging="283"/>
        <w:jc w:val="both"/>
        <w:rPr>
          <w:rFonts w:eastAsia="Arial Unicode MS" w:cs="Calibri"/>
          <w:bCs/>
          <w:sz w:val="24"/>
          <w:szCs w:val="24"/>
        </w:rPr>
      </w:pPr>
      <w:r w:rsidRPr="00024F4C">
        <w:rPr>
          <w:rFonts w:eastAsia="Arial Unicode MS" w:cs="Calibri"/>
          <w:b/>
          <w:sz w:val="24"/>
          <w:szCs w:val="24"/>
        </w:rPr>
        <w:t>Imobilizado</w:t>
      </w:r>
      <w:r w:rsidRPr="00024F4C">
        <w:rPr>
          <w:rFonts w:eastAsia="Arial Unicode MS" w:cs="Calibri"/>
          <w:sz w:val="24"/>
          <w:szCs w:val="24"/>
        </w:rPr>
        <w:t xml:space="preserve"> – compreende os investimentos como: aquisição de equipamentos e materiais permanentes; aquisição de imóveis; e outros investimentos.</w:t>
      </w:r>
    </w:p>
    <w:p w14:paraId="7DC8554B" w14:textId="527DA310" w:rsidR="001604A2" w:rsidRPr="0037629D" w:rsidRDefault="00D6140D" w:rsidP="001604A2">
      <w:pPr>
        <w:spacing w:line="360" w:lineRule="auto"/>
        <w:ind w:firstLine="851"/>
        <w:jc w:val="both"/>
        <w:rPr>
          <w:rFonts w:eastAsia="Arial Unicode MS" w:cs="Calibri"/>
          <w:b/>
          <w:sz w:val="24"/>
          <w:szCs w:val="24"/>
        </w:rPr>
      </w:pPr>
      <w:r w:rsidRPr="0037629D">
        <w:rPr>
          <w:rFonts w:eastAsia="Arial Unicode MS" w:cs="Calibri"/>
          <w:b/>
          <w:sz w:val="24"/>
          <w:szCs w:val="24"/>
        </w:rPr>
        <w:t xml:space="preserve">VIII. </w:t>
      </w:r>
      <w:r w:rsidR="001604A2" w:rsidRPr="0037629D">
        <w:rPr>
          <w:rFonts w:eastAsia="Arial Unicode MS" w:cs="Calibri"/>
          <w:b/>
          <w:sz w:val="24"/>
          <w:szCs w:val="24"/>
        </w:rPr>
        <w:t>Quadro Descritivo de Ações e Metas</w:t>
      </w:r>
      <w:r w:rsidR="00C563CE">
        <w:rPr>
          <w:rFonts w:eastAsia="Arial Unicode MS" w:cs="Calibri"/>
          <w:b/>
          <w:sz w:val="24"/>
          <w:szCs w:val="24"/>
        </w:rPr>
        <w:t xml:space="preserve"> (facultativo)</w:t>
      </w:r>
      <w:r w:rsidR="001604A2" w:rsidRPr="0037629D">
        <w:rPr>
          <w:rFonts w:eastAsia="Arial Unicode MS" w:cs="Calibri"/>
          <w:b/>
          <w:sz w:val="24"/>
          <w:szCs w:val="24"/>
        </w:rPr>
        <w:t>.</w:t>
      </w:r>
    </w:p>
    <w:p w14:paraId="09B83126" w14:textId="77777777" w:rsidR="00F85572" w:rsidRDefault="00C72C86" w:rsidP="00766628">
      <w:pPr>
        <w:pStyle w:val="PargrafodaLista"/>
        <w:numPr>
          <w:ilvl w:val="0"/>
          <w:numId w:val="16"/>
        </w:numPr>
        <w:spacing w:line="360" w:lineRule="auto"/>
        <w:jc w:val="both"/>
        <w:rPr>
          <w:rFonts w:eastAsia="Arial Unicode MS" w:cs="Calibri"/>
          <w:sz w:val="24"/>
          <w:szCs w:val="24"/>
        </w:rPr>
      </w:pPr>
      <w:r w:rsidRPr="00C72C86">
        <w:rPr>
          <w:rFonts w:eastAsia="Arial Unicode MS" w:cs="Calibri"/>
          <w:b/>
          <w:bCs/>
          <w:sz w:val="24"/>
          <w:szCs w:val="24"/>
        </w:rPr>
        <w:t>Denominação do Projeto ou Atividade</w:t>
      </w:r>
      <w:r>
        <w:rPr>
          <w:rFonts w:eastAsia="Arial Unicode MS" w:cs="Calibri"/>
          <w:sz w:val="24"/>
          <w:szCs w:val="24"/>
        </w:rPr>
        <w:t>:</w:t>
      </w:r>
      <w:r w:rsidRPr="00C72C86">
        <w:rPr>
          <w:rFonts w:eastAsia="Arial Unicode MS" w:cs="Calibri"/>
          <w:sz w:val="24"/>
          <w:szCs w:val="24"/>
        </w:rPr>
        <w:t xml:space="preserve"> Nome da iniciativa estratégica de acordo com o Quadro Geral.</w:t>
      </w:r>
    </w:p>
    <w:p w14:paraId="7DC8554D" w14:textId="392CE0C8" w:rsidR="00233A96" w:rsidRPr="00F85572" w:rsidRDefault="00233A96" w:rsidP="00766628">
      <w:pPr>
        <w:pStyle w:val="PargrafodaLista"/>
        <w:numPr>
          <w:ilvl w:val="0"/>
          <w:numId w:val="16"/>
        </w:numPr>
        <w:spacing w:line="360" w:lineRule="auto"/>
        <w:jc w:val="both"/>
        <w:rPr>
          <w:rFonts w:eastAsia="Arial Unicode MS" w:cs="Calibri"/>
          <w:sz w:val="24"/>
          <w:szCs w:val="24"/>
        </w:rPr>
      </w:pPr>
      <w:r w:rsidRPr="00F85572">
        <w:rPr>
          <w:rFonts w:eastAsia="Arial Unicode MS" w:cs="Calibri"/>
          <w:b/>
          <w:sz w:val="24"/>
          <w:szCs w:val="24"/>
        </w:rPr>
        <w:t>Metas Físicas</w:t>
      </w:r>
      <w:r w:rsidRPr="00F85572">
        <w:rPr>
          <w:rFonts w:eastAsia="Arial Unicode MS" w:cs="Calibri"/>
          <w:sz w:val="24"/>
          <w:szCs w:val="24"/>
        </w:rPr>
        <w:t>: bem ou serviço qualificado e quantificado resultante da execução da ação. Para efeito de padronização, as metas são organizadas em dois conjuntos</w:t>
      </w:r>
    </w:p>
    <w:p w14:paraId="3CD7C234" w14:textId="77777777" w:rsidR="00FE211A" w:rsidRPr="00FE211A" w:rsidRDefault="00C66126" w:rsidP="00766628">
      <w:pPr>
        <w:pStyle w:val="PargrafodaLista"/>
        <w:numPr>
          <w:ilvl w:val="0"/>
          <w:numId w:val="24"/>
        </w:numPr>
        <w:spacing w:line="360" w:lineRule="auto"/>
        <w:ind w:left="1843" w:hanging="283"/>
        <w:jc w:val="both"/>
        <w:rPr>
          <w:rFonts w:eastAsia="Arial Unicode MS" w:cs="Calibri"/>
          <w:b/>
          <w:sz w:val="24"/>
          <w:szCs w:val="24"/>
        </w:rPr>
      </w:pPr>
      <w:r w:rsidRPr="00C66126">
        <w:rPr>
          <w:rFonts w:eastAsia="Arial Unicode MS" w:cs="Calibri"/>
          <w:b/>
          <w:sz w:val="24"/>
          <w:szCs w:val="24"/>
        </w:rPr>
        <w:t xml:space="preserve">Meta da ação: </w:t>
      </w:r>
      <w:r w:rsidRPr="00FE211A">
        <w:rPr>
          <w:rFonts w:eastAsia="Arial Unicode MS" w:cs="Calibri"/>
          <w:bCs/>
          <w:sz w:val="24"/>
          <w:szCs w:val="24"/>
        </w:rPr>
        <w:t>consiste no quantitativo da ação</w:t>
      </w:r>
      <w:r w:rsidR="00FE211A">
        <w:rPr>
          <w:rFonts w:eastAsia="Arial Unicode MS" w:cs="Calibri"/>
          <w:bCs/>
          <w:sz w:val="24"/>
          <w:szCs w:val="24"/>
        </w:rPr>
        <w:t>.</w:t>
      </w:r>
    </w:p>
    <w:p w14:paraId="0D693BAB" w14:textId="77777777" w:rsidR="00FE211A" w:rsidRDefault="00C66126" w:rsidP="00766628">
      <w:pPr>
        <w:pStyle w:val="PargrafodaLista"/>
        <w:numPr>
          <w:ilvl w:val="0"/>
          <w:numId w:val="24"/>
        </w:numPr>
        <w:spacing w:line="360" w:lineRule="auto"/>
        <w:ind w:left="1843" w:hanging="283"/>
        <w:jc w:val="both"/>
        <w:rPr>
          <w:rFonts w:eastAsia="Arial Unicode MS" w:cs="Calibri"/>
          <w:bCs/>
          <w:sz w:val="24"/>
          <w:szCs w:val="24"/>
        </w:rPr>
      </w:pPr>
      <w:r w:rsidRPr="00FE211A">
        <w:rPr>
          <w:rFonts w:eastAsia="Arial Unicode MS" w:cs="Calibri"/>
          <w:b/>
          <w:sz w:val="24"/>
          <w:szCs w:val="24"/>
        </w:rPr>
        <w:t xml:space="preserve">Descrição das ações: </w:t>
      </w:r>
      <w:r w:rsidRPr="00FE211A">
        <w:rPr>
          <w:rFonts w:eastAsia="Arial Unicode MS" w:cs="Calibri"/>
          <w:bCs/>
          <w:sz w:val="24"/>
          <w:szCs w:val="24"/>
        </w:rPr>
        <w:t>descrevem as iniciativas especificas que devem ser executadas dentro de um projeto ou de uma atividade para produzir os resultados estabelecidos. A ação deve transmitir com clareza a sua finalidade, conteúdo e forma de implementação (o que vai ser feito, por que será feito, onde será feito, quando será feito, como vai ser feito e com que finalidade, por quem será feito e quanto vai custar). Exemplo: Realização de cursos de capacitação no SICCAU.</w:t>
      </w:r>
    </w:p>
    <w:p w14:paraId="7DC85552" w14:textId="1922CCCA" w:rsidR="00233A96" w:rsidRPr="00FE211A" w:rsidRDefault="00C66126" w:rsidP="00766628">
      <w:pPr>
        <w:pStyle w:val="PargrafodaLista"/>
        <w:numPr>
          <w:ilvl w:val="0"/>
          <w:numId w:val="24"/>
        </w:numPr>
        <w:spacing w:line="360" w:lineRule="auto"/>
        <w:ind w:left="1843" w:hanging="283"/>
        <w:jc w:val="both"/>
        <w:rPr>
          <w:rFonts w:eastAsia="Arial Unicode MS" w:cs="Calibri"/>
          <w:bCs/>
          <w:sz w:val="24"/>
          <w:szCs w:val="24"/>
        </w:rPr>
      </w:pPr>
      <w:r w:rsidRPr="00FE211A">
        <w:rPr>
          <w:rFonts w:eastAsia="Arial Unicode MS" w:cs="Calibri"/>
          <w:b/>
          <w:sz w:val="24"/>
          <w:szCs w:val="24"/>
        </w:rPr>
        <w:t xml:space="preserve">Ações Estratégicas Prioritárias: </w:t>
      </w:r>
      <w:r w:rsidRPr="00FE211A">
        <w:rPr>
          <w:rFonts w:eastAsia="Arial Unicode MS" w:cs="Calibri"/>
          <w:bCs/>
          <w:sz w:val="24"/>
          <w:szCs w:val="24"/>
        </w:rPr>
        <w:t xml:space="preserve">selecionar as ações que melhor se enquadram com o objetivo geral. A opção "Não se aplica" deve ser utilizada quando a ação descrita não faz parte do rol das "Ações Estratégicas Prioritárias". As ações </w:t>
      </w:r>
      <w:r w:rsidRPr="00FE211A">
        <w:rPr>
          <w:rFonts w:eastAsia="Arial Unicode MS" w:cs="Calibri"/>
          <w:bCs/>
          <w:sz w:val="24"/>
          <w:szCs w:val="24"/>
        </w:rPr>
        <w:lastRenderedPageBreak/>
        <w:t>selecionadas devem respeitar as correlações com os objetivos estratégicos, conforme detalhamento na aba "Ações Estratégicas-Descrição".</w:t>
      </w:r>
    </w:p>
    <w:p w14:paraId="7DC85559" w14:textId="2653B7EE" w:rsidR="007629D6" w:rsidRPr="00683F02" w:rsidRDefault="007629D6" w:rsidP="00766628">
      <w:pPr>
        <w:pStyle w:val="PargrafodaLista"/>
        <w:numPr>
          <w:ilvl w:val="0"/>
          <w:numId w:val="16"/>
        </w:numPr>
        <w:spacing w:line="360" w:lineRule="auto"/>
        <w:jc w:val="both"/>
        <w:rPr>
          <w:rFonts w:eastAsia="Arial Unicode MS" w:cs="Calibri"/>
          <w:b/>
          <w:sz w:val="24"/>
          <w:szCs w:val="24"/>
        </w:rPr>
      </w:pPr>
      <w:r w:rsidRPr="008F47A5">
        <w:rPr>
          <w:rFonts w:eastAsia="Arial Unicode MS" w:cs="Calibri"/>
          <w:b/>
          <w:sz w:val="24"/>
          <w:szCs w:val="24"/>
        </w:rPr>
        <w:t>Custo da ação:</w:t>
      </w:r>
      <w:r w:rsidRPr="00683F02">
        <w:rPr>
          <w:rFonts w:eastAsia="Arial Unicode MS" w:cs="Calibri"/>
          <w:b/>
          <w:sz w:val="24"/>
          <w:szCs w:val="24"/>
        </w:rPr>
        <w:t xml:space="preserve"> </w:t>
      </w:r>
      <w:r w:rsidRPr="00683F02">
        <w:rPr>
          <w:rFonts w:eastAsia="Arial Unicode MS" w:cs="Calibri"/>
          <w:bCs/>
          <w:sz w:val="24"/>
          <w:szCs w:val="24"/>
        </w:rPr>
        <w:t>valor detalhado dos recursos necessários para a realização da ação:</w:t>
      </w:r>
    </w:p>
    <w:p w14:paraId="6CC01154" w14:textId="5A1825B8" w:rsidR="004F2E3F" w:rsidRDefault="002F2F32" w:rsidP="00766628">
      <w:pPr>
        <w:pStyle w:val="PargrafodaLista"/>
        <w:numPr>
          <w:ilvl w:val="2"/>
          <w:numId w:val="17"/>
        </w:numPr>
        <w:spacing w:line="360" w:lineRule="auto"/>
        <w:ind w:left="1843" w:hanging="283"/>
        <w:jc w:val="both"/>
        <w:rPr>
          <w:rFonts w:eastAsia="Arial Unicode MS" w:cs="Calibri"/>
          <w:sz w:val="24"/>
          <w:szCs w:val="24"/>
        </w:rPr>
      </w:pPr>
      <w:r>
        <w:rPr>
          <w:rFonts w:eastAsia="Arial Unicode MS" w:cs="Calibri"/>
          <w:b/>
          <w:sz w:val="24"/>
          <w:szCs w:val="24"/>
        </w:rPr>
        <w:t>Rep</w:t>
      </w:r>
      <w:r w:rsidR="00495707" w:rsidRPr="0037629D">
        <w:rPr>
          <w:rFonts w:eastAsia="Arial Unicode MS" w:cs="Calibri"/>
          <w:b/>
          <w:sz w:val="24"/>
          <w:szCs w:val="24"/>
        </w:rPr>
        <w:t xml:space="preserve">rogramação </w:t>
      </w:r>
      <w:r>
        <w:rPr>
          <w:rFonts w:eastAsia="Arial Unicode MS" w:cs="Calibri"/>
          <w:b/>
          <w:sz w:val="24"/>
          <w:szCs w:val="24"/>
        </w:rPr>
        <w:t>202</w:t>
      </w:r>
      <w:r w:rsidR="00BD7C3E">
        <w:rPr>
          <w:rFonts w:eastAsia="Arial Unicode MS" w:cs="Calibri"/>
          <w:b/>
          <w:sz w:val="24"/>
          <w:szCs w:val="24"/>
        </w:rPr>
        <w:t>1</w:t>
      </w:r>
      <w:r w:rsidR="00495707" w:rsidRPr="0037629D">
        <w:rPr>
          <w:rFonts w:eastAsia="Arial Unicode MS" w:cs="Calibri"/>
          <w:b/>
          <w:sz w:val="24"/>
          <w:szCs w:val="24"/>
        </w:rPr>
        <w:t xml:space="preserve"> (valor aprovado </w:t>
      </w:r>
      <w:r w:rsidR="004F2E3F">
        <w:rPr>
          <w:rFonts w:eastAsia="Arial Unicode MS" w:cs="Calibri"/>
          <w:b/>
          <w:sz w:val="24"/>
          <w:szCs w:val="24"/>
        </w:rPr>
        <w:t xml:space="preserve">vigente </w:t>
      </w:r>
      <w:r w:rsidR="00495707" w:rsidRPr="0037629D">
        <w:rPr>
          <w:rFonts w:eastAsia="Arial Unicode MS" w:cs="Calibri"/>
          <w:b/>
          <w:sz w:val="24"/>
          <w:szCs w:val="24"/>
        </w:rPr>
        <w:t>no ano anterior)</w:t>
      </w:r>
      <w:r w:rsidR="00A41DC2" w:rsidRPr="0037629D">
        <w:rPr>
          <w:rFonts w:eastAsia="Arial Unicode MS" w:cs="Calibri"/>
          <w:sz w:val="24"/>
          <w:szCs w:val="24"/>
        </w:rPr>
        <w:t>:</w:t>
      </w:r>
      <w:r w:rsidR="00495707" w:rsidRPr="0037629D">
        <w:rPr>
          <w:rFonts w:eastAsia="Arial Unicode MS" w:cs="Calibri"/>
          <w:sz w:val="24"/>
          <w:szCs w:val="24"/>
        </w:rPr>
        <w:t xml:space="preserve"> indicar o custo total da ação aprovado no ano anterior;</w:t>
      </w:r>
    </w:p>
    <w:p w14:paraId="50B9C048" w14:textId="2754AF85" w:rsidR="004F2E3F" w:rsidRDefault="00495707" w:rsidP="00766628">
      <w:pPr>
        <w:pStyle w:val="PargrafodaLista"/>
        <w:numPr>
          <w:ilvl w:val="2"/>
          <w:numId w:val="17"/>
        </w:numPr>
        <w:spacing w:line="360" w:lineRule="auto"/>
        <w:ind w:left="1843" w:hanging="283"/>
        <w:jc w:val="both"/>
        <w:rPr>
          <w:rFonts w:eastAsia="Arial Unicode MS" w:cs="Calibri"/>
          <w:sz w:val="24"/>
          <w:szCs w:val="24"/>
        </w:rPr>
      </w:pPr>
      <w:r w:rsidRPr="004F2E3F">
        <w:rPr>
          <w:rFonts w:eastAsia="Arial Unicode MS" w:cs="Calibri"/>
          <w:b/>
          <w:sz w:val="24"/>
          <w:szCs w:val="24"/>
        </w:rPr>
        <w:t xml:space="preserve">Programação </w:t>
      </w:r>
      <w:r w:rsidR="004F2E3F" w:rsidRPr="004F2E3F">
        <w:rPr>
          <w:rFonts w:eastAsia="Arial Unicode MS" w:cs="Calibri"/>
          <w:b/>
          <w:sz w:val="24"/>
          <w:szCs w:val="24"/>
        </w:rPr>
        <w:t>202</w:t>
      </w:r>
      <w:r w:rsidR="00BD7C3E">
        <w:rPr>
          <w:rFonts w:eastAsia="Arial Unicode MS" w:cs="Calibri"/>
          <w:b/>
          <w:sz w:val="24"/>
          <w:szCs w:val="24"/>
        </w:rPr>
        <w:t>2</w:t>
      </w:r>
      <w:r w:rsidRPr="004F2E3F">
        <w:rPr>
          <w:rFonts w:eastAsia="Arial Unicode MS" w:cs="Calibri"/>
          <w:b/>
          <w:sz w:val="24"/>
          <w:szCs w:val="24"/>
        </w:rPr>
        <w:t xml:space="preserve"> (valor previsto para o ano s</w:t>
      </w:r>
      <w:r w:rsidR="00A41DC2" w:rsidRPr="004F2E3F">
        <w:rPr>
          <w:rFonts w:eastAsia="Arial Unicode MS" w:cs="Calibri"/>
          <w:b/>
          <w:sz w:val="24"/>
          <w:szCs w:val="24"/>
        </w:rPr>
        <w:t>eguinte):</w:t>
      </w:r>
      <w:r w:rsidRPr="004F2E3F">
        <w:rPr>
          <w:rFonts w:eastAsia="Arial Unicode MS" w:cs="Calibri"/>
          <w:sz w:val="24"/>
          <w:szCs w:val="24"/>
        </w:rPr>
        <w:t xml:space="preserve"> indicar o custo total da ação prevista para o ano seguinte.</w:t>
      </w:r>
    </w:p>
    <w:p w14:paraId="7DC8555C" w14:textId="55F26FD9" w:rsidR="00495707" w:rsidRPr="004F2E3F" w:rsidRDefault="00A41DC2" w:rsidP="00766628">
      <w:pPr>
        <w:pStyle w:val="PargrafodaLista"/>
        <w:numPr>
          <w:ilvl w:val="2"/>
          <w:numId w:val="17"/>
        </w:numPr>
        <w:spacing w:line="360" w:lineRule="auto"/>
        <w:ind w:left="1843" w:hanging="283"/>
        <w:jc w:val="both"/>
        <w:rPr>
          <w:rFonts w:eastAsia="Arial Unicode MS" w:cs="Calibri"/>
          <w:sz w:val="24"/>
          <w:szCs w:val="24"/>
        </w:rPr>
      </w:pPr>
      <w:r w:rsidRPr="004F2E3F">
        <w:rPr>
          <w:rFonts w:eastAsia="Arial Unicode MS" w:cs="Calibri"/>
          <w:b/>
          <w:sz w:val="24"/>
          <w:szCs w:val="24"/>
        </w:rPr>
        <w:t>Variação:</w:t>
      </w:r>
      <w:r w:rsidR="00495707" w:rsidRPr="004F2E3F">
        <w:rPr>
          <w:rFonts w:eastAsia="Arial Unicode MS" w:cs="Calibri"/>
          <w:b/>
          <w:sz w:val="24"/>
          <w:szCs w:val="24"/>
        </w:rPr>
        <w:t xml:space="preserve"> </w:t>
      </w:r>
      <w:r w:rsidR="00495707" w:rsidRPr="004F2E3F">
        <w:rPr>
          <w:rFonts w:eastAsia="Arial Unicode MS" w:cs="Calibri"/>
          <w:sz w:val="24"/>
          <w:szCs w:val="24"/>
        </w:rPr>
        <w:t>valor e percentual de variação entre os valores aprovados e os valores previstos.</w:t>
      </w:r>
    </w:p>
    <w:p w14:paraId="65A207F5" w14:textId="26DE444D" w:rsidR="00EA1E9C" w:rsidRDefault="00495707" w:rsidP="00766628">
      <w:pPr>
        <w:pStyle w:val="PargrafodaLista"/>
        <w:numPr>
          <w:ilvl w:val="0"/>
          <w:numId w:val="16"/>
        </w:numPr>
        <w:spacing w:line="360" w:lineRule="auto"/>
        <w:jc w:val="both"/>
        <w:rPr>
          <w:rFonts w:eastAsia="Arial Unicode MS" w:cs="Calibri"/>
          <w:bCs/>
          <w:sz w:val="24"/>
          <w:szCs w:val="24"/>
        </w:rPr>
      </w:pPr>
      <w:r w:rsidRPr="00EA1E9C">
        <w:rPr>
          <w:rFonts w:eastAsia="Arial Unicode MS" w:cs="Calibri"/>
          <w:b/>
          <w:sz w:val="24"/>
          <w:szCs w:val="24"/>
        </w:rPr>
        <w:t>Fundo de Apoio</w:t>
      </w:r>
      <w:r w:rsidRPr="00C46D85">
        <w:rPr>
          <w:rFonts w:eastAsia="Arial Unicode MS" w:cs="Calibri"/>
          <w:b/>
          <w:sz w:val="24"/>
          <w:szCs w:val="24"/>
        </w:rPr>
        <w:t xml:space="preserve">: </w:t>
      </w:r>
      <w:r w:rsidRPr="00C46D85">
        <w:rPr>
          <w:rFonts w:eastAsia="Arial Unicode MS" w:cs="Calibri"/>
          <w:bCs/>
          <w:sz w:val="24"/>
          <w:szCs w:val="24"/>
        </w:rPr>
        <w:t>compreende o valor que será custeado com recursos do Fundo de Apoio em cada elemento de despesas.</w:t>
      </w:r>
    </w:p>
    <w:p w14:paraId="37EF1591" w14:textId="75E866B4" w:rsidR="005E45F9" w:rsidRDefault="005E45F9" w:rsidP="00766628">
      <w:pPr>
        <w:pStyle w:val="PargrafodaLista"/>
        <w:numPr>
          <w:ilvl w:val="0"/>
          <w:numId w:val="25"/>
        </w:numPr>
        <w:spacing w:line="360" w:lineRule="auto"/>
        <w:ind w:left="1843" w:hanging="283"/>
        <w:jc w:val="both"/>
        <w:rPr>
          <w:rFonts w:eastAsia="Arial Unicode MS" w:cs="Calibri"/>
          <w:bCs/>
          <w:sz w:val="24"/>
          <w:szCs w:val="24"/>
        </w:rPr>
      </w:pPr>
      <w:r w:rsidRPr="005E45F9">
        <w:rPr>
          <w:rFonts w:eastAsia="Arial Unicode MS" w:cs="Calibri"/>
          <w:b/>
          <w:sz w:val="24"/>
          <w:szCs w:val="24"/>
        </w:rPr>
        <w:t xml:space="preserve">A custear com Recursos do Fundo de Apoio: </w:t>
      </w:r>
      <w:r w:rsidR="00CE33EA" w:rsidRPr="00CE33EA">
        <w:rPr>
          <w:rFonts w:eastAsia="Arial Unicode MS" w:cs="Calibri"/>
          <w:bCs/>
          <w:sz w:val="24"/>
          <w:szCs w:val="24"/>
        </w:rPr>
        <w:t xml:space="preserve">compreende os valores do </w:t>
      </w:r>
      <w:r w:rsidRPr="00CE33EA">
        <w:rPr>
          <w:rFonts w:eastAsia="Arial Unicode MS" w:cs="Calibri"/>
          <w:bCs/>
          <w:sz w:val="24"/>
          <w:szCs w:val="24"/>
        </w:rPr>
        <w:t xml:space="preserve">projeto ou atividade </w:t>
      </w:r>
      <w:r w:rsidR="00CE33EA" w:rsidRPr="00CE33EA">
        <w:rPr>
          <w:rFonts w:eastAsia="Arial Unicode MS" w:cs="Calibri"/>
          <w:bCs/>
          <w:sz w:val="24"/>
          <w:szCs w:val="24"/>
        </w:rPr>
        <w:t xml:space="preserve">que </w:t>
      </w:r>
      <w:r w:rsidRPr="00CE33EA">
        <w:rPr>
          <w:rFonts w:eastAsia="Arial Unicode MS" w:cs="Calibri"/>
          <w:bCs/>
          <w:sz w:val="24"/>
          <w:szCs w:val="24"/>
        </w:rPr>
        <w:t>será financiad</w:t>
      </w:r>
      <w:r w:rsidR="00CA5B5F">
        <w:rPr>
          <w:rFonts w:eastAsia="Arial Unicode MS" w:cs="Calibri"/>
          <w:bCs/>
          <w:sz w:val="24"/>
          <w:szCs w:val="24"/>
        </w:rPr>
        <w:t>o</w:t>
      </w:r>
      <w:r w:rsidRPr="00CE33EA">
        <w:rPr>
          <w:rFonts w:eastAsia="Arial Unicode MS" w:cs="Calibri"/>
          <w:bCs/>
          <w:sz w:val="24"/>
          <w:szCs w:val="24"/>
        </w:rPr>
        <w:t xml:space="preserve"> por recursos oriundos do fundo de apoio dos CAU/UF, apenas para os CAU/Básicos. Atenção: Cabe salientar que os CAU Básico, na elaboração de sua programação para 202</w:t>
      </w:r>
      <w:r w:rsidR="00BD7C3E">
        <w:rPr>
          <w:rFonts w:eastAsia="Arial Unicode MS" w:cs="Calibri"/>
          <w:bCs/>
          <w:sz w:val="24"/>
          <w:szCs w:val="24"/>
        </w:rPr>
        <w:t>2</w:t>
      </w:r>
      <w:r w:rsidRPr="00CE33EA">
        <w:rPr>
          <w:rFonts w:eastAsia="Arial Unicode MS" w:cs="Calibri"/>
          <w:bCs/>
          <w:sz w:val="24"/>
          <w:szCs w:val="24"/>
        </w:rPr>
        <w:t>, deverão observar com maior rigor todos os procedimentos e estratégias estabelecidas nas presentes Diretrizes e na Resolução nº 119, valendo ressaltar “Art. 6° Os recursos provenientes do Fundo de Apoio deverão ser utilizados em estrita conformidade com o Plano de Ação aprovado, sendo vedada a sua utilização para despesas de capital”. Vale ressaltar também</w:t>
      </w:r>
      <w:r w:rsidR="00CE33EA">
        <w:rPr>
          <w:rFonts w:eastAsia="Arial Unicode MS" w:cs="Calibri"/>
          <w:bCs/>
          <w:sz w:val="24"/>
          <w:szCs w:val="24"/>
        </w:rPr>
        <w:t xml:space="preserve"> </w:t>
      </w:r>
      <w:r w:rsidRPr="00CE33EA">
        <w:rPr>
          <w:rFonts w:eastAsia="Arial Unicode MS" w:cs="Calibri"/>
          <w:bCs/>
          <w:sz w:val="24"/>
          <w:szCs w:val="24"/>
        </w:rPr>
        <w:t>que a participação nas reuniões plenárias ampliadas e o valor do CSC devem ser custeados pelo Fundo de Apoio.</w:t>
      </w:r>
    </w:p>
    <w:p w14:paraId="7DBEC51F" w14:textId="161929BD" w:rsidR="006F774D" w:rsidRPr="00CE33EA" w:rsidRDefault="00CA5B5F" w:rsidP="00766628">
      <w:pPr>
        <w:pStyle w:val="PargrafodaLista"/>
        <w:numPr>
          <w:ilvl w:val="0"/>
          <w:numId w:val="25"/>
        </w:numPr>
        <w:spacing w:line="360" w:lineRule="auto"/>
        <w:ind w:left="1843" w:hanging="283"/>
        <w:jc w:val="both"/>
        <w:rPr>
          <w:rFonts w:eastAsia="Arial Unicode MS" w:cs="Calibri"/>
          <w:bCs/>
          <w:sz w:val="24"/>
          <w:szCs w:val="24"/>
        </w:rPr>
      </w:pPr>
      <w:r w:rsidRPr="00CA5B5F">
        <w:rPr>
          <w:rFonts w:eastAsia="Arial Unicode MS" w:cs="Calibri"/>
          <w:b/>
          <w:sz w:val="24"/>
          <w:szCs w:val="24"/>
        </w:rPr>
        <w:t>% Utilização do Fundo de Apoio:</w:t>
      </w:r>
      <w:r w:rsidRPr="00CA5B5F">
        <w:rPr>
          <w:rFonts w:eastAsia="Arial Unicode MS" w:cs="Calibri"/>
          <w:bCs/>
          <w:sz w:val="24"/>
          <w:szCs w:val="24"/>
        </w:rPr>
        <w:t xml:space="preserve"> representatividade da utilização do fundo para custear a ação.</w:t>
      </w:r>
    </w:p>
    <w:p w14:paraId="7DC85563" w14:textId="738D52C4" w:rsidR="00A524B7" w:rsidRDefault="00495707" w:rsidP="00766628">
      <w:pPr>
        <w:pStyle w:val="PargrafodaLista"/>
        <w:numPr>
          <w:ilvl w:val="0"/>
          <w:numId w:val="16"/>
        </w:numPr>
        <w:spacing w:line="360" w:lineRule="auto"/>
        <w:jc w:val="both"/>
        <w:rPr>
          <w:rFonts w:eastAsia="Arial Unicode MS" w:cs="Calibri"/>
          <w:b/>
          <w:sz w:val="24"/>
          <w:szCs w:val="24"/>
        </w:rPr>
      </w:pPr>
      <w:r w:rsidRPr="00736C34">
        <w:rPr>
          <w:rFonts w:eastAsia="Arial Unicode MS" w:cs="Calibri"/>
          <w:b/>
          <w:sz w:val="24"/>
          <w:szCs w:val="24"/>
        </w:rPr>
        <w:t xml:space="preserve">Total: </w:t>
      </w:r>
      <w:r w:rsidRPr="00F43620">
        <w:rPr>
          <w:rFonts w:eastAsia="Arial Unicode MS" w:cs="Calibri"/>
          <w:bCs/>
          <w:sz w:val="24"/>
          <w:szCs w:val="24"/>
        </w:rPr>
        <w:t xml:space="preserve">compreende </w:t>
      </w:r>
      <w:r w:rsidR="001029AF" w:rsidRPr="00F43620">
        <w:rPr>
          <w:rFonts w:eastAsia="Arial Unicode MS" w:cs="Calibri"/>
          <w:bCs/>
          <w:sz w:val="24"/>
          <w:szCs w:val="24"/>
        </w:rPr>
        <w:t>o somatório d</w:t>
      </w:r>
      <w:r w:rsidRPr="00F43620">
        <w:rPr>
          <w:rFonts w:eastAsia="Arial Unicode MS" w:cs="Calibri"/>
          <w:bCs/>
          <w:sz w:val="24"/>
          <w:szCs w:val="24"/>
        </w:rPr>
        <w:t>os custos inerentes a</w:t>
      </w:r>
      <w:r w:rsidR="001029AF" w:rsidRPr="00F43620">
        <w:rPr>
          <w:rFonts w:eastAsia="Arial Unicode MS" w:cs="Calibri"/>
          <w:bCs/>
          <w:sz w:val="24"/>
          <w:szCs w:val="24"/>
        </w:rPr>
        <w:t xml:space="preserve">s aplicações de </w:t>
      </w:r>
      <w:r w:rsidRPr="00F43620">
        <w:rPr>
          <w:rFonts w:eastAsia="Arial Unicode MS" w:cs="Calibri"/>
          <w:bCs/>
          <w:sz w:val="24"/>
          <w:szCs w:val="24"/>
        </w:rPr>
        <w:t xml:space="preserve">cada </w:t>
      </w:r>
      <w:r w:rsidR="001029AF" w:rsidRPr="00F43620">
        <w:rPr>
          <w:rFonts w:eastAsia="Arial Unicode MS" w:cs="Calibri"/>
          <w:bCs/>
          <w:sz w:val="24"/>
          <w:szCs w:val="24"/>
        </w:rPr>
        <w:t>proposta do plano de ação</w:t>
      </w:r>
      <w:r w:rsidRPr="00F43620">
        <w:rPr>
          <w:rFonts w:eastAsia="Arial Unicode MS" w:cs="Calibri"/>
          <w:bCs/>
          <w:sz w:val="24"/>
          <w:szCs w:val="24"/>
        </w:rPr>
        <w:t>.</w:t>
      </w:r>
      <w:r w:rsidRPr="00736C34">
        <w:rPr>
          <w:rFonts w:eastAsia="Arial Unicode MS" w:cs="Calibri"/>
          <w:b/>
          <w:sz w:val="24"/>
          <w:szCs w:val="24"/>
        </w:rPr>
        <w:t xml:space="preserve"> </w:t>
      </w:r>
    </w:p>
    <w:p w14:paraId="6732C6B6" w14:textId="0FAD18D9" w:rsidR="00F25D08" w:rsidRDefault="0082297D" w:rsidP="00EC40BA">
      <w:pPr>
        <w:spacing w:line="360" w:lineRule="auto"/>
        <w:jc w:val="both"/>
        <w:rPr>
          <w:rFonts w:eastAsia="Arial Unicode MS" w:cs="Calibri"/>
          <w:b/>
          <w:sz w:val="24"/>
          <w:szCs w:val="24"/>
        </w:rPr>
      </w:pPr>
      <w:r>
        <w:rPr>
          <w:noProof/>
          <w:lang w:eastAsia="pt-BR"/>
        </w:rPr>
        <mc:AlternateContent>
          <mc:Choice Requires="wps">
            <w:drawing>
              <wp:anchor distT="0" distB="0" distL="114300" distR="114300" simplePos="0" relativeHeight="251659776" behindDoc="0" locked="0" layoutInCell="1" allowOverlap="1" wp14:anchorId="7F247BBE" wp14:editId="0798BD3D">
                <wp:simplePos x="0" y="0"/>
                <wp:positionH relativeFrom="column">
                  <wp:posOffset>727710</wp:posOffset>
                </wp:positionH>
                <wp:positionV relativeFrom="paragraph">
                  <wp:posOffset>35560</wp:posOffset>
                </wp:positionV>
                <wp:extent cx="5314950" cy="638175"/>
                <wp:effectExtent l="342900" t="57150" r="38100" b="33337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638175"/>
                        </a:xfrm>
                        <a:prstGeom prst="rect">
                          <a:avLst/>
                        </a:prstGeom>
                        <a:solidFill>
                          <a:schemeClr val="bg1"/>
                        </a:solidFill>
                        <a:ln>
                          <a:noFill/>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lnRef>
                        <a:fillRef idx="1">
                          <a:schemeClr val="lt1"/>
                        </a:fillRef>
                        <a:effectRef idx="0">
                          <a:schemeClr val="accent1"/>
                        </a:effectRef>
                        <a:fontRef idx="minor">
                          <a:schemeClr val="dk1"/>
                        </a:fontRef>
                      </wps:style>
                      <wps:txbx>
                        <w:txbxContent>
                          <w:p w14:paraId="7DC8560A" w14:textId="77777777" w:rsidR="0016148E" w:rsidRPr="002C34C6" w:rsidRDefault="0016148E" w:rsidP="00AE7460">
                            <w:pPr>
                              <w:shd w:val="clear" w:color="auto" w:fill="FFD966" w:themeFill="accent4" w:themeFillTint="99"/>
                              <w:spacing w:after="0"/>
                              <w:jc w:val="center"/>
                              <w:rPr>
                                <w:b/>
                                <w:sz w:val="24"/>
                                <w:szCs w:val="24"/>
                              </w:rPr>
                            </w:pPr>
                            <w:r>
                              <w:rPr>
                                <w:b/>
                                <w:sz w:val="24"/>
                                <w:szCs w:val="24"/>
                              </w:rPr>
                              <w:t>PONTO DE ATENÇÃO</w:t>
                            </w:r>
                            <w:r w:rsidRPr="002C34C6">
                              <w:rPr>
                                <w:b/>
                                <w:sz w:val="24"/>
                                <w:szCs w:val="24"/>
                              </w:rPr>
                              <w:t>:</w:t>
                            </w:r>
                          </w:p>
                          <w:p w14:paraId="7DC8560B" w14:textId="77777777" w:rsidR="0016148E" w:rsidRPr="002C34C6" w:rsidRDefault="0016148E" w:rsidP="00AE7460">
                            <w:pPr>
                              <w:shd w:val="clear" w:color="auto" w:fill="FFD966" w:themeFill="accent4" w:themeFillTint="99"/>
                              <w:jc w:val="center"/>
                              <w:rPr>
                                <w:sz w:val="24"/>
                                <w:szCs w:val="24"/>
                              </w:rPr>
                            </w:pPr>
                            <w:r w:rsidRPr="002C34C6">
                              <w:rPr>
                                <w:sz w:val="24"/>
                                <w:szCs w:val="24"/>
                              </w:rPr>
                              <w:t xml:space="preserve">Na consolidação do orçamento os centavos serão </w:t>
                            </w:r>
                            <w:r>
                              <w:rPr>
                                <w:sz w:val="24"/>
                                <w:szCs w:val="24"/>
                              </w:rPr>
                              <w:t>demonstrados</w:t>
                            </w:r>
                            <w:r w:rsidRPr="002C34C6">
                              <w:rPr>
                                <w:sz w:val="24"/>
                                <w:szCs w:val="24"/>
                              </w:rPr>
                              <w:t>.</w:t>
                            </w:r>
                          </w:p>
                          <w:p w14:paraId="4BF91260" w14:textId="77777777" w:rsidR="0016148E" w:rsidRDefault="0016148E" w:rsidP="00AE7460">
                            <w:pPr>
                              <w:shd w:val="clear" w:color="auto" w:fill="FFD966" w:themeFill="accent4" w:themeFillTint="99"/>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47BBE" id="Caixa de Texto 2" o:spid="_x0000_s1030" type="#_x0000_t202" style="position:absolute;left:0;text-align:left;margin-left:57.3pt;margin-top:2.8pt;width:418.5pt;height:50.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" fillcolor="white [3212]" stroked="f" strokeweight="1pt">
                <v:shadow on="t" color="black" opacity="18350f" offset="-5.40094mm,4.37361mm"/>
                <v:textbox>
                  <w:txbxContent>
                    <w:p w14:paraId="7DC8560A" w14:textId="77777777" w:rsidR="0016148E" w:rsidRPr="002C34C6" w:rsidRDefault="0016148E" w:rsidP="00AE7460">
                      <w:pPr>
                        <w:shd w:val="clear" w:color="auto" w:fill="FFD966" w:themeFill="accent4" w:themeFillTint="99"/>
                        <w:spacing w:after="0"/>
                        <w:jc w:val="center"/>
                        <w:rPr>
                          <w:b/>
                          <w:sz w:val="24"/>
                          <w:szCs w:val="24"/>
                        </w:rPr>
                      </w:pPr>
                      <w:r>
                        <w:rPr>
                          <w:b/>
                          <w:sz w:val="24"/>
                          <w:szCs w:val="24"/>
                        </w:rPr>
                        <w:t>PONTO DE ATENÇÃO</w:t>
                      </w:r>
                      <w:r w:rsidRPr="002C34C6">
                        <w:rPr>
                          <w:b/>
                          <w:sz w:val="24"/>
                          <w:szCs w:val="24"/>
                        </w:rPr>
                        <w:t>:</w:t>
                      </w:r>
                    </w:p>
                    <w:p w14:paraId="7DC8560B" w14:textId="77777777" w:rsidR="0016148E" w:rsidRPr="002C34C6" w:rsidRDefault="0016148E" w:rsidP="00AE7460">
                      <w:pPr>
                        <w:shd w:val="clear" w:color="auto" w:fill="FFD966" w:themeFill="accent4" w:themeFillTint="99"/>
                        <w:jc w:val="center"/>
                        <w:rPr>
                          <w:sz w:val="24"/>
                          <w:szCs w:val="24"/>
                        </w:rPr>
                      </w:pPr>
                      <w:r w:rsidRPr="002C34C6">
                        <w:rPr>
                          <w:sz w:val="24"/>
                          <w:szCs w:val="24"/>
                        </w:rPr>
                        <w:t xml:space="preserve">Na consolidação do orçamento os centavos serão </w:t>
                      </w:r>
                      <w:r>
                        <w:rPr>
                          <w:sz w:val="24"/>
                          <w:szCs w:val="24"/>
                        </w:rPr>
                        <w:t>demonstrados</w:t>
                      </w:r>
                      <w:r w:rsidRPr="002C34C6">
                        <w:rPr>
                          <w:sz w:val="24"/>
                          <w:szCs w:val="24"/>
                        </w:rPr>
                        <w:t>.</w:t>
                      </w:r>
                    </w:p>
                    <w:p w14:paraId="4BF91260" w14:textId="77777777" w:rsidR="0016148E" w:rsidRDefault="0016148E" w:rsidP="00AE7460">
                      <w:pPr>
                        <w:shd w:val="clear" w:color="auto" w:fill="FFD966" w:themeFill="accent4" w:themeFillTint="99"/>
                      </w:pPr>
                    </w:p>
                  </w:txbxContent>
                </v:textbox>
              </v:shape>
            </w:pict>
          </mc:Fallback>
        </mc:AlternateContent>
      </w:r>
    </w:p>
    <w:p w14:paraId="5F66685D" w14:textId="4E608DE5" w:rsidR="00707EDC" w:rsidRDefault="00707EDC" w:rsidP="00EC40BA">
      <w:pPr>
        <w:spacing w:line="360" w:lineRule="auto"/>
        <w:jc w:val="both"/>
        <w:rPr>
          <w:rFonts w:eastAsia="Arial Unicode MS" w:cs="Calibri"/>
          <w:b/>
          <w:sz w:val="24"/>
          <w:szCs w:val="24"/>
        </w:rPr>
      </w:pPr>
    </w:p>
    <w:p w14:paraId="2CA647F1" w14:textId="1394BD94" w:rsidR="00F25D08" w:rsidRDefault="00F25D08" w:rsidP="00EC40BA">
      <w:pPr>
        <w:spacing w:line="360" w:lineRule="auto"/>
        <w:jc w:val="both"/>
        <w:rPr>
          <w:rFonts w:eastAsia="Arial Unicode MS" w:cs="Calibri"/>
          <w:b/>
          <w:sz w:val="24"/>
          <w:szCs w:val="24"/>
        </w:rPr>
      </w:pPr>
    </w:p>
    <w:p w14:paraId="2E220C07" w14:textId="125EE089" w:rsidR="007C5B32" w:rsidRDefault="007C5B32" w:rsidP="00EC40BA">
      <w:pPr>
        <w:spacing w:line="360" w:lineRule="auto"/>
        <w:jc w:val="both"/>
        <w:rPr>
          <w:rFonts w:eastAsia="Arial Unicode MS" w:cs="Calibri"/>
          <w:b/>
          <w:sz w:val="24"/>
          <w:szCs w:val="24"/>
        </w:rPr>
      </w:pPr>
    </w:p>
    <w:p w14:paraId="434473CA" w14:textId="26D449AF" w:rsidR="007C5B32" w:rsidRDefault="007C5B32" w:rsidP="00EC40BA">
      <w:pPr>
        <w:spacing w:line="360" w:lineRule="auto"/>
        <w:jc w:val="both"/>
        <w:rPr>
          <w:rFonts w:eastAsia="Arial Unicode MS" w:cs="Calibri"/>
          <w:b/>
          <w:sz w:val="24"/>
          <w:szCs w:val="24"/>
        </w:rPr>
      </w:pPr>
    </w:p>
    <w:p w14:paraId="08AE16FC" w14:textId="1228BDEC" w:rsidR="007C5B32" w:rsidRDefault="007C5B32" w:rsidP="00EC40BA">
      <w:pPr>
        <w:spacing w:line="360" w:lineRule="auto"/>
        <w:jc w:val="both"/>
        <w:rPr>
          <w:rFonts w:eastAsia="Arial Unicode MS" w:cs="Calibri"/>
          <w:b/>
          <w:sz w:val="24"/>
          <w:szCs w:val="24"/>
        </w:rPr>
      </w:pPr>
    </w:p>
    <w:p w14:paraId="3A424121" w14:textId="74AB9DB6" w:rsidR="007C5B32" w:rsidRDefault="007C5B32" w:rsidP="00EC40BA">
      <w:pPr>
        <w:spacing w:line="360" w:lineRule="auto"/>
        <w:jc w:val="both"/>
        <w:rPr>
          <w:rFonts w:eastAsia="Arial Unicode MS" w:cs="Calibri"/>
          <w:b/>
          <w:sz w:val="24"/>
          <w:szCs w:val="24"/>
        </w:rPr>
      </w:pPr>
    </w:p>
    <w:p w14:paraId="36848C20" w14:textId="74720329" w:rsidR="00FF6EB7" w:rsidRDefault="00FF6EB7" w:rsidP="00EC40BA">
      <w:pPr>
        <w:spacing w:line="360" w:lineRule="auto"/>
        <w:jc w:val="both"/>
        <w:rPr>
          <w:rFonts w:eastAsia="Arial Unicode MS" w:cs="Calibri"/>
          <w:b/>
          <w:sz w:val="24"/>
          <w:szCs w:val="24"/>
        </w:rPr>
      </w:pPr>
    </w:p>
    <w:p w14:paraId="3FC851C4" w14:textId="02F5A466" w:rsidR="00EC40BA" w:rsidRDefault="00EC40BA" w:rsidP="00EC40BA">
      <w:pPr>
        <w:spacing w:line="360" w:lineRule="auto"/>
        <w:jc w:val="both"/>
        <w:rPr>
          <w:rFonts w:eastAsia="Arial Unicode MS" w:cs="Calibri"/>
          <w:b/>
          <w:sz w:val="24"/>
          <w:szCs w:val="24"/>
        </w:rPr>
      </w:pPr>
    </w:p>
    <w:p w14:paraId="24B08884" w14:textId="26CA286D" w:rsidR="00EC40BA" w:rsidRPr="00EC40BA" w:rsidRDefault="00EC40BA" w:rsidP="00EC40BA">
      <w:pPr>
        <w:spacing w:line="360" w:lineRule="auto"/>
        <w:jc w:val="both"/>
        <w:rPr>
          <w:rFonts w:eastAsia="Arial Unicode MS" w:cs="Calibri"/>
          <w:b/>
          <w:sz w:val="24"/>
          <w:szCs w:val="24"/>
        </w:rPr>
      </w:pPr>
    </w:p>
    <w:p w14:paraId="44711EA5" w14:textId="77777777" w:rsidR="00130434" w:rsidRDefault="00EC40BA" w:rsidP="00AE1DB9">
      <w:pPr>
        <w:pStyle w:val="Ttulo4"/>
        <w:ind w:left="567"/>
        <w:jc w:val="center"/>
        <w:rPr>
          <w:rFonts w:eastAsia="Arial Unicode MS"/>
        </w:rPr>
      </w:pPr>
      <w:r>
        <w:rPr>
          <w:rFonts w:eastAsia="Arial Unicode MS"/>
        </w:rPr>
        <w:t xml:space="preserve">ANEXO </w:t>
      </w:r>
      <w:r w:rsidRPr="00EC40BA">
        <w:rPr>
          <w:rFonts w:eastAsia="Arial Unicode MS"/>
        </w:rPr>
        <w:t>X – Anexos</w:t>
      </w:r>
      <w:r w:rsidR="00130434">
        <w:rPr>
          <w:rFonts w:eastAsia="Arial Unicode MS"/>
        </w:rPr>
        <w:t xml:space="preserve"> Complementares</w:t>
      </w:r>
    </w:p>
    <w:p w14:paraId="06A411CE" w14:textId="6CC4482D" w:rsidR="00EC40BA" w:rsidRDefault="00130434" w:rsidP="00130434">
      <w:pPr>
        <w:jc w:val="center"/>
      </w:pPr>
      <w:r>
        <w:t>(</w:t>
      </w:r>
      <w:r w:rsidR="00EC40BA" w:rsidRPr="00EC40BA">
        <w:t>link no Portal da Transparência</w:t>
      </w:r>
      <w:r>
        <w:t>)</w:t>
      </w:r>
    </w:p>
    <w:p w14:paraId="79A93E34" w14:textId="395FFC18" w:rsidR="00130434" w:rsidRDefault="00130434" w:rsidP="00130434"/>
    <w:p w14:paraId="47C1F197" w14:textId="2AD69F25" w:rsidR="00130434" w:rsidRPr="00130434" w:rsidRDefault="00130434" w:rsidP="00130434">
      <w:pPr>
        <w:sectPr w:rsidR="00130434" w:rsidRPr="00130434" w:rsidSect="00EB4369">
          <w:pgSz w:w="11906" w:h="16838"/>
          <w:pgMar w:top="1134" w:right="1134" w:bottom="1701" w:left="1134" w:header="709" w:footer="153" w:gutter="0"/>
          <w:cols w:space="708"/>
          <w:docGrid w:linePitch="360"/>
        </w:sectPr>
      </w:pPr>
    </w:p>
    <w:p w14:paraId="1FDA0609" w14:textId="3687E99F" w:rsidR="00EC40BA" w:rsidRPr="005B09F4" w:rsidRDefault="00EC40BA" w:rsidP="00FD39FC">
      <w:pPr>
        <w:pStyle w:val="Ttulo5"/>
        <w:jc w:val="left"/>
        <w:rPr>
          <w:rFonts w:eastAsia="Arial Unicode MS"/>
        </w:rPr>
      </w:pPr>
      <w:bookmarkStart w:id="142" w:name="_ANEXO_X_–_2"/>
      <w:bookmarkStart w:id="143" w:name="_Toc83716325"/>
      <w:bookmarkEnd w:id="142"/>
      <w:r w:rsidRPr="005B09F4">
        <w:rPr>
          <w:rFonts w:eastAsia="Arial Unicode MS"/>
        </w:rPr>
        <w:lastRenderedPageBreak/>
        <w:t xml:space="preserve">ANEXO </w:t>
      </w:r>
      <w:bookmarkStart w:id="144" w:name="_Hlk51510833"/>
      <w:r w:rsidRPr="005B09F4">
        <w:rPr>
          <w:rFonts w:eastAsia="Arial Unicode MS"/>
        </w:rPr>
        <w:t xml:space="preserve">X – Anexos </w:t>
      </w:r>
      <w:bookmarkEnd w:id="144"/>
      <w:r w:rsidR="001E7E80">
        <w:rPr>
          <w:rFonts w:eastAsia="Arial Unicode MS"/>
        </w:rPr>
        <w:t>dos Detal</w:t>
      </w:r>
      <w:r w:rsidR="001E6A05">
        <w:rPr>
          <w:rFonts w:eastAsia="Arial Unicode MS"/>
        </w:rPr>
        <w:t>h</w:t>
      </w:r>
      <w:r w:rsidR="001E7E80">
        <w:rPr>
          <w:rFonts w:eastAsia="Arial Unicode MS"/>
        </w:rPr>
        <w:t>ame</w:t>
      </w:r>
      <w:r w:rsidR="001E6A05">
        <w:rPr>
          <w:rFonts w:eastAsia="Arial Unicode MS"/>
        </w:rPr>
        <w:t>n</w:t>
      </w:r>
      <w:r w:rsidR="001E7E80">
        <w:rPr>
          <w:rFonts w:eastAsia="Arial Unicode MS"/>
        </w:rPr>
        <w:t xml:space="preserve">tos das </w:t>
      </w:r>
      <w:r w:rsidR="0083281A">
        <w:rPr>
          <w:rFonts w:eastAsia="Arial Unicode MS"/>
        </w:rPr>
        <w:t>Projeções da</w:t>
      </w:r>
      <w:r w:rsidR="00160AA6">
        <w:rPr>
          <w:rFonts w:eastAsia="Arial Unicode MS"/>
        </w:rPr>
        <w:t>s</w:t>
      </w:r>
      <w:r w:rsidR="0083281A">
        <w:rPr>
          <w:rFonts w:eastAsia="Arial Unicode MS"/>
        </w:rPr>
        <w:t xml:space="preserve"> Receita</w:t>
      </w:r>
      <w:r w:rsidR="00160AA6">
        <w:rPr>
          <w:rFonts w:eastAsia="Arial Unicode MS"/>
        </w:rPr>
        <w:t>s</w:t>
      </w:r>
      <w:r w:rsidR="0083281A">
        <w:rPr>
          <w:rFonts w:eastAsia="Arial Unicode MS"/>
        </w:rPr>
        <w:t xml:space="preserve"> do CAU</w:t>
      </w:r>
      <w:bookmarkEnd w:id="143"/>
    </w:p>
    <w:p w14:paraId="109340BD" w14:textId="77777777" w:rsidR="005B09F4" w:rsidRPr="005B09F4" w:rsidRDefault="005B09F4" w:rsidP="00CA3095">
      <w:pPr>
        <w:tabs>
          <w:tab w:val="right" w:leader="dot" w:pos="9071"/>
        </w:tabs>
        <w:spacing w:after="240" w:line="240" w:lineRule="auto"/>
        <w:jc w:val="both"/>
        <w:rPr>
          <w:b/>
          <w:sz w:val="21"/>
          <w:szCs w:val="21"/>
          <w:u w:val="single"/>
        </w:rPr>
      </w:pPr>
    </w:p>
    <w:bookmarkStart w:id="145" w:name="_Hlk51595868"/>
    <w:p w14:paraId="2B041230" w14:textId="77777777" w:rsidR="001347F5" w:rsidRPr="008263F4" w:rsidRDefault="001347F5" w:rsidP="001347F5">
      <w:pPr>
        <w:pStyle w:val="PargrafodaLista"/>
        <w:numPr>
          <w:ilvl w:val="0"/>
          <w:numId w:val="16"/>
        </w:numPr>
        <w:tabs>
          <w:tab w:val="right" w:leader="dot" w:pos="9071"/>
        </w:tabs>
        <w:spacing w:after="240" w:line="360" w:lineRule="auto"/>
        <w:ind w:left="567"/>
        <w:jc w:val="both"/>
        <w:rPr>
          <w:rStyle w:val="Hyperlink"/>
          <w:sz w:val="24"/>
          <w:szCs w:val="24"/>
        </w:rPr>
      </w:pPr>
      <w:r>
        <w:rPr>
          <w:color w:val="0070C0"/>
          <w:sz w:val="24"/>
          <w:szCs w:val="24"/>
          <w:u w:val="single"/>
        </w:rPr>
        <w:fldChar w:fldCharType="begin"/>
      </w:r>
      <w:r>
        <w:rPr>
          <w:color w:val="0070C0"/>
          <w:sz w:val="24"/>
          <w:szCs w:val="24"/>
          <w:u w:val="single"/>
        </w:rPr>
        <w:instrText>HYPERLINK "https://transparencia.caubr.gov.br/arquivos/ANEXO-X.I-Detalhamento-da-Projecao-da-Receita-Total-do-CAU-Exercicio-2022-100-e-80.xlsx"</w:instrText>
      </w:r>
      <w:r>
        <w:rPr>
          <w:color w:val="0070C0"/>
          <w:sz w:val="24"/>
          <w:szCs w:val="24"/>
          <w:u w:val="single"/>
        </w:rPr>
        <w:fldChar w:fldCharType="separate"/>
      </w:r>
      <w:r w:rsidRPr="008263F4">
        <w:rPr>
          <w:rStyle w:val="Hyperlink"/>
          <w:sz w:val="24"/>
          <w:szCs w:val="24"/>
        </w:rPr>
        <w:t>ANEXO X.I – Detalhamento da Projeção da Rec</w:t>
      </w:r>
      <w:bookmarkStart w:id="146" w:name="_GoBack"/>
      <w:bookmarkEnd w:id="146"/>
      <w:r w:rsidRPr="008263F4">
        <w:rPr>
          <w:rStyle w:val="Hyperlink"/>
          <w:sz w:val="24"/>
          <w:szCs w:val="24"/>
        </w:rPr>
        <w:t>eita Total do CAU – Exercício 202</w:t>
      </w:r>
      <w:r>
        <w:rPr>
          <w:rStyle w:val="Hyperlink"/>
          <w:sz w:val="24"/>
          <w:szCs w:val="24"/>
        </w:rPr>
        <w:t>2</w:t>
      </w:r>
      <w:r w:rsidRPr="008263F4">
        <w:rPr>
          <w:rStyle w:val="Hyperlink"/>
          <w:sz w:val="24"/>
          <w:szCs w:val="24"/>
        </w:rPr>
        <w:t xml:space="preserve"> (100% e 80%);</w:t>
      </w:r>
    </w:p>
    <w:p w14:paraId="563A7AFA" w14:textId="77777777" w:rsidR="001347F5" w:rsidRPr="0082297D" w:rsidRDefault="001347F5" w:rsidP="001347F5">
      <w:pPr>
        <w:pStyle w:val="PargrafodaLista"/>
        <w:numPr>
          <w:ilvl w:val="0"/>
          <w:numId w:val="16"/>
        </w:numPr>
        <w:tabs>
          <w:tab w:val="right" w:leader="dot" w:pos="9071"/>
        </w:tabs>
        <w:spacing w:after="240" w:line="360" w:lineRule="auto"/>
        <w:ind w:left="567"/>
        <w:jc w:val="both"/>
        <w:rPr>
          <w:rStyle w:val="Hyperlink"/>
          <w:b/>
          <w:i/>
          <w:iCs/>
          <w:sz w:val="24"/>
          <w:szCs w:val="24"/>
        </w:rPr>
      </w:pPr>
      <w:r>
        <w:rPr>
          <w:color w:val="0070C0"/>
          <w:sz w:val="24"/>
          <w:szCs w:val="24"/>
          <w:u w:val="single"/>
        </w:rPr>
        <w:fldChar w:fldCharType="end"/>
      </w:r>
      <w:r>
        <w:rPr>
          <w:sz w:val="24"/>
          <w:szCs w:val="24"/>
        </w:rPr>
        <w:fldChar w:fldCharType="begin"/>
      </w:r>
      <w:r>
        <w:rPr>
          <w:sz w:val="24"/>
          <w:szCs w:val="24"/>
        </w:rPr>
        <w:instrText>HYPERLINK "https://transparencia.caubr.gov.br/arquivos/ANEXO-X.II-Detalhamento-da-Projecao-do-Quantitativo-Descontos-e-Valores-Pessoa-Fisica-Exercicio-2022.xlsx"</w:instrText>
      </w:r>
      <w:r>
        <w:rPr>
          <w:sz w:val="24"/>
          <w:szCs w:val="24"/>
        </w:rPr>
        <w:fldChar w:fldCharType="separate"/>
      </w:r>
      <w:r w:rsidRPr="0082297D">
        <w:rPr>
          <w:rStyle w:val="Hyperlink"/>
          <w:sz w:val="24"/>
          <w:szCs w:val="24"/>
        </w:rPr>
        <w:t>ANEXO X.II – Detalhamento da Projeção do Quantitativo, Descontos e Valores – Pessoa Física – Exercício 2022;</w:t>
      </w:r>
    </w:p>
    <w:p w14:paraId="1C8CA3DC" w14:textId="77777777" w:rsidR="001347F5" w:rsidRPr="0067724C" w:rsidRDefault="001347F5" w:rsidP="001347F5">
      <w:pPr>
        <w:pStyle w:val="PargrafodaLista"/>
        <w:numPr>
          <w:ilvl w:val="0"/>
          <w:numId w:val="16"/>
        </w:numPr>
        <w:tabs>
          <w:tab w:val="right" w:leader="dot" w:pos="9071"/>
        </w:tabs>
        <w:spacing w:after="240" w:line="360" w:lineRule="auto"/>
        <w:ind w:left="567"/>
        <w:jc w:val="both"/>
        <w:rPr>
          <w:b/>
          <w:i/>
          <w:iCs/>
          <w:color w:val="0070C0"/>
          <w:sz w:val="24"/>
          <w:szCs w:val="24"/>
          <w:u w:val="single"/>
        </w:rPr>
      </w:pPr>
      <w:r>
        <w:rPr>
          <w:sz w:val="24"/>
          <w:szCs w:val="24"/>
        </w:rPr>
        <w:fldChar w:fldCharType="end"/>
      </w:r>
      <w:hyperlink r:id="rId53" w:history="1">
        <w:r w:rsidRPr="008263F4">
          <w:rPr>
            <w:rStyle w:val="Hyperlink"/>
            <w:sz w:val="24"/>
            <w:szCs w:val="24"/>
          </w:rPr>
          <w:t>ANEXO X.III – Detalhamento da Projeção do Quantitativo, Descontos e Valores – Pessoa Jurídica – Exercício 202</w:t>
        </w:r>
        <w:r>
          <w:rPr>
            <w:rStyle w:val="Hyperlink"/>
            <w:sz w:val="24"/>
            <w:szCs w:val="24"/>
          </w:rPr>
          <w:t>2</w:t>
        </w:r>
        <w:r w:rsidRPr="008263F4">
          <w:rPr>
            <w:rStyle w:val="Hyperlink"/>
            <w:sz w:val="24"/>
            <w:szCs w:val="24"/>
          </w:rPr>
          <w:t>;</w:t>
        </w:r>
      </w:hyperlink>
    </w:p>
    <w:p w14:paraId="5A76FCFF" w14:textId="77777777" w:rsidR="001347F5" w:rsidRPr="0067724C" w:rsidRDefault="001347F5" w:rsidP="001347F5">
      <w:pPr>
        <w:pStyle w:val="PargrafodaLista"/>
        <w:numPr>
          <w:ilvl w:val="0"/>
          <w:numId w:val="16"/>
        </w:numPr>
        <w:tabs>
          <w:tab w:val="right" w:leader="dot" w:pos="9071"/>
        </w:tabs>
        <w:spacing w:after="240" w:line="360" w:lineRule="auto"/>
        <w:ind w:left="567"/>
        <w:jc w:val="both"/>
        <w:rPr>
          <w:b/>
          <w:i/>
          <w:iCs/>
          <w:color w:val="0070C0"/>
          <w:sz w:val="24"/>
          <w:szCs w:val="24"/>
          <w:u w:val="single"/>
        </w:rPr>
      </w:pPr>
      <w:hyperlink r:id="rId54" w:history="1">
        <w:r w:rsidRPr="008263F4">
          <w:rPr>
            <w:rStyle w:val="Hyperlink"/>
            <w:sz w:val="24"/>
            <w:szCs w:val="24"/>
          </w:rPr>
          <w:t>ANEXO X.IV – Detalhamento da Projeção da Receita de RRT – Reprogramação 202</w:t>
        </w:r>
        <w:r>
          <w:rPr>
            <w:rStyle w:val="Hyperlink"/>
            <w:sz w:val="24"/>
            <w:szCs w:val="24"/>
          </w:rPr>
          <w:t>1</w:t>
        </w:r>
        <w:r w:rsidRPr="008263F4">
          <w:rPr>
            <w:rStyle w:val="Hyperlink"/>
            <w:sz w:val="24"/>
            <w:szCs w:val="24"/>
          </w:rPr>
          <w:t xml:space="preserve"> x Programação 202</w:t>
        </w:r>
        <w:r>
          <w:rPr>
            <w:rStyle w:val="Hyperlink"/>
            <w:sz w:val="24"/>
            <w:szCs w:val="24"/>
          </w:rPr>
          <w:t>2</w:t>
        </w:r>
        <w:r w:rsidRPr="008263F4">
          <w:rPr>
            <w:rStyle w:val="Hyperlink"/>
            <w:sz w:val="24"/>
            <w:szCs w:val="24"/>
          </w:rPr>
          <w:t>;</w:t>
        </w:r>
      </w:hyperlink>
    </w:p>
    <w:p w14:paraId="21D4A6D1" w14:textId="77777777" w:rsidR="001347F5" w:rsidRPr="00145A61" w:rsidRDefault="001347F5" w:rsidP="001347F5">
      <w:pPr>
        <w:pStyle w:val="PargrafodaLista"/>
        <w:numPr>
          <w:ilvl w:val="0"/>
          <w:numId w:val="16"/>
        </w:numPr>
        <w:tabs>
          <w:tab w:val="right" w:leader="dot" w:pos="9071"/>
        </w:tabs>
        <w:spacing w:after="240" w:line="360" w:lineRule="auto"/>
        <w:ind w:left="567"/>
        <w:jc w:val="both"/>
        <w:rPr>
          <w:rStyle w:val="Hyperlink"/>
          <w:b/>
          <w:i/>
          <w:iCs/>
          <w:sz w:val="24"/>
          <w:szCs w:val="24"/>
        </w:rPr>
      </w:pPr>
      <w:r>
        <w:rPr>
          <w:sz w:val="24"/>
          <w:szCs w:val="24"/>
        </w:rPr>
        <w:fldChar w:fldCharType="begin"/>
      </w:r>
      <w:r>
        <w:rPr>
          <w:sz w:val="24"/>
          <w:szCs w:val="24"/>
        </w:rPr>
        <w:instrText>HYPERLINK "https://transparencia.caubr.gov.br/arquivos/ANEXO-X.V-–-Detalhamento-da-Projecao-da-Receita-de-Taxas-e-Multas-do-CAU-–-Exercicio-2022.xlsx"</w:instrText>
      </w:r>
      <w:r>
        <w:rPr>
          <w:sz w:val="24"/>
          <w:szCs w:val="24"/>
        </w:rPr>
        <w:fldChar w:fldCharType="separate"/>
      </w:r>
      <w:r w:rsidRPr="00145A61">
        <w:rPr>
          <w:rStyle w:val="Hyperlink"/>
          <w:sz w:val="24"/>
          <w:szCs w:val="24"/>
        </w:rPr>
        <w:t>ANEXO X.V – Detalhamento da Projeção da Receita de Taxas e Multas do CAU – Exercício 2022;</w:t>
      </w:r>
    </w:p>
    <w:bookmarkEnd w:id="145"/>
    <w:p w14:paraId="0644FE3C" w14:textId="76107424" w:rsidR="00EC40BA" w:rsidRDefault="001347F5" w:rsidP="001347F5">
      <w:pPr>
        <w:pStyle w:val="PargrafodaLista"/>
        <w:spacing w:line="360" w:lineRule="auto"/>
        <w:ind w:left="426"/>
        <w:jc w:val="both"/>
        <w:rPr>
          <w:rFonts w:eastAsia="Arial Unicode MS" w:cs="Calibri"/>
          <w:b/>
          <w:sz w:val="24"/>
          <w:szCs w:val="24"/>
        </w:rPr>
      </w:pPr>
      <w:r>
        <w:rPr>
          <w:sz w:val="24"/>
          <w:szCs w:val="24"/>
        </w:rPr>
        <w:fldChar w:fldCharType="end"/>
      </w:r>
    </w:p>
    <w:sectPr w:rsidR="00EC40BA" w:rsidSect="00EB4369">
      <w:pgSz w:w="11906" w:h="16838"/>
      <w:pgMar w:top="1134" w:right="1134" w:bottom="1701" w:left="1134" w:header="709" w:footer="15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D156E3" w14:textId="77777777" w:rsidR="000B364C" w:rsidRDefault="000B364C" w:rsidP="002B5E6E">
      <w:pPr>
        <w:spacing w:after="0" w:line="240" w:lineRule="auto"/>
      </w:pPr>
      <w:r>
        <w:separator/>
      </w:r>
    </w:p>
  </w:endnote>
  <w:endnote w:type="continuationSeparator" w:id="0">
    <w:p w14:paraId="2C51C707" w14:textId="77777777" w:rsidR="000B364C" w:rsidRDefault="000B364C" w:rsidP="002B5E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2436261"/>
      <w:docPartObj>
        <w:docPartGallery w:val="Page Numbers (Bottom of Page)"/>
        <w:docPartUnique/>
      </w:docPartObj>
    </w:sdtPr>
    <w:sdtEndPr/>
    <w:sdtContent>
      <w:p w14:paraId="4E6C29D6" w14:textId="6D135B08" w:rsidR="0016148E" w:rsidRDefault="0016148E">
        <w:pPr>
          <w:pStyle w:val="Rodap"/>
          <w:jc w:val="center"/>
        </w:pPr>
        <w:r>
          <w:rPr>
            <w:noProof/>
          </w:rPr>
          <mc:AlternateContent>
            <mc:Choice Requires="wps">
              <w:drawing>
                <wp:inline distT="0" distB="0" distL="0" distR="0" wp14:anchorId="079F73E9" wp14:editId="75AC4656">
                  <wp:extent cx="5467350" cy="54610"/>
                  <wp:effectExtent l="6985" t="15240" r="12065" b="15875"/>
                  <wp:docPr id="15" name="Fluxograma: Decisão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chemeClr val="bg1">
                              <a:lumMod val="75000"/>
                              <a:lumOff val="0"/>
                            </a:schemeClr>
                          </a:solidFill>
                          <a:ln w="9525">
                            <a:solidFill>
                              <a:schemeClr val="bg1">
                                <a:lumMod val="75000"/>
                                <a:lumOff val="0"/>
                              </a:schemeClr>
                            </a:solidFill>
                            <a:miter lim="800000"/>
                            <a:headEnd/>
                            <a:tailEnd/>
                          </a:ln>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4713BEE" id="_x0000_t110" coordsize="21600,21600" o:spt="110" path="m10800,l,10800,10800,21600,21600,10800xe">
                  <v:stroke joinstyle="miter"/>
                  <v:path gradientshapeok="t" o:connecttype="rect" textboxrect="5400,5400,16200,16200"/>
                </v:shapetype>
                <v:shape id="Fluxograma: Decisão 262"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" fillcolor="#bfbfbf [2412]" strokecolor="#bfbfbf [2412]">
                  <w10:anchorlock/>
                </v:shape>
              </w:pict>
            </mc:Fallback>
          </mc:AlternateContent>
        </w:r>
      </w:p>
      <w:p w14:paraId="268DC724" w14:textId="0DE0E59A" w:rsidR="0016148E" w:rsidRPr="00693EF7" w:rsidRDefault="0016148E" w:rsidP="00BF23F9">
        <w:pPr>
          <w:pStyle w:val="Rodap"/>
          <w:jc w:val="center"/>
        </w:pPr>
        <w:r w:rsidRPr="00693EF7">
          <w:fldChar w:fldCharType="begin"/>
        </w:r>
        <w:r w:rsidRPr="00693EF7">
          <w:instrText>PAGE    \* MERGEFORMAT</w:instrText>
        </w:r>
        <w:r w:rsidRPr="00693EF7">
          <w:fldChar w:fldCharType="separate"/>
        </w:r>
        <w:r w:rsidR="001347F5">
          <w:rPr>
            <w:noProof/>
          </w:rPr>
          <w:t>90</w:t>
        </w:r>
        <w:r w:rsidRPr="00693EF7">
          <w:fldChar w:fldCharType="end"/>
        </w:r>
        <w:r w:rsidRPr="00693EF7">
          <w:t>/</w:t>
        </w:r>
        <w:r>
          <w:t>92</w:t>
        </w:r>
      </w:p>
    </w:sdtContent>
  </w:sdt>
  <w:p w14:paraId="161464C6" w14:textId="77777777" w:rsidR="0016148E" w:rsidRDefault="0016148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4444148"/>
      <w:docPartObj>
        <w:docPartGallery w:val="Page Numbers (Bottom of Page)"/>
        <w:docPartUnique/>
      </w:docPartObj>
    </w:sdtPr>
    <w:sdtEndPr/>
    <w:sdtContent>
      <w:p w14:paraId="297F221D" w14:textId="5F3BD186" w:rsidR="0016148E" w:rsidRDefault="0016148E">
        <w:pPr>
          <w:pStyle w:val="Rodap"/>
          <w:jc w:val="center"/>
        </w:pPr>
        <w:r>
          <w:rPr>
            <w:noProof/>
          </w:rPr>
          <mc:AlternateContent>
            <mc:Choice Requires="wps">
              <w:drawing>
                <wp:inline distT="0" distB="0" distL="0" distR="0" wp14:anchorId="47303386" wp14:editId="3BC066FD">
                  <wp:extent cx="5467350" cy="54610"/>
                  <wp:effectExtent l="9525" t="19050" r="9525" b="12065"/>
                  <wp:docPr id="5" name="Fluxograma: Decisão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0F0BBBF" id="_x0000_t110" coordsize="21600,21600" o:spt="110" path="m10800,l,10800,10800,21600,21600,10800xe">
                  <v:stroke joinstyle="miter"/>
                  <v:path gradientshapeok="t" o:connecttype="rect" textboxrect="5400,5400,16200,16200"/>
                </v:shapetype>
                <v:shape id="Fluxograma: Decisão 259"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" fillcolor="black">
                  <w10:anchorlock/>
                </v:shape>
              </w:pict>
            </mc:Fallback>
          </mc:AlternateContent>
        </w:r>
      </w:p>
      <w:p w14:paraId="0D4C6C29" w14:textId="5B5FFB34" w:rsidR="0016148E" w:rsidRDefault="0016148E">
        <w:pPr>
          <w:pStyle w:val="Rodap"/>
          <w:jc w:val="center"/>
        </w:pPr>
        <w:r>
          <w:fldChar w:fldCharType="begin"/>
        </w:r>
        <w:r>
          <w:instrText>PAGE    \* MERGEFORMAT</w:instrText>
        </w:r>
        <w:r>
          <w:fldChar w:fldCharType="separate"/>
        </w:r>
        <w:r>
          <w:t>2</w:t>
        </w:r>
        <w:r>
          <w:fldChar w:fldCharType="end"/>
        </w:r>
      </w:p>
    </w:sdtContent>
  </w:sdt>
  <w:p w14:paraId="46A78977" w14:textId="77777777" w:rsidR="0016148E" w:rsidRDefault="0016148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8C68EA" w14:textId="77777777" w:rsidR="000B364C" w:rsidRDefault="000B364C" w:rsidP="002B5E6E">
      <w:pPr>
        <w:spacing w:after="0" w:line="240" w:lineRule="auto"/>
      </w:pPr>
      <w:r>
        <w:separator/>
      </w:r>
    </w:p>
  </w:footnote>
  <w:footnote w:type="continuationSeparator" w:id="0">
    <w:p w14:paraId="3CBBC77D" w14:textId="77777777" w:rsidR="000B364C" w:rsidRDefault="000B364C" w:rsidP="002B5E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C855E8" w14:textId="57C18B16" w:rsidR="0016148E" w:rsidRDefault="0016148E" w:rsidP="00EA71B5">
    <w:pPr>
      <w:pStyle w:val="Cabealho"/>
      <w:tabs>
        <w:tab w:val="clear" w:pos="4252"/>
        <w:tab w:val="clear" w:pos="8504"/>
        <w:tab w:val="left" w:pos="5535"/>
      </w:tabs>
    </w:pPr>
    <w:r>
      <w:rPr>
        <w:noProof/>
        <w:lang w:eastAsia="pt-BR"/>
      </w:rPr>
      <w:drawing>
        <wp:anchor distT="0" distB="0" distL="114300" distR="114300" simplePos="0" relativeHeight="251657216" behindDoc="1" locked="0" layoutInCell="1" allowOverlap="1" wp14:anchorId="7DC855EF" wp14:editId="7DC855F0">
          <wp:simplePos x="0" y="0"/>
          <wp:positionH relativeFrom="column">
            <wp:posOffset>-1084391</wp:posOffset>
          </wp:positionH>
          <wp:positionV relativeFrom="paragraph">
            <wp:posOffset>-471198</wp:posOffset>
          </wp:positionV>
          <wp:extent cx="7562215" cy="956945"/>
          <wp:effectExtent l="0" t="0" r="635" b="0"/>
          <wp:wrapNone/>
          <wp:docPr id="45" name="Imagem 45"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BR-timbrado-endereco2013-01"/>
                  <pic:cNvPicPr>
                    <a:picLocks noChangeAspect="1" noChangeArrowheads="1"/>
                  </pic:cNvPicPr>
                </pic:nvPicPr>
                <pic:blipFill>
                  <a:blip r:embed="rId1">
                    <a:extLst>
                      <a:ext uri="{28A0092B-C50C-407E-A947-70E740481C1C}">
                        <a14:useLocalDpi xmlns:a14="http://schemas.microsoft.com/office/drawing/2010/main" val="0"/>
                      </a:ext>
                    </a:extLst>
                  </a:blip>
                  <a:srcRect b="91060"/>
                  <a:stretch>
                    <a:fillRect/>
                  </a:stretch>
                </pic:blipFill>
                <pic:spPr bwMode="auto">
                  <a:xfrm>
                    <a:off x="0" y="0"/>
                    <a:ext cx="7562215" cy="956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855E9" w14:textId="77777777" w:rsidR="0016148E" w:rsidRDefault="0016148E" w:rsidP="00A524B7">
    <w:pPr>
      <w:pStyle w:val="Cabealho"/>
      <w:tabs>
        <w:tab w:val="clear" w:pos="4252"/>
        <w:tab w:val="clear" w:pos="8504"/>
        <w:tab w:val="left" w:pos="5528"/>
      </w:tabs>
    </w:pPr>
    <w:r>
      <w:tab/>
    </w:r>
  </w:p>
  <w:p w14:paraId="7DC855EA" w14:textId="77777777" w:rsidR="0016148E" w:rsidRDefault="0016148E" w:rsidP="00F571E9">
    <w:pPr>
      <w:tabs>
        <w:tab w:val="left" w:pos="804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C855EE" w14:textId="77777777" w:rsidR="0016148E" w:rsidRDefault="0016148E">
    <w:pPr>
      <w:pStyle w:val="Cabealho"/>
    </w:pPr>
    <w:r>
      <w:rPr>
        <w:noProof/>
        <w:lang w:eastAsia="pt-BR"/>
      </w:rPr>
      <w:drawing>
        <wp:inline distT="0" distB="0" distL="0" distR="0" wp14:anchorId="7DC855F3" wp14:editId="7DC855F4">
          <wp:extent cx="3343275" cy="343319"/>
          <wp:effectExtent l="0" t="0" r="0" b="0"/>
          <wp:docPr id="47" name="Imagem 1" descr="E:\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age001.jpg"/>
                  <pic:cNvPicPr>
                    <a:picLocks noChangeAspect="1" noChangeArrowheads="1"/>
                  </pic:cNvPicPr>
                </pic:nvPicPr>
                <pic:blipFill>
                  <a:blip r:embed="rId1"/>
                  <a:srcRect/>
                  <a:stretch>
                    <a:fillRect/>
                  </a:stretch>
                </pic:blipFill>
                <pic:spPr bwMode="auto">
                  <a:xfrm>
                    <a:off x="0" y="0"/>
                    <a:ext cx="3762057" cy="38632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878D5"/>
    <w:multiLevelType w:val="hybridMultilevel"/>
    <w:tmpl w:val="9782C128"/>
    <w:lvl w:ilvl="0" w:tplc="04160001">
      <w:start w:val="1"/>
      <w:numFmt w:val="bullet"/>
      <w:lvlText w:val=""/>
      <w:lvlJc w:val="left"/>
      <w:pPr>
        <w:ind w:left="1352" w:hanging="360"/>
      </w:pPr>
      <w:rPr>
        <w:rFonts w:ascii="Symbol" w:hAnsi="Symbol" w:hint="default"/>
      </w:rPr>
    </w:lvl>
    <w:lvl w:ilvl="1" w:tplc="04160003">
      <w:start w:val="1"/>
      <w:numFmt w:val="bullet"/>
      <w:lvlText w:val="o"/>
      <w:lvlJc w:val="left"/>
      <w:pPr>
        <w:ind w:left="2072" w:hanging="360"/>
      </w:pPr>
      <w:rPr>
        <w:rFonts w:ascii="Courier New" w:hAnsi="Courier New" w:cs="Courier New" w:hint="default"/>
      </w:rPr>
    </w:lvl>
    <w:lvl w:ilvl="2" w:tplc="04160005" w:tentative="1">
      <w:start w:val="1"/>
      <w:numFmt w:val="bullet"/>
      <w:lvlText w:val=""/>
      <w:lvlJc w:val="left"/>
      <w:pPr>
        <w:ind w:left="2792" w:hanging="360"/>
      </w:pPr>
      <w:rPr>
        <w:rFonts w:ascii="Wingdings" w:hAnsi="Wingdings" w:hint="default"/>
      </w:rPr>
    </w:lvl>
    <w:lvl w:ilvl="3" w:tplc="04160001" w:tentative="1">
      <w:start w:val="1"/>
      <w:numFmt w:val="bullet"/>
      <w:lvlText w:val=""/>
      <w:lvlJc w:val="left"/>
      <w:pPr>
        <w:ind w:left="3512" w:hanging="360"/>
      </w:pPr>
      <w:rPr>
        <w:rFonts w:ascii="Symbol" w:hAnsi="Symbol" w:hint="default"/>
      </w:rPr>
    </w:lvl>
    <w:lvl w:ilvl="4" w:tplc="04160003" w:tentative="1">
      <w:start w:val="1"/>
      <w:numFmt w:val="bullet"/>
      <w:lvlText w:val="o"/>
      <w:lvlJc w:val="left"/>
      <w:pPr>
        <w:ind w:left="4232" w:hanging="360"/>
      </w:pPr>
      <w:rPr>
        <w:rFonts w:ascii="Courier New" w:hAnsi="Courier New" w:cs="Courier New" w:hint="default"/>
      </w:rPr>
    </w:lvl>
    <w:lvl w:ilvl="5" w:tplc="04160005" w:tentative="1">
      <w:start w:val="1"/>
      <w:numFmt w:val="bullet"/>
      <w:lvlText w:val=""/>
      <w:lvlJc w:val="left"/>
      <w:pPr>
        <w:ind w:left="4952" w:hanging="360"/>
      </w:pPr>
      <w:rPr>
        <w:rFonts w:ascii="Wingdings" w:hAnsi="Wingdings" w:hint="default"/>
      </w:rPr>
    </w:lvl>
    <w:lvl w:ilvl="6" w:tplc="04160001" w:tentative="1">
      <w:start w:val="1"/>
      <w:numFmt w:val="bullet"/>
      <w:lvlText w:val=""/>
      <w:lvlJc w:val="left"/>
      <w:pPr>
        <w:ind w:left="5672" w:hanging="360"/>
      </w:pPr>
      <w:rPr>
        <w:rFonts w:ascii="Symbol" w:hAnsi="Symbol" w:hint="default"/>
      </w:rPr>
    </w:lvl>
    <w:lvl w:ilvl="7" w:tplc="04160003" w:tentative="1">
      <w:start w:val="1"/>
      <w:numFmt w:val="bullet"/>
      <w:lvlText w:val="o"/>
      <w:lvlJc w:val="left"/>
      <w:pPr>
        <w:ind w:left="6392" w:hanging="360"/>
      </w:pPr>
      <w:rPr>
        <w:rFonts w:ascii="Courier New" w:hAnsi="Courier New" w:cs="Courier New" w:hint="default"/>
      </w:rPr>
    </w:lvl>
    <w:lvl w:ilvl="8" w:tplc="04160005" w:tentative="1">
      <w:start w:val="1"/>
      <w:numFmt w:val="bullet"/>
      <w:lvlText w:val=""/>
      <w:lvlJc w:val="left"/>
      <w:pPr>
        <w:ind w:left="7112" w:hanging="360"/>
      </w:pPr>
      <w:rPr>
        <w:rFonts w:ascii="Wingdings" w:hAnsi="Wingdings" w:hint="default"/>
      </w:rPr>
    </w:lvl>
  </w:abstractNum>
  <w:abstractNum w:abstractNumId="1" w15:restartNumberingAfterBreak="0">
    <w:nsid w:val="06B44DF0"/>
    <w:multiLevelType w:val="hybridMultilevel"/>
    <w:tmpl w:val="5E10E076"/>
    <w:lvl w:ilvl="0" w:tplc="04160001">
      <w:start w:val="1"/>
      <w:numFmt w:val="bullet"/>
      <w:lvlText w:val=""/>
      <w:lvlJc w:val="left"/>
      <w:pPr>
        <w:ind w:left="1712" w:hanging="360"/>
      </w:pPr>
      <w:rPr>
        <w:rFonts w:ascii="Symbol" w:hAnsi="Symbol" w:hint="default"/>
      </w:rPr>
    </w:lvl>
    <w:lvl w:ilvl="1" w:tplc="04160003" w:tentative="1">
      <w:start w:val="1"/>
      <w:numFmt w:val="bullet"/>
      <w:lvlText w:val="o"/>
      <w:lvlJc w:val="left"/>
      <w:pPr>
        <w:ind w:left="2432" w:hanging="360"/>
      </w:pPr>
      <w:rPr>
        <w:rFonts w:ascii="Courier New" w:hAnsi="Courier New" w:cs="Courier New" w:hint="default"/>
      </w:rPr>
    </w:lvl>
    <w:lvl w:ilvl="2" w:tplc="04160005" w:tentative="1">
      <w:start w:val="1"/>
      <w:numFmt w:val="bullet"/>
      <w:lvlText w:val=""/>
      <w:lvlJc w:val="left"/>
      <w:pPr>
        <w:ind w:left="3152" w:hanging="360"/>
      </w:pPr>
      <w:rPr>
        <w:rFonts w:ascii="Wingdings" w:hAnsi="Wingdings" w:hint="default"/>
      </w:rPr>
    </w:lvl>
    <w:lvl w:ilvl="3" w:tplc="04160001" w:tentative="1">
      <w:start w:val="1"/>
      <w:numFmt w:val="bullet"/>
      <w:lvlText w:val=""/>
      <w:lvlJc w:val="left"/>
      <w:pPr>
        <w:ind w:left="3872" w:hanging="360"/>
      </w:pPr>
      <w:rPr>
        <w:rFonts w:ascii="Symbol" w:hAnsi="Symbol" w:hint="default"/>
      </w:rPr>
    </w:lvl>
    <w:lvl w:ilvl="4" w:tplc="04160003" w:tentative="1">
      <w:start w:val="1"/>
      <w:numFmt w:val="bullet"/>
      <w:lvlText w:val="o"/>
      <w:lvlJc w:val="left"/>
      <w:pPr>
        <w:ind w:left="4592" w:hanging="360"/>
      </w:pPr>
      <w:rPr>
        <w:rFonts w:ascii="Courier New" w:hAnsi="Courier New" w:cs="Courier New" w:hint="default"/>
      </w:rPr>
    </w:lvl>
    <w:lvl w:ilvl="5" w:tplc="04160005" w:tentative="1">
      <w:start w:val="1"/>
      <w:numFmt w:val="bullet"/>
      <w:lvlText w:val=""/>
      <w:lvlJc w:val="left"/>
      <w:pPr>
        <w:ind w:left="5312" w:hanging="360"/>
      </w:pPr>
      <w:rPr>
        <w:rFonts w:ascii="Wingdings" w:hAnsi="Wingdings" w:hint="default"/>
      </w:rPr>
    </w:lvl>
    <w:lvl w:ilvl="6" w:tplc="04160001" w:tentative="1">
      <w:start w:val="1"/>
      <w:numFmt w:val="bullet"/>
      <w:lvlText w:val=""/>
      <w:lvlJc w:val="left"/>
      <w:pPr>
        <w:ind w:left="6032" w:hanging="360"/>
      </w:pPr>
      <w:rPr>
        <w:rFonts w:ascii="Symbol" w:hAnsi="Symbol" w:hint="default"/>
      </w:rPr>
    </w:lvl>
    <w:lvl w:ilvl="7" w:tplc="04160003" w:tentative="1">
      <w:start w:val="1"/>
      <w:numFmt w:val="bullet"/>
      <w:lvlText w:val="o"/>
      <w:lvlJc w:val="left"/>
      <w:pPr>
        <w:ind w:left="6752" w:hanging="360"/>
      </w:pPr>
      <w:rPr>
        <w:rFonts w:ascii="Courier New" w:hAnsi="Courier New" w:cs="Courier New" w:hint="default"/>
      </w:rPr>
    </w:lvl>
    <w:lvl w:ilvl="8" w:tplc="04160005" w:tentative="1">
      <w:start w:val="1"/>
      <w:numFmt w:val="bullet"/>
      <w:lvlText w:val=""/>
      <w:lvlJc w:val="left"/>
      <w:pPr>
        <w:ind w:left="7472" w:hanging="360"/>
      </w:pPr>
      <w:rPr>
        <w:rFonts w:ascii="Wingdings" w:hAnsi="Wingdings" w:hint="default"/>
      </w:rPr>
    </w:lvl>
  </w:abstractNum>
  <w:abstractNum w:abstractNumId="2" w15:restartNumberingAfterBreak="0">
    <w:nsid w:val="07155387"/>
    <w:multiLevelType w:val="hybridMultilevel"/>
    <w:tmpl w:val="509CD82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15:restartNumberingAfterBreak="0">
    <w:nsid w:val="0B950FDE"/>
    <w:multiLevelType w:val="hybridMultilevel"/>
    <w:tmpl w:val="7EE4611C"/>
    <w:lvl w:ilvl="0" w:tplc="F6BC239A">
      <w:start w:val="1"/>
      <w:numFmt w:val="lowerLetter"/>
      <w:lvlText w:val="%1."/>
      <w:lvlJc w:val="left"/>
      <w:pPr>
        <w:ind w:left="2061" w:hanging="360"/>
      </w:pPr>
      <w:rPr>
        <w:rFonts w:ascii="Calibri" w:eastAsiaTheme="minorEastAsia" w:hAnsi="Calibri" w:cs="Calibri" w:hint="default"/>
        <w:b/>
        <w:color w:val="auto"/>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E910FA5"/>
    <w:multiLevelType w:val="hybridMultilevel"/>
    <w:tmpl w:val="9230E318"/>
    <w:lvl w:ilvl="0" w:tplc="04160013">
      <w:start w:val="1"/>
      <w:numFmt w:val="upperRoman"/>
      <w:lvlText w:val="%1."/>
      <w:lvlJc w:val="right"/>
      <w:pPr>
        <w:ind w:left="1571" w:hanging="360"/>
      </w:pPr>
    </w:lvl>
    <w:lvl w:ilvl="1" w:tplc="A852EC00">
      <w:numFmt w:val="bullet"/>
      <w:lvlText w:val="•"/>
      <w:lvlJc w:val="left"/>
      <w:pPr>
        <w:ind w:left="2291" w:hanging="360"/>
      </w:pPr>
      <w:rPr>
        <w:rFonts w:ascii="Calibri" w:eastAsia="Arial Unicode MS" w:hAnsi="Calibri" w:cs="Calibri" w:hint="default"/>
      </w:r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5" w15:restartNumberingAfterBreak="0">
    <w:nsid w:val="0F76663F"/>
    <w:multiLevelType w:val="hybridMultilevel"/>
    <w:tmpl w:val="D398FECA"/>
    <w:lvl w:ilvl="0" w:tplc="04160013">
      <w:start w:val="1"/>
      <w:numFmt w:val="upperRoman"/>
      <w:lvlText w:val="%1."/>
      <w:lvlJc w:val="right"/>
      <w:pPr>
        <w:ind w:left="1571" w:hanging="360"/>
      </w:pPr>
    </w:lvl>
    <w:lvl w:ilvl="1" w:tplc="04160019">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6" w15:restartNumberingAfterBreak="0">
    <w:nsid w:val="179D1535"/>
    <w:multiLevelType w:val="hybridMultilevel"/>
    <w:tmpl w:val="47F617A4"/>
    <w:lvl w:ilvl="0" w:tplc="3996B6D0">
      <w:start w:val="1"/>
      <w:numFmt w:val="lowerLetter"/>
      <w:lvlText w:val="%1."/>
      <w:lvlJc w:val="left"/>
      <w:pPr>
        <w:ind w:left="2138" w:hanging="360"/>
      </w:pPr>
      <w:rPr>
        <w:b/>
        <w:bCs/>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7" w15:restartNumberingAfterBreak="0">
    <w:nsid w:val="1A666FC8"/>
    <w:multiLevelType w:val="hybridMultilevel"/>
    <w:tmpl w:val="52E8F5A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8" w15:restartNumberingAfterBreak="0">
    <w:nsid w:val="1E137276"/>
    <w:multiLevelType w:val="hybridMultilevel"/>
    <w:tmpl w:val="67D0F6FA"/>
    <w:lvl w:ilvl="0" w:tplc="A02052E2">
      <w:start w:val="1"/>
      <w:numFmt w:val="lowerLetter"/>
      <w:lvlText w:val="%1)"/>
      <w:lvlJc w:val="left"/>
      <w:pPr>
        <w:ind w:left="1778" w:hanging="360"/>
      </w:pPr>
      <w:rPr>
        <w:b/>
        <w:bCs w:val="0"/>
      </w:rPr>
    </w:lvl>
    <w:lvl w:ilvl="1" w:tplc="04160019">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9" w15:restartNumberingAfterBreak="0">
    <w:nsid w:val="1EB35F30"/>
    <w:multiLevelType w:val="hybridMultilevel"/>
    <w:tmpl w:val="0D443E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F2B6F0E"/>
    <w:multiLevelType w:val="hybridMultilevel"/>
    <w:tmpl w:val="37A4EAEA"/>
    <w:lvl w:ilvl="0" w:tplc="B93EFE0E">
      <w:start w:val="1"/>
      <w:numFmt w:val="decimal"/>
      <w:pStyle w:val="Verdesimples"/>
      <w:lvlText w:val="%1."/>
      <w:lvlJc w:val="left"/>
      <w:pPr>
        <w:ind w:left="720" w:hanging="360"/>
      </w:pPr>
      <w:rPr>
        <w:rFonts w:hint="default"/>
        <w:color w:val="006666"/>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1A278C2"/>
    <w:multiLevelType w:val="hybridMultilevel"/>
    <w:tmpl w:val="74FA10F4"/>
    <w:lvl w:ilvl="0" w:tplc="04160001">
      <w:start w:val="1"/>
      <w:numFmt w:val="bullet"/>
      <w:lvlText w:val=""/>
      <w:lvlJc w:val="left"/>
      <w:pPr>
        <w:ind w:left="1421" w:hanging="570"/>
      </w:pPr>
      <w:rPr>
        <w:rFonts w:ascii="Symbol" w:hAnsi="Symbol" w:hint="default"/>
      </w:rPr>
    </w:lvl>
    <w:lvl w:ilvl="1" w:tplc="04160019">
      <w:start w:val="1"/>
      <w:numFmt w:val="lowerLetter"/>
      <w:lvlText w:val="%2."/>
      <w:lvlJc w:val="left"/>
      <w:pPr>
        <w:ind w:left="1931" w:hanging="360"/>
      </w:pPr>
    </w:lvl>
    <w:lvl w:ilvl="2" w:tplc="C344C268">
      <w:start w:val="1"/>
      <w:numFmt w:val="lowerLetter"/>
      <w:lvlText w:val="%3)"/>
      <w:lvlJc w:val="left"/>
      <w:pPr>
        <w:ind w:left="2831" w:hanging="360"/>
      </w:pPr>
      <w:rPr>
        <w:rFonts w:hint="default"/>
        <w:b/>
      </w:r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2" w15:restartNumberingAfterBreak="0">
    <w:nsid w:val="24E34FCD"/>
    <w:multiLevelType w:val="hybridMultilevel"/>
    <w:tmpl w:val="F312AF04"/>
    <w:lvl w:ilvl="0" w:tplc="04160003">
      <w:start w:val="1"/>
      <w:numFmt w:val="bullet"/>
      <w:lvlText w:val="o"/>
      <w:lvlJc w:val="left"/>
      <w:pPr>
        <w:ind w:left="720" w:hanging="360"/>
      </w:pPr>
      <w:rPr>
        <w:rFonts w:ascii="Courier New" w:hAnsi="Courier New" w:cs="Courier New" w:hint="default"/>
      </w:rPr>
    </w:lvl>
    <w:lvl w:ilvl="1" w:tplc="04160003">
      <w:start w:val="1"/>
      <w:numFmt w:val="bullet"/>
      <w:lvlText w:val="o"/>
      <w:lvlJc w:val="left"/>
      <w:pPr>
        <w:ind w:left="1440" w:hanging="360"/>
      </w:pPr>
      <w:rPr>
        <w:rFonts w:ascii="Courier New" w:hAnsi="Courier New" w:cs="Courier New" w:hint="default"/>
      </w:rPr>
    </w:lvl>
    <w:lvl w:ilvl="2" w:tplc="04160003">
      <w:start w:val="1"/>
      <w:numFmt w:val="bullet"/>
      <w:lvlText w:val="o"/>
      <w:lvlJc w:val="left"/>
      <w:pPr>
        <w:ind w:left="2160" w:hanging="360"/>
      </w:pPr>
      <w:rPr>
        <w:rFonts w:ascii="Courier New" w:hAnsi="Courier New" w:cs="Courier New" w:hint="default"/>
      </w:rPr>
    </w:lvl>
    <w:lvl w:ilvl="3" w:tplc="04160003">
      <w:start w:val="1"/>
      <w:numFmt w:val="bullet"/>
      <w:lvlText w:val="o"/>
      <w:lvlJc w:val="left"/>
      <w:pPr>
        <w:ind w:left="2880" w:hanging="360"/>
      </w:pPr>
      <w:rPr>
        <w:rFonts w:ascii="Courier New" w:hAnsi="Courier New" w:cs="Courier New" w:hint="default"/>
      </w:rPr>
    </w:lvl>
    <w:lvl w:ilvl="4" w:tplc="21EA5A3A">
      <w:start w:val="1"/>
      <w:numFmt w:val="decimal"/>
      <w:lvlText w:val="%5-"/>
      <w:lvlJc w:val="left"/>
      <w:pPr>
        <w:ind w:left="3600" w:hanging="360"/>
      </w:pPr>
      <w:rPr>
        <w:rFonts w:hint="default"/>
      </w:rPr>
    </w:lvl>
    <w:lvl w:ilvl="5" w:tplc="55F622A4">
      <w:start w:val="1"/>
      <w:numFmt w:val="lowerLetter"/>
      <w:lvlText w:val="%6."/>
      <w:lvlJc w:val="left"/>
      <w:pPr>
        <w:ind w:left="4320" w:hanging="360"/>
      </w:pPr>
      <w:rPr>
        <w:rFonts w:asciiTheme="minorHAnsi" w:eastAsiaTheme="minorHAnsi" w:hAnsiTheme="minorHAnsi" w:cs="Calibri"/>
        <w:b/>
      </w:rPr>
    </w:lvl>
    <w:lvl w:ilvl="6" w:tplc="3642D6F6">
      <w:start w:val="1"/>
      <w:numFmt w:val="lowerRoman"/>
      <w:lvlText w:val="(%7)"/>
      <w:lvlJc w:val="left"/>
      <w:pPr>
        <w:ind w:left="5400" w:hanging="720"/>
      </w:pPr>
      <w:rPr>
        <w:rFonts w:hint="default"/>
        <w:b/>
        <w:color w:val="000099"/>
        <w:sz w:val="20"/>
      </w:rPr>
    </w:lvl>
    <w:lvl w:ilvl="7" w:tplc="04160003">
      <w:start w:val="1"/>
      <w:numFmt w:val="bullet"/>
      <w:lvlText w:val="o"/>
      <w:lvlJc w:val="left"/>
      <w:pPr>
        <w:ind w:left="5760" w:hanging="360"/>
      </w:pPr>
      <w:rPr>
        <w:rFonts w:ascii="Courier New" w:hAnsi="Courier New" w:cs="Courier New" w:hint="default"/>
      </w:rPr>
    </w:lvl>
    <w:lvl w:ilvl="8" w:tplc="FDFC5B90">
      <w:start w:val="5"/>
      <w:numFmt w:val="upperLetter"/>
      <w:lvlText w:val="%9."/>
      <w:lvlJc w:val="left"/>
      <w:pPr>
        <w:ind w:left="6480" w:hanging="360"/>
      </w:pPr>
      <w:rPr>
        <w:rFonts w:hint="default"/>
      </w:rPr>
    </w:lvl>
  </w:abstractNum>
  <w:abstractNum w:abstractNumId="13" w15:restartNumberingAfterBreak="0">
    <w:nsid w:val="25F31692"/>
    <w:multiLevelType w:val="hybridMultilevel"/>
    <w:tmpl w:val="93C4499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4" w15:restartNumberingAfterBreak="0">
    <w:nsid w:val="26A66DD0"/>
    <w:multiLevelType w:val="hybridMultilevel"/>
    <w:tmpl w:val="E3AE3AD0"/>
    <w:lvl w:ilvl="0" w:tplc="69DCA1E8">
      <w:start w:val="1"/>
      <w:numFmt w:val="decimal"/>
      <w:lvlText w:val="%1."/>
      <w:lvlJc w:val="left"/>
      <w:pPr>
        <w:ind w:left="1788" w:hanging="360"/>
      </w:pPr>
      <w:rPr>
        <w:rFonts w:hint="default"/>
      </w:rPr>
    </w:lvl>
    <w:lvl w:ilvl="1" w:tplc="04160019" w:tentative="1">
      <w:start w:val="1"/>
      <w:numFmt w:val="lowerLetter"/>
      <w:lvlText w:val="%2."/>
      <w:lvlJc w:val="left"/>
      <w:pPr>
        <w:ind w:left="2508" w:hanging="360"/>
      </w:pPr>
    </w:lvl>
    <w:lvl w:ilvl="2" w:tplc="0416001B" w:tentative="1">
      <w:start w:val="1"/>
      <w:numFmt w:val="lowerRoman"/>
      <w:lvlText w:val="%3."/>
      <w:lvlJc w:val="right"/>
      <w:pPr>
        <w:ind w:left="3228" w:hanging="180"/>
      </w:pPr>
    </w:lvl>
    <w:lvl w:ilvl="3" w:tplc="0416000F" w:tentative="1">
      <w:start w:val="1"/>
      <w:numFmt w:val="decimal"/>
      <w:lvlText w:val="%4."/>
      <w:lvlJc w:val="left"/>
      <w:pPr>
        <w:ind w:left="3948" w:hanging="360"/>
      </w:pPr>
    </w:lvl>
    <w:lvl w:ilvl="4" w:tplc="04160019" w:tentative="1">
      <w:start w:val="1"/>
      <w:numFmt w:val="lowerLetter"/>
      <w:lvlText w:val="%5."/>
      <w:lvlJc w:val="left"/>
      <w:pPr>
        <w:ind w:left="4668" w:hanging="360"/>
      </w:pPr>
    </w:lvl>
    <w:lvl w:ilvl="5" w:tplc="0416001B" w:tentative="1">
      <w:start w:val="1"/>
      <w:numFmt w:val="lowerRoman"/>
      <w:lvlText w:val="%6."/>
      <w:lvlJc w:val="right"/>
      <w:pPr>
        <w:ind w:left="5388" w:hanging="180"/>
      </w:pPr>
    </w:lvl>
    <w:lvl w:ilvl="6" w:tplc="0416000F" w:tentative="1">
      <w:start w:val="1"/>
      <w:numFmt w:val="decimal"/>
      <w:lvlText w:val="%7."/>
      <w:lvlJc w:val="left"/>
      <w:pPr>
        <w:ind w:left="6108" w:hanging="360"/>
      </w:pPr>
    </w:lvl>
    <w:lvl w:ilvl="7" w:tplc="04160019" w:tentative="1">
      <w:start w:val="1"/>
      <w:numFmt w:val="lowerLetter"/>
      <w:lvlText w:val="%8."/>
      <w:lvlJc w:val="left"/>
      <w:pPr>
        <w:ind w:left="6828" w:hanging="360"/>
      </w:pPr>
    </w:lvl>
    <w:lvl w:ilvl="8" w:tplc="0416001B" w:tentative="1">
      <w:start w:val="1"/>
      <w:numFmt w:val="lowerRoman"/>
      <w:lvlText w:val="%9."/>
      <w:lvlJc w:val="right"/>
      <w:pPr>
        <w:ind w:left="7548" w:hanging="180"/>
      </w:pPr>
    </w:lvl>
  </w:abstractNum>
  <w:abstractNum w:abstractNumId="15" w15:restartNumberingAfterBreak="0">
    <w:nsid w:val="2ADC7F59"/>
    <w:multiLevelType w:val="hybridMultilevel"/>
    <w:tmpl w:val="A212255C"/>
    <w:lvl w:ilvl="0" w:tplc="55F622A4">
      <w:start w:val="1"/>
      <w:numFmt w:val="lowerLetter"/>
      <w:lvlText w:val="%1."/>
      <w:lvlJc w:val="left"/>
      <w:pPr>
        <w:ind w:left="1494" w:hanging="360"/>
      </w:pPr>
      <w:rPr>
        <w:rFonts w:asciiTheme="minorHAnsi" w:eastAsiaTheme="minorHAnsi" w:hAnsiTheme="minorHAnsi" w:cs="Calibri"/>
        <w:b/>
      </w:rPr>
    </w:lvl>
    <w:lvl w:ilvl="1" w:tplc="04160019" w:tentative="1">
      <w:start w:val="1"/>
      <w:numFmt w:val="lowerLetter"/>
      <w:lvlText w:val="%2."/>
      <w:lvlJc w:val="left"/>
      <w:pPr>
        <w:ind w:left="-1386" w:hanging="360"/>
      </w:pPr>
    </w:lvl>
    <w:lvl w:ilvl="2" w:tplc="0416001B" w:tentative="1">
      <w:start w:val="1"/>
      <w:numFmt w:val="lowerRoman"/>
      <w:lvlText w:val="%3."/>
      <w:lvlJc w:val="right"/>
      <w:pPr>
        <w:ind w:left="-666" w:hanging="180"/>
      </w:pPr>
    </w:lvl>
    <w:lvl w:ilvl="3" w:tplc="0416000F" w:tentative="1">
      <w:start w:val="1"/>
      <w:numFmt w:val="decimal"/>
      <w:lvlText w:val="%4."/>
      <w:lvlJc w:val="left"/>
      <w:pPr>
        <w:ind w:left="54" w:hanging="360"/>
      </w:pPr>
    </w:lvl>
    <w:lvl w:ilvl="4" w:tplc="04160019" w:tentative="1">
      <w:start w:val="1"/>
      <w:numFmt w:val="lowerLetter"/>
      <w:lvlText w:val="%5."/>
      <w:lvlJc w:val="left"/>
      <w:pPr>
        <w:ind w:left="774" w:hanging="360"/>
      </w:pPr>
    </w:lvl>
    <w:lvl w:ilvl="5" w:tplc="0416001B" w:tentative="1">
      <w:start w:val="1"/>
      <w:numFmt w:val="lowerRoman"/>
      <w:lvlText w:val="%6."/>
      <w:lvlJc w:val="right"/>
      <w:pPr>
        <w:ind w:left="1494" w:hanging="180"/>
      </w:pPr>
    </w:lvl>
    <w:lvl w:ilvl="6" w:tplc="0416000F" w:tentative="1">
      <w:start w:val="1"/>
      <w:numFmt w:val="decimal"/>
      <w:lvlText w:val="%7."/>
      <w:lvlJc w:val="left"/>
      <w:pPr>
        <w:ind w:left="2214" w:hanging="360"/>
      </w:pPr>
    </w:lvl>
    <w:lvl w:ilvl="7" w:tplc="04160019" w:tentative="1">
      <w:start w:val="1"/>
      <w:numFmt w:val="lowerLetter"/>
      <w:lvlText w:val="%8."/>
      <w:lvlJc w:val="left"/>
      <w:pPr>
        <w:ind w:left="2934" w:hanging="360"/>
      </w:pPr>
    </w:lvl>
    <w:lvl w:ilvl="8" w:tplc="0416001B" w:tentative="1">
      <w:start w:val="1"/>
      <w:numFmt w:val="lowerRoman"/>
      <w:lvlText w:val="%9."/>
      <w:lvlJc w:val="right"/>
      <w:pPr>
        <w:ind w:left="3654" w:hanging="180"/>
      </w:pPr>
    </w:lvl>
  </w:abstractNum>
  <w:abstractNum w:abstractNumId="16" w15:restartNumberingAfterBreak="0">
    <w:nsid w:val="2C56226A"/>
    <w:multiLevelType w:val="hybridMultilevel"/>
    <w:tmpl w:val="67D0F6FA"/>
    <w:lvl w:ilvl="0" w:tplc="A02052E2">
      <w:start w:val="1"/>
      <w:numFmt w:val="lowerLetter"/>
      <w:lvlText w:val="%1)"/>
      <w:lvlJc w:val="left"/>
      <w:pPr>
        <w:ind w:left="1778" w:hanging="360"/>
      </w:pPr>
      <w:rPr>
        <w:b/>
        <w:bCs w:val="0"/>
      </w:rPr>
    </w:lvl>
    <w:lvl w:ilvl="1" w:tplc="04160019">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7" w15:restartNumberingAfterBreak="0">
    <w:nsid w:val="2EFB1F88"/>
    <w:multiLevelType w:val="hybridMultilevel"/>
    <w:tmpl w:val="7286DBAC"/>
    <w:lvl w:ilvl="0" w:tplc="04160001">
      <w:start w:val="1"/>
      <w:numFmt w:val="bullet"/>
      <w:lvlText w:val=""/>
      <w:lvlJc w:val="left"/>
      <w:pPr>
        <w:ind w:left="1211" w:hanging="360"/>
      </w:pPr>
      <w:rPr>
        <w:rFonts w:ascii="Symbol" w:hAnsi="Symbol"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18" w15:restartNumberingAfterBreak="0">
    <w:nsid w:val="328B3B69"/>
    <w:multiLevelType w:val="hybridMultilevel"/>
    <w:tmpl w:val="3018796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9" w15:restartNumberingAfterBreak="0">
    <w:nsid w:val="36355DC2"/>
    <w:multiLevelType w:val="hybridMultilevel"/>
    <w:tmpl w:val="3B3269D2"/>
    <w:lvl w:ilvl="0" w:tplc="C344C268">
      <w:start w:val="1"/>
      <w:numFmt w:val="lowerLetter"/>
      <w:lvlText w:val="%1)"/>
      <w:lvlJc w:val="left"/>
      <w:pPr>
        <w:ind w:left="2831"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3B2A7A18"/>
    <w:multiLevelType w:val="hybridMultilevel"/>
    <w:tmpl w:val="F52E892C"/>
    <w:lvl w:ilvl="0" w:tplc="D90C46C2">
      <w:start w:val="1"/>
      <w:numFmt w:val="lowerLetter"/>
      <w:lvlText w:val="%1)"/>
      <w:lvlJc w:val="left"/>
      <w:pPr>
        <w:ind w:left="1931" w:hanging="360"/>
      </w:pPr>
      <w:rPr>
        <w:rFonts w:cstheme="minorBidi" w:hint="default"/>
      </w:rPr>
    </w:lvl>
    <w:lvl w:ilvl="1" w:tplc="04160019" w:tentative="1">
      <w:start w:val="1"/>
      <w:numFmt w:val="lowerLetter"/>
      <w:lvlText w:val="%2."/>
      <w:lvlJc w:val="left"/>
      <w:pPr>
        <w:ind w:left="2651" w:hanging="360"/>
      </w:pPr>
    </w:lvl>
    <w:lvl w:ilvl="2" w:tplc="0416001B" w:tentative="1">
      <w:start w:val="1"/>
      <w:numFmt w:val="lowerRoman"/>
      <w:lvlText w:val="%3."/>
      <w:lvlJc w:val="right"/>
      <w:pPr>
        <w:ind w:left="3371" w:hanging="180"/>
      </w:pPr>
    </w:lvl>
    <w:lvl w:ilvl="3" w:tplc="0416000F" w:tentative="1">
      <w:start w:val="1"/>
      <w:numFmt w:val="decimal"/>
      <w:lvlText w:val="%4."/>
      <w:lvlJc w:val="left"/>
      <w:pPr>
        <w:ind w:left="4091" w:hanging="360"/>
      </w:pPr>
    </w:lvl>
    <w:lvl w:ilvl="4" w:tplc="04160019" w:tentative="1">
      <w:start w:val="1"/>
      <w:numFmt w:val="lowerLetter"/>
      <w:lvlText w:val="%5."/>
      <w:lvlJc w:val="left"/>
      <w:pPr>
        <w:ind w:left="4811" w:hanging="360"/>
      </w:pPr>
    </w:lvl>
    <w:lvl w:ilvl="5" w:tplc="0416001B" w:tentative="1">
      <w:start w:val="1"/>
      <w:numFmt w:val="lowerRoman"/>
      <w:lvlText w:val="%6."/>
      <w:lvlJc w:val="right"/>
      <w:pPr>
        <w:ind w:left="5531" w:hanging="180"/>
      </w:pPr>
    </w:lvl>
    <w:lvl w:ilvl="6" w:tplc="0416000F" w:tentative="1">
      <w:start w:val="1"/>
      <w:numFmt w:val="decimal"/>
      <w:lvlText w:val="%7."/>
      <w:lvlJc w:val="left"/>
      <w:pPr>
        <w:ind w:left="6251" w:hanging="360"/>
      </w:pPr>
    </w:lvl>
    <w:lvl w:ilvl="7" w:tplc="04160019" w:tentative="1">
      <w:start w:val="1"/>
      <w:numFmt w:val="lowerLetter"/>
      <w:lvlText w:val="%8."/>
      <w:lvlJc w:val="left"/>
      <w:pPr>
        <w:ind w:left="6971" w:hanging="360"/>
      </w:pPr>
    </w:lvl>
    <w:lvl w:ilvl="8" w:tplc="0416001B" w:tentative="1">
      <w:start w:val="1"/>
      <w:numFmt w:val="lowerRoman"/>
      <w:lvlText w:val="%9."/>
      <w:lvlJc w:val="right"/>
      <w:pPr>
        <w:ind w:left="7691" w:hanging="180"/>
      </w:pPr>
    </w:lvl>
  </w:abstractNum>
  <w:abstractNum w:abstractNumId="21" w15:restartNumberingAfterBreak="0">
    <w:nsid w:val="3F206E01"/>
    <w:multiLevelType w:val="hybridMultilevel"/>
    <w:tmpl w:val="D27207DA"/>
    <w:lvl w:ilvl="0" w:tplc="04160013">
      <w:start w:val="1"/>
      <w:numFmt w:val="upperRoman"/>
      <w:lvlText w:val="%1."/>
      <w:lvlJc w:val="righ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22" w15:restartNumberingAfterBreak="0">
    <w:nsid w:val="48872460"/>
    <w:multiLevelType w:val="hybridMultilevel"/>
    <w:tmpl w:val="C4801722"/>
    <w:lvl w:ilvl="0" w:tplc="E24AE2CE">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EF255D2"/>
    <w:multiLevelType w:val="hybridMultilevel"/>
    <w:tmpl w:val="0D7A5ABA"/>
    <w:lvl w:ilvl="0" w:tplc="04160001">
      <w:start w:val="1"/>
      <w:numFmt w:val="bullet"/>
      <w:lvlText w:val=""/>
      <w:lvlJc w:val="left"/>
      <w:pPr>
        <w:ind w:left="3836" w:hanging="360"/>
      </w:pPr>
      <w:rPr>
        <w:rFonts w:ascii="Symbol" w:hAnsi="Symbol" w:hint="default"/>
      </w:rPr>
    </w:lvl>
    <w:lvl w:ilvl="1" w:tplc="04160003">
      <w:start w:val="1"/>
      <w:numFmt w:val="bullet"/>
      <w:lvlText w:val="o"/>
      <w:lvlJc w:val="left"/>
      <w:pPr>
        <w:ind w:left="4556" w:hanging="360"/>
      </w:pPr>
      <w:rPr>
        <w:rFonts w:ascii="Courier New" w:hAnsi="Courier New" w:cs="Courier New" w:hint="default"/>
      </w:rPr>
    </w:lvl>
    <w:lvl w:ilvl="2" w:tplc="04160005" w:tentative="1">
      <w:start w:val="1"/>
      <w:numFmt w:val="bullet"/>
      <w:lvlText w:val=""/>
      <w:lvlJc w:val="left"/>
      <w:pPr>
        <w:ind w:left="5276" w:hanging="360"/>
      </w:pPr>
      <w:rPr>
        <w:rFonts w:ascii="Wingdings" w:hAnsi="Wingdings" w:hint="default"/>
      </w:rPr>
    </w:lvl>
    <w:lvl w:ilvl="3" w:tplc="04160001" w:tentative="1">
      <w:start w:val="1"/>
      <w:numFmt w:val="bullet"/>
      <w:lvlText w:val=""/>
      <w:lvlJc w:val="left"/>
      <w:pPr>
        <w:ind w:left="5996" w:hanging="360"/>
      </w:pPr>
      <w:rPr>
        <w:rFonts w:ascii="Symbol" w:hAnsi="Symbol" w:hint="default"/>
      </w:rPr>
    </w:lvl>
    <w:lvl w:ilvl="4" w:tplc="04160003" w:tentative="1">
      <w:start w:val="1"/>
      <w:numFmt w:val="bullet"/>
      <w:lvlText w:val="o"/>
      <w:lvlJc w:val="left"/>
      <w:pPr>
        <w:ind w:left="6716" w:hanging="360"/>
      </w:pPr>
      <w:rPr>
        <w:rFonts w:ascii="Courier New" w:hAnsi="Courier New" w:cs="Courier New" w:hint="default"/>
      </w:rPr>
    </w:lvl>
    <w:lvl w:ilvl="5" w:tplc="04160005" w:tentative="1">
      <w:start w:val="1"/>
      <w:numFmt w:val="bullet"/>
      <w:lvlText w:val=""/>
      <w:lvlJc w:val="left"/>
      <w:pPr>
        <w:ind w:left="7436" w:hanging="360"/>
      </w:pPr>
      <w:rPr>
        <w:rFonts w:ascii="Wingdings" w:hAnsi="Wingdings" w:hint="default"/>
      </w:rPr>
    </w:lvl>
    <w:lvl w:ilvl="6" w:tplc="04160001" w:tentative="1">
      <w:start w:val="1"/>
      <w:numFmt w:val="bullet"/>
      <w:lvlText w:val=""/>
      <w:lvlJc w:val="left"/>
      <w:pPr>
        <w:ind w:left="8156" w:hanging="360"/>
      </w:pPr>
      <w:rPr>
        <w:rFonts w:ascii="Symbol" w:hAnsi="Symbol" w:hint="default"/>
      </w:rPr>
    </w:lvl>
    <w:lvl w:ilvl="7" w:tplc="04160003" w:tentative="1">
      <w:start w:val="1"/>
      <w:numFmt w:val="bullet"/>
      <w:lvlText w:val="o"/>
      <w:lvlJc w:val="left"/>
      <w:pPr>
        <w:ind w:left="8876" w:hanging="360"/>
      </w:pPr>
      <w:rPr>
        <w:rFonts w:ascii="Courier New" w:hAnsi="Courier New" w:cs="Courier New" w:hint="default"/>
      </w:rPr>
    </w:lvl>
    <w:lvl w:ilvl="8" w:tplc="04160005" w:tentative="1">
      <w:start w:val="1"/>
      <w:numFmt w:val="bullet"/>
      <w:lvlText w:val=""/>
      <w:lvlJc w:val="left"/>
      <w:pPr>
        <w:ind w:left="9596" w:hanging="360"/>
      </w:pPr>
      <w:rPr>
        <w:rFonts w:ascii="Wingdings" w:hAnsi="Wingdings" w:hint="default"/>
      </w:rPr>
    </w:lvl>
  </w:abstractNum>
  <w:abstractNum w:abstractNumId="24" w15:restartNumberingAfterBreak="0">
    <w:nsid w:val="51B5515F"/>
    <w:multiLevelType w:val="hybridMultilevel"/>
    <w:tmpl w:val="C97C37A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5" w15:restartNumberingAfterBreak="0">
    <w:nsid w:val="59A42379"/>
    <w:multiLevelType w:val="hybridMultilevel"/>
    <w:tmpl w:val="986834EA"/>
    <w:lvl w:ilvl="0" w:tplc="91C237F6">
      <w:start w:val="1"/>
      <w:numFmt w:val="upperLetter"/>
      <w:lvlText w:val="%1."/>
      <w:lvlJc w:val="left"/>
      <w:pPr>
        <w:ind w:left="1211" w:hanging="360"/>
      </w:pPr>
      <w:rPr>
        <w:b/>
        <w:bCs w:val="0"/>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6" w15:restartNumberingAfterBreak="0">
    <w:nsid w:val="5D4A26B3"/>
    <w:multiLevelType w:val="hybridMultilevel"/>
    <w:tmpl w:val="4814AEFC"/>
    <w:lvl w:ilvl="0" w:tplc="A298282E">
      <w:start w:val="1"/>
      <w:numFmt w:val="lowerLetter"/>
      <w:lvlText w:val="%1."/>
      <w:lvlJc w:val="left"/>
      <w:pPr>
        <w:ind w:left="2061" w:hanging="360"/>
      </w:pPr>
      <w:rPr>
        <w:b/>
        <w:bCs/>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27" w15:restartNumberingAfterBreak="0">
    <w:nsid w:val="5D973BAB"/>
    <w:multiLevelType w:val="hybridMultilevel"/>
    <w:tmpl w:val="9CD640D8"/>
    <w:lvl w:ilvl="0" w:tplc="04160001">
      <w:start w:val="1"/>
      <w:numFmt w:val="bullet"/>
      <w:lvlText w:val=""/>
      <w:lvlJc w:val="left"/>
      <w:pPr>
        <w:ind w:left="2880" w:hanging="360"/>
      </w:pPr>
      <w:rPr>
        <w:rFonts w:ascii="Symbol" w:hAnsi="Symbol" w:hint="default"/>
      </w:rPr>
    </w:lvl>
    <w:lvl w:ilvl="1" w:tplc="04160003" w:tentative="1">
      <w:start w:val="1"/>
      <w:numFmt w:val="bullet"/>
      <w:lvlText w:val="o"/>
      <w:lvlJc w:val="left"/>
      <w:pPr>
        <w:ind w:left="3600" w:hanging="360"/>
      </w:pPr>
      <w:rPr>
        <w:rFonts w:ascii="Courier New" w:hAnsi="Courier New" w:cs="Courier New" w:hint="default"/>
      </w:rPr>
    </w:lvl>
    <w:lvl w:ilvl="2" w:tplc="04160005" w:tentative="1">
      <w:start w:val="1"/>
      <w:numFmt w:val="bullet"/>
      <w:lvlText w:val=""/>
      <w:lvlJc w:val="left"/>
      <w:pPr>
        <w:ind w:left="4320" w:hanging="360"/>
      </w:pPr>
      <w:rPr>
        <w:rFonts w:ascii="Wingdings" w:hAnsi="Wingdings" w:hint="default"/>
      </w:rPr>
    </w:lvl>
    <w:lvl w:ilvl="3" w:tplc="04160001" w:tentative="1">
      <w:start w:val="1"/>
      <w:numFmt w:val="bullet"/>
      <w:lvlText w:val=""/>
      <w:lvlJc w:val="left"/>
      <w:pPr>
        <w:ind w:left="5040" w:hanging="360"/>
      </w:pPr>
      <w:rPr>
        <w:rFonts w:ascii="Symbol" w:hAnsi="Symbol" w:hint="default"/>
      </w:rPr>
    </w:lvl>
    <w:lvl w:ilvl="4" w:tplc="04160003" w:tentative="1">
      <w:start w:val="1"/>
      <w:numFmt w:val="bullet"/>
      <w:lvlText w:val="o"/>
      <w:lvlJc w:val="left"/>
      <w:pPr>
        <w:ind w:left="5760" w:hanging="360"/>
      </w:pPr>
      <w:rPr>
        <w:rFonts w:ascii="Courier New" w:hAnsi="Courier New" w:cs="Courier New" w:hint="default"/>
      </w:rPr>
    </w:lvl>
    <w:lvl w:ilvl="5" w:tplc="04160005" w:tentative="1">
      <w:start w:val="1"/>
      <w:numFmt w:val="bullet"/>
      <w:lvlText w:val=""/>
      <w:lvlJc w:val="left"/>
      <w:pPr>
        <w:ind w:left="6480" w:hanging="360"/>
      </w:pPr>
      <w:rPr>
        <w:rFonts w:ascii="Wingdings" w:hAnsi="Wingdings" w:hint="default"/>
      </w:rPr>
    </w:lvl>
    <w:lvl w:ilvl="6" w:tplc="04160001" w:tentative="1">
      <w:start w:val="1"/>
      <w:numFmt w:val="bullet"/>
      <w:lvlText w:val=""/>
      <w:lvlJc w:val="left"/>
      <w:pPr>
        <w:ind w:left="7200" w:hanging="360"/>
      </w:pPr>
      <w:rPr>
        <w:rFonts w:ascii="Symbol" w:hAnsi="Symbol" w:hint="default"/>
      </w:rPr>
    </w:lvl>
    <w:lvl w:ilvl="7" w:tplc="04160003" w:tentative="1">
      <w:start w:val="1"/>
      <w:numFmt w:val="bullet"/>
      <w:lvlText w:val="o"/>
      <w:lvlJc w:val="left"/>
      <w:pPr>
        <w:ind w:left="7920" w:hanging="360"/>
      </w:pPr>
      <w:rPr>
        <w:rFonts w:ascii="Courier New" w:hAnsi="Courier New" w:cs="Courier New" w:hint="default"/>
      </w:rPr>
    </w:lvl>
    <w:lvl w:ilvl="8" w:tplc="04160005" w:tentative="1">
      <w:start w:val="1"/>
      <w:numFmt w:val="bullet"/>
      <w:lvlText w:val=""/>
      <w:lvlJc w:val="left"/>
      <w:pPr>
        <w:ind w:left="8640" w:hanging="360"/>
      </w:pPr>
      <w:rPr>
        <w:rFonts w:ascii="Wingdings" w:hAnsi="Wingdings" w:hint="default"/>
      </w:rPr>
    </w:lvl>
  </w:abstractNum>
  <w:abstractNum w:abstractNumId="28" w15:restartNumberingAfterBreak="0">
    <w:nsid w:val="5DC22018"/>
    <w:multiLevelType w:val="hybridMultilevel"/>
    <w:tmpl w:val="E266ED5A"/>
    <w:lvl w:ilvl="0" w:tplc="04160017">
      <w:start w:val="1"/>
      <w:numFmt w:val="lowerLetter"/>
      <w:lvlText w:val="%1)"/>
      <w:lvlJc w:val="left"/>
      <w:pPr>
        <w:ind w:left="4492" w:hanging="360"/>
      </w:pPr>
    </w:lvl>
    <w:lvl w:ilvl="1" w:tplc="04160019" w:tentative="1">
      <w:start w:val="1"/>
      <w:numFmt w:val="lowerLetter"/>
      <w:lvlText w:val="%2."/>
      <w:lvlJc w:val="left"/>
      <w:pPr>
        <w:ind w:left="5212" w:hanging="360"/>
      </w:pPr>
    </w:lvl>
    <w:lvl w:ilvl="2" w:tplc="0416001B" w:tentative="1">
      <w:start w:val="1"/>
      <w:numFmt w:val="lowerRoman"/>
      <w:lvlText w:val="%3."/>
      <w:lvlJc w:val="right"/>
      <w:pPr>
        <w:ind w:left="5932" w:hanging="180"/>
      </w:pPr>
    </w:lvl>
    <w:lvl w:ilvl="3" w:tplc="0416000F" w:tentative="1">
      <w:start w:val="1"/>
      <w:numFmt w:val="decimal"/>
      <w:lvlText w:val="%4."/>
      <w:lvlJc w:val="left"/>
      <w:pPr>
        <w:ind w:left="6652" w:hanging="360"/>
      </w:pPr>
    </w:lvl>
    <w:lvl w:ilvl="4" w:tplc="04160019" w:tentative="1">
      <w:start w:val="1"/>
      <w:numFmt w:val="lowerLetter"/>
      <w:lvlText w:val="%5."/>
      <w:lvlJc w:val="left"/>
      <w:pPr>
        <w:ind w:left="7372" w:hanging="360"/>
      </w:pPr>
    </w:lvl>
    <w:lvl w:ilvl="5" w:tplc="0416001B" w:tentative="1">
      <w:start w:val="1"/>
      <w:numFmt w:val="lowerRoman"/>
      <w:lvlText w:val="%6."/>
      <w:lvlJc w:val="right"/>
      <w:pPr>
        <w:ind w:left="8092" w:hanging="180"/>
      </w:pPr>
    </w:lvl>
    <w:lvl w:ilvl="6" w:tplc="0416000F" w:tentative="1">
      <w:start w:val="1"/>
      <w:numFmt w:val="decimal"/>
      <w:lvlText w:val="%7."/>
      <w:lvlJc w:val="left"/>
      <w:pPr>
        <w:ind w:left="8812" w:hanging="360"/>
      </w:pPr>
    </w:lvl>
    <w:lvl w:ilvl="7" w:tplc="04160019" w:tentative="1">
      <w:start w:val="1"/>
      <w:numFmt w:val="lowerLetter"/>
      <w:lvlText w:val="%8."/>
      <w:lvlJc w:val="left"/>
      <w:pPr>
        <w:ind w:left="9532" w:hanging="360"/>
      </w:pPr>
    </w:lvl>
    <w:lvl w:ilvl="8" w:tplc="0416001B" w:tentative="1">
      <w:start w:val="1"/>
      <w:numFmt w:val="lowerRoman"/>
      <w:lvlText w:val="%9."/>
      <w:lvlJc w:val="right"/>
      <w:pPr>
        <w:ind w:left="10252" w:hanging="180"/>
      </w:pPr>
    </w:lvl>
  </w:abstractNum>
  <w:abstractNum w:abstractNumId="29" w15:restartNumberingAfterBreak="0">
    <w:nsid w:val="66953EB6"/>
    <w:multiLevelType w:val="hybridMultilevel"/>
    <w:tmpl w:val="B1B86344"/>
    <w:lvl w:ilvl="0" w:tplc="1B68E1BE">
      <w:start w:val="1"/>
      <w:numFmt w:val="bullet"/>
      <w:lvlText w:val=""/>
      <w:lvlJc w:val="left"/>
      <w:pPr>
        <w:ind w:left="1353" w:hanging="360"/>
      </w:pPr>
      <w:rPr>
        <w:rFonts w:ascii="Symbol" w:hAnsi="Symbol" w:hint="default"/>
        <w:color w:val="006666"/>
      </w:rPr>
    </w:lvl>
    <w:lvl w:ilvl="1" w:tplc="04160003">
      <w:start w:val="1"/>
      <w:numFmt w:val="bullet"/>
      <w:lvlText w:val="o"/>
      <w:lvlJc w:val="left"/>
      <w:pPr>
        <w:ind w:left="2160" w:hanging="360"/>
      </w:pPr>
      <w:rPr>
        <w:rFonts w:ascii="Courier New" w:hAnsi="Courier New" w:cs="Courier New" w:hint="default"/>
      </w:rPr>
    </w:lvl>
    <w:lvl w:ilvl="2" w:tplc="72602D26">
      <w:start w:val="1"/>
      <w:numFmt w:val="lowerLetter"/>
      <w:lvlText w:val="%3."/>
      <w:lvlJc w:val="left"/>
      <w:pPr>
        <w:ind w:left="1920" w:hanging="360"/>
      </w:pPr>
      <w:rPr>
        <w:rFonts w:ascii="Calibri" w:eastAsiaTheme="minorEastAsia" w:hAnsi="Calibri" w:cs="Calibri"/>
        <w:b/>
      </w:rPr>
    </w:lvl>
    <w:lvl w:ilvl="3" w:tplc="04160001">
      <w:start w:val="1"/>
      <w:numFmt w:val="bullet"/>
      <w:lvlText w:val=""/>
      <w:lvlJc w:val="left"/>
      <w:pPr>
        <w:ind w:left="3600" w:hanging="360"/>
      </w:pPr>
      <w:rPr>
        <w:rFonts w:ascii="Symbol" w:hAnsi="Symbol" w:hint="default"/>
      </w:rPr>
    </w:lvl>
    <w:lvl w:ilvl="4" w:tplc="04160003">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15:restartNumberingAfterBreak="0">
    <w:nsid w:val="6C4A2CE0"/>
    <w:multiLevelType w:val="hybridMultilevel"/>
    <w:tmpl w:val="7028239E"/>
    <w:lvl w:ilvl="0" w:tplc="04160019">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1" w15:restartNumberingAfterBreak="0">
    <w:nsid w:val="6E27223B"/>
    <w:multiLevelType w:val="hybridMultilevel"/>
    <w:tmpl w:val="96D4E658"/>
    <w:lvl w:ilvl="0" w:tplc="BC92C8EC">
      <w:start w:val="1"/>
      <w:numFmt w:val="lowerRoman"/>
      <w:lvlText w:val="(%1)"/>
      <w:lvlJc w:val="left"/>
      <w:pPr>
        <w:ind w:left="2433" w:hanging="720"/>
      </w:pPr>
      <w:rPr>
        <w:rFonts w:hint="default"/>
      </w:rPr>
    </w:lvl>
    <w:lvl w:ilvl="1" w:tplc="04160019" w:tentative="1">
      <w:start w:val="1"/>
      <w:numFmt w:val="lowerLetter"/>
      <w:lvlText w:val="%2."/>
      <w:lvlJc w:val="left"/>
      <w:pPr>
        <w:ind w:left="2793" w:hanging="360"/>
      </w:pPr>
    </w:lvl>
    <w:lvl w:ilvl="2" w:tplc="0416001B" w:tentative="1">
      <w:start w:val="1"/>
      <w:numFmt w:val="lowerRoman"/>
      <w:lvlText w:val="%3."/>
      <w:lvlJc w:val="right"/>
      <w:pPr>
        <w:ind w:left="3513" w:hanging="180"/>
      </w:pPr>
    </w:lvl>
    <w:lvl w:ilvl="3" w:tplc="0416000F" w:tentative="1">
      <w:start w:val="1"/>
      <w:numFmt w:val="decimal"/>
      <w:lvlText w:val="%4."/>
      <w:lvlJc w:val="left"/>
      <w:pPr>
        <w:ind w:left="4233" w:hanging="360"/>
      </w:pPr>
    </w:lvl>
    <w:lvl w:ilvl="4" w:tplc="04160019" w:tentative="1">
      <w:start w:val="1"/>
      <w:numFmt w:val="lowerLetter"/>
      <w:lvlText w:val="%5."/>
      <w:lvlJc w:val="left"/>
      <w:pPr>
        <w:ind w:left="4953" w:hanging="360"/>
      </w:pPr>
    </w:lvl>
    <w:lvl w:ilvl="5" w:tplc="0416001B" w:tentative="1">
      <w:start w:val="1"/>
      <w:numFmt w:val="lowerRoman"/>
      <w:lvlText w:val="%6."/>
      <w:lvlJc w:val="right"/>
      <w:pPr>
        <w:ind w:left="5673" w:hanging="180"/>
      </w:pPr>
    </w:lvl>
    <w:lvl w:ilvl="6" w:tplc="0416000F" w:tentative="1">
      <w:start w:val="1"/>
      <w:numFmt w:val="decimal"/>
      <w:lvlText w:val="%7."/>
      <w:lvlJc w:val="left"/>
      <w:pPr>
        <w:ind w:left="6393" w:hanging="360"/>
      </w:pPr>
    </w:lvl>
    <w:lvl w:ilvl="7" w:tplc="04160019" w:tentative="1">
      <w:start w:val="1"/>
      <w:numFmt w:val="lowerLetter"/>
      <w:lvlText w:val="%8."/>
      <w:lvlJc w:val="left"/>
      <w:pPr>
        <w:ind w:left="7113" w:hanging="360"/>
      </w:pPr>
    </w:lvl>
    <w:lvl w:ilvl="8" w:tplc="0416001B" w:tentative="1">
      <w:start w:val="1"/>
      <w:numFmt w:val="lowerRoman"/>
      <w:lvlText w:val="%9."/>
      <w:lvlJc w:val="right"/>
      <w:pPr>
        <w:ind w:left="7833" w:hanging="180"/>
      </w:pPr>
    </w:lvl>
  </w:abstractNum>
  <w:abstractNum w:abstractNumId="32" w15:restartNumberingAfterBreak="0">
    <w:nsid w:val="76305399"/>
    <w:multiLevelType w:val="hybridMultilevel"/>
    <w:tmpl w:val="9E4EA894"/>
    <w:lvl w:ilvl="0" w:tplc="DCE27FF6">
      <w:start w:val="1"/>
      <w:numFmt w:val="decimal"/>
      <w:lvlText w:val="%1."/>
      <w:lvlJc w:val="left"/>
      <w:pPr>
        <w:ind w:left="2628" w:hanging="36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33" w15:restartNumberingAfterBreak="0">
    <w:nsid w:val="7B054D82"/>
    <w:multiLevelType w:val="multilevel"/>
    <w:tmpl w:val="17B0FBC0"/>
    <w:lvl w:ilvl="0">
      <w:start w:val="1"/>
      <w:numFmt w:val="decimal"/>
      <w:pStyle w:val="Ttulo1"/>
      <w:lvlText w:val="%1."/>
      <w:lvlJc w:val="left"/>
      <w:pPr>
        <w:ind w:left="1778" w:hanging="360"/>
      </w:pPr>
      <w:rPr>
        <w:rFonts w:hint="default"/>
      </w:rPr>
    </w:lvl>
    <w:lvl w:ilvl="1">
      <w:start w:val="1"/>
      <w:numFmt w:val="decimal"/>
      <w:pStyle w:val="Ttulo2"/>
      <w:isLgl/>
      <w:lvlText w:val="%1.%2"/>
      <w:lvlJc w:val="left"/>
      <w:pPr>
        <w:ind w:left="360" w:hanging="360"/>
      </w:pPr>
      <w:rPr>
        <w:rFonts w:hint="default"/>
      </w:rPr>
    </w:lvl>
    <w:lvl w:ilvl="2">
      <w:start w:val="1"/>
      <w:numFmt w:val="decimal"/>
      <w:pStyle w:val="Ttulo3"/>
      <w:isLgl/>
      <w:lvlText w:val="%1.%2.%3"/>
      <w:lvlJc w:val="left"/>
      <w:pPr>
        <w:ind w:left="1713" w:hanging="720"/>
      </w:pPr>
      <w:rPr>
        <w:rFonts w:hint="default"/>
      </w:rPr>
    </w:lvl>
    <w:lvl w:ilvl="3">
      <w:start w:val="1"/>
      <w:numFmt w:val="decimal"/>
      <w:isLgl/>
      <w:lvlText w:val="%1.%2.%3.%4"/>
      <w:lvlJc w:val="left"/>
      <w:pPr>
        <w:ind w:left="2148" w:hanging="720"/>
      </w:pPr>
      <w:rPr>
        <w:rFonts w:hint="default"/>
      </w:rPr>
    </w:lvl>
    <w:lvl w:ilvl="4">
      <w:start w:val="1"/>
      <w:numFmt w:val="decimal"/>
      <w:isLgl/>
      <w:lvlText w:val="%1.%2.%3.%4.%5"/>
      <w:lvlJc w:val="left"/>
      <w:pPr>
        <w:ind w:left="2508" w:hanging="1080"/>
      </w:pPr>
      <w:rPr>
        <w:rFonts w:hint="default"/>
      </w:rPr>
    </w:lvl>
    <w:lvl w:ilvl="5">
      <w:start w:val="1"/>
      <w:numFmt w:val="decimal"/>
      <w:isLgl/>
      <w:lvlText w:val="%1.%2.%3.%4.%5.%6"/>
      <w:lvlJc w:val="left"/>
      <w:pPr>
        <w:ind w:left="2508" w:hanging="1080"/>
      </w:pPr>
      <w:rPr>
        <w:rFonts w:hint="default"/>
      </w:rPr>
    </w:lvl>
    <w:lvl w:ilvl="6">
      <w:start w:val="1"/>
      <w:numFmt w:val="decimal"/>
      <w:isLgl/>
      <w:lvlText w:val="%1.%2.%3.%4.%5.%6.%7"/>
      <w:lvlJc w:val="left"/>
      <w:pPr>
        <w:ind w:left="2868" w:hanging="1440"/>
      </w:pPr>
      <w:rPr>
        <w:rFonts w:hint="default"/>
      </w:rPr>
    </w:lvl>
    <w:lvl w:ilvl="7">
      <w:start w:val="1"/>
      <w:numFmt w:val="decimal"/>
      <w:isLgl/>
      <w:lvlText w:val="%1.%2.%3.%4.%5.%6.%7.%8"/>
      <w:lvlJc w:val="left"/>
      <w:pPr>
        <w:ind w:left="2868" w:hanging="1440"/>
      </w:pPr>
      <w:rPr>
        <w:rFonts w:hint="default"/>
      </w:rPr>
    </w:lvl>
    <w:lvl w:ilvl="8">
      <w:start w:val="1"/>
      <w:numFmt w:val="decimal"/>
      <w:isLgl/>
      <w:lvlText w:val="%1.%2.%3.%4.%5.%6.%7.%8.%9"/>
      <w:lvlJc w:val="left"/>
      <w:pPr>
        <w:ind w:left="3228" w:hanging="1800"/>
      </w:pPr>
      <w:rPr>
        <w:rFonts w:hint="default"/>
      </w:rPr>
    </w:lvl>
  </w:abstractNum>
  <w:abstractNum w:abstractNumId="34" w15:restartNumberingAfterBreak="0">
    <w:nsid w:val="7CE415B0"/>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E903FF2"/>
    <w:multiLevelType w:val="hybridMultilevel"/>
    <w:tmpl w:val="AC20CCC4"/>
    <w:lvl w:ilvl="0" w:tplc="04160003">
      <w:start w:val="1"/>
      <w:numFmt w:val="bullet"/>
      <w:lvlText w:val="o"/>
      <w:lvlJc w:val="left"/>
      <w:pPr>
        <w:ind w:left="2895" w:hanging="360"/>
      </w:pPr>
      <w:rPr>
        <w:rFonts w:ascii="Courier New" w:hAnsi="Courier New" w:cs="Courier New" w:hint="default"/>
      </w:rPr>
    </w:lvl>
    <w:lvl w:ilvl="1" w:tplc="04160003" w:tentative="1">
      <w:start w:val="1"/>
      <w:numFmt w:val="bullet"/>
      <w:lvlText w:val="o"/>
      <w:lvlJc w:val="left"/>
      <w:pPr>
        <w:ind w:left="3615" w:hanging="360"/>
      </w:pPr>
      <w:rPr>
        <w:rFonts w:ascii="Courier New" w:hAnsi="Courier New" w:cs="Courier New" w:hint="default"/>
      </w:rPr>
    </w:lvl>
    <w:lvl w:ilvl="2" w:tplc="04160005" w:tentative="1">
      <w:start w:val="1"/>
      <w:numFmt w:val="bullet"/>
      <w:lvlText w:val=""/>
      <w:lvlJc w:val="left"/>
      <w:pPr>
        <w:ind w:left="4335" w:hanging="360"/>
      </w:pPr>
      <w:rPr>
        <w:rFonts w:ascii="Wingdings" w:hAnsi="Wingdings" w:hint="default"/>
      </w:rPr>
    </w:lvl>
    <w:lvl w:ilvl="3" w:tplc="04160001" w:tentative="1">
      <w:start w:val="1"/>
      <w:numFmt w:val="bullet"/>
      <w:lvlText w:val=""/>
      <w:lvlJc w:val="left"/>
      <w:pPr>
        <w:ind w:left="5055" w:hanging="360"/>
      </w:pPr>
      <w:rPr>
        <w:rFonts w:ascii="Symbol" w:hAnsi="Symbol" w:hint="default"/>
      </w:rPr>
    </w:lvl>
    <w:lvl w:ilvl="4" w:tplc="04160003" w:tentative="1">
      <w:start w:val="1"/>
      <w:numFmt w:val="bullet"/>
      <w:lvlText w:val="o"/>
      <w:lvlJc w:val="left"/>
      <w:pPr>
        <w:ind w:left="5775" w:hanging="360"/>
      </w:pPr>
      <w:rPr>
        <w:rFonts w:ascii="Courier New" w:hAnsi="Courier New" w:cs="Courier New" w:hint="default"/>
      </w:rPr>
    </w:lvl>
    <w:lvl w:ilvl="5" w:tplc="04160005" w:tentative="1">
      <w:start w:val="1"/>
      <w:numFmt w:val="bullet"/>
      <w:lvlText w:val=""/>
      <w:lvlJc w:val="left"/>
      <w:pPr>
        <w:ind w:left="6495" w:hanging="360"/>
      </w:pPr>
      <w:rPr>
        <w:rFonts w:ascii="Wingdings" w:hAnsi="Wingdings" w:hint="default"/>
      </w:rPr>
    </w:lvl>
    <w:lvl w:ilvl="6" w:tplc="04160001" w:tentative="1">
      <w:start w:val="1"/>
      <w:numFmt w:val="bullet"/>
      <w:lvlText w:val=""/>
      <w:lvlJc w:val="left"/>
      <w:pPr>
        <w:ind w:left="7215" w:hanging="360"/>
      </w:pPr>
      <w:rPr>
        <w:rFonts w:ascii="Symbol" w:hAnsi="Symbol" w:hint="default"/>
      </w:rPr>
    </w:lvl>
    <w:lvl w:ilvl="7" w:tplc="04160003" w:tentative="1">
      <w:start w:val="1"/>
      <w:numFmt w:val="bullet"/>
      <w:lvlText w:val="o"/>
      <w:lvlJc w:val="left"/>
      <w:pPr>
        <w:ind w:left="7935" w:hanging="360"/>
      </w:pPr>
      <w:rPr>
        <w:rFonts w:ascii="Courier New" w:hAnsi="Courier New" w:cs="Courier New" w:hint="default"/>
      </w:rPr>
    </w:lvl>
    <w:lvl w:ilvl="8" w:tplc="04160005" w:tentative="1">
      <w:start w:val="1"/>
      <w:numFmt w:val="bullet"/>
      <w:lvlText w:val=""/>
      <w:lvlJc w:val="left"/>
      <w:pPr>
        <w:ind w:left="8655" w:hanging="360"/>
      </w:pPr>
      <w:rPr>
        <w:rFonts w:ascii="Wingdings" w:hAnsi="Wingdings" w:hint="default"/>
      </w:rPr>
    </w:lvl>
  </w:abstractNum>
  <w:num w:numId="1">
    <w:abstractNumId w:val="1"/>
  </w:num>
  <w:num w:numId="2">
    <w:abstractNumId w:val="29"/>
  </w:num>
  <w:num w:numId="3">
    <w:abstractNumId w:val="17"/>
  </w:num>
  <w:num w:numId="4">
    <w:abstractNumId w:val="12"/>
  </w:num>
  <w:num w:numId="5">
    <w:abstractNumId w:val="33"/>
  </w:num>
  <w:num w:numId="6">
    <w:abstractNumId w:val="10"/>
  </w:num>
  <w:num w:numId="7">
    <w:abstractNumId w:val="2"/>
  </w:num>
  <w:num w:numId="8">
    <w:abstractNumId w:val="21"/>
  </w:num>
  <w:num w:numId="9">
    <w:abstractNumId w:val="18"/>
  </w:num>
  <w:num w:numId="10">
    <w:abstractNumId w:val="4"/>
  </w:num>
  <w:num w:numId="11">
    <w:abstractNumId w:val="33"/>
    <w:lvlOverride w:ilvl="0">
      <w:startOverride w:val="3"/>
    </w:lvlOverride>
  </w:num>
  <w:num w:numId="12">
    <w:abstractNumId w:val="14"/>
  </w:num>
  <w:num w:numId="13">
    <w:abstractNumId w:val="33"/>
    <w:lvlOverride w:ilvl="0">
      <w:startOverride w:val="5"/>
    </w:lvlOverride>
    <w:lvlOverride w:ilvl="1">
      <w:startOverride w:val="1"/>
    </w:lvlOverride>
  </w:num>
  <w:num w:numId="14">
    <w:abstractNumId w:val="3"/>
  </w:num>
  <w:num w:numId="15">
    <w:abstractNumId w:val="15"/>
  </w:num>
  <w:num w:numId="16">
    <w:abstractNumId w:val="0"/>
  </w:num>
  <w:num w:numId="17">
    <w:abstractNumId w:val="11"/>
  </w:num>
  <w:num w:numId="18">
    <w:abstractNumId w:val="13"/>
  </w:num>
  <w:num w:numId="19">
    <w:abstractNumId w:val="16"/>
  </w:num>
  <w:num w:numId="20">
    <w:abstractNumId w:val="7"/>
  </w:num>
  <w:num w:numId="21">
    <w:abstractNumId w:val="31"/>
  </w:num>
  <w:num w:numId="22">
    <w:abstractNumId w:val="24"/>
  </w:num>
  <w:num w:numId="23">
    <w:abstractNumId w:val="25"/>
  </w:num>
  <w:num w:numId="24">
    <w:abstractNumId w:val="8"/>
  </w:num>
  <w:num w:numId="25">
    <w:abstractNumId w:val="19"/>
  </w:num>
  <w:num w:numId="26">
    <w:abstractNumId w:val="9"/>
  </w:num>
  <w:num w:numId="27">
    <w:abstractNumId w:val="5"/>
  </w:num>
  <w:num w:numId="28">
    <w:abstractNumId w:val="28"/>
  </w:num>
  <w:num w:numId="29">
    <w:abstractNumId w:val="26"/>
  </w:num>
  <w:num w:numId="30">
    <w:abstractNumId w:val="18"/>
  </w:num>
  <w:num w:numId="31">
    <w:abstractNumId w:val="32"/>
  </w:num>
  <w:num w:numId="32">
    <w:abstractNumId w:val="20"/>
  </w:num>
  <w:num w:numId="33">
    <w:abstractNumId w:val="34"/>
  </w:num>
  <w:num w:numId="34">
    <w:abstractNumId w:val="30"/>
  </w:num>
  <w:num w:numId="35">
    <w:abstractNumId w:val="6"/>
  </w:num>
  <w:num w:numId="36">
    <w:abstractNumId w:val="35"/>
  </w:num>
  <w:num w:numId="37">
    <w:abstractNumId w:val="27"/>
  </w:num>
  <w:num w:numId="38">
    <w:abstractNumId w:val="22"/>
  </w:num>
  <w:num w:numId="39">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0" w:nlCheck="1" w:checkStyle="0"/>
  <w:activeWritingStyle w:appName="MSWord" w:lang="pt-BR" w:vendorID="64" w:dllVersion="4096" w:nlCheck="1" w:checkStyle="0"/>
  <w:activeWritingStyle w:appName="MSWord" w:lang="pt-BR" w:vendorID="64" w:dllVersion="6" w:nlCheck="1" w:checkStyle="0"/>
  <w:activeWritingStyle w:appName="MSWord" w:lang="pt-BR" w:vendorID="64" w:dllVersion="131078"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F73"/>
    <w:rsid w:val="000002A7"/>
    <w:rsid w:val="0000152B"/>
    <w:rsid w:val="00001E3F"/>
    <w:rsid w:val="00002A08"/>
    <w:rsid w:val="00002BA3"/>
    <w:rsid w:val="00002E12"/>
    <w:rsid w:val="00003F9B"/>
    <w:rsid w:val="000058A9"/>
    <w:rsid w:val="000058F9"/>
    <w:rsid w:val="00006474"/>
    <w:rsid w:val="00006F57"/>
    <w:rsid w:val="000075EF"/>
    <w:rsid w:val="00010262"/>
    <w:rsid w:val="00011D0A"/>
    <w:rsid w:val="0001220C"/>
    <w:rsid w:val="000126FD"/>
    <w:rsid w:val="00012D40"/>
    <w:rsid w:val="00013F95"/>
    <w:rsid w:val="00015102"/>
    <w:rsid w:val="00015299"/>
    <w:rsid w:val="000153D1"/>
    <w:rsid w:val="00015E29"/>
    <w:rsid w:val="000160B3"/>
    <w:rsid w:val="00016442"/>
    <w:rsid w:val="000204AE"/>
    <w:rsid w:val="0002077E"/>
    <w:rsid w:val="00020DD3"/>
    <w:rsid w:val="0002160F"/>
    <w:rsid w:val="00021AB6"/>
    <w:rsid w:val="00021CBE"/>
    <w:rsid w:val="00022005"/>
    <w:rsid w:val="00023166"/>
    <w:rsid w:val="0002412B"/>
    <w:rsid w:val="00024F4C"/>
    <w:rsid w:val="000267BC"/>
    <w:rsid w:val="00027243"/>
    <w:rsid w:val="000276F1"/>
    <w:rsid w:val="00031BDB"/>
    <w:rsid w:val="00032EE6"/>
    <w:rsid w:val="0003400C"/>
    <w:rsid w:val="00036CC1"/>
    <w:rsid w:val="00036CD2"/>
    <w:rsid w:val="00037115"/>
    <w:rsid w:val="00037337"/>
    <w:rsid w:val="00040142"/>
    <w:rsid w:val="00040A7B"/>
    <w:rsid w:val="00040E6C"/>
    <w:rsid w:val="00040F72"/>
    <w:rsid w:val="00042400"/>
    <w:rsid w:val="00042657"/>
    <w:rsid w:val="00043538"/>
    <w:rsid w:val="00043A1A"/>
    <w:rsid w:val="00043C5B"/>
    <w:rsid w:val="00044181"/>
    <w:rsid w:val="000442E7"/>
    <w:rsid w:val="0004502C"/>
    <w:rsid w:val="000457E6"/>
    <w:rsid w:val="00045D83"/>
    <w:rsid w:val="00047CDA"/>
    <w:rsid w:val="00050890"/>
    <w:rsid w:val="00050FA8"/>
    <w:rsid w:val="0005147A"/>
    <w:rsid w:val="00051522"/>
    <w:rsid w:val="00051E49"/>
    <w:rsid w:val="0005212A"/>
    <w:rsid w:val="000524F1"/>
    <w:rsid w:val="00052850"/>
    <w:rsid w:val="00052AD1"/>
    <w:rsid w:val="0005322A"/>
    <w:rsid w:val="00053694"/>
    <w:rsid w:val="000543DD"/>
    <w:rsid w:val="00054F2E"/>
    <w:rsid w:val="00055234"/>
    <w:rsid w:val="000557C3"/>
    <w:rsid w:val="000557FF"/>
    <w:rsid w:val="00056EEF"/>
    <w:rsid w:val="0005718F"/>
    <w:rsid w:val="00057A0A"/>
    <w:rsid w:val="0006019B"/>
    <w:rsid w:val="000602DC"/>
    <w:rsid w:val="000606CC"/>
    <w:rsid w:val="000608D3"/>
    <w:rsid w:val="00061D50"/>
    <w:rsid w:val="00061FC7"/>
    <w:rsid w:val="0006200F"/>
    <w:rsid w:val="0006270C"/>
    <w:rsid w:val="00062DD6"/>
    <w:rsid w:val="00064113"/>
    <w:rsid w:val="0006671D"/>
    <w:rsid w:val="00067E4A"/>
    <w:rsid w:val="00070273"/>
    <w:rsid w:val="00070C0B"/>
    <w:rsid w:val="00070FB6"/>
    <w:rsid w:val="00071951"/>
    <w:rsid w:val="0007213D"/>
    <w:rsid w:val="0007266B"/>
    <w:rsid w:val="00073350"/>
    <w:rsid w:val="0007365C"/>
    <w:rsid w:val="00074234"/>
    <w:rsid w:val="00074D7F"/>
    <w:rsid w:val="00074F3F"/>
    <w:rsid w:val="00075D70"/>
    <w:rsid w:val="000765AB"/>
    <w:rsid w:val="00077694"/>
    <w:rsid w:val="000800F8"/>
    <w:rsid w:val="000803C5"/>
    <w:rsid w:val="0008044C"/>
    <w:rsid w:val="0008258E"/>
    <w:rsid w:val="0008367C"/>
    <w:rsid w:val="00083C6E"/>
    <w:rsid w:val="00083E53"/>
    <w:rsid w:val="00084874"/>
    <w:rsid w:val="00084A9C"/>
    <w:rsid w:val="00084B29"/>
    <w:rsid w:val="00085400"/>
    <w:rsid w:val="00087BF3"/>
    <w:rsid w:val="00087EE1"/>
    <w:rsid w:val="00090024"/>
    <w:rsid w:val="00090355"/>
    <w:rsid w:val="00090536"/>
    <w:rsid w:val="00091D40"/>
    <w:rsid w:val="0009325F"/>
    <w:rsid w:val="000955D8"/>
    <w:rsid w:val="00095F1F"/>
    <w:rsid w:val="00096622"/>
    <w:rsid w:val="000966FA"/>
    <w:rsid w:val="0009699D"/>
    <w:rsid w:val="00097379"/>
    <w:rsid w:val="000977A2"/>
    <w:rsid w:val="000979DA"/>
    <w:rsid w:val="000A0ED2"/>
    <w:rsid w:val="000A169E"/>
    <w:rsid w:val="000A17FE"/>
    <w:rsid w:val="000A19E6"/>
    <w:rsid w:val="000A2AEA"/>
    <w:rsid w:val="000A2E88"/>
    <w:rsid w:val="000A3D62"/>
    <w:rsid w:val="000A3DEC"/>
    <w:rsid w:val="000A47D2"/>
    <w:rsid w:val="000A48A1"/>
    <w:rsid w:val="000A4CFB"/>
    <w:rsid w:val="000A5395"/>
    <w:rsid w:val="000A5D71"/>
    <w:rsid w:val="000A68B2"/>
    <w:rsid w:val="000A6B2B"/>
    <w:rsid w:val="000A7074"/>
    <w:rsid w:val="000A7AEB"/>
    <w:rsid w:val="000A7CC7"/>
    <w:rsid w:val="000B021B"/>
    <w:rsid w:val="000B0F27"/>
    <w:rsid w:val="000B119A"/>
    <w:rsid w:val="000B21CB"/>
    <w:rsid w:val="000B27F2"/>
    <w:rsid w:val="000B289C"/>
    <w:rsid w:val="000B3015"/>
    <w:rsid w:val="000B364C"/>
    <w:rsid w:val="000B4F25"/>
    <w:rsid w:val="000B5771"/>
    <w:rsid w:val="000B59A3"/>
    <w:rsid w:val="000B5A9D"/>
    <w:rsid w:val="000B61B1"/>
    <w:rsid w:val="000B62F6"/>
    <w:rsid w:val="000B6453"/>
    <w:rsid w:val="000B7012"/>
    <w:rsid w:val="000B71DC"/>
    <w:rsid w:val="000B746D"/>
    <w:rsid w:val="000B7786"/>
    <w:rsid w:val="000C0014"/>
    <w:rsid w:val="000C0F7D"/>
    <w:rsid w:val="000C1C0C"/>
    <w:rsid w:val="000C2450"/>
    <w:rsid w:val="000C39C5"/>
    <w:rsid w:val="000C3B60"/>
    <w:rsid w:val="000C3F54"/>
    <w:rsid w:val="000C4162"/>
    <w:rsid w:val="000C4307"/>
    <w:rsid w:val="000C47A0"/>
    <w:rsid w:val="000C4881"/>
    <w:rsid w:val="000C4DD2"/>
    <w:rsid w:val="000C510D"/>
    <w:rsid w:val="000C6093"/>
    <w:rsid w:val="000C6F09"/>
    <w:rsid w:val="000C78F3"/>
    <w:rsid w:val="000D037C"/>
    <w:rsid w:val="000D05E5"/>
    <w:rsid w:val="000D1167"/>
    <w:rsid w:val="000D12FC"/>
    <w:rsid w:val="000D1596"/>
    <w:rsid w:val="000D1B7B"/>
    <w:rsid w:val="000D22B6"/>
    <w:rsid w:val="000D2E46"/>
    <w:rsid w:val="000D344E"/>
    <w:rsid w:val="000D3BE1"/>
    <w:rsid w:val="000D4C4D"/>
    <w:rsid w:val="000D5818"/>
    <w:rsid w:val="000D7057"/>
    <w:rsid w:val="000E1AFF"/>
    <w:rsid w:val="000E1F86"/>
    <w:rsid w:val="000E237E"/>
    <w:rsid w:val="000E24B4"/>
    <w:rsid w:val="000E2C0A"/>
    <w:rsid w:val="000E36AD"/>
    <w:rsid w:val="000E3BDC"/>
    <w:rsid w:val="000E4DE5"/>
    <w:rsid w:val="000E5943"/>
    <w:rsid w:val="000E5CA4"/>
    <w:rsid w:val="000E64B8"/>
    <w:rsid w:val="000E6B8F"/>
    <w:rsid w:val="000E7B19"/>
    <w:rsid w:val="000F0CBD"/>
    <w:rsid w:val="000F0EE6"/>
    <w:rsid w:val="000F3035"/>
    <w:rsid w:val="000F577B"/>
    <w:rsid w:val="000F58E4"/>
    <w:rsid w:val="000F652B"/>
    <w:rsid w:val="000F6CE8"/>
    <w:rsid w:val="000F75EB"/>
    <w:rsid w:val="000F764F"/>
    <w:rsid w:val="000F7A12"/>
    <w:rsid w:val="00100763"/>
    <w:rsid w:val="0010196C"/>
    <w:rsid w:val="00101D8A"/>
    <w:rsid w:val="00101FBC"/>
    <w:rsid w:val="00102273"/>
    <w:rsid w:val="0010276B"/>
    <w:rsid w:val="001029AF"/>
    <w:rsid w:val="0010362B"/>
    <w:rsid w:val="00104471"/>
    <w:rsid w:val="00104C65"/>
    <w:rsid w:val="00105840"/>
    <w:rsid w:val="0010605D"/>
    <w:rsid w:val="00106F75"/>
    <w:rsid w:val="00107E1D"/>
    <w:rsid w:val="00107E48"/>
    <w:rsid w:val="00107F26"/>
    <w:rsid w:val="00110185"/>
    <w:rsid w:val="00110DEC"/>
    <w:rsid w:val="00111191"/>
    <w:rsid w:val="00111EA4"/>
    <w:rsid w:val="00112648"/>
    <w:rsid w:val="00112A59"/>
    <w:rsid w:val="00112F8F"/>
    <w:rsid w:val="001133C1"/>
    <w:rsid w:val="00113797"/>
    <w:rsid w:val="00114E85"/>
    <w:rsid w:val="00115033"/>
    <w:rsid w:val="00115B8A"/>
    <w:rsid w:val="00115DEB"/>
    <w:rsid w:val="001163A9"/>
    <w:rsid w:val="00116727"/>
    <w:rsid w:val="001168BC"/>
    <w:rsid w:val="00116F18"/>
    <w:rsid w:val="001171DB"/>
    <w:rsid w:val="00117915"/>
    <w:rsid w:val="00117A4F"/>
    <w:rsid w:val="0012025B"/>
    <w:rsid w:val="001205DD"/>
    <w:rsid w:val="00120AED"/>
    <w:rsid w:val="00121919"/>
    <w:rsid w:val="0012216F"/>
    <w:rsid w:val="001228DF"/>
    <w:rsid w:val="001229EF"/>
    <w:rsid w:val="00122CEF"/>
    <w:rsid w:val="0012418F"/>
    <w:rsid w:val="001249FE"/>
    <w:rsid w:val="0012523D"/>
    <w:rsid w:val="0012555C"/>
    <w:rsid w:val="001255E6"/>
    <w:rsid w:val="001258B7"/>
    <w:rsid w:val="0012621F"/>
    <w:rsid w:val="00126EF4"/>
    <w:rsid w:val="00127328"/>
    <w:rsid w:val="00130434"/>
    <w:rsid w:val="00130E82"/>
    <w:rsid w:val="001312E0"/>
    <w:rsid w:val="00131376"/>
    <w:rsid w:val="00131958"/>
    <w:rsid w:val="00133518"/>
    <w:rsid w:val="00133E99"/>
    <w:rsid w:val="001347F5"/>
    <w:rsid w:val="00134E0E"/>
    <w:rsid w:val="00134FF8"/>
    <w:rsid w:val="00135376"/>
    <w:rsid w:val="00135AD3"/>
    <w:rsid w:val="001365E2"/>
    <w:rsid w:val="00137785"/>
    <w:rsid w:val="00140492"/>
    <w:rsid w:val="00140627"/>
    <w:rsid w:val="001407BD"/>
    <w:rsid w:val="00141172"/>
    <w:rsid w:val="00141320"/>
    <w:rsid w:val="00143AB6"/>
    <w:rsid w:val="001440C4"/>
    <w:rsid w:val="00144B63"/>
    <w:rsid w:val="00144D87"/>
    <w:rsid w:val="0014501F"/>
    <w:rsid w:val="001456B2"/>
    <w:rsid w:val="00145955"/>
    <w:rsid w:val="00145A61"/>
    <w:rsid w:val="00145BA6"/>
    <w:rsid w:val="00145F2C"/>
    <w:rsid w:val="0014618B"/>
    <w:rsid w:val="001469AD"/>
    <w:rsid w:val="00146A10"/>
    <w:rsid w:val="00146A9E"/>
    <w:rsid w:val="00150BA5"/>
    <w:rsid w:val="00153994"/>
    <w:rsid w:val="001539F1"/>
    <w:rsid w:val="001539F5"/>
    <w:rsid w:val="00154918"/>
    <w:rsid w:val="001551B3"/>
    <w:rsid w:val="001557A4"/>
    <w:rsid w:val="00155B8A"/>
    <w:rsid w:val="00155E97"/>
    <w:rsid w:val="001570E3"/>
    <w:rsid w:val="001571BF"/>
    <w:rsid w:val="00157D2A"/>
    <w:rsid w:val="001604A2"/>
    <w:rsid w:val="001605C6"/>
    <w:rsid w:val="00160AA6"/>
    <w:rsid w:val="00160D3F"/>
    <w:rsid w:val="0016122F"/>
    <w:rsid w:val="001612CB"/>
    <w:rsid w:val="0016130E"/>
    <w:rsid w:val="0016148E"/>
    <w:rsid w:val="001624D2"/>
    <w:rsid w:val="0016311F"/>
    <w:rsid w:val="00163397"/>
    <w:rsid w:val="0016396A"/>
    <w:rsid w:val="00164900"/>
    <w:rsid w:val="00164AF6"/>
    <w:rsid w:val="001654C8"/>
    <w:rsid w:val="0016785F"/>
    <w:rsid w:val="001679F8"/>
    <w:rsid w:val="00167B80"/>
    <w:rsid w:val="00167EC2"/>
    <w:rsid w:val="00167F8A"/>
    <w:rsid w:val="001712EC"/>
    <w:rsid w:val="001716CE"/>
    <w:rsid w:val="00171E18"/>
    <w:rsid w:val="001722CA"/>
    <w:rsid w:val="00172795"/>
    <w:rsid w:val="001728BF"/>
    <w:rsid w:val="00172C61"/>
    <w:rsid w:val="0017306A"/>
    <w:rsid w:val="001735F6"/>
    <w:rsid w:val="001737DB"/>
    <w:rsid w:val="00173988"/>
    <w:rsid w:val="00173DE9"/>
    <w:rsid w:val="001740D8"/>
    <w:rsid w:val="00174B08"/>
    <w:rsid w:val="00174E09"/>
    <w:rsid w:val="0017518A"/>
    <w:rsid w:val="001753DC"/>
    <w:rsid w:val="00176F28"/>
    <w:rsid w:val="00180051"/>
    <w:rsid w:val="00180356"/>
    <w:rsid w:val="001804A3"/>
    <w:rsid w:val="00180FC8"/>
    <w:rsid w:val="00181098"/>
    <w:rsid w:val="001810AD"/>
    <w:rsid w:val="00181F16"/>
    <w:rsid w:val="00182824"/>
    <w:rsid w:val="00182EDB"/>
    <w:rsid w:val="00182F05"/>
    <w:rsid w:val="0018315F"/>
    <w:rsid w:val="001832B4"/>
    <w:rsid w:val="00183D8B"/>
    <w:rsid w:val="00184B88"/>
    <w:rsid w:val="00185517"/>
    <w:rsid w:val="00187568"/>
    <w:rsid w:val="00187F20"/>
    <w:rsid w:val="00190F20"/>
    <w:rsid w:val="00192776"/>
    <w:rsid w:val="0019298D"/>
    <w:rsid w:val="00196190"/>
    <w:rsid w:val="001965B5"/>
    <w:rsid w:val="0019669A"/>
    <w:rsid w:val="001974F0"/>
    <w:rsid w:val="00197607"/>
    <w:rsid w:val="00197FC6"/>
    <w:rsid w:val="001A0310"/>
    <w:rsid w:val="001A049D"/>
    <w:rsid w:val="001A0DC1"/>
    <w:rsid w:val="001A1286"/>
    <w:rsid w:val="001A35E5"/>
    <w:rsid w:val="001A44BA"/>
    <w:rsid w:val="001A58DA"/>
    <w:rsid w:val="001A6359"/>
    <w:rsid w:val="001A6E1E"/>
    <w:rsid w:val="001A7A02"/>
    <w:rsid w:val="001A7DE7"/>
    <w:rsid w:val="001B02CE"/>
    <w:rsid w:val="001B0525"/>
    <w:rsid w:val="001B22E7"/>
    <w:rsid w:val="001B24B9"/>
    <w:rsid w:val="001B25D5"/>
    <w:rsid w:val="001B3CC9"/>
    <w:rsid w:val="001B418A"/>
    <w:rsid w:val="001B4C8D"/>
    <w:rsid w:val="001B6B9D"/>
    <w:rsid w:val="001C1ABC"/>
    <w:rsid w:val="001C1AE6"/>
    <w:rsid w:val="001C27A1"/>
    <w:rsid w:val="001C2F40"/>
    <w:rsid w:val="001C44EB"/>
    <w:rsid w:val="001C4AFF"/>
    <w:rsid w:val="001C4D1B"/>
    <w:rsid w:val="001C59BF"/>
    <w:rsid w:val="001C6430"/>
    <w:rsid w:val="001C7692"/>
    <w:rsid w:val="001C7ED0"/>
    <w:rsid w:val="001C7F27"/>
    <w:rsid w:val="001D15FD"/>
    <w:rsid w:val="001D2A3D"/>
    <w:rsid w:val="001D3B10"/>
    <w:rsid w:val="001D3EF9"/>
    <w:rsid w:val="001D7922"/>
    <w:rsid w:val="001E1BEB"/>
    <w:rsid w:val="001E1D19"/>
    <w:rsid w:val="001E2CF5"/>
    <w:rsid w:val="001E2E55"/>
    <w:rsid w:val="001E37C6"/>
    <w:rsid w:val="001E3EA3"/>
    <w:rsid w:val="001E42A3"/>
    <w:rsid w:val="001E5155"/>
    <w:rsid w:val="001E6260"/>
    <w:rsid w:val="001E62AA"/>
    <w:rsid w:val="001E6A05"/>
    <w:rsid w:val="001E6A68"/>
    <w:rsid w:val="001E6D73"/>
    <w:rsid w:val="001E7097"/>
    <w:rsid w:val="001E71EA"/>
    <w:rsid w:val="001E7393"/>
    <w:rsid w:val="001E78D3"/>
    <w:rsid w:val="001E7E80"/>
    <w:rsid w:val="001F164C"/>
    <w:rsid w:val="001F1AEF"/>
    <w:rsid w:val="001F1E43"/>
    <w:rsid w:val="001F33A1"/>
    <w:rsid w:val="001F37E6"/>
    <w:rsid w:val="001F3E76"/>
    <w:rsid w:val="001F4357"/>
    <w:rsid w:val="001F46D4"/>
    <w:rsid w:val="001F4815"/>
    <w:rsid w:val="001F6616"/>
    <w:rsid w:val="001F7331"/>
    <w:rsid w:val="001F76A0"/>
    <w:rsid w:val="001F7C68"/>
    <w:rsid w:val="001F7D93"/>
    <w:rsid w:val="001F7ED4"/>
    <w:rsid w:val="002002D9"/>
    <w:rsid w:val="00200C2E"/>
    <w:rsid w:val="00200E02"/>
    <w:rsid w:val="00201128"/>
    <w:rsid w:val="00201264"/>
    <w:rsid w:val="00202114"/>
    <w:rsid w:val="00202355"/>
    <w:rsid w:val="00202991"/>
    <w:rsid w:val="00203F4C"/>
    <w:rsid w:val="00204851"/>
    <w:rsid w:val="00204D23"/>
    <w:rsid w:val="002065D6"/>
    <w:rsid w:val="0020760B"/>
    <w:rsid w:val="00207C91"/>
    <w:rsid w:val="00210AB9"/>
    <w:rsid w:val="00210FC8"/>
    <w:rsid w:val="00211745"/>
    <w:rsid w:val="00211761"/>
    <w:rsid w:val="00211ED6"/>
    <w:rsid w:val="00212182"/>
    <w:rsid w:val="002125FD"/>
    <w:rsid w:val="0021320B"/>
    <w:rsid w:val="0021365C"/>
    <w:rsid w:val="00214286"/>
    <w:rsid w:val="00215064"/>
    <w:rsid w:val="002153CA"/>
    <w:rsid w:val="00216686"/>
    <w:rsid w:val="0021692B"/>
    <w:rsid w:val="00216C91"/>
    <w:rsid w:val="00217262"/>
    <w:rsid w:val="00220040"/>
    <w:rsid w:val="00220B98"/>
    <w:rsid w:val="00221485"/>
    <w:rsid w:val="00221D86"/>
    <w:rsid w:val="002223BF"/>
    <w:rsid w:val="00222AF1"/>
    <w:rsid w:val="0022393F"/>
    <w:rsid w:val="0022399F"/>
    <w:rsid w:val="00225393"/>
    <w:rsid w:val="0022555A"/>
    <w:rsid w:val="0022574F"/>
    <w:rsid w:val="00225A33"/>
    <w:rsid w:val="00226427"/>
    <w:rsid w:val="0022648E"/>
    <w:rsid w:val="002266F4"/>
    <w:rsid w:val="00226F0D"/>
    <w:rsid w:val="00226F24"/>
    <w:rsid w:val="002276E1"/>
    <w:rsid w:val="00227F7A"/>
    <w:rsid w:val="00230474"/>
    <w:rsid w:val="002309F3"/>
    <w:rsid w:val="00231337"/>
    <w:rsid w:val="00231599"/>
    <w:rsid w:val="0023257D"/>
    <w:rsid w:val="002328D0"/>
    <w:rsid w:val="00232935"/>
    <w:rsid w:val="00232F03"/>
    <w:rsid w:val="002330C2"/>
    <w:rsid w:val="00233A96"/>
    <w:rsid w:val="00234003"/>
    <w:rsid w:val="002340B5"/>
    <w:rsid w:val="0023463E"/>
    <w:rsid w:val="002352AD"/>
    <w:rsid w:val="002356DD"/>
    <w:rsid w:val="00236A4E"/>
    <w:rsid w:val="002374C7"/>
    <w:rsid w:val="00241217"/>
    <w:rsid w:val="00242267"/>
    <w:rsid w:val="00242D65"/>
    <w:rsid w:val="002430D8"/>
    <w:rsid w:val="00243A80"/>
    <w:rsid w:val="00243BB1"/>
    <w:rsid w:val="00243CF2"/>
    <w:rsid w:val="00244216"/>
    <w:rsid w:val="002444AD"/>
    <w:rsid w:val="00246343"/>
    <w:rsid w:val="00246403"/>
    <w:rsid w:val="00246C24"/>
    <w:rsid w:val="00247497"/>
    <w:rsid w:val="00247641"/>
    <w:rsid w:val="00247AB1"/>
    <w:rsid w:val="0025091D"/>
    <w:rsid w:val="00250E42"/>
    <w:rsid w:val="0025101C"/>
    <w:rsid w:val="00251551"/>
    <w:rsid w:val="00251788"/>
    <w:rsid w:val="002517F3"/>
    <w:rsid w:val="00251931"/>
    <w:rsid w:val="002520C0"/>
    <w:rsid w:val="002520EB"/>
    <w:rsid w:val="00255DC5"/>
    <w:rsid w:val="00255E87"/>
    <w:rsid w:val="00255FD0"/>
    <w:rsid w:val="0025632A"/>
    <w:rsid w:val="0025684E"/>
    <w:rsid w:val="00256C68"/>
    <w:rsid w:val="002571F2"/>
    <w:rsid w:val="00257309"/>
    <w:rsid w:val="002576AA"/>
    <w:rsid w:val="002608F4"/>
    <w:rsid w:val="0026099C"/>
    <w:rsid w:val="00261C70"/>
    <w:rsid w:val="00261F69"/>
    <w:rsid w:val="002627CD"/>
    <w:rsid w:val="002629A5"/>
    <w:rsid w:val="002636BB"/>
    <w:rsid w:val="00263EAA"/>
    <w:rsid w:val="00264DD2"/>
    <w:rsid w:val="002669E4"/>
    <w:rsid w:val="002674DA"/>
    <w:rsid w:val="0027000C"/>
    <w:rsid w:val="00270575"/>
    <w:rsid w:val="00271220"/>
    <w:rsid w:val="00271C37"/>
    <w:rsid w:val="002739D0"/>
    <w:rsid w:val="002747DB"/>
    <w:rsid w:val="00275817"/>
    <w:rsid w:val="002758FC"/>
    <w:rsid w:val="0027622B"/>
    <w:rsid w:val="00276BA0"/>
    <w:rsid w:val="00276BC1"/>
    <w:rsid w:val="00277421"/>
    <w:rsid w:val="002777E9"/>
    <w:rsid w:val="00277995"/>
    <w:rsid w:val="0028080C"/>
    <w:rsid w:val="002816B7"/>
    <w:rsid w:val="0028283C"/>
    <w:rsid w:val="0028285C"/>
    <w:rsid w:val="00282BE3"/>
    <w:rsid w:val="00282E63"/>
    <w:rsid w:val="0028319F"/>
    <w:rsid w:val="002831AB"/>
    <w:rsid w:val="00283348"/>
    <w:rsid w:val="00284A52"/>
    <w:rsid w:val="00284C17"/>
    <w:rsid w:val="00284D38"/>
    <w:rsid w:val="00284F56"/>
    <w:rsid w:val="00285B04"/>
    <w:rsid w:val="002866DE"/>
    <w:rsid w:val="0029018D"/>
    <w:rsid w:val="0029084C"/>
    <w:rsid w:val="00290E01"/>
    <w:rsid w:val="0029123F"/>
    <w:rsid w:val="002916F0"/>
    <w:rsid w:val="00291F1D"/>
    <w:rsid w:val="00292C5E"/>
    <w:rsid w:val="00293CAF"/>
    <w:rsid w:val="00293CD1"/>
    <w:rsid w:val="00294EF8"/>
    <w:rsid w:val="002951D8"/>
    <w:rsid w:val="002953AB"/>
    <w:rsid w:val="002958E3"/>
    <w:rsid w:val="002978DF"/>
    <w:rsid w:val="00297E67"/>
    <w:rsid w:val="002A0096"/>
    <w:rsid w:val="002A0C2C"/>
    <w:rsid w:val="002A0C4E"/>
    <w:rsid w:val="002A0E02"/>
    <w:rsid w:val="002A105E"/>
    <w:rsid w:val="002A1554"/>
    <w:rsid w:val="002A1D89"/>
    <w:rsid w:val="002A2F0C"/>
    <w:rsid w:val="002A30D7"/>
    <w:rsid w:val="002A3222"/>
    <w:rsid w:val="002A3934"/>
    <w:rsid w:val="002A397C"/>
    <w:rsid w:val="002A3F71"/>
    <w:rsid w:val="002A4910"/>
    <w:rsid w:val="002A4EB6"/>
    <w:rsid w:val="002A4F7F"/>
    <w:rsid w:val="002A55A6"/>
    <w:rsid w:val="002A590E"/>
    <w:rsid w:val="002A62D2"/>
    <w:rsid w:val="002A6731"/>
    <w:rsid w:val="002A67C3"/>
    <w:rsid w:val="002A7565"/>
    <w:rsid w:val="002A7893"/>
    <w:rsid w:val="002A7CD1"/>
    <w:rsid w:val="002A7E61"/>
    <w:rsid w:val="002B010F"/>
    <w:rsid w:val="002B0C3B"/>
    <w:rsid w:val="002B1865"/>
    <w:rsid w:val="002B216B"/>
    <w:rsid w:val="002B2571"/>
    <w:rsid w:val="002B2A6B"/>
    <w:rsid w:val="002B38CE"/>
    <w:rsid w:val="002B3923"/>
    <w:rsid w:val="002B3D1C"/>
    <w:rsid w:val="002B5E6E"/>
    <w:rsid w:val="002B643B"/>
    <w:rsid w:val="002B6D7F"/>
    <w:rsid w:val="002B6F53"/>
    <w:rsid w:val="002B7CF4"/>
    <w:rsid w:val="002B7E2B"/>
    <w:rsid w:val="002C031C"/>
    <w:rsid w:val="002C07E1"/>
    <w:rsid w:val="002C07ED"/>
    <w:rsid w:val="002C0B66"/>
    <w:rsid w:val="002C0DAC"/>
    <w:rsid w:val="002C16D1"/>
    <w:rsid w:val="002C1814"/>
    <w:rsid w:val="002C2232"/>
    <w:rsid w:val="002C34C6"/>
    <w:rsid w:val="002C41BA"/>
    <w:rsid w:val="002C437F"/>
    <w:rsid w:val="002C441F"/>
    <w:rsid w:val="002C5A67"/>
    <w:rsid w:val="002C65D1"/>
    <w:rsid w:val="002C6CD1"/>
    <w:rsid w:val="002C7415"/>
    <w:rsid w:val="002C763E"/>
    <w:rsid w:val="002C7EDA"/>
    <w:rsid w:val="002D0AC8"/>
    <w:rsid w:val="002D1713"/>
    <w:rsid w:val="002D21EB"/>
    <w:rsid w:val="002D2D72"/>
    <w:rsid w:val="002D38BA"/>
    <w:rsid w:val="002D4047"/>
    <w:rsid w:val="002D590D"/>
    <w:rsid w:val="002D5985"/>
    <w:rsid w:val="002D5B60"/>
    <w:rsid w:val="002D5C29"/>
    <w:rsid w:val="002D6032"/>
    <w:rsid w:val="002D75E1"/>
    <w:rsid w:val="002E0621"/>
    <w:rsid w:val="002E0C3C"/>
    <w:rsid w:val="002E17F7"/>
    <w:rsid w:val="002E1A92"/>
    <w:rsid w:val="002E1CD3"/>
    <w:rsid w:val="002E42BE"/>
    <w:rsid w:val="002E4B17"/>
    <w:rsid w:val="002E603C"/>
    <w:rsid w:val="002E6B25"/>
    <w:rsid w:val="002E71AB"/>
    <w:rsid w:val="002E751C"/>
    <w:rsid w:val="002F00A4"/>
    <w:rsid w:val="002F0921"/>
    <w:rsid w:val="002F0CCB"/>
    <w:rsid w:val="002F1E2E"/>
    <w:rsid w:val="002F207E"/>
    <w:rsid w:val="002F2140"/>
    <w:rsid w:val="002F2A28"/>
    <w:rsid w:val="002F2E4E"/>
    <w:rsid w:val="002F2ECE"/>
    <w:rsid w:val="002F2F32"/>
    <w:rsid w:val="002F2F4C"/>
    <w:rsid w:val="002F30F2"/>
    <w:rsid w:val="002F360B"/>
    <w:rsid w:val="002F3EFD"/>
    <w:rsid w:val="002F478D"/>
    <w:rsid w:val="002F4F78"/>
    <w:rsid w:val="002F595A"/>
    <w:rsid w:val="002F650C"/>
    <w:rsid w:val="002F6B33"/>
    <w:rsid w:val="002F6CCB"/>
    <w:rsid w:val="002F6E13"/>
    <w:rsid w:val="002F7301"/>
    <w:rsid w:val="00301E07"/>
    <w:rsid w:val="00303F4C"/>
    <w:rsid w:val="00304E16"/>
    <w:rsid w:val="00304F6A"/>
    <w:rsid w:val="00305876"/>
    <w:rsid w:val="003069E1"/>
    <w:rsid w:val="00306E0B"/>
    <w:rsid w:val="00307554"/>
    <w:rsid w:val="00307832"/>
    <w:rsid w:val="0030787B"/>
    <w:rsid w:val="00307FF4"/>
    <w:rsid w:val="0031098B"/>
    <w:rsid w:val="00310F3C"/>
    <w:rsid w:val="0031150E"/>
    <w:rsid w:val="00311A3C"/>
    <w:rsid w:val="00311AE4"/>
    <w:rsid w:val="0031207E"/>
    <w:rsid w:val="003121B1"/>
    <w:rsid w:val="00312320"/>
    <w:rsid w:val="003128D6"/>
    <w:rsid w:val="003132B8"/>
    <w:rsid w:val="0031399C"/>
    <w:rsid w:val="00313D3F"/>
    <w:rsid w:val="00313F75"/>
    <w:rsid w:val="00313FC6"/>
    <w:rsid w:val="00314A7E"/>
    <w:rsid w:val="00314AC6"/>
    <w:rsid w:val="0031564B"/>
    <w:rsid w:val="00317050"/>
    <w:rsid w:val="00320477"/>
    <w:rsid w:val="00321B74"/>
    <w:rsid w:val="00322E27"/>
    <w:rsid w:val="00322FBC"/>
    <w:rsid w:val="003239F9"/>
    <w:rsid w:val="00323DF2"/>
    <w:rsid w:val="00325841"/>
    <w:rsid w:val="0032591A"/>
    <w:rsid w:val="00325B7A"/>
    <w:rsid w:val="003260B3"/>
    <w:rsid w:val="0032640E"/>
    <w:rsid w:val="0032717B"/>
    <w:rsid w:val="0032796B"/>
    <w:rsid w:val="00327BEB"/>
    <w:rsid w:val="00327C1D"/>
    <w:rsid w:val="0033051B"/>
    <w:rsid w:val="00331680"/>
    <w:rsid w:val="003318B9"/>
    <w:rsid w:val="003320F5"/>
    <w:rsid w:val="00332292"/>
    <w:rsid w:val="00332B6F"/>
    <w:rsid w:val="00332DD3"/>
    <w:rsid w:val="00332E29"/>
    <w:rsid w:val="003332D9"/>
    <w:rsid w:val="00333BB8"/>
    <w:rsid w:val="00333CFB"/>
    <w:rsid w:val="00334A54"/>
    <w:rsid w:val="00334F10"/>
    <w:rsid w:val="00335ADA"/>
    <w:rsid w:val="00335D6C"/>
    <w:rsid w:val="00337046"/>
    <w:rsid w:val="0033795D"/>
    <w:rsid w:val="00340547"/>
    <w:rsid w:val="003406F2"/>
    <w:rsid w:val="00340B80"/>
    <w:rsid w:val="003412DA"/>
    <w:rsid w:val="003416CD"/>
    <w:rsid w:val="00342CBD"/>
    <w:rsid w:val="00344618"/>
    <w:rsid w:val="003451DA"/>
    <w:rsid w:val="00345496"/>
    <w:rsid w:val="003474C1"/>
    <w:rsid w:val="00347FE9"/>
    <w:rsid w:val="00350220"/>
    <w:rsid w:val="00350870"/>
    <w:rsid w:val="003508EE"/>
    <w:rsid w:val="0035111B"/>
    <w:rsid w:val="003518B6"/>
    <w:rsid w:val="00351E5D"/>
    <w:rsid w:val="003526A5"/>
    <w:rsid w:val="003526C3"/>
    <w:rsid w:val="00352A6C"/>
    <w:rsid w:val="00352B8C"/>
    <w:rsid w:val="003561A5"/>
    <w:rsid w:val="00356393"/>
    <w:rsid w:val="00356DF7"/>
    <w:rsid w:val="0036046F"/>
    <w:rsid w:val="00360D1F"/>
    <w:rsid w:val="003616DF"/>
    <w:rsid w:val="003629AB"/>
    <w:rsid w:val="00362CF2"/>
    <w:rsid w:val="0036363D"/>
    <w:rsid w:val="00363D59"/>
    <w:rsid w:val="00363DCC"/>
    <w:rsid w:val="00364159"/>
    <w:rsid w:val="00364187"/>
    <w:rsid w:val="00364A09"/>
    <w:rsid w:val="00364BB3"/>
    <w:rsid w:val="00364CE2"/>
    <w:rsid w:val="00365BEF"/>
    <w:rsid w:val="00365CCB"/>
    <w:rsid w:val="00365E48"/>
    <w:rsid w:val="00366EA4"/>
    <w:rsid w:val="00367C9C"/>
    <w:rsid w:val="00367CBC"/>
    <w:rsid w:val="003701AB"/>
    <w:rsid w:val="0037094A"/>
    <w:rsid w:val="003720A1"/>
    <w:rsid w:val="00372863"/>
    <w:rsid w:val="0037299A"/>
    <w:rsid w:val="00372A2D"/>
    <w:rsid w:val="00372BF3"/>
    <w:rsid w:val="00372D89"/>
    <w:rsid w:val="00373D96"/>
    <w:rsid w:val="00375A38"/>
    <w:rsid w:val="0037629D"/>
    <w:rsid w:val="00376950"/>
    <w:rsid w:val="0037729F"/>
    <w:rsid w:val="0037766D"/>
    <w:rsid w:val="00377A13"/>
    <w:rsid w:val="0038045C"/>
    <w:rsid w:val="00381C3F"/>
    <w:rsid w:val="003834C5"/>
    <w:rsid w:val="0038596B"/>
    <w:rsid w:val="003871BF"/>
    <w:rsid w:val="00387598"/>
    <w:rsid w:val="00390A5A"/>
    <w:rsid w:val="003913AE"/>
    <w:rsid w:val="00391884"/>
    <w:rsid w:val="00392360"/>
    <w:rsid w:val="00393861"/>
    <w:rsid w:val="00393A2F"/>
    <w:rsid w:val="00394154"/>
    <w:rsid w:val="00394C79"/>
    <w:rsid w:val="00395D12"/>
    <w:rsid w:val="00395DEF"/>
    <w:rsid w:val="003965B4"/>
    <w:rsid w:val="00397179"/>
    <w:rsid w:val="00397611"/>
    <w:rsid w:val="003A0AD0"/>
    <w:rsid w:val="003A1509"/>
    <w:rsid w:val="003A17AD"/>
    <w:rsid w:val="003A2C1B"/>
    <w:rsid w:val="003A2CF8"/>
    <w:rsid w:val="003A39A9"/>
    <w:rsid w:val="003A3AED"/>
    <w:rsid w:val="003A4816"/>
    <w:rsid w:val="003A66E9"/>
    <w:rsid w:val="003A7D2A"/>
    <w:rsid w:val="003B00DB"/>
    <w:rsid w:val="003B01B7"/>
    <w:rsid w:val="003B025A"/>
    <w:rsid w:val="003B04F1"/>
    <w:rsid w:val="003B12E3"/>
    <w:rsid w:val="003B24F0"/>
    <w:rsid w:val="003B2AB5"/>
    <w:rsid w:val="003B2B8B"/>
    <w:rsid w:val="003B2DA2"/>
    <w:rsid w:val="003B2FE2"/>
    <w:rsid w:val="003B3642"/>
    <w:rsid w:val="003B4F03"/>
    <w:rsid w:val="003B529B"/>
    <w:rsid w:val="003B635B"/>
    <w:rsid w:val="003B67D5"/>
    <w:rsid w:val="003B6A8B"/>
    <w:rsid w:val="003B6F33"/>
    <w:rsid w:val="003B77A2"/>
    <w:rsid w:val="003B7CB8"/>
    <w:rsid w:val="003C09CE"/>
    <w:rsid w:val="003C232B"/>
    <w:rsid w:val="003C2502"/>
    <w:rsid w:val="003C2703"/>
    <w:rsid w:val="003C2FC6"/>
    <w:rsid w:val="003C3653"/>
    <w:rsid w:val="003C3F07"/>
    <w:rsid w:val="003C58CA"/>
    <w:rsid w:val="003C5918"/>
    <w:rsid w:val="003C5952"/>
    <w:rsid w:val="003C62D2"/>
    <w:rsid w:val="003D0203"/>
    <w:rsid w:val="003D0AE6"/>
    <w:rsid w:val="003D0CFF"/>
    <w:rsid w:val="003D0D36"/>
    <w:rsid w:val="003D2B73"/>
    <w:rsid w:val="003D3CF4"/>
    <w:rsid w:val="003D3D0A"/>
    <w:rsid w:val="003D3E22"/>
    <w:rsid w:val="003D4302"/>
    <w:rsid w:val="003D452F"/>
    <w:rsid w:val="003D5152"/>
    <w:rsid w:val="003D5E4C"/>
    <w:rsid w:val="003D6B76"/>
    <w:rsid w:val="003D70C9"/>
    <w:rsid w:val="003D7C0C"/>
    <w:rsid w:val="003E0057"/>
    <w:rsid w:val="003E0298"/>
    <w:rsid w:val="003E0B2F"/>
    <w:rsid w:val="003E12F8"/>
    <w:rsid w:val="003E354B"/>
    <w:rsid w:val="003E3646"/>
    <w:rsid w:val="003E3688"/>
    <w:rsid w:val="003E3951"/>
    <w:rsid w:val="003E3A0F"/>
    <w:rsid w:val="003E44F1"/>
    <w:rsid w:val="003E4831"/>
    <w:rsid w:val="003E4846"/>
    <w:rsid w:val="003E484D"/>
    <w:rsid w:val="003E5D15"/>
    <w:rsid w:val="003E6B2F"/>
    <w:rsid w:val="003E7B36"/>
    <w:rsid w:val="003F02CC"/>
    <w:rsid w:val="003F0CE7"/>
    <w:rsid w:val="003F0F56"/>
    <w:rsid w:val="003F100C"/>
    <w:rsid w:val="003F103C"/>
    <w:rsid w:val="003F16B7"/>
    <w:rsid w:val="003F1AF3"/>
    <w:rsid w:val="003F1DE8"/>
    <w:rsid w:val="003F25F3"/>
    <w:rsid w:val="003F2ABF"/>
    <w:rsid w:val="003F2B37"/>
    <w:rsid w:val="003F34D8"/>
    <w:rsid w:val="003F54F8"/>
    <w:rsid w:val="003F57F3"/>
    <w:rsid w:val="003F5D65"/>
    <w:rsid w:val="003F67D4"/>
    <w:rsid w:val="003F6BC2"/>
    <w:rsid w:val="003F73F9"/>
    <w:rsid w:val="003F7890"/>
    <w:rsid w:val="00400200"/>
    <w:rsid w:val="004002C1"/>
    <w:rsid w:val="0040170E"/>
    <w:rsid w:val="00401ACC"/>
    <w:rsid w:val="004020B2"/>
    <w:rsid w:val="00402431"/>
    <w:rsid w:val="00402CD9"/>
    <w:rsid w:val="00403727"/>
    <w:rsid w:val="00403F26"/>
    <w:rsid w:val="00403F9B"/>
    <w:rsid w:val="00404BE1"/>
    <w:rsid w:val="00404F21"/>
    <w:rsid w:val="004051FB"/>
    <w:rsid w:val="00405957"/>
    <w:rsid w:val="00406006"/>
    <w:rsid w:val="00406298"/>
    <w:rsid w:val="004063AE"/>
    <w:rsid w:val="00406686"/>
    <w:rsid w:val="00406B2A"/>
    <w:rsid w:val="0040733B"/>
    <w:rsid w:val="00407539"/>
    <w:rsid w:val="0040783F"/>
    <w:rsid w:val="00407D78"/>
    <w:rsid w:val="00410835"/>
    <w:rsid w:val="00410B46"/>
    <w:rsid w:val="00410BBC"/>
    <w:rsid w:val="00410D76"/>
    <w:rsid w:val="00410D7E"/>
    <w:rsid w:val="004112A1"/>
    <w:rsid w:val="004114F0"/>
    <w:rsid w:val="004119E4"/>
    <w:rsid w:val="00412BDB"/>
    <w:rsid w:val="00413668"/>
    <w:rsid w:val="004144C9"/>
    <w:rsid w:val="00415A5D"/>
    <w:rsid w:val="00415F9B"/>
    <w:rsid w:val="0041600C"/>
    <w:rsid w:val="00416A4C"/>
    <w:rsid w:val="00417887"/>
    <w:rsid w:val="00420043"/>
    <w:rsid w:val="00420724"/>
    <w:rsid w:val="004208CD"/>
    <w:rsid w:val="00420C79"/>
    <w:rsid w:val="00421ACE"/>
    <w:rsid w:val="0042328D"/>
    <w:rsid w:val="004236DC"/>
    <w:rsid w:val="0042491D"/>
    <w:rsid w:val="00424B38"/>
    <w:rsid w:val="004256BD"/>
    <w:rsid w:val="00426020"/>
    <w:rsid w:val="00426027"/>
    <w:rsid w:val="00427754"/>
    <w:rsid w:val="00430109"/>
    <w:rsid w:val="004309DB"/>
    <w:rsid w:val="00430F24"/>
    <w:rsid w:val="00432ED0"/>
    <w:rsid w:val="004331E4"/>
    <w:rsid w:val="00433396"/>
    <w:rsid w:val="004355CF"/>
    <w:rsid w:val="0043615A"/>
    <w:rsid w:val="00436209"/>
    <w:rsid w:val="004370EC"/>
    <w:rsid w:val="004372F9"/>
    <w:rsid w:val="00437FEF"/>
    <w:rsid w:val="00440A65"/>
    <w:rsid w:val="00440D0C"/>
    <w:rsid w:val="00441277"/>
    <w:rsid w:val="00441E66"/>
    <w:rsid w:val="00442EF8"/>
    <w:rsid w:val="0044424D"/>
    <w:rsid w:val="004444BD"/>
    <w:rsid w:val="00444BDE"/>
    <w:rsid w:val="004460C9"/>
    <w:rsid w:val="004474A6"/>
    <w:rsid w:val="00447A78"/>
    <w:rsid w:val="00447DC5"/>
    <w:rsid w:val="004520BF"/>
    <w:rsid w:val="004528CC"/>
    <w:rsid w:val="00453DFE"/>
    <w:rsid w:val="004545A5"/>
    <w:rsid w:val="00454CCE"/>
    <w:rsid w:val="00454FC0"/>
    <w:rsid w:val="004565D5"/>
    <w:rsid w:val="00457A8A"/>
    <w:rsid w:val="00457AFA"/>
    <w:rsid w:val="00460504"/>
    <w:rsid w:val="00461C18"/>
    <w:rsid w:val="004627A8"/>
    <w:rsid w:val="00462A32"/>
    <w:rsid w:val="00463267"/>
    <w:rsid w:val="004643A0"/>
    <w:rsid w:val="00464CF2"/>
    <w:rsid w:val="00465BFC"/>
    <w:rsid w:val="00466380"/>
    <w:rsid w:val="00467482"/>
    <w:rsid w:val="00467B37"/>
    <w:rsid w:val="00470B08"/>
    <w:rsid w:val="00470FBF"/>
    <w:rsid w:val="00472883"/>
    <w:rsid w:val="004730A3"/>
    <w:rsid w:val="00475120"/>
    <w:rsid w:val="004757AC"/>
    <w:rsid w:val="0047643B"/>
    <w:rsid w:val="00476A08"/>
    <w:rsid w:val="00476DB4"/>
    <w:rsid w:val="00476F2E"/>
    <w:rsid w:val="004775D6"/>
    <w:rsid w:val="00477CCF"/>
    <w:rsid w:val="00480383"/>
    <w:rsid w:val="00481778"/>
    <w:rsid w:val="0048265F"/>
    <w:rsid w:val="004829C3"/>
    <w:rsid w:val="00482D33"/>
    <w:rsid w:val="00483182"/>
    <w:rsid w:val="00485472"/>
    <w:rsid w:val="004859AB"/>
    <w:rsid w:val="00486C24"/>
    <w:rsid w:val="004872F6"/>
    <w:rsid w:val="00487F4C"/>
    <w:rsid w:val="0049075D"/>
    <w:rsid w:val="0049086C"/>
    <w:rsid w:val="004912F1"/>
    <w:rsid w:val="004912FB"/>
    <w:rsid w:val="00491A96"/>
    <w:rsid w:val="0049241F"/>
    <w:rsid w:val="0049288E"/>
    <w:rsid w:val="0049336C"/>
    <w:rsid w:val="00494F0C"/>
    <w:rsid w:val="00495707"/>
    <w:rsid w:val="004967D2"/>
    <w:rsid w:val="00496871"/>
    <w:rsid w:val="004977AC"/>
    <w:rsid w:val="004A0888"/>
    <w:rsid w:val="004A0BA1"/>
    <w:rsid w:val="004A11E5"/>
    <w:rsid w:val="004A1506"/>
    <w:rsid w:val="004A293D"/>
    <w:rsid w:val="004A4517"/>
    <w:rsid w:val="004A49E9"/>
    <w:rsid w:val="004A5389"/>
    <w:rsid w:val="004A552B"/>
    <w:rsid w:val="004A5800"/>
    <w:rsid w:val="004A5A51"/>
    <w:rsid w:val="004A5A5D"/>
    <w:rsid w:val="004A6724"/>
    <w:rsid w:val="004A729E"/>
    <w:rsid w:val="004A7A13"/>
    <w:rsid w:val="004A7D00"/>
    <w:rsid w:val="004B141F"/>
    <w:rsid w:val="004B27E0"/>
    <w:rsid w:val="004B2AA3"/>
    <w:rsid w:val="004B2AEB"/>
    <w:rsid w:val="004B2C0B"/>
    <w:rsid w:val="004B3056"/>
    <w:rsid w:val="004B35A0"/>
    <w:rsid w:val="004B3AAD"/>
    <w:rsid w:val="004B46CC"/>
    <w:rsid w:val="004B4886"/>
    <w:rsid w:val="004B51D7"/>
    <w:rsid w:val="004B5B7D"/>
    <w:rsid w:val="004B5BD0"/>
    <w:rsid w:val="004B5D42"/>
    <w:rsid w:val="004B677F"/>
    <w:rsid w:val="004B71F9"/>
    <w:rsid w:val="004B7A37"/>
    <w:rsid w:val="004B7B44"/>
    <w:rsid w:val="004B7BC1"/>
    <w:rsid w:val="004B7C0B"/>
    <w:rsid w:val="004C0247"/>
    <w:rsid w:val="004C08A3"/>
    <w:rsid w:val="004C0CF9"/>
    <w:rsid w:val="004C0CFA"/>
    <w:rsid w:val="004C2029"/>
    <w:rsid w:val="004C3605"/>
    <w:rsid w:val="004C3A23"/>
    <w:rsid w:val="004C3E1D"/>
    <w:rsid w:val="004C40D9"/>
    <w:rsid w:val="004C5184"/>
    <w:rsid w:val="004C55A3"/>
    <w:rsid w:val="004C5760"/>
    <w:rsid w:val="004C6844"/>
    <w:rsid w:val="004C69C4"/>
    <w:rsid w:val="004C7477"/>
    <w:rsid w:val="004D05D5"/>
    <w:rsid w:val="004D1C6B"/>
    <w:rsid w:val="004D2D3D"/>
    <w:rsid w:val="004D2EFE"/>
    <w:rsid w:val="004D3707"/>
    <w:rsid w:val="004D39F2"/>
    <w:rsid w:val="004D4E4C"/>
    <w:rsid w:val="004D5AF8"/>
    <w:rsid w:val="004D6411"/>
    <w:rsid w:val="004D6957"/>
    <w:rsid w:val="004D69D3"/>
    <w:rsid w:val="004D6A01"/>
    <w:rsid w:val="004D715E"/>
    <w:rsid w:val="004E014F"/>
    <w:rsid w:val="004E05E8"/>
    <w:rsid w:val="004E166A"/>
    <w:rsid w:val="004E28C1"/>
    <w:rsid w:val="004E28D9"/>
    <w:rsid w:val="004E2BA3"/>
    <w:rsid w:val="004E332D"/>
    <w:rsid w:val="004E36AC"/>
    <w:rsid w:val="004E3EC6"/>
    <w:rsid w:val="004E5310"/>
    <w:rsid w:val="004E531D"/>
    <w:rsid w:val="004E6586"/>
    <w:rsid w:val="004E6A5E"/>
    <w:rsid w:val="004E6D85"/>
    <w:rsid w:val="004E7895"/>
    <w:rsid w:val="004E7F8B"/>
    <w:rsid w:val="004F10DD"/>
    <w:rsid w:val="004F2ABE"/>
    <w:rsid w:val="004F2BBA"/>
    <w:rsid w:val="004F2E3F"/>
    <w:rsid w:val="004F44CF"/>
    <w:rsid w:val="004F5457"/>
    <w:rsid w:val="004F66B4"/>
    <w:rsid w:val="004F6EAC"/>
    <w:rsid w:val="005000EF"/>
    <w:rsid w:val="005001DD"/>
    <w:rsid w:val="0050136D"/>
    <w:rsid w:val="00501579"/>
    <w:rsid w:val="00502BDC"/>
    <w:rsid w:val="005034B5"/>
    <w:rsid w:val="00503859"/>
    <w:rsid w:val="00504A50"/>
    <w:rsid w:val="0050580D"/>
    <w:rsid w:val="00506F6D"/>
    <w:rsid w:val="0050787A"/>
    <w:rsid w:val="00510F2E"/>
    <w:rsid w:val="00511017"/>
    <w:rsid w:val="005111D0"/>
    <w:rsid w:val="00511F6B"/>
    <w:rsid w:val="005128E6"/>
    <w:rsid w:val="00512A10"/>
    <w:rsid w:val="005135B2"/>
    <w:rsid w:val="00513982"/>
    <w:rsid w:val="00513D77"/>
    <w:rsid w:val="00514387"/>
    <w:rsid w:val="00515497"/>
    <w:rsid w:val="005157A0"/>
    <w:rsid w:val="00515C63"/>
    <w:rsid w:val="00516146"/>
    <w:rsid w:val="00517126"/>
    <w:rsid w:val="00517987"/>
    <w:rsid w:val="00517F6A"/>
    <w:rsid w:val="00520CEE"/>
    <w:rsid w:val="005212BB"/>
    <w:rsid w:val="005216F2"/>
    <w:rsid w:val="00522AE9"/>
    <w:rsid w:val="00522CEF"/>
    <w:rsid w:val="00522DEF"/>
    <w:rsid w:val="00522E30"/>
    <w:rsid w:val="005241B9"/>
    <w:rsid w:val="00524410"/>
    <w:rsid w:val="00524493"/>
    <w:rsid w:val="00524C7E"/>
    <w:rsid w:val="005254A0"/>
    <w:rsid w:val="0052584B"/>
    <w:rsid w:val="00525ADE"/>
    <w:rsid w:val="00525F16"/>
    <w:rsid w:val="0052615E"/>
    <w:rsid w:val="005261EE"/>
    <w:rsid w:val="00526784"/>
    <w:rsid w:val="00527515"/>
    <w:rsid w:val="00527A67"/>
    <w:rsid w:val="00527AF3"/>
    <w:rsid w:val="00527C67"/>
    <w:rsid w:val="00527FBB"/>
    <w:rsid w:val="00530AE0"/>
    <w:rsid w:val="00530BE2"/>
    <w:rsid w:val="005310F7"/>
    <w:rsid w:val="00531982"/>
    <w:rsid w:val="0053235F"/>
    <w:rsid w:val="00532DB8"/>
    <w:rsid w:val="005332DD"/>
    <w:rsid w:val="00534672"/>
    <w:rsid w:val="00534706"/>
    <w:rsid w:val="00534BD2"/>
    <w:rsid w:val="00534F47"/>
    <w:rsid w:val="00536350"/>
    <w:rsid w:val="005363EF"/>
    <w:rsid w:val="0053733C"/>
    <w:rsid w:val="00537F73"/>
    <w:rsid w:val="00540762"/>
    <w:rsid w:val="005408BB"/>
    <w:rsid w:val="00541015"/>
    <w:rsid w:val="0054105C"/>
    <w:rsid w:val="0054161E"/>
    <w:rsid w:val="00541A9F"/>
    <w:rsid w:val="00543F75"/>
    <w:rsid w:val="005440D2"/>
    <w:rsid w:val="00545035"/>
    <w:rsid w:val="005469BE"/>
    <w:rsid w:val="00546A68"/>
    <w:rsid w:val="00546AB0"/>
    <w:rsid w:val="0054797E"/>
    <w:rsid w:val="00547CE4"/>
    <w:rsid w:val="0055123F"/>
    <w:rsid w:val="00552864"/>
    <w:rsid w:val="00552AD6"/>
    <w:rsid w:val="00553098"/>
    <w:rsid w:val="00553A5A"/>
    <w:rsid w:val="00553C84"/>
    <w:rsid w:val="0055420B"/>
    <w:rsid w:val="00554926"/>
    <w:rsid w:val="0055568C"/>
    <w:rsid w:val="00556277"/>
    <w:rsid w:val="00557A70"/>
    <w:rsid w:val="00557D0F"/>
    <w:rsid w:val="00557EF6"/>
    <w:rsid w:val="005601DB"/>
    <w:rsid w:val="00561DA2"/>
    <w:rsid w:val="00562415"/>
    <w:rsid w:val="00562BCA"/>
    <w:rsid w:val="005633BA"/>
    <w:rsid w:val="005638E5"/>
    <w:rsid w:val="00563EC6"/>
    <w:rsid w:val="005648FE"/>
    <w:rsid w:val="005654C2"/>
    <w:rsid w:val="0056600A"/>
    <w:rsid w:val="0056699E"/>
    <w:rsid w:val="00566C3C"/>
    <w:rsid w:val="00567226"/>
    <w:rsid w:val="005676ED"/>
    <w:rsid w:val="00570A47"/>
    <w:rsid w:val="00570F08"/>
    <w:rsid w:val="00570F6A"/>
    <w:rsid w:val="00571176"/>
    <w:rsid w:val="005714C1"/>
    <w:rsid w:val="0057156F"/>
    <w:rsid w:val="0057160A"/>
    <w:rsid w:val="0057335A"/>
    <w:rsid w:val="005747A7"/>
    <w:rsid w:val="005750D8"/>
    <w:rsid w:val="00575AA1"/>
    <w:rsid w:val="00576D32"/>
    <w:rsid w:val="00580A60"/>
    <w:rsid w:val="00580CA0"/>
    <w:rsid w:val="00581BF9"/>
    <w:rsid w:val="00582F0C"/>
    <w:rsid w:val="005830BD"/>
    <w:rsid w:val="0058465F"/>
    <w:rsid w:val="0058589E"/>
    <w:rsid w:val="00585C35"/>
    <w:rsid w:val="00586542"/>
    <w:rsid w:val="005870FE"/>
    <w:rsid w:val="005877C4"/>
    <w:rsid w:val="00587C7D"/>
    <w:rsid w:val="00590B5D"/>
    <w:rsid w:val="005910D6"/>
    <w:rsid w:val="00591295"/>
    <w:rsid w:val="00592ECC"/>
    <w:rsid w:val="00593230"/>
    <w:rsid w:val="0059398E"/>
    <w:rsid w:val="005942CC"/>
    <w:rsid w:val="00594DE4"/>
    <w:rsid w:val="00595CE4"/>
    <w:rsid w:val="00596576"/>
    <w:rsid w:val="005965D0"/>
    <w:rsid w:val="00596746"/>
    <w:rsid w:val="0059744D"/>
    <w:rsid w:val="00597BC3"/>
    <w:rsid w:val="00597E39"/>
    <w:rsid w:val="005A14BF"/>
    <w:rsid w:val="005A1EC4"/>
    <w:rsid w:val="005A217F"/>
    <w:rsid w:val="005A3AB7"/>
    <w:rsid w:val="005A4870"/>
    <w:rsid w:val="005A5D58"/>
    <w:rsid w:val="005A5DC4"/>
    <w:rsid w:val="005A7F41"/>
    <w:rsid w:val="005B09F4"/>
    <w:rsid w:val="005B1C29"/>
    <w:rsid w:val="005B1E7F"/>
    <w:rsid w:val="005B2B10"/>
    <w:rsid w:val="005B2C8E"/>
    <w:rsid w:val="005B31C2"/>
    <w:rsid w:val="005B405B"/>
    <w:rsid w:val="005B43FC"/>
    <w:rsid w:val="005B4B21"/>
    <w:rsid w:val="005B501E"/>
    <w:rsid w:val="005B58E8"/>
    <w:rsid w:val="005B5A6B"/>
    <w:rsid w:val="005B5D81"/>
    <w:rsid w:val="005B616D"/>
    <w:rsid w:val="005B7456"/>
    <w:rsid w:val="005C146C"/>
    <w:rsid w:val="005C25FA"/>
    <w:rsid w:val="005C3018"/>
    <w:rsid w:val="005C35D8"/>
    <w:rsid w:val="005C3D5D"/>
    <w:rsid w:val="005C43C2"/>
    <w:rsid w:val="005C4F07"/>
    <w:rsid w:val="005C60D6"/>
    <w:rsid w:val="005C62B0"/>
    <w:rsid w:val="005C67E0"/>
    <w:rsid w:val="005C6FEF"/>
    <w:rsid w:val="005C738C"/>
    <w:rsid w:val="005D0C67"/>
    <w:rsid w:val="005D1CF8"/>
    <w:rsid w:val="005D2618"/>
    <w:rsid w:val="005D494E"/>
    <w:rsid w:val="005D5875"/>
    <w:rsid w:val="005D5D4C"/>
    <w:rsid w:val="005D5DD4"/>
    <w:rsid w:val="005D7D80"/>
    <w:rsid w:val="005D7F3A"/>
    <w:rsid w:val="005E0148"/>
    <w:rsid w:val="005E01D4"/>
    <w:rsid w:val="005E0914"/>
    <w:rsid w:val="005E09B3"/>
    <w:rsid w:val="005E0AFC"/>
    <w:rsid w:val="005E0BB4"/>
    <w:rsid w:val="005E0C86"/>
    <w:rsid w:val="005E17B2"/>
    <w:rsid w:val="005E18FD"/>
    <w:rsid w:val="005E221B"/>
    <w:rsid w:val="005E2826"/>
    <w:rsid w:val="005E331A"/>
    <w:rsid w:val="005E38F1"/>
    <w:rsid w:val="005E3939"/>
    <w:rsid w:val="005E3D09"/>
    <w:rsid w:val="005E435D"/>
    <w:rsid w:val="005E45F9"/>
    <w:rsid w:val="005E59B2"/>
    <w:rsid w:val="005E5E04"/>
    <w:rsid w:val="005E7E63"/>
    <w:rsid w:val="005F0E96"/>
    <w:rsid w:val="005F1607"/>
    <w:rsid w:val="005F1696"/>
    <w:rsid w:val="005F1896"/>
    <w:rsid w:val="005F1B2D"/>
    <w:rsid w:val="005F28D0"/>
    <w:rsid w:val="005F2F38"/>
    <w:rsid w:val="005F303A"/>
    <w:rsid w:val="005F3E7E"/>
    <w:rsid w:val="005F3E8D"/>
    <w:rsid w:val="005F4102"/>
    <w:rsid w:val="005F4216"/>
    <w:rsid w:val="005F4B6C"/>
    <w:rsid w:val="005F4CEC"/>
    <w:rsid w:val="005F4DE6"/>
    <w:rsid w:val="005F659F"/>
    <w:rsid w:val="005F71F7"/>
    <w:rsid w:val="00600A7B"/>
    <w:rsid w:val="00601D75"/>
    <w:rsid w:val="00602AB3"/>
    <w:rsid w:val="006051F8"/>
    <w:rsid w:val="0060583D"/>
    <w:rsid w:val="00605BFC"/>
    <w:rsid w:val="00606FC6"/>
    <w:rsid w:val="006076EF"/>
    <w:rsid w:val="006107CF"/>
    <w:rsid w:val="00610A9D"/>
    <w:rsid w:val="0061327B"/>
    <w:rsid w:val="006138CE"/>
    <w:rsid w:val="00614118"/>
    <w:rsid w:val="006143C5"/>
    <w:rsid w:val="00614583"/>
    <w:rsid w:val="0061526B"/>
    <w:rsid w:val="00615BBB"/>
    <w:rsid w:val="00616B5F"/>
    <w:rsid w:val="0061749A"/>
    <w:rsid w:val="006175E2"/>
    <w:rsid w:val="00617937"/>
    <w:rsid w:val="0062062C"/>
    <w:rsid w:val="00620823"/>
    <w:rsid w:val="00620EB8"/>
    <w:rsid w:val="00621851"/>
    <w:rsid w:val="00621BF7"/>
    <w:rsid w:val="00622686"/>
    <w:rsid w:val="00622D87"/>
    <w:rsid w:val="00624751"/>
    <w:rsid w:val="006248D3"/>
    <w:rsid w:val="006258A2"/>
    <w:rsid w:val="006267CD"/>
    <w:rsid w:val="00626C9D"/>
    <w:rsid w:val="0062713A"/>
    <w:rsid w:val="00627424"/>
    <w:rsid w:val="006304DC"/>
    <w:rsid w:val="00630960"/>
    <w:rsid w:val="00631B5E"/>
    <w:rsid w:val="00631DAC"/>
    <w:rsid w:val="006322A1"/>
    <w:rsid w:val="00632511"/>
    <w:rsid w:val="00632965"/>
    <w:rsid w:val="00632BAD"/>
    <w:rsid w:val="0063320A"/>
    <w:rsid w:val="00633522"/>
    <w:rsid w:val="006336B2"/>
    <w:rsid w:val="00633B24"/>
    <w:rsid w:val="00634EFE"/>
    <w:rsid w:val="006356DF"/>
    <w:rsid w:val="006359A6"/>
    <w:rsid w:val="00636239"/>
    <w:rsid w:val="00636323"/>
    <w:rsid w:val="006368FE"/>
    <w:rsid w:val="00636EEA"/>
    <w:rsid w:val="0064024C"/>
    <w:rsid w:val="00641D84"/>
    <w:rsid w:val="00642ACA"/>
    <w:rsid w:val="00642CA0"/>
    <w:rsid w:val="00642CAB"/>
    <w:rsid w:val="00643371"/>
    <w:rsid w:val="006433FA"/>
    <w:rsid w:val="00644EF7"/>
    <w:rsid w:val="006455AE"/>
    <w:rsid w:val="006462AE"/>
    <w:rsid w:val="0064683B"/>
    <w:rsid w:val="0064738C"/>
    <w:rsid w:val="0064754B"/>
    <w:rsid w:val="0065024A"/>
    <w:rsid w:val="00650BB2"/>
    <w:rsid w:val="00651829"/>
    <w:rsid w:val="00651D05"/>
    <w:rsid w:val="00652E2A"/>
    <w:rsid w:val="006541F2"/>
    <w:rsid w:val="0065537E"/>
    <w:rsid w:val="0065574B"/>
    <w:rsid w:val="00655A46"/>
    <w:rsid w:val="00655F62"/>
    <w:rsid w:val="00656C3F"/>
    <w:rsid w:val="00657180"/>
    <w:rsid w:val="0065739E"/>
    <w:rsid w:val="006576A2"/>
    <w:rsid w:val="00657996"/>
    <w:rsid w:val="00661A6A"/>
    <w:rsid w:val="0066222F"/>
    <w:rsid w:val="006623A0"/>
    <w:rsid w:val="006624FA"/>
    <w:rsid w:val="006629CB"/>
    <w:rsid w:val="00662E4B"/>
    <w:rsid w:val="00663868"/>
    <w:rsid w:val="0066484B"/>
    <w:rsid w:val="00665B82"/>
    <w:rsid w:val="00665D62"/>
    <w:rsid w:val="00666AAF"/>
    <w:rsid w:val="00666E83"/>
    <w:rsid w:val="00667359"/>
    <w:rsid w:val="00667957"/>
    <w:rsid w:val="006679CF"/>
    <w:rsid w:val="00667C1B"/>
    <w:rsid w:val="0067185D"/>
    <w:rsid w:val="006719F4"/>
    <w:rsid w:val="00671FC5"/>
    <w:rsid w:val="00672069"/>
    <w:rsid w:val="00672732"/>
    <w:rsid w:val="00672FA6"/>
    <w:rsid w:val="00674ABA"/>
    <w:rsid w:val="00674C08"/>
    <w:rsid w:val="00674C0F"/>
    <w:rsid w:val="00674F9B"/>
    <w:rsid w:val="0067561B"/>
    <w:rsid w:val="00675A1F"/>
    <w:rsid w:val="00675CE2"/>
    <w:rsid w:val="0067676C"/>
    <w:rsid w:val="00676E0E"/>
    <w:rsid w:val="0067724C"/>
    <w:rsid w:val="00677EB3"/>
    <w:rsid w:val="006805DB"/>
    <w:rsid w:val="00680723"/>
    <w:rsid w:val="0068101A"/>
    <w:rsid w:val="00681289"/>
    <w:rsid w:val="00681664"/>
    <w:rsid w:val="00681836"/>
    <w:rsid w:val="00681FD5"/>
    <w:rsid w:val="0068226D"/>
    <w:rsid w:val="0068237C"/>
    <w:rsid w:val="00682550"/>
    <w:rsid w:val="00683F02"/>
    <w:rsid w:val="00683FE1"/>
    <w:rsid w:val="00684852"/>
    <w:rsid w:val="00684BAF"/>
    <w:rsid w:val="00685377"/>
    <w:rsid w:val="0068596D"/>
    <w:rsid w:val="00685CDE"/>
    <w:rsid w:val="006865C8"/>
    <w:rsid w:val="00686D5A"/>
    <w:rsid w:val="00687FB1"/>
    <w:rsid w:val="00690F4B"/>
    <w:rsid w:val="006921D8"/>
    <w:rsid w:val="00692872"/>
    <w:rsid w:val="00693476"/>
    <w:rsid w:val="00693EF7"/>
    <w:rsid w:val="006944D0"/>
    <w:rsid w:val="00694501"/>
    <w:rsid w:val="00696C98"/>
    <w:rsid w:val="00696E58"/>
    <w:rsid w:val="00697869"/>
    <w:rsid w:val="00697967"/>
    <w:rsid w:val="006A1104"/>
    <w:rsid w:val="006A12C4"/>
    <w:rsid w:val="006A292F"/>
    <w:rsid w:val="006A2AA1"/>
    <w:rsid w:val="006A31CD"/>
    <w:rsid w:val="006A406E"/>
    <w:rsid w:val="006A5296"/>
    <w:rsid w:val="006A563C"/>
    <w:rsid w:val="006A5C42"/>
    <w:rsid w:val="006A5DEB"/>
    <w:rsid w:val="006A71FC"/>
    <w:rsid w:val="006A7272"/>
    <w:rsid w:val="006A7A0F"/>
    <w:rsid w:val="006B012F"/>
    <w:rsid w:val="006B04FD"/>
    <w:rsid w:val="006B07D6"/>
    <w:rsid w:val="006B0C8B"/>
    <w:rsid w:val="006B0DC0"/>
    <w:rsid w:val="006B0EFB"/>
    <w:rsid w:val="006B1303"/>
    <w:rsid w:val="006B1459"/>
    <w:rsid w:val="006B14A5"/>
    <w:rsid w:val="006B31A6"/>
    <w:rsid w:val="006B3B9F"/>
    <w:rsid w:val="006B48EA"/>
    <w:rsid w:val="006B49BC"/>
    <w:rsid w:val="006B4D47"/>
    <w:rsid w:val="006B5909"/>
    <w:rsid w:val="006B5E60"/>
    <w:rsid w:val="006B6069"/>
    <w:rsid w:val="006B62F8"/>
    <w:rsid w:val="006B733C"/>
    <w:rsid w:val="006B7E5C"/>
    <w:rsid w:val="006C02E1"/>
    <w:rsid w:val="006C051B"/>
    <w:rsid w:val="006C06A4"/>
    <w:rsid w:val="006C0CC3"/>
    <w:rsid w:val="006C1F6E"/>
    <w:rsid w:val="006C2B14"/>
    <w:rsid w:val="006C2CB3"/>
    <w:rsid w:val="006C412B"/>
    <w:rsid w:val="006C447A"/>
    <w:rsid w:val="006C6ACC"/>
    <w:rsid w:val="006D0BBB"/>
    <w:rsid w:val="006D2E42"/>
    <w:rsid w:val="006D3080"/>
    <w:rsid w:val="006D3587"/>
    <w:rsid w:val="006D3ADD"/>
    <w:rsid w:val="006D3E50"/>
    <w:rsid w:val="006D5946"/>
    <w:rsid w:val="006D637A"/>
    <w:rsid w:val="006D7396"/>
    <w:rsid w:val="006D74BD"/>
    <w:rsid w:val="006D7ECD"/>
    <w:rsid w:val="006E0691"/>
    <w:rsid w:val="006E0A19"/>
    <w:rsid w:val="006E13B2"/>
    <w:rsid w:val="006E1494"/>
    <w:rsid w:val="006E1E97"/>
    <w:rsid w:val="006E3458"/>
    <w:rsid w:val="006E36C8"/>
    <w:rsid w:val="006E388C"/>
    <w:rsid w:val="006E391F"/>
    <w:rsid w:val="006E3EC8"/>
    <w:rsid w:val="006E3F8B"/>
    <w:rsid w:val="006E5964"/>
    <w:rsid w:val="006E5AD8"/>
    <w:rsid w:val="006E6594"/>
    <w:rsid w:val="006E6BD0"/>
    <w:rsid w:val="006E71EC"/>
    <w:rsid w:val="006E784D"/>
    <w:rsid w:val="006E7AD2"/>
    <w:rsid w:val="006F006B"/>
    <w:rsid w:val="006F0121"/>
    <w:rsid w:val="006F057F"/>
    <w:rsid w:val="006F07D6"/>
    <w:rsid w:val="006F0DE7"/>
    <w:rsid w:val="006F10B5"/>
    <w:rsid w:val="006F16B2"/>
    <w:rsid w:val="006F18FA"/>
    <w:rsid w:val="006F1BF3"/>
    <w:rsid w:val="006F2879"/>
    <w:rsid w:val="006F38CC"/>
    <w:rsid w:val="006F3D8D"/>
    <w:rsid w:val="006F4219"/>
    <w:rsid w:val="006F4228"/>
    <w:rsid w:val="006F43A1"/>
    <w:rsid w:val="006F4685"/>
    <w:rsid w:val="006F5585"/>
    <w:rsid w:val="006F64B8"/>
    <w:rsid w:val="006F774D"/>
    <w:rsid w:val="007006D6"/>
    <w:rsid w:val="00700B85"/>
    <w:rsid w:val="00700D1E"/>
    <w:rsid w:val="00702518"/>
    <w:rsid w:val="00702878"/>
    <w:rsid w:val="007028BE"/>
    <w:rsid w:val="007029FE"/>
    <w:rsid w:val="00703C95"/>
    <w:rsid w:val="00704564"/>
    <w:rsid w:val="00704B48"/>
    <w:rsid w:val="00704D08"/>
    <w:rsid w:val="0070565E"/>
    <w:rsid w:val="00705A31"/>
    <w:rsid w:val="00705D7A"/>
    <w:rsid w:val="007068A3"/>
    <w:rsid w:val="00706AAE"/>
    <w:rsid w:val="00706C48"/>
    <w:rsid w:val="00706E38"/>
    <w:rsid w:val="00707960"/>
    <w:rsid w:val="007079A9"/>
    <w:rsid w:val="00707EDC"/>
    <w:rsid w:val="00710236"/>
    <w:rsid w:val="00710491"/>
    <w:rsid w:val="007109CF"/>
    <w:rsid w:val="00710C73"/>
    <w:rsid w:val="00710CAB"/>
    <w:rsid w:val="00710CDA"/>
    <w:rsid w:val="0071141F"/>
    <w:rsid w:val="00711924"/>
    <w:rsid w:val="00711B15"/>
    <w:rsid w:val="00711BFB"/>
    <w:rsid w:val="00711BFE"/>
    <w:rsid w:val="00711F6A"/>
    <w:rsid w:val="0071202B"/>
    <w:rsid w:val="00712169"/>
    <w:rsid w:val="007126F3"/>
    <w:rsid w:val="00712CF4"/>
    <w:rsid w:val="007138C2"/>
    <w:rsid w:val="00713B2D"/>
    <w:rsid w:val="00714258"/>
    <w:rsid w:val="00714805"/>
    <w:rsid w:val="007148E7"/>
    <w:rsid w:val="00715300"/>
    <w:rsid w:val="007154FE"/>
    <w:rsid w:val="007157E8"/>
    <w:rsid w:val="00717062"/>
    <w:rsid w:val="00717279"/>
    <w:rsid w:val="00717388"/>
    <w:rsid w:val="0071758F"/>
    <w:rsid w:val="007175CC"/>
    <w:rsid w:val="00717751"/>
    <w:rsid w:val="00717FF8"/>
    <w:rsid w:val="00720AC5"/>
    <w:rsid w:val="00720CCC"/>
    <w:rsid w:val="007211F3"/>
    <w:rsid w:val="0072206D"/>
    <w:rsid w:val="007222A1"/>
    <w:rsid w:val="00722737"/>
    <w:rsid w:val="00722B49"/>
    <w:rsid w:val="00723039"/>
    <w:rsid w:val="00723426"/>
    <w:rsid w:val="00723A51"/>
    <w:rsid w:val="0072408A"/>
    <w:rsid w:val="007248FD"/>
    <w:rsid w:val="007249B7"/>
    <w:rsid w:val="00724BA3"/>
    <w:rsid w:val="00725D42"/>
    <w:rsid w:val="00726005"/>
    <w:rsid w:val="00726123"/>
    <w:rsid w:val="007261AC"/>
    <w:rsid w:val="007267DF"/>
    <w:rsid w:val="00727882"/>
    <w:rsid w:val="007300AE"/>
    <w:rsid w:val="007300F6"/>
    <w:rsid w:val="00731E5B"/>
    <w:rsid w:val="0073209C"/>
    <w:rsid w:val="00733F8D"/>
    <w:rsid w:val="007345C9"/>
    <w:rsid w:val="00734791"/>
    <w:rsid w:val="0073486F"/>
    <w:rsid w:val="007364A1"/>
    <w:rsid w:val="0073666D"/>
    <w:rsid w:val="00736C34"/>
    <w:rsid w:val="00736FF1"/>
    <w:rsid w:val="00737042"/>
    <w:rsid w:val="0073706A"/>
    <w:rsid w:val="007376D5"/>
    <w:rsid w:val="007378FA"/>
    <w:rsid w:val="00737A06"/>
    <w:rsid w:val="00740049"/>
    <w:rsid w:val="00740700"/>
    <w:rsid w:val="00741447"/>
    <w:rsid w:val="00742347"/>
    <w:rsid w:val="00742D18"/>
    <w:rsid w:val="0074315E"/>
    <w:rsid w:val="0074325D"/>
    <w:rsid w:val="0074394C"/>
    <w:rsid w:val="007444FE"/>
    <w:rsid w:val="007459DF"/>
    <w:rsid w:val="007463EC"/>
    <w:rsid w:val="007465F2"/>
    <w:rsid w:val="0074665B"/>
    <w:rsid w:val="00747079"/>
    <w:rsid w:val="00747DCB"/>
    <w:rsid w:val="00750391"/>
    <w:rsid w:val="007508A9"/>
    <w:rsid w:val="00750DA4"/>
    <w:rsid w:val="00751472"/>
    <w:rsid w:val="007516DB"/>
    <w:rsid w:val="00751DE5"/>
    <w:rsid w:val="00752193"/>
    <w:rsid w:val="00752B7B"/>
    <w:rsid w:val="00752F73"/>
    <w:rsid w:val="00754F73"/>
    <w:rsid w:val="007562CA"/>
    <w:rsid w:val="0075633C"/>
    <w:rsid w:val="0075721B"/>
    <w:rsid w:val="007579DD"/>
    <w:rsid w:val="00757FD6"/>
    <w:rsid w:val="007602E1"/>
    <w:rsid w:val="007606D7"/>
    <w:rsid w:val="0076077D"/>
    <w:rsid w:val="00760A45"/>
    <w:rsid w:val="0076144E"/>
    <w:rsid w:val="00761712"/>
    <w:rsid w:val="007618C4"/>
    <w:rsid w:val="007629D6"/>
    <w:rsid w:val="00762C85"/>
    <w:rsid w:val="00763504"/>
    <w:rsid w:val="00763AEB"/>
    <w:rsid w:val="00764CF5"/>
    <w:rsid w:val="00765B8B"/>
    <w:rsid w:val="0076606E"/>
    <w:rsid w:val="00766141"/>
    <w:rsid w:val="007662E2"/>
    <w:rsid w:val="00766500"/>
    <w:rsid w:val="00766628"/>
    <w:rsid w:val="00766B02"/>
    <w:rsid w:val="007679B7"/>
    <w:rsid w:val="00767DF8"/>
    <w:rsid w:val="00770561"/>
    <w:rsid w:val="00770B81"/>
    <w:rsid w:val="00770BE7"/>
    <w:rsid w:val="00770D5E"/>
    <w:rsid w:val="00771B07"/>
    <w:rsid w:val="00772649"/>
    <w:rsid w:val="00773B98"/>
    <w:rsid w:val="00773F29"/>
    <w:rsid w:val="00773F9A"/>
    <w:rsid w:val="00775123"/>
    <w:rsid w:val="007757C3"/>
    <w:rsid w:val="0077684C"/>
    <w:rsid w:val="00776EE6"/>
    <w:rsid w:val="00776F64"/>
    <w:rsid w:val="00777013"/>
    <w:rsid w:val="007770EB"/>
    <w:rsid w:val="007820E4"/>
    <w:rsid w:val="00782156"/>
    <w:rsid w:val="0078326B"/>
    <w:rsid w:val="00783EC1"/>
    <w:rsid w:val="00786259"/>
    <w:rsid w:val="00786365"/>
    <w:rsid w:val="0078703C"/>
    <w:rsid w:val="007873ED"/>
    <w:rsid w:val="007875AA"/>
    <w:rsid w:val="00787F15"/>
    <w:rsid w:val="00790EA5"/>
    <w:rsid w:val="0079233C"/>
    <w:rsid w:val="00792374"/>
    <w:rsid w:val="0079382B"/>
    <w:rsid w:val="007938C8"/>
    <w:rsid w:val="007939E4"/>
    <w:rsid w:val="00793DFE"/>
    <w:rsid w:val="007941FA"/>
    <w:rsid w:val="00794C2C"/>
    <w:rsid w:val="00794D2C"/>
    <w:rsid w:val="00794FAE"/>
    <w:rsid w:val="00795F73"/>
    <w:rsid w:val="00796726"/>
    <w:rsid w:val="0079716F"/>
    <w:rsid w:val="007977CF"/>
    <w:rsid w:val="00797D81"/>
    <w:rsid w:val="007A0389"/>
    <w:rsid w:val="007A0A99"/>
    <w:rsid w:val="007A0DAC"/>
    <w:rsid w:val="007A110B"/>
    <w:rsid w:val="007A183B"/>
    <w:rsid w:val="007A29B3"/>
    <w:rsid w:val="007A2B37"/>
    <w:rsid w:val="007A3161"/>
    <w:rsid w:val="007A329A"/>
    <w:rsid w:val="007A370B"/>
    <w:rsid w:val="007A4297"/>
    <w:rsid w:val="007A4B4C"/>
    <w:rsid w:val="007A51B7"/>
    <w:rsid w:val="007A533D"/>
    <w:rsid w:val="007A5985"/>
    <w:rsid w:val="007A6E15"/>
    <w:rsid w:val="007A6FCA"/>
    <w:rsid w:val="007A78B8"/>
    <w:rsid w:val="007A7DDD"/>
    <w:rsid w:val="007A7F3F"/>
    <w:rsid w:val="007B0AC8"/>
    <w:rsid w:val="007B1888"/>
    <w:rsid w:val="007B2062"/>
    <w:rsid w:val="007B223B"/>
    <w:rsid w:val="007B2F9E"/>
    <w:rsid w:val="007B435B"/>
    <w:rsid w:val="007B462E"/>
    <w:rsid w:val="007B470F"/>
    <w:rsid w:val="007B5F15"/>
    <w:rsid w:val="007B72BD"/>
    <w:rsid w:val="007C105D"/>
    <w:rsid w:val="007C19EC"/>
    <w:rsid w:val="007C216A"/>
    <w:rsid w:val="007C2961"/>
    <w:rsid w:val="007C3178"/>
    <w:rsid w:val="007C32D9"/>
    <w:rsid w:val="007C32E1"/>
    <w:rsid w:val="007C3403"/>
    <w:rsid w:val="007C3909"/>
    <w:rsid w:val="007C4171"/>
    <w:rsid w:val="007C4193"/>
    <w:rsid w:val="007C472F"/>
    <w:rsid w:val="007C492E"/>
    <w:rsid w:val="007C541C"/>
    <w:rsid w:val="007C5811"/>
    <w:rsid w:val="007C5B32"/>
    <w:rsid w:val="007C5E75"/>
    <w:rsid w:val="007C5FA6"/>
    <w:rsid w:val="007C6052"/>
    <w:rsid w:val="007C62AA"/>
    <w:rsid w:val="007C77BC"/>
    <w:rsid w:val="007C7FB3"/>
    <w:rsid w:val="007D0AD2"/>
    <w:rsid w:val="007D1870"/>
    <w:rsid w:val="007D255C"/>
    <w:rsid w:val="007D2FCA"/>
    <w:rsid w:val="007D32BD"/>
    <w:rsid w:val="007D3DA2"/>
    <w:rsid w:val="007D48E4"/>
    <w:rsid w:val="007D4ED6"/>
    <w:rsid w:val="007D66D2"/>
    <w:rsid w:val="007D6C0B"/>
    <w:rsid w:val="007D6D3A"/>
    <w:rsid w:val="007D7E82"/>
    <w:rsid w:val="007E00DF"/>
    <w:rsid w:val="007E0A4B"/>
    <w:rsid w:val="007E1ABE"/>
    <w:rsid w:val="007E3574"/>
    <w:rsid w:val="007E3A80"/>
    <w:rsid w:val="007E3DD3"/>
    <w:rsid w:val="007E4347"/>
    <w:rsid w:val="007E45E8"/>
    <w:rsid w:val="007E59AB"/>
    <w:rsid w:val="007E5C94"/>
    <w:rsid w:val="007E5FCF"/>
    <w:rsid w:val="007E6BCE"/>
    <w:rsid w:val="007E7321"/>
    <w:rsid w:val="007E76C0"/>
    <w:rsid w:val="007E78DB"/>
    <w:rsid w:val="007E7F97"/>
    <w:rsid w:val="007F078D"/>
    <w:rsid w:val="007F0C2E"/>
    <w:rsid w:val="007F1583"/>
    <w:rsid w:val="007F1DDA"/>
    <w:rsid w:val="007F2135"/>
    <w:rsid w:val="007F2C82"/>
    <w:rsid w:val="007F2F54"/>
    <w:rsid w:val="007F3278"/>
    <w:rsid w:val="007F3350"/>
    <w:rsid w:val="007F3452"/>
    <w:rsid w:val="007F3E58"/>
    <w:rsid w:val="007F5C98"/>
    <w:rsid w:val="007F5EE1"/>
    <w:rsid w:val="007F63FB"/>
    <w:rsid w:val="007F68E9"/>
    <w:rsid w:val="007F6A72"/>
    <w:rsid w:val="007F6D84"/>
    <w:rsid w:val="00800837"/>
    <w:rsid w:val="00800D0C"/>
    <w:rsid w:val="00801186"/>
    <w:rsid w:val="008014D7"/>
    <w:rsid w:val="00802111"/>
    <w:rsid w:val="008026E2"/>
    <w:rsid w:val="008026EB"/>
    <w:rsid w:val="00802FBA"/>
    <w:rsid w:val="008034DE"/>
    <w:rsid w:val="00803FFA"/>
    <w:rsid w:val="0080499E"/>
    <w:rsid w:val="00805662"/>
    <w:rsid w:val="00806CEE"/>
    <w:rsid w:val="00807789"/>
    <w:rsid w:val="0080791A"/>
    <w:rsid w:val="00807F1E"/>
    <w:rsid w:val="00807F9F"/>
    <w:rsid w:val="008109D1"/>
    <w:rsid w:val="00810CD8"/>
    <w:rsid w:val="008111AA"/>
    <w:rsid w:val="0081173E"/>
    <w:rsid w:val="00811A81"/>
    <w:rsid w:val="00811D43"/>
    <w:rsid w:val="00812133"/>
    <w:rsid w:val="008136AA"/>
    <w:rsid w:val="008142AF"/>
    <w:rsid w:val="0081480D"/>
    <w:rsid w:val="00814CDA"/>
    <w:rsid w:val="008157CE"/>
    <w:rsid w:val="00815B91"/>
    <w:rsid w:val="008167DA"/>
    <w:rsid w:val="00816E57"/>
    <w:rsid w:val="0081719E"/>
    <w:rsid w:val="0081776B"/>
    <w:rsid w:val="00817FD5"/>
    <w:rsid w:val="00820A24"/>
    <w:rsid w:val="00821666"/>
    <w:rsid w:val="00821D4D"/>
    <w:rsid w:val="0082201F"/>
    <w:rsid w:val="0082208D"/>
    <w:rsid w:val="0082297D"/>
    <w:rsid w:val="0082395D"/>
    <w:rsid w:val="00823BFD"/>
    <w:rsid w:val="0082405B"/>
    <w:rsid w:val="008259CF"/>
    <w:rsid w:val="0082607B"/>
    <w:rsid w:val="008263F4"/>
    <w:rsid w:val="008266C4"/>
    <w:rsid w:val="00826D87"/>
    <w:rsid w:val="00827586"/>
    <w:rsid w:val="008279B2"/>
    <w:rsid w:val="00827E9D"/>
    <w:rsid w:val="00827F98"/>
    <w:rsid w:val="008300BB"/>
    <w:rsid w:val="00831C60"/>
    <w:rsid w:val="00832008"/>
    <w:rsid w:val="00832367"/>
    <w:rsid w:val="0083281A"/>
    <w:rsid w:val="00832B14"/>
    <w:rsid w:val="00832B26"/>
    <w:rsid w:val="00833264"/>
    <w:rsid w:val="008333CF"/>
    <w:rsid w:val="00833BE8"/>
    <w:rsid w:val="0083455B"/>
    <w:rsid w:val="00834CF4"/>
    <w:rsid w:val="00834D52"/>
    <w:rsid w:val="00835BC3"/>
    <w:rsid w:val="008368B8"/>
    <w:rsid w:val="00836A38"/>
    <w:rsid w:val="00837A35"/>
    <w:rsid w:val="00837BE6"/>
    <w:rsid w:val="00837C64"/>
    <w:rsid w:val="00837CBC"/>
    <w:rsid w:val="0084027D"/>
    <w:rsid w:val="00841015"/>
    <w:rsid w:val="008415F8"/>
    <w:rsid w:val="008423CE"/>
    <w:rsid w:val="00843459"/>
    <w:rsid w:val="00843AB4"/>
    <w:rsid w:val="00843D77"/>
    <w:rsid w:val="00843EF2"/>
    <w:rsid w:val="008441FC"/>
    <w:rsid w:val="0084513E"/>
    <w:rsid w:val="00845BFD"/>
    <w:rsid w:val="008462D3"/>
    <w:rsid w:val="008463C6"/>
    <w:rsid w:val="00846CFF"/>
    <w:rsid w:val="00846F24"/>
    <w:rsid w:val="00846FCF"/>
    <w:rsid w:val="0084720F"/>
    <w:rsid w:val="0084756E"/>
    <w:rsid w:val="00847CEB"/>
    <w:rsid w:val="00847DAB"/>
    <w:rsid w:val="00850649"/>
    <w:rsid w:val="008508D8"/>
    <w:rsid w:val="008517D9"/>
    <w:rsid w:val="0085208D"/>
    <w:rsid w:val="00854580"/>
    <w:rsid w:val="008549F1"/>
    <w:rsid w:val="00855C7E"/>
    <w:rsid w:val="00855D35"/>
    <w:rsid w:val="00856D66"/>
    <w:rsid w:val="00857A71"/>
    <w:rsid w:val="00857E54"/>
    <w:rsid w:val="00860445"/>
    <w:rsid w:val="00860F01"/>
    <w:rsid w:val="00862450"/>
    <w:rsid w:val="008625C1"/>
    <w:rsid w:val="008625F7"/>
    <w:rsid w:val="0086304E"/>
    <w:rsid w:val="00864823"/>
    <w:rsid w:val="0086587C"/>
    <w:rsid w:val="00865E5A"/>
    <w:rsid w:val="00866440"/>
    <w:rsid w:val="00866813"/>
    <w:rsid w:val="00867921"/>
    <w:rsid w:val="00867F2B"/>
    <w:rsid w:val="00870AEF"/>
    <w:rsid w:val="008712B5"/>
    <w:rsid w:val="0087144B"/>
    <w:rsid w:val="00871BAF"/>
    <w:rsid w:val="0087223D"/>
    <w:rsid w:val="00872939"/>
    <w:rsid w:val="008738D3"/>
    <w:rsid w:val="00873FB1"/>
    <w:rsid w:val="0087404B"/>
    <w:rsid w:val="00874476"/>
    <w:rsid w:val="008750ED"/>
    <w:rsid w:val="00875544"/>
    <w:rsid w:val="00875B4F"/>
    <w:rsid w:val="00875BBE"/>
    <w:rsid w:val="008763AF"/>
    <w:rsid w:val="00876573"/>
    <w:rsid w:val="00876904"/>
    <w:rsid w:val="008775E1"/>
    <w:rsid w:val="008800A5"/>
    <w:rsid w:val="00880490"/>
    <w:rsid w:val="008813B0"/>
    <w:rsid w:val="00881699"/>
    <w:rsid w:val="00883B03"/>
    <w:rsid w:val="00883FE8"/>
    <w:rsid w:val="00884062"/>
    <w:rsid w:val="008843C2"/>
    <w:rsid w:val="00885555"/>
    <w:rsid w:val="00885A33"/>
    <w:rsid w:val="00886A49"/>
    <w:rsid w:val="0088708E"/>
    <w:rsid w:val="008871FA"/>
    <w:rsid w:val="008877A3"/>
    <w:rsid w:val="008921FC"/>
    <w:rsid w:val="00892957"/>
    <w:rsid w:val="008935B5"/>
    <w:rsid w:val="00893BF9"/>
    <w:rsid w:val="00893D0F"/>
    <w:rsid w:val="00893EE0"/>
    <w:rsid w:val="00894DDA"/>
    <w:rsid w:val="00894E87"/>
    <w:rsid w:val="00895494"/>
    <w:rsid w:val="0089555C"/>
    <w:rsid w:val="008955F6"/>
    <w:rsid w:val="00895602"/>
    <w:rsid w:val="008956EC"/>
    <w:rsid w:val="00895A68"/>
    <w:rsid w:val="00895EB5"/>
    <w:rsid w:val="008969D3"/>
    <w:rsid w:val="00896B82"/>
    <w:rsid w:val="008974E6"/>
    <w:rsid w:val="008A0C11"/>
    <w:rsid w:val="008A2242"/>
    <w:rsid w:val="008A23C1"/>
    <w:rsid w:val="008A428A"/>
    <w:rsid w:val="008A4685"/>
    <w:rsid w:val="008A46EB"/>
    <w:rsid w:val="008A54C2"/>
    <w:rsid w:val="008A5815"/>
    <w:rsid w:val="008A5D91"/>
    <w:rsid w:val="008A65A9"/>
    <w:rsid w:val="008A6A56"/>
    <w:rsid w:val="008A6B53"/>
    <w:rsid w:val="008A73A7"/>
    <w:rsid w:val="008A7B05"/>
    <w:rsid w:val="008A7F6C"/>
    <w:rsid w:val="008B0372"/>
    <w:rsid w:val="008B1994"/>
    <w:rsid w:val="008B1C38"/>
    <w:rsid w:val="008B29DD"/>
    <w:rsid w:val="008B34BB"/>
    <w:rsid w:val="008B3F06"/>
    <w:rsid w:val="008B445F"/>
    <w:rsid w:val="008B587E"/>
    <w:rsid w:val="008B5B01"/>
    <w:rsid w:val="008B6911"/>
    <w:rsid w:val="008B72E3"/>
    <w:rsid w:val="008B74FE"/>
    <w:rsid w:val="008B7C95"/>
    <w:rsid w:val="008B7DEC"/>
    <w:rsid w:val="008C00D3"/>
    <w:rsid w:val="008C05E4"/>
    <w:rsid w:val="008C07D3"/>
    <w:rsid w:val="008C10E2"/>
    <w:rsid w:val="008C143A"/>
    <w:rsid w:val="008C1805"/>
    <w:rsid w:val="008C1BE1"/>
    <w:rsid w:val="008C23F8"/>
    <w:rsid w:val="008C290B"/>
    <w:rsid w:val="008C4532"/>
    <w:rsid w:val="008C4A47"/>
    <w:rsid w:val="008C4B01"/>
    <w:rsid w:val="008C4C7A"/>
    <w:rsid w:val="008C4EC3"/>
    <w:rsid w:val="008C50B2"/>
    <w:rsid w:val="008C571E"/>
    <w:rsid w:val="008C5AD3"/>
    <w:rsid w:val="008C62F1"/>
    <w:rsid w:val="008C77E1"/>
    <w:rsid w:val="008D0FBA"/>
    <w:rsid w:val="008D1871"/>
    <w:rsid w:val="008D1BE7"/>
    <w:rsid w:val="008D255A"/>
    <w:rsid w:val="008D2B23"/>
    <w:rsid w:val="008D31D5"/>
    <w:rsid w:val="008D378A"/>
    <w:rsid w:val="008D41FA"/>
    <w:rsid w:val="008D58A6"/>
    <w:rsid w:val="008D59FD"/>
    <w:rsid w:val="008D6EAC"/>
    <w:rsid w:val="008D77CA"/>
    <w:rsid w:val="008D7E64"/>
    <w:rsid w:val="008E07E4"/>
    <w:rsid w:val="008E1037"/>
    <w:rsid w:val="008E1876"/>
    <w:rsid w:val="008E290B"/>
    <w:rsid w:val="008E2DF8"/>
    <w:rsid w:val="008E2EE4"/>
    <w:rsid w:val="008E43A2"/>
    <w:rsid w:val="008E52F5"/>
    <w:rsid w:val="008E5327"/>
    <w:rsid w:val="008E55FB"/>
    <w:rsid w:val="008E67A7"/>
    <w:rsid w:val="008E6902"/>
    <w:rsid w:val="008E71AD"/>
    <w:rsid w:val="008E73F2"/>
    <w:rsid w:val="008F0286"/>
    <w:rsid w:val="008F1040"/>
    <w:rsid w:val="008F1E41"/>
    <w:rsid w:val="008F1F8A"/>
    <w:rsid w:val="008F2657"/>
    <w:rsid w:val="008F2829"/>
    <w:rsid w:val="008F37EF"/>
    <w:rsid w:val="008F47A5"/>
    <w:rsid w:val="008F48B1"/>
    <w:rsid w:val="008F509E"/>
    <w:rsid w:val="008F6EC8"/>
    <w:rsid w:val="008F7CE3"/>
    <w:rsid w:val="00900660"/>
    <w:rsid w:val="00900F83"/>
    <w:rsid w:val="00901318"/>
    <w:rsid w:val="00901446"/>
    <w:rsid w:val="00901752"/>
    <w:rsid w:val="0090183C"/>
    <w:rsid w:val="00902D17"/>
    <w:rsid w:val="0090535C"/>
    <w:rsid w:val="0090607E"/>
    <w:rsid w:val="009063D6"/>
    <w:rsid w:val="009066EA"/>
    <w:rsid w:val="00906919"/>
    <w:rsid w:val="009069B8"/>
    <w:rsid w:val="00906A42"/>
    <w:rsid w:val="009070AA"/>
    <w:rsid w:val="009079B9"/>
    <w:rsid w:val="00910008"/>
    <w:rsid w:val="009102E2"/>
    <w:rsid w:val="009113DE"/>
    <w:rsid w:val="009117BB"/>
    <w:rsid w:val="00911843"/>
    <w:rsid w:val="00911991"/>
    <w:rsid w:val="0091204D"/>
    <w:rsid w:val="00912938"/>
    <w:rsid w:val="00913023"/>
    <w:rsid w:val="00913B9B"/>
    <w:rsid w:val="00914832"/>
    <w:rsid w:val="00914FC6"/>
    <w:rsid w:val="00915988"/>
    <w:rsid w:val="00915F84"/>
    <w:rsid w:val="0091608F"/>
    <w:rsid w:val="00916C51"/>
    <w:rsid w:val="009170AB"/>
    <w:rsid w:val="00917344"/>
    <w:rsid w:val="0091777C"/>
    <w:rsid w:val="00920294"/>
    <w:rsid w:val="0092032E"/>
    <w:rsid w:val="009211FE"/>
    <w:rsid w:val="00921AF7"/>
    <w:rsid w:val="00922284"/>
    <w:rsid w:val="00922DA8"/>
    <w:rsid w:val="00922EB6"/>
    <w:rsid w:val="009237B4"/>
    <w:rsid w:val="00924084"/>
    <w:rsid w:val="00924AD0"/>
    <w:rsid w:val="00924DB1"/>
    <w:rsid w:val="00924DD7"/>
    <w:rsid w:val="0092550D"/>
    <w:rsid w:val="00925BDD"/>
    <w:rsid w:val="00927282"/>
    <w:rsid w:val="00927681"/>
    <w:rsid w:val="00930485"/>
    <w:rsid w:val="009304F4"/>
    <w:rsid w:val="009308A9"/>
    <w:rsid w:val="00930B59"/>
    <w:rsid w:val="00931475"/>
    <w:rsid w:val="00932E7C"/>
    <w:rsid w:val="0093307A"/>
    <w:rsid w:val="00933CF7"/>
    <w:rsid w:val="00933FF0"/>
    <w:rsid w:val="00936BAF"/>
    <w:rsid w:val="00937663"/>
    <w:rsid w:val="00937BA9"/>
    <w:rsid w:val="0094081F"/>
    <w:rsid w:val="009411C2"/>
    <w:rsid w:val="0094297F"/>
    <w:rsid w:val="00942980"/>
    <w:rsid w:val="00944773"/>
    <w:rsid w:val="00944E71"/>
    <w:rsid w:val="00945616"/>
    <w:rsid w:val="00945D91"/>
    <w:rsid w:val="0094665F"/>
    <w:rsid w:val="00946CCC"/>
    <w:rsid w:val="00947EAC"/>
    <w:rsid w:val="00950029"/>
    <w:rsid w:val="0095114A"/>
    <w:rsid w:val="0095124A"/>
    <w:rsid w:val="009516B9"/>
    <w:rsid w:val="00951D0A"/>
    <w:rsid w:val="00952EA2"/>
    <w:rsid w:val="009540D2"/>
    <w:rsid w:val="00954A1D"/>
    <w:rsid w:val="00954D0F"/>
    <w:rsid w:val="00954F52"/>
    <w:rsid w:val="0095603F"/>
    <w:rsid w:val="00956255"/>
    <w:rsid w:val="009568C6"/>
    <w:rsid w:val="00957815"/>
    <w:rsid w:val="00957A2D"/>
    <w:rsid w:val="00957BD8"/>
    <w:rsid w:val="009607A1"/>
    <w:rsid w:val="00961B53"/>
    <w:rsid w:val="00961C4D"/>
    <w:rsid w:val="00961EC6"/>
    <w:rsid w:val="00963614"/>
    <w:rsid w:val="00963A77"/>
    <w:rsid w:val="00963D5D"/>
    <w:rsid w:val="00964D08"/>
    <w:rsid w:val="0096527E"/>
    <w:rsid w:val="009657A3"/>
    <w:rsid w:val="00965BB6"/>
    <w:rsid w:val="00966914"/>
    <w:rsid w:val="00966FCB"/>
    <w:rsid w:val="0096751B"/>
    <w:rsid w:val="009676F8"/>
    <w:rsid w:val="00967D22"/>
    <w:rsid w:val="00970EF9"/>
    <w:rsid w:val="00971274"/>
    <w:rsid w:val="00971DCB"/>
    <w:rsid w:val="00971DEA"/>
    <w:rsid w:val="00971F8C"/>
    <w:rsid w:val="00972CA3"/>
    <w:rsid w:val="00973E92"/>
    <w:rsid w:val="009748B3"/>
    <w:rsid w:val="00974E8B"/>
    <w:rsid w:val="0097573D"/>
    <w:rsid w:val="0097591A"/>
    <w:rsid w:val="009771B3"/>
    <w:rsid w:val="009806E3"/>
    <w:rsid w:val="009807C5"/>
    <w:rsid w:val="0098214D"/>
    <w:rsid w:val="009824C8"/>
    <w:rsid w:val="009832EC"/>
    <w:rsid w:val="009842F6"/>
    <w:rsid w:val="00984384"/>
    <w:rsid w:val="00984791"/>
    <w:rsid w:val="00985CF7"/>
    <w:rsid w:val="0098624B"/>
    <w:rsid w:val="009866FA"/>
    <w:rsid w:val="00990B7E"/>
    <w:rsid w:val="009916E4"/>
    <w:rsid w:val="009917A6"/>
    <w:rsid w:val="009921F8"/>
    <w:rsid w:val="00992BD4"/>
    <w:rsid w:val="00992DAF"/>
    <w:rsid w:val="00993BE9"/>
    <w:rsid w:val="009940E0"/>
    <w:rsid w:val="00995252"/>
    <w:rsid w:val="0099556A"/>
    <w:rsid w:val="0099584D"/>
    <w:rsid w:val="00996120"/>
    <w:rsid w:val="00996AB7"/>
    <w:rsid w:val="00997018"/>
    <w:rsid w:val="00997337"/>
    <w:rsid w:val="00997888"/>
    <w:rsid w:val="00997D5B"/>
    <w:rsid w:val="009A0F27"/>
    <w:rsid w:val="009A1DAD"/>
    <w:rsid w:val="009A2999"/>
    <w:rsid w:val="009A3F05"/>
    <w:rsid w:val="009A4B7E"/>
    <w:rsid w:val="009A4C83"/>
    <w:rsid w:val="009A4F52"/>
    <w:rsid w:val="009A582F"/>
    <w:rsid w:val="009A7120"/>
    <w:rsid w:val="009A7C22"/>
    <w:rsid w:val="009B038B"/>
    <w:rsid w:val="009B0D42"/>
    <w:rsid w:val="009B1625"/>
    <w:rsid w:val="009B231F"/>
    <w:rsid w:val="009B23A9"/>
    <w:rsid w:val="009B2C87"/>
    <w:rsid w:val="009B4165"/>
    <w:rsid w:val="009B4A82"/>
    <w:rsid w:val="009B4FEA"/>
    <w:rsid w:val="009B5025"/>
    <w:rsid w:val="009B54D6"/>
    <w:rsid w:val="009B588F"/>
    <w:rsid w:val="009B6A32"/>
    <w:rsid w:val="009B6C3B"/>
    <w:rsid w:val="009B6FAD"/>
    <w:rsid w:val="009B7E9A"/>
    <w:rsid w:val="009C026A"/>
    <w:rsid w:val="009C08F9"/>
    <w:rsid w:val="009C0D11"/>
    <w:rsid w:val="009C176C"/>
    <w:rsid w:val="009C2E0D"/>
    <w:rsid w:val="009C36E1"/>
    <w:rsid w:val="009C37C2"/>
    <w:rsid w:val="009C38C1"/>
    <w:rsid w:val="009C3C3E"/>
    <w:rsid w:val="009C3E25"/>
    <w:rsid w:val="009C3FC8"/>
    <w:rsid w:val="009C5712"/>
    <w:rsid w:val="009C595A"/>
    <w:rsid w:val="009C5C77"/>
    <w:rsid w:val="009C5F6F"/>
    <w:rsid w:val="009C608C"/>
    <w:rsid w:val="009C6236"/>
    <w:rsid w:val="009C62BB"/>
    <w:rsid w:val="009C69BF"/>
    <w:rsid w:val="009C6D51"/>
    <w:rsid w:val="009C7342"/>
    <w:rsid w:val="009C7DC9"/>
    <w:rsid w:val="009D0130"/>
    <w:rsid w:val="009D2576"/>
    <w:rsid w:val="009D2BAE"/>
    <w:rsid w:val="009D3873"/>
    <w:rsid w:val="009D3AEE"/>
    <w:rsid w:val="009D4865"/>
    <w:rsid w:val="009D49FC"/>
    <w:rsid w:val="009D5124"/>
    <w:rsid w:val="009D536C"/>
    <w:rsid w:val="009D55F9"/>
    <w:rsid w:val="009D5747"/>
    <w:rsid w:val="009D756E"/>
    <w:rsid w:val="009D7590"/>
    <w:rsid w:val="009D7A07"/>
    <w:rsid w:val="009E1B59"/>
    <w:rsid w:val="009E5E03"/>
    <w:rsid w:val="009E6309"/>
    <w:rsid w:val="009E6533"/>
    <w:rsid w:val="009E6752"/>
    <w:rsid w:val="009F02E6"/>
    <w:rsid w:val="009F12A9"/>
    <w:rsid w:val="009F133E"/>
    <w:rsid w:val="009F1C0B"/>
    <w:rsid w:val="009F1C43"/>
    <w:rsid w:val="009F2387"/>
    <w:rsid w:val="009F2871"/>
    <w:rsid w:val="009F3509"/>
    <w:rsid w:val="009F42C2"/>
    <w:rsid w:val="009F63AA"/>
    <w:rsid w:val="009F68A2"/>
    <w:rsid w:val="009F69A1"/>
    <w:rsid w:val="009F70AF"/>
    <w:rsid w:val="009F7884"/>
    <w:rsid w:val="00A0017A"/>
    <w:rsid w:val="00A00BA9"/>
    <w:rsid w:val="00A00D46"/>
    <w:rsid w:val="00A01A55"/>
    <w:rsid w:val="00A02139"/>
    <w:rsid w:val="00A02590"/>
    <w:rsid w:val="00A02CB0"/>
    <w:rsid w:val="00A03247"/>
    <w:rsid w:val="00A042FC"/>
    <w:rsid w:val="00A04A19"/>
    <w:rsid w:val="00A04C43"/>
    <w:rsid w:val="00A051FF"/>
    <w:rsid w:val="00A0589D"/>
    <w:rsid w:val="00A05B9A"/>
    <w:rsid w:val="00A05E12"/>
    <w:rsid w:val="00A06068"/>
    <w:rsid w:val="00A10235"/>
    <w:rsid w:val="00A106BC"/>
    <w:rsid w:val="00A10BC7"/>
    <w:rsid w:val="00A11100"/>
    <w:rsid w:val="00A1166D"/>
    <w:rsid w:val="00A11809"/>
    <w:rsid w:val="00A11E0D"/>
    <w:rsid w:val="00A12129"/>
    <w:rsid w:val="00A1237E"/>
    <w:rsid w:val="00A12758"/>
    <w:rsid w:val="00A12B31"/>
    <w:rsid w:val="00A13701"/>
    <w:rsid w:val="00A13792"/>
    <w:rsid w:val="00A13A93"/>
    <w:rsid w:val="00A14429"/>
    <w:rsid w:val="00A144E6"/>
    <w:rsid w:val="00A146DF"/>
    <w:rsid w:val="00A14FF0"/>
    <w:rsid w:val="00A1505F"/>
    <w:rsid w:val="00A15B68"/>
    <w:rsid w:val="00A15DFF"/>
    <w:rsid w:val="00A163BE"/>
    <w:rsid w:val="00A16E0A"/>
    <w:rsid w:val="00A20365"/>
    <w:rsid w:val="00A2036B"/>
    <w:rsid w:val="00A21C83"/>
    <w:rsid w:val="00A21FCC"/>
    <w:rsid w:val="00A221EB"/>
    <w:rsid w:val="00A23276"/>
    <w:rsid w:val="00A23AAF"/>
    <w:rsid w:val="00A241B9"/>
    <w:rsid w:val="00A269D0"/>
    <w:rsid w:val="00A27B18"/>
    <w:rsid w:val="00A303C9"/>
    <w:rsid w:val="00A30580"/>
    <w:rsid w:val="00A30B2B"/>
    <w:rsid w:val="00A30E7A"/>
    <w:rsid w:val="00A3362D"/>
    <w:rsid w:val="00A33659"/>
    <w:rsid w:val="00A33754"/>
    <w:rsid w:val="00A33E02"/>
    <w:rsid w:val="00A340B1"/>
    <w:rsid w:val="00A340FB"/>
    <w:rsid w:val="00A34C93"/>
    <w:rsid w:val="00A357C4"/>
    <w:rsid w:val="00A35900"/>
    <w:rsid w:val="00A35D76"/>
    <w:rsid w:val="00A367C4"/>
    <w:rsid w:val="00A36C3F"/>
    <w:rsid w:val="00A36DC0"/>
    <w:rsid w:val="00A375F8"/>
    <w:rsid w:val="00A4042B"/>
    <w:rsid w:val="00A4068B"/>
    <w:rsid w:val="00A41256"/>
    <w:rsid w:val="00A41827"/>
    <w:rsid w:val="00A41B16"/>
    <w:rsid w:val="00A41DC2"/>
    <w:rsid w:val="00A4250A"/>
    <w:rsid w:val="00A43218"/>
    <w:rsid w:val="00A43272"/>
    <w:rsid w:val="00A43917"/>
    <w:rsid w:val="00A4394E"/>
    <w:rsid w:val="00A44333"/>
    <w:rsid w:val="00A446AF"/>
    <w:rsid w:val="00A446D8"/>
    <w:rsid w:val="00A44BA9"/>
    <w:rsid w:val="00A451B4"/>
    <w:rsid w:val="00A4529C"/>
    <w:rsid w:val="00A4572F"/>
    <w:rsid w:val="00A45BAF"/>
    <w:rsid w:val="00A4665E"/>
    <w:rsid w:val="00A46D19"/>
    <w:rsid w:val="00A470BC"/>
    <w:rsid w:val="00A47281"/>
    <w:rsid w:val="00A474F6"/>
    <w:rsid w:val="00A47871"/>
    <w:rsid w:val="00A479B0"/>
    <w:rsid w:val="00A47E58"/>
    <w:rsid w:val="00A500B9"/>
    <w:rsid w:val="00A50311"/>
    <w:rsid w:val="00A5059C"/>
    <w:rsid w:val="00A510B9"/>
    <w:rsid w:val="00A5127E"/>
    <w:rsid w:val="00A5173D"/>
    <w:rsid w:val="00A51790"/>
    <w:rsid w:val="00A518B0"/>
    <w:rsid w:val="00A51E6C"/>
    <w:rsid w:val="00A524B7"/>
    <w:rsid w:val="00A52DED"/>
    <w:rsid w:val="00A542E4"/>
    <w:rsid w:val="00A5544F"/>
    <w:rsid w:val="00A55A0C"/>
    <w:rsid w:val="00A563F8"/>
    <w:rsid w:val="00A56F0B"/>
    <w:rsid w:val="00A572D6"/>
    <w:rsid w:val="00A57545"/>
    <w:rsid w:val="00A578C8"/>
    <w:rsid w:val="00A57FBA"/>
    <w:rsid w:val="00A60E6C"/>
    <w:rsid w:val="00A60F72"/>
    <w:rsid w:val="00A615C4"/>
    <w:rsid w:val="00A61B85"/>
    <w:rsid w:val="00A61C8B"/>
    <w:rsid w:val="00A628E2"/>
    <w:rsid w:val="00A62FD3"/>
    <w:rsid w:val="00A63033"/>
    <w:rsid w:val="00A637A7"/>
    <w:rsid w:val="00A6452E"/>
    <w:rsid w:val="00A645BE"/>
    <w:rsid w:val="00A64C8E"/>
    <w:rsid w:val="00A658AF"/>
    <w:rsid w:val="00A65F84"/>
    <w:rsid w:val="00A6664A"/>
    <w:rsid w:val="00A676CA"/>
    <w:rsid w:val="00A67DBF"/>
    <w:rsid w:val="00A7085B"/>
    <w:rsid w:val="00A70A0A"/>
    <w:rsid w:val="00A71122"/>
    <w:rsid w:val="00A72973"/>
    <w:rsid w:val="00A72DFF"/>
    <w:rsid w:val="00A72F5F"/>
    <w:rsid w:val="00A734AC"/>
    <w:rsid w:val="00A7402A"/>
    <w:rsid w:val="00A745D2"/>
    <w:rsid w:val="00A74968"/>
    <w:rsid w:val="00A749EF"/>
    <w:rsid w:val="00A75100"/>
    <w:rsid w:val="00A76CC7"/>
    <w:rsid w:val="00A82A14"/>
    <w:rsid w:val="00A82C01"/>
    <w:rsid w:val="00A8470E"/>
    <w:rsid w:val="00A84DF7"/>
    <w:rsid w:val="00A84E77"/>
    <w:rsid w:val="00A85F5F"/>
    <w:rsid w:val="00A87F96"/>
    <w:rsid w:val="00A87FAC"/>
    <w:rsid w:val="00A90160"/>
    <w:rsid w:val="00A906FB"/>
    <w:rsid w:val="00A90DB8"/>
    <w:rsid w:val="00A91A10"/>
    <w:rsid w:val="00A91DEC"/>
    <w:rsid w:val="00A91E41"/>
    <w:rsid w:val="00A924E5"/>
    <w:rsid w:val="00A92ADD"/>
    <w:rsid w:val="00A941E7"/>
    <w:rsid w:val="00A95B4A"/>
    <w:rsid w:val="00A95DCE"/>
    <w:rsid w:val="00A9624B"/>
    <w:rsid w:val="00A9643F"/>
    <w:rsid w:val="00AA0464"/>
    <w:rsid w:val="00AA14C6"/>
    <w:rsid w:val="00AA151E"/>
    <w:rsid w:val="00AA15FB"/>
    <w:rsid w:val="00AA1757"/>
    <w:rsid w:val="00AA2497"/>
    <w:rsid w:val="00AA2A1F"/>
    <w:rsid w:val="00AA2F4A"/>
    <w:rsid w:val="00AA32A5"/>
    <w:rsid w:val="00AA38B4"/>
    <w:rsid w:val="00AA3F6E"/>
    <w:rsid w:val="00AA5FE4"/>
    <w:rsid w:val="00AA675F"/>
    <w:rsid w:val="00AA6D34"/>
    <w:rsid w:val="00AA73E2"/>
    <w:rsid w:val="00AB02BB"/>
    <w:rsid w:val="00AB042E"/>
    <w:rsid w:val="00AB0505"/>
    <w:rsid w:val="00AB0EA0"/>
    <w:rsid w:val="00AB1CA8"/>
    <w:rsid w:val="00AB2077"/>
    <w:rsid w:val="00AB249C"/>
    <w:rsid w:val="00AB2CB6"/>
    <w:rsid w:val="00AB2D93"/>
    <w:rsid w:val="00AB3EA7"/>
    <w:rsid w:val="00AB51A9"/>
    <w:rsid w:val="00AB68B0"/>
    <w:rsid w:val="00AB6B6E"/>
    <w:rsid w:val="00AB7373"/>
    <w:rsid w:val="00AC09DB"/>
    <w:rsid w:val="00AC2058"/>
    <w:rsid w:val="00AC251B"/>
    <w:rsid w:val="00AC2CF4"/>
    <w:rsid w:val="00AC30C4"/>
    <w:rsid w:val="00AC3702"/>
    <w:rsid w:val="00AC38F4"/>
    <w:rsid w:val="00AC43E5"/>
    <w:rsid w:val="00AC4CB0"/>
    <w:rsid w:val="00AC5966"/>
    <w:rsid w:val="00AC76D1"/>
    <w:rsid w:val="00AC7750"/>
    <w:rsid w:val="00AC7D51"/>
    <w:rsid w:val="00AC7D8A"/>
    <w:rsid w:val="00AD06ED"/>
    <w:rsid w:val="00AD0FCD"/>
    <w:rsid w:val="00AD128D"/>
    <w:rsid w:val="00AD1E08"/>
    <w:rsid w:val="00AD2689"/>
    <w:rsid w:val="00AD2BA0"/>
    <w:rsid w:val="00AD2EA6"/>
    <w:rsid w:val="00AD36BE"/>
    <w:rsid w:val="00AD39F6"/>
    <w:rsid w:val="00AD3B2F"/>
    <w:rsid w:val="00AD417A"/>
    <w:rsid w:val="00AD4348"/>
    <w:rsid w:val="00AD5240"/>
    <w:rsid w:val="00AD7027"/>
    <w:rsid w:val="00AD7693"/>
    <w:rsid w:val="00AE0636"/>
    <w:rsid w:val="00AE0B5D"/>
    <w:rsid w:val="00AE156C"/>
    <w:rsid w:val="00AE179F"/>
    <w:rsid w:val="00AE1998"/>
    <w:rsid w:val="00AE1DB9"/>
    <w:rsid w:val="00AE203A"/>
    <w:rsid w:val="00AE2A46"/>
    <w:rsid w:val="00AE329A"/>
    <w:rsid w:val="00AE36DB"/>
    <w:rsid w:val="00AE4101"/>
    <w:rsid w:val="00AE709F"/>
    <w:rsid w:val="00AE7148"/>
    <w:rsid w:val="00AE7460"/>
    <w:rsid w:val="00AF11BC"/>
    <w:rsid w:val="00AF1923"/>
    <w:rsid w:val="00AF1B4D"/>
    <w:rsid w:val="00AF1BF5"/>
    <w:rsid w:val="00AF3293"/>
    <w:rsid w:val="00AF3E77"/>
    <w:rsid w:val="00AF41C2"/>
    <w:rsid w:val="00AF47B8"/>
    <w:rsid w:val="00AF51FB"/>
    <w:rsid w:val="00AF53D7"/>
    <w:rsid w:val="00AF77DB"/>
    <w:rsid w:val="00AF7850"/>
    <w:rsid w:val="00B004A0"/>
    <w:rsid w:val="00B00759"/>
    <w:rsid w:val="00B01A62"/>
    <w:rsid w:val="00B01C0D"/>
    <w:rsid w:val="00B022D2"/>
    <w:rsid w:val="00B02DCB"/>
    <w:rsid w:val="00B02EB5"/>
    <w:rsid w:val="00B03312"/>
    <w:rsid w:val="00B035AF"/>
    <w:rsid w:val="00B051D1"/>
    <w:rsid w:val="00B05426"/>
    <w:rsid w:val="00B057CE"/>
    <w:rsid w:val="00B06514"/>
    <w:rsid w:val="00B067A1"/>
    <w:rsid w:val="00B068F2"/>
    <w:rsid w:val="00B06FF3"/>
    <w:rsid w:val="00B10073"/>
    <w:rsid w:val="00B112F8"/>
    <w:rsid w:val="00B120EF"/>
    <w:rsid w:val="00B1343A"/>
    <w:rsid w:val="00B137AE"/>
    <w:rsid w:val="00B14AA1"/>
    <w:rsid w:val="00B150C5"/>
    <w:rsid w:val="00B15241"/>
    <w:rsid w:val="00B158F3"/>
    <w:rsid w:val="00B16102"/>
    <w:rsid w:val="00B16D7B"/>
    <w:rsid w:val="00B16F60"/>
    <w:rsid w:val="00B1705F"/>
    <w:rsid w:val="00B176F4"/>
    <w:rsid w:val="00B20062"/>
    <w:rsid w:val="00B20A5D"/>
    <w:rsid w:val="00B2139E"/>
    <w:rsid w:val="00B2145D"/>
    <w:rsid w:val="00B21CD2"/>
    <w:rsid w:val="00B232EC"/>
    <w:rsid w:val="00B2344C"/>
    <w:rsid w:val="00B23A81"/>
    <w:rsid w:val="00B23AA1"/>
    <w:rsid w:val="00B26C76"/>
    <w:rsid w:val="00B303D1"/>
    <w:rsid w:val="00B309A6"/>
    <w:rsid w:val="00B309D8"/>
    <w:rsid w:val="00B30C55"/>
    <w:rsid w:val="00B3115C"/>
    <w:rsid w:val="00B31B86"/>
    <w:rsid w:val="00B31FE2"/>
    <w:rsid w:val="00B321DC"/>
    <w:rsid w:val="00B32EB6"/>
    <w:rsid w:val="00B32F86"/>
    <w:rsid w:val="00B332AA"/>
    <w:rsid w:val="00B3331C"/>
    <w:rsid w:val="00B33A61"/>
    <w:rsid w:val="00B33B76"/>
    <w:rsid w:val="00B34D67"/>
    <w:rsid w:val="00B35010"/>
    <w:rsid w:val="00B35305"/>
    <w:rsid w:val="00B35A0F"/>
    <w:rsid w:val="00B363EA"/>
    <w:rsid w:val="00B36A1E"/>
    <w:rsid w:val="00B36BEF"/>
    <w:rsid w:val="00B36FC2"/>
    <w:rsid w:val="00B37538"/>
    <w:rsid w:val="00B376CF"/>
    <w:rsid w:val="00B37F62"/>
    <w:rsid w:val="00B4024D"/>
    <w:rsid w:val="00B40C24"/>
    <w:rsid w:val="00B42A47"/>
    <w:rsid w:val="00B435CF"/>
    <w:rsid w:val="00B446CC"/>
    <w:rsid w:val="00B456E7"/>
    <w:rsid w:val="00B46182"/>
    <w:rsid w:val="00B468F7"/>
    <w:rsid w:val="00B4726F"/>
    <w:rsid w:val="00B472AC"/>
    <w:rsid w:val="00B47607"/>
    <w:rsid w:val="00B5021B"/>
    <w:rsid w:val="00B51248"/>
    <w:rsid w:val="00B530E7"/>
    <w:rsid w:val="00B534BE"/>
    <w:rsid w:val="00B5370D"/>
    <w:rsid w:val="00B539C8"/>
    <w:rsid w:val="00B541B1"/>
    <w:rsid w:val="00B54F3B"/>
    <w:rsid w:val="00B55015"/>
    <w:rsid w:val="00B558F9"/>
    <w:rsid w:val="00B55B2A"/>
    <w:rsid w:val="00B57323"/>
    <w:rsid w:val="00B60F6F"/>
    <w:rsid w:val="00B613B2"/>
    <w:rsid w:val="00B61CCE"/>
    <w:rsid w:val="00B62955"/>
    <w:rsid w:val="00B62A2A"/>
    <w:rsid w:val="00B64484"/>
    <w:rsid w:val="00B644DC"/>
    <w:rsid w:val="00B648E9"/>
    <w:rsid w:val="00B65B35"/>
    <w:rsid w:val="00B6639E"/>
    <w:rsid w:val="00B67048"/>
    <w:rsid w:val="00B70DF5"/>
    <w:rsid w:val="00B718C8"/>
    <w:rsid w:val="00B719A6"/>
    <w:rsid w:val="00B7251F"/>
    <w:rsid w:val="00B7259B"/>
    <w:rsid w:val="00B72DE2"/>
    <w:rsid w:val="00B738F4"/>
    <w:rsid w:val="00B73DBA"/>
    <w:rsid w:val="00B763DB"/>
    <w:rsid w:val="00B76BD9"/>
    <w:rsid w:val="00B76E8D"/>
    <w:rsid w:val="00B77DB5"/>
    <w:rsid w:val="00B80792"/>
    <w:rsid w:val="00B80866"/>
    <w:rsid w:val="00B824B6"/>
    <w:rsid w:val="00B84661"/>
    <w:rsid w:val="00B84DFC"/>
    <w:rsid w:val="00B86B78"/>
    <w:rsid w:val="00B87B9D"/>
    <w:rsid w:val="00B87C53"/>
    <w:rsid w:val="00B904C6"/>
    <w:rsid w:val="00B92889"/>
    <w:rsid w:val="00B93364"/>
    <w:rsid w:val="00B934D4"/>
    <w:rsid w:val="00B94002"/>
    <w:rsid w:val="00B96088"/>
    <w:rsid w:val="00B97C35"/>
    <w:rsid w:val="00B97FEA"/>
    <w:rsid w:val="00BA049A"/>
    <w:rsid w:val="00BA14D5"/>
    <w:rsid w:val="00BA2171"/>
    <w:rsid w:val="00BA2331"/>
    <w:rsid w:val="00BA2542"/>
    <w:rsid w:val="00BA2A52"/>
    <w:rsid w:val="00BA3025"/>
    <w:rsid w:val="00BA3C6E"/>
    <w:rsid w:val="00BA47ED"/>
    <w:rsid w:val="00BA4EA5"/>
    <w:rsid w:val="00BA504F"/>
    <w:rsid w:val="00BA53D3"/>
    <w:rsid w:val="00BA5585"/>
    <w:rsid w:val="00BA5607"/>
    <w:rsid w:val="00BA5E35"/>
    <w:rsid w:val="00BA72C6"/>
    <w:rsid w:val="00BA7F56"/>
    <w:rsid w:val="00BB060D"/>
    <w:rsid w:val="00BB0962"/>
    <w:rsid w:val="00BB10E5"/>
    <w:rsid w:val="00BB112B"/>
    <w:rsid w:val="00BB1710"/>
    <w:rsid w:val="00BB2080"/>
    <w:rsid w:val="00BB28B2"/>
    <w:rsid w:val="00BB2CC3"/>
    <w:rsid w:val="00BB2E59"/>
    <w:rsid w:val="00BB3850"/>
    <w:rsid w:val="00BB3914"/>
    <w:rsid w:val="00BB3C89"/>
    <w:rsid w:val="00BB4E73"/>
    <w:rsid w:val="00BB62A3"/>
    <w:rsid w:val="00BB6C93"/>
    <w:rsid w:val="00BB7F58"/>
    <w:rsid w:val="00BC01F8"/>
    <w:rsid w:val="00BC0ADD"/>
    <w:rsid w:val="00BC0F40"/>
    <w:rsid w:val="00BC1324"/>
    <w:rsid w:val="00BC1A18"/>
    <w:rsid w:val="00BC1A80"/>
    <w:rsid w:val="00BC1D85"/>
    <w:rsid w:val="00BC2938"/>
    <w:rsid w:val="00BC2F02"/>
    <w:rsid w:val="00BC30E0"/>
    <w:rsid w:val="00BC31FF"/>
    <w:rsid w:val="00BC32FF"/>
    <w:rsid w:val="00BC4157"/>
    <w:rsid w:val="00BC44F7"/>
    <w:rsid w:val="00BC464A"/>
    <w:rsid w:val="00BC4BA9"/>
    <w:rsid w:val="00BC582B"/>
    <w:rsid w:val="00BC5F5E"/>
    <w:rsid w:val="00BC6702"/>
    <w:rsid w:val="00BD1170"/>
    <w:rsid w:val="00BD1BB6"/>
    <w:rsid w:val="00BD2DA8"/>
    <w:rsid w:val="00BD3140"/>
    <w:rsid w:val="00BD3388"/>
    <w:rsid w:val="00BD3408"/>
    <w:rsid w:val="00BD3AAD"/>
    <w:rsid w:val="00BD3C8B"/>
    <w:rsid w:val="00BD4062"/>
    <w:rsid w:val="00BD457D"/>
    <w:rsid w:val="00BD4854"/>
    <w:rsid w:val="00BD491B"/>
    <w:rsid w:val="00BD4F0F"/>
    <w:rsid w:val="00BD5360"/>
    <w:rsid w:val="00BD6503"/>
    <w:rsid w:val="00BD6D11"/>
    <w:rsid w:val="00BD7C3E"/>
    <w:rsid w:val="00BD7CC9"/>
    <w:rsid w:val="00BD7D75"/>
    <w:rsid w:val="00BE0331"/>
    <w:rsid w:val="00BE0446"/>
    <w:rsid w:val="00BE0534"/>
    <w:rsid w:val="00BE12F2"/>
    <w:rsid w:val="00BE15AF"/>
    <w:rsid w:val="00BE1BB6"/>
    <w:rsid w:val="00BE2053"/>
    <w:rsid w:val="00BE20CD"/>
    <w:rsid w:val="00BE2C0C"/>
    <w:rsid w:val="00BE2C80"/>
    <w:rsid w:val="00BE3FFA"/>
    <w:rsid w:val="00BE4127"/>
    <w:rsid w:val="00BE428C"/>
    <w:rsid w:val="00BE493D"/>
    <w:rsid w:val="00BE4BF3"/>
    <w:rsid w:val="00BE4E43"/>
    <w:rsid w:val="00BE5183"/>
    <w:rsid w:val="00BE58EE"/>
    <w:rsid w:val="00BE5C56"/>
    <w:rsid w:val="00BE5D51"/>
    <w:rsid w:val="00BE611F"/>
    <w:rsid w:val="00BE6328"/>
    <w:rsid w:val="00BE6C90"/>
    <w:rsid w:val="00BE70B3"/>
    <w:rsid w:val="00BE78DE"/>
    <w:rsid w:val="00BE7D07"/>
    <w:rsid w:val="00BF0238"/>
    <w:rsid w:val="00BF02C9"/>
    <w:rsid w:val="00BF02EB"/>
    <w:rsid w:val="00BF23F9"/>
    <w:rsid w:val="00BF5735"/>
    <w:rsid w:val="00BF5B8F"/>
    <w:rsid w:val="00BF5C13"/>
    <w:rsid w:val="00BF5D54"/>
    <w:rsid w:val="00BF6630"/>
    <w:rsid w:val="00BF68E5"/>
    <w:rsid w:val="00BF6D20"/>
    <w:rsid w:val="00BF7FA6"/>
    <w:rsid w:val="00C00E37"/>
    <w:rsid w:val="00C018E7"/>
    <w:rsid w:val="00C01EF3"/>
    <w:rsid w:val="00C02844"/>
    <w:rsid w:val="00C0403A"/>
    <w:rsid w:val="00C04400"/>
    <w:rsid w:val="00C04BAF"/>
    <w:rsid w:val="00C0635A"/>
    <w:rsid w:val="00C0715F"/>
    <w:rsid w:val="00C1102F"/>
    <w:rsid w:val="00C1109C"/>
    <w:rsid w:val="00C111D1"/>
    <w:rsid w:val="00C111E2"/>
    <w:rsid w:val="00C1213F"/>
    <w:rsid w:val="00C1232A"/>
    <w:rsid w:val="00C1277E"/>
    <w:rsid w:val="00C12986"/>
    <w:rsid w:val="00C12B36"/>
    <w:rsid w:val="00C13006"/>
    <w:rsid w:val="00C133AB"/>
    <w:rsid w:val="00C148B3"/>
    <w:rsid w:val="00C15009"/>
    <w:rsid w:val="00C15550"/>
    <w:rsid w:val="00C155C4"/>
    <w:rsid w:val="00C1577A"/>
    <w:rsid w:val="00C16605"/>
    <w:rsid w:val="00C16ECF"/>
    <w:rsid w:val="00C17573"/>
    <w:rsid w:val="00C17703"/>
    <w:rsid w:val="00C179F2"/>
    <w:rsid w:val="00C200BC"/>
    <w:rsid w:val="00C2075F"/>
    <w:rsid w:val="00C210D9"/>
    <w:rsid w:val="00C21EDF"/>
    <w:rsid w:val="00C2533A"/>
    <w:rsid w:val="00C2693C"/>
    <w:rsid w:val="00C279D3"/>
    <w:rsid w:val="00C27E74"/>
    <w:rsid w:val="00C3051C"/>
    <w:rsid w:val="00C30668"/>
    <w:rsid w:val="00C30C06"/>
    <w:rsid w:val="00C314D5"/>
    <w:rsid w:val="00C31C01"/>
    <w:rsid w:val="00C31F05"/>
    <w:rsid w:val="00C3327C"/>
    <w:rsid w:val="00C33B10"/>
    <w:rsid w:val="00C343F1"/>
    <w:rsid w:val="00C3525A"/>
    <w:rsid w:val="00C368E0"/>
    <w:rsid w:val="00C373E3"/>
    <w:rsid w:val="00C40F9F"/>
    <w:rsid w:val="00C416DA"/>
    <w:rsid w:val="00C42649"/>
    <w:rsid w:val="00C435E3"/>
    <w:rsid w:val="00C4380D"/>
    <w:rsid w:val="00C43E4D"/>
    <w:rsid w:val="00C4597F"/>
    <w:rsid w:val="00C45AEC"/>
    <w:rsid w:val="00C466F9"/>
    <w:rsid w:val="00C4693E"/>
    <w:rsid w:val="00C46D85"/>
    <w:rsid w:val="00C50479"/>
    <w:rsid w:val="00C505C4"/>
    <w:rsid w:val="00C50C0A"/>
    <w:rsid w:val="00C50C50"/>
    <w:rsid w:val="00C514F9"/>
    <w:rsid w:val="00C52103"/>
    <w:rsid w:val="00C532D3"/>
    <w:rsid w:val="00C53536"/>
    <w:rsid w:val="00C53A76"/>
    <w:rsid w:val="00C54143"/>
    <w:rsid w:val="00C545BC"/>
    <w:rsid w:val="00C54E5B"/>
    <w:rsid w:val="00C55A9F"/>
    <w:rsid w:val="00C563CE"/>
    <w:rsid w:val="00C56968"/>
    <w:rsid w:val="00C56A90"/>
    <w:rsid w:val="00C575B3"/>
    <w:rsid w:val="00C57845"/>
    <w:rsid w:val="00C60303"/>
    <w:rsid w:val="00C60C80"/>
    <w:rsid w:val="00C60CEB"/>
    <w:rsid w:val="00C610F1"/>
    <w:rsid w:val="00C612B2"/>
    <w:rsid w:val="00C61469"/>
    <w:rsid w:val="00C614E4"/>
    <w:rsid w:val="00C61501"/>
    <w:rsid w:val="00C61B56"/>
    <w:rsid w:val="00C61CE9"/>
    <w:rsid w:val="00C61E98"/>
    <w:rsid w:val="00C61EE7"/>
    <w:rsid w:val="00C61FE0"/>
    <w:rsid w:val="00C6218D"/>
    <w:rsid w:val="00C621C1"/>
    <w:rsid w:val="00C622E7"/>
    <w:rsid w:val="00C627A5"/>
    <w:rsid w:val="00C63A89"/>
    <w:rsid w:val="00C653A3"/>
    <w:rsid w:val="00C65946"/>
    <w:rsid w:val="00C66126"/>
    <w:rsid w:val="00C67499"/>
    <w:rsid w:val="00C677E8"/>
    <w:rsid w:val="00C67977"/>
    <w:rsid w:val="00C70BF9"/>
    <w:rsid w:val="00C71017"/>
    <w:rsid w:val="00C710D7"/>
    <w:rsid w:val="00C712B2"/>
    <w:rsid w:val="00C71AC8"/>
    <w:rsid w:val="00C71F98"/>
    <w:rsid w:val="00C7218E"/>
    <w:rsid w:val="00C729D7"/>
    <w:rsid w:val="00C72C86"/>
    <w:rsid w:val="00C733F8"/>
    <w:rsid w:val="00C754F0"/>
    <w:rsid w:val="00C75ABA"/>
    <w:rsid w:val="00C75B39"/>
    <w:rsid w:val="00C76DDD"/>
    <w:rsid w:val="00C76E13"/>
    <w:rsid w:val="00C801A3"/>
    <w:rsid w:val="00C82F90"/>
    <w:rsid w:val="00C83261"/>
    <w:rsid w:val="00C838D4"/>
    <w:rsid w:val="00C839FC"/>
    <w:rsid w:val="00C83EBB"/>
    <w:rsid w:val="00C84053"/>
    <w:rsid w:val="00C8412B"/>
    <w:rsid w:val="00C85078"/>
    <w:rsid w:val="00C85D94"/>
    <w:rsid w:val="00C86C81"/>
    <w:rsid w:val="00C86F39"/>
    <w:rsid w:val="00C90F2D"/>
    <w:rsid w:val="00C90F7C"/>
    <w:rsid w:val="00C91952"/>
    <w:rsid w:val="00C91F35"/>
    <w:rsid w:val="00C92A3C"/>
    <w:rsid w:val="00C93732"/>
    <w:rsid w:val="00C93E37"/>
    <w:rsid w:val="00C94C9F"/>
    <w:rsid w:val="00C94F07"/>
    <w:rsid w:val="00C94FE0"/>
    <w:rsid w:val="00C95242"/>
    <w:rsid w:val="00C9573E"/>
    <w:rsid w:val="00C962DD"/>
    <w:rsid w:val="00C97650"/>
    <w:rsid w:val="00C97748"/>
    <w:rsid w:val="00C97928"/>
    <w:rsid w:val="00CA2266"/>
    <w:rsid w:val="00CA2828"/>
    <w:rsid w:val="00CA3095"/>
    <w:rsid w:val="00CA3BB8"/>
    <w:rsid w:val="00CA3BE0"/>
    <w:rsid w:val="00CA555C"/>
    <w:rsid w:val="00CA5B5F"/>
    <w:rsid w:val="00CA60F0"/>
    <w:rsid w:val="00CB077B"/>
    <w:rsid w:val="00CB0D8B"/>
    <w:rsid w:val="00CB0FC2"/>
    <w:rsid w:val="00CB18E9"/>
    <w:rsid w:val="00CB1B2E"/>
    <w:rsid w:val="00CB1E0D"/>
    <w:rsid w:val="00CB2B0D"/>
    <w:rsid w:val="00CB34D2"/>
    <w:rsid w:val="00CB35B8"/>
    <w:rsid w:val="00CB375D"/>
    <w:rsid w:val="00CB38F9"/>
    <w:rsid w:val="00CB4047"/>
    <w:rsid w:val="00CB428A"/>
    <w:rsid w:val="00CB455C"/>
    <w:rsid w:val="00CB6CAF"/>
    <w:rsid w:val="00CB6CEB"/>
    <w:rsid w:val="00CB72C3"/>
    <w:rsid w:val="00CB7A48"/>
    <w:rsid w:val="00CC16F5"/>
    <w:rsid w:val="00CC1BDF"/>
    <w:rsid w:val="00CC1C46"/>
    <w:rsid w:val="00CC25CA"/>
    <w:rsid w:val="00CC25E9"/>
    <w:rsid w:val="00CC34F1"/>
    <w:rsid w:val="00CC365F"/>
    <w:rsid w:val="00CC3725"/>
    <w:rsid w:val="00CC48C6"/>
    <w:rsid w:val="00CC4B36"/>
    <w:rsid w:val="00CC4C08"/>
    <w:rsid w:val="00CC55D1"/>
    <w:rsid w:val="00CC688A"/>
    <w:rsid w:val="00CC6A4A"/>
    <w:rsid w:val="00CC6FA0"/>
    <w:rsid w:val="00CC723E"/>
    <w:rsid w:val="00CC7822"/>
    <w:rsid w:val="00CD0C78"/>
    <w:rsid w:val="00CD0D4C"/>
    <w:rsid w:val="00CD193B"/>
    <w:rsid w:val="00CD22A7"/>
    <w:rsid w:val="00CD399A"/>
    <w:rsid w:val="00CD41B2"/>
    <w:rsid w:val="00CD4239"/>
    <w:rsid w:val="00CD48F7"/>
    <w:rsid w:val="00CD55B6"/>
    <w:rsid w:val="00CD5C90"/>
    <w:rsid w:val="00CE0688"/>
    <w:rsid w:val="00CE0EB1"/>
    <w:rsid w:val="00CE2263"/>
    <w:rsid w:val="00CE2A9A"/>
    <w:rsid w:val="00CE2AF0"/>
    <w:rsid w:val="00CE2C3C"/>
    <w:rsid w:val="00CE331A"/>
    <w:rsid w:val="00CE33EA"/>
    <w:rsid w:val="00CE4A7B"/>
    <w:rsid w:val="00CE4E1A"/>
    <w:rsid w:val="00CE4FDD"/>
    <w:rsid w:val="00CE51EC"/>
    <w:rsid w:val="00CE5647"/>
    <w:rsid w:val="00CE57CF"/>
    <w:rsid w:val="00CE64E8"/>
    <w:rsid w:val="00CE6E2D"/>
    <w:rsid w:val="00CE717A"/>
    <w:rsid w:val="00CE7999"/>
    <w:rsid w:val="00CF02AB"/>
    <w:rsid w:val="00CF1309"/>
    <w:rsid w:val="00CF167A"/>
    <w:rsid w:val="00CF1866"/>
    <w:rsid w:val="00CF1B62"/>
    <w:rsid w:val="00CF1D3E"/>
    <w:rsid w:val="00CF2015"/>
    <w:rsid w:val="00CF39BE"/>
    <w:rsid w:val="00CF3C38"/>
    <w:rsid w:val="00CF3DE9"/>
    <w:rsid w:val="00CF4F3B"/>
    <w:rsid w:val="00CF565F"/>
    <w:rsid w:val="00CF5753"/>
    <w:rsid w:val="00CF5E96"/>
    <w:rsid w:val="00CF646A"/>
    <w:rsid w:val="00CF6DE0"/>
    <w:rsid w:val="00CF6DEA"/>
    <w:rsid w:val="00CF7607"/>
    <w:rsid w:val="00CF7784"/>
    <w:rsid w:val="00CF7BF2"/>
    <w:rsid w:val="00D002B1"/>
    <w:rsid w:val="00D0080C"/>
    <w:rsid w:val="00D0085E"/>
    <w:rsid w:val="00D01D4E"/>
    <w:rsid w:val="00D020BB"/>
    <w:rsid w:val="00D03159"/>
    <w:rsid w:val="00D0343F"/>
    <w:rsid w:val="00D03591"/>
    <w:rsid w:val="00D03677"/>
    <w:rsid w:val="00D04C0A"/>
    <w:rsid w:val="00D05075"/>
    <w:rsid w:val="00D05376"/>
    <w:rsid w:val="00D057DA"/>
    <w:rsid w:val="00D05E82"/>
    <w:rsid w:val="00D06949"/>
    <w:rsid w:val="00D10975"/>
    <w:rsid w:val="00D12AA6"/>
    <w:rsid w:val="00D1307B"/>
    <w:rsid w:val="00D133ED"/>
    <w:rsid w:val="00D14978"/>
    <w:rsid w:val="00D14C4A"/>
    <w:rsid w:val="00D14D9E"/>
    <w:rsid w:val="00D15312"/>
    <w:rsid w:val="00D1570D"/>
    <w:rsid w:val="00D1577E"/>
    <w:rsid w:val="00D15A6F"/>
    <w:rsid w:val="00D15BA6"/>
    <w:rsid w:val="00D1611D"/>
    <w:rsid w:val="00D17B22"/>
    <w:rsid w:val="00D21438"/>
    <w:rsid w:val="00D214E6"/>
    <w:rsid w:val="00D2286D"/>
    <w:rsid w:val="00D23148"/>
    <w:rsid w:val="00D23758"/>
    <w:rsid w:val="00D2375F"/>
    <w:rsid w:val="00D23C6C"/>
    <w:rsid w:val="00D23F5F"/>
    <w:rsid w:val="00D241CA"/>
    <w:rsid w:val="00D24F83"/>
    <w:rsid w:val="00D25ED1"/>
    <w:rsid w:val="00D26022"/>
    <w:rsid w:val="00D2631C"/>
    <w:rsid w:val="00D26980"/>
    <w:rsid w:val="00D26B75"/>
    <w:rsid w:val="00D26DE2"/>
    <w:rsid w:val="00D27C60"/>
    <w:rsid w:val="00D27E74"/>
    <w:rsid w:val="00D27FB8"/>
    <w:rsid w:val="00D3113E"/>
    <w:rsid w:val="00D31B40"/>
    <w:rsid w:val="00D32A5A"/>
    <w:rsid w:val="00D33379"/>
    <w:rsid w:val="00D3360B"/>
    <w:rsid w:val="00D33941"/>
    <w:rsid w:val="00D34F09"/>
    <w:rsid w:val="00D35A99"/>
    <w:rsid w:val="00D373E4"/>
    <w:rsid w:val="00D375AA"/>
    <w:rsid w:val="00D37E84"/>
    <w:rsid w:val="00D40110"/>
    <w:rsid w:val="00D4090D"/>
    <w:rsid w:val="00D411F9"/>
    <w:rsid w:val="00D43248"/>
    <w:rsid w:val="00D43348"/>
    <w:rsid w:val="00D439FB"/>
    <w:rsid w:val="00D44331"/>
    <w:rsid w:val="00D44B22"/>
    <w:rsid w:val="00D453BA"/>
    <w:rsid w:val="00D45522"/>
    <w:rsid w:val="00D465D2"/>
    <w:rsid w:val="00D50315"/>
    <w:rsid w:val="00D5071D"/>
    <w:rsid w:val="00D50747"/>
    <w:rsid w:val="00D509A3"/>
    <w:rsid w:val="00D50BEB"/>
    <w:rsid w:val="00D50E81"/>
    <w:rsid w:val="00D51761"/>
    <w:rsid w:val="00D51AB0"/>
    <w:rsid w:val="00D53542"/>
    <w:rsid w:val="00D53945"/>
    <w:rsid w:val="00D53E35"/>
    <w:rsid w:val="00D541F0"/>
    <w:rsid w:val="00D55B80"/>
    <w:rsid w:val="00D567E0"/>
    <w:rsid w:val="00D56F83"/>
    <w:rsid w:val="00D571F7"/>
    <w:rsid w:val="00D6140D"/>
    <w:rsid w:val="00D61738"/>
    <w:rsid w:val="00D61CFD"/>
    <w:rsid w:val="00D6229C"/>
    <w:rsid w:val="00D62921"/>
    <w:rsid w:val="00D632E1"/>
    <w:rsid w:val="00D64882"/>
    <w:rsid w:val="00D64DAE"/>
    <w:rsid w:val="00D6509B"/>
    <w:rsid w:val="00D65633"/>
    <w:rsid w:val="00D66D96"/>
    <w:rsid w:val="00D66F51"/>
    <w:rsid w:val="00D67570"/>
    <w:rsid w:val="00D7045D"/>
    <w:rsid w:val="00D70A31"/>
    <w:rsid w:val="00D70A3E"/>
    <w:rsid w:val="00D712BE"/>
    <w:rsid w:val="00D71CF9"/>
    <w:rsid w:val="00D731C4"/>
    <w:rsid w:val="00D73FD9"/>
    <w:rsid w:val="00D74C76"/>
    <w:rsid w:val="00D7502B"/>
    <w:rsid w:val="00D7529A"/>
    <w:rsid w:val="00D764BF"/>
    <w:rsid w:val="00D772C6"/>
    <w:rsid w:val="00D775AB"/>
    <w:rsid w:val="00D80A3A"/>
    <w:rsid w:val="00D80B39"/>
    <w:rsid w:val="00D813BA"/>
    <w:rsid w:val="00D81810"/>
    <w:rsid w:val="00D83959"/>
    <w:rsid w:val="00D844FE"/>
    <w:rsid w:val="00D85A0F"/>
    <w:rsid w:val="00D86B8D"/>
    <w:rsid w:val="00D86F9D"/>
    <w:rsid w:val="00D87896"/>
    <w:rsid w:val="00D90014"/>
    <w:rsid w:val="00D90673"/>
    <w:rsid w:val="00D90877"/>
    <w:rsid w:val="00D9098D"/>
    <w:rsid w:val="00D90FFE"/>
    <w:rsid w:val="00D91689"/>
    <w:rsid w:val="00D920D1"/>
    <w:rsid w:val="00D92F9E"/>
    <w:rsid w:val="00D9309F"/>
    <w:rsid w:val="00D9407A"/>
    <w:rsid w:val="00D943C7"/>
    <w:rsid w:val="00D94EF7"/>
    <w:rsid w:val="00D95726"/>
    <w:rsid w:val="00D96775"/>
    <w:rsid w:val="00D9769C"/>
    <w:rsid w:val="00D9793F"/>
    <w:rsid w:val="00D97A30"/>
    <w:rsid w:val="00DA1038"/>
    <w:rsid w:val="00DA17E0"/>
    <w:rsid w:val="00DA26F2"/>
    <w:rsid w:val="00DA34FC"/>
    <w:rsid w:val="00DA38BD"/>
    <w:rsid w:val="00DA3B0D"/>
    <w:rsid w:val="00DA4563"/>
    <w:rsid w:val="00DA462C"/>
    <w:rsid w:val="00DA4A4F"/>
    <w:rsid w:val="00DA5291"/>
    <w:rsid w:val="00DA537C"/>
    <w:rsid w:val="00DA59D6"/>
    <w:rsid w:val="00DA6229"/>
    <w:rsid w:val="00DA6E71"/>
    <w:rsid w:val="00DA6E7D"/>
    <w:rsid w:val="00DA6EBD"/>
    <w:rsid w:val="00DA7117"/>
    <w:rsid w:val="00DB25E8"/>
    <w:rsid w:val="00DB28A2"/>
    <w:rsid w:val="00DB2963"/>
    <w:rsid w:val="00DB36BE"/>
    <w:rsid w:val="00DB38AC"/>
    <w:rsid w:val="00DB3CA2"/>
    <w:rsid w:val="00DB4441"/>
    <w:rsid w:val="00DB4A22"/>
    <w:rsid w:val="00DB4A53"/>
    <w:rsid w:val="00DB555E"/>
    <w:rsid w:val="00DB578E"/>
    <w:rsid w:val="00DB5B8A"/>
    <w:rsid w:val="00DB5E63"/>
    <w:rsid w:val="00DB5FAF"/>
    <w:rsid w:val="00DB69C1"/>
    <w:rsid w:val="00DB6BB5"/>
    <w:rsid w:val="00DB6FCD"/>
    <w:rsid w:val="00DB73B0"/>
    <w:rsid w:val="00DB7A36"/>
    <w:rsid w:val="00DC0065"/>
    <w:rsid w:val="00DC07DF"/>
    <w:rsid w:val="00DC08A5"/>
    <w:rsid w:val="00DC0972"/>
    <w:rsid w:val="00DC1E4A"/>
    <w:rsid w:val="00DC1F54"/>
    <w:rsid w:val="00DC20F3"/>
    <w:rsid w:val="00DC2986"/>
    <w:rsid w:val="00DC2CFE"/>
    <w:rsid w:val="00DC4497"/>
    <w:rsid w:val="00DC4C15"/>
    <w:rsid w:val="00DC4FC0"/>
    <w:rsid w:val="00DC4FC4"/>
    <w:rsid w:val="00DC54A5"/>
    <w:rsid w:val="00DC5583"/>
    <w:rsid w:val="00DC59B5"/>
    <w:rsid w:val="00DC65D2"/>
    <w:rsid w:val="00DC6840"/>
    <w:rsid w:val="00DC6DFE"/>
    <w:rsid w:val="00DC73E0"/>
    <w:rsid w:val="00DC7ADD"/>
    <w:rsid w:val="00DC7FCF"/>
    <w:rsid w:val="00DD04EA"/>
    <w:rsid w:val="00DD1508"/>
    <w:rsid w:val="00DD16C1"/>
    <w:rsid w:val="00DD243B"/>
    <w:rsid w:val="00DD25C3"/>
    <w:rsid w:val="00DD2C06"/>
    <w:rsid w:val="00DD32C3"/>
    <w:rsid w:val="00DD4911"/>
    <w:rsid w:val="00DD4AF1"/>
    <w:rsid w:val="00DD4C3E"/>
    <w:rsid w:val="00DD5CA0"/>
    <w:rsid w:val="00DD650C"/>
    <w:rsid w:val="00DD6F98"/>
    <w:rsid w:val="00DD70B0"/>
    <w:rsid w:val="00DD70FC"/>
    <w:rsid w:val="00DD7DD7"/>
    <w:rsid w:val="00DE02F2"/>
    <w:rsid w:val="00DE1A1F"/>
    <w:rsid w:val="00DE1B2F"/>
    <w:rsid w:val="00DE1E3D"/>
    <w:rsid w:val="00DE31F4"/>
    <w:rsid w:val="00DE3FA4"/>
    <w:rsid w:val="00DE4164"/>
    <w:rsid w:val="00DE4E27"/>
    <w:rsid w:val="00DE53DA"/>
    <w:rsid w:val="00DE557D"/>
    <w:rsid w:val="00DE5A1D"/>
    <w:rsid w:val="00DE5B2D"/>
    <w:rsid w:val="00DE6C44"/>
    <w:rsid w:val="00DE6DA7"/>
    <w:rsid w:val="00DE6FB3"/>
    <w:rsid w:val="00DE7EB9"/>
    <w:rsid w:val="00DF03D4"/>
    <w:rsid w:val="00DF0D6D"/>
    <w:rsid w:val="00DF13A9"/>
    <w:rsid w:val="00DF1AE9"/>
    <w:rsid w:val="00DF21A6"/>
    <w:rsid w:val="00DF231B"/>
    <w:rsid w:val="00DF3347"/>
    <w:rsid w:val="00DF40CF"/>
    <w:rsid w:val="00DF482E"/>
    <w:rsid w:val="00DF496C"/>
    <w:rsid w:val="00DF4AB2"/>
    <w:rsid w:val="00DF4D24"/>
    <w:rsid w:val="00DF4F57"/>
    <w:rsid w:val="00DF5A3B"/>
    <w:rsid w:val="00DF60D5"/>
    <w:rsid w:val="00DF6AFB"/>
    <w:rsid w:val="00DF6DD5"/>
    <w:rsid w:val="00DF7295"/>
    <w:rsid w:val="00E012D8"/>
    <w:rsid w:val="00E038DD"/>
    <w:rsid w:val="00E056A8"/>
    <w:rsid w:val="00E0618F"/>
    <w:rsid w:val="00E07C4B"/>
    <w:rsid w:val="00E1001C"/>
    <w:rsid w:val="00E1122F"/>
    <w:rsid w:val="00E11C3E"/>
    <w:rsid w:val="00E1295A"/>
    <w:rsid w:val="00E1297A"/>
    <w:rsid w:val="00E12E86"/>
    <w:rsid w:val="00E14BB0"/>
    <w:rsid w:val="00E14FA1"/>
    <w:rsid w:val="00E15DCE"/>
    <w:rsid w:val="00E15FC8"/>
    <w:rsid w:val="00E16CD7"/>
    <w:rsid w:val="00E173CF"/>
    <w:rsid w:val="00E17986"/>
    <w:rsid w:val="00E17E5D"/>
    <w:rsid w:val="00E20A2B"/>
    <w:rsid w:val="00E20A70"/>
    <w:rsid w:val="00E20FAE"/>
    <w:rsid w:val="00E219BA"/>
    <w:rsid w:val="00E22295"/>
    <w:rsid w:val="00E23CBD"/>
    <w:rsid w:val="00E23EE0"/>
    <w:rsid w:val="00E2405E"/>
    <w:rsid w:val="00E2431A"/>
    <w:rsid w:val="00E24B97"/>
    <w:rsid w:val="00E24D8F"/>
    <w:rsid w:val="00E26DD1"/>
    <w:rsid w:val="00E27828"/>
    <w:rsid w:val="00E30853"/>
    <w:rsid w:val="00E31FE4"/>
    <w:rsid w:val="00E32126"/>
    <w:rsid w:val="00E3248C"/>
    <w:rsid w:val="00E326DB"/>
    <w:rsid w:val="00E32E59"/>
    <w:rsid w:val="00E33AE6"/>
    <w:rsid w:val="00E33DA0"/>
    <w:rsid w:val="00E3409C"/>
    <w:rsid w:val="00E347A7"/>
    <w:rsid w:val="00E34880"/>
    <w:rsid w:val="00E35A5E"/>
    <w:rsid w:val="00E36C1F"/>
    <w:rsid w:val="00E379DF"/>
    <w:rsid w:val="00E41246"/>
    <w:rsid w:val="00E414A1"/>
    <w:rsid w:val="00E41C4D"/>
    <w:rsid w:val="00E43470"/>
    <w:rsid w:val="00E438CE"/>
    <w:rsid w:val="00E43976"/>
    <w:rsid w:val="00E44480"/>
    <w:rsid w:val="00E44AFC"/>
    <w:rsid w:val="00E45A85"/>
    <w:rsid w:val="00E45E4B"/>
    <w:rsid w:val="00E466D7"/>
    <w:rsid w:val="00E46915"/>
    <w:rsid w:val="00E46E12"/>
    <w:rsid w:val="00E47A3E"/>
    <w:rsid w:val="00E50F53"/>
    <w:rsid w:val="00E523A8"/>
    <w:rsid w:val="00E52C75"/>
    <w:rsid w:val="00E534D9"/>
    <w:rsid w:val="00E54C22"/>
    <w:rsid w:val="00E55A8A"/>
    <w:rsid w:val="00E562B3"/>
    <w:rsid w:val="00E566E0"/>
    <w:rsid w:val="00E5684D"/>
    <w:rsid w:val="00E56AE6"/>
    <w:rsid w:val="00E60282"/>
    <w:rsid w:val="00E6151D"/>
    <w:rsid w:val="00E61B8A"/>
    <w:rsid w:val="00E6272E"/>
    <w:rsid w:val="00E62772"/>
    <w:rsid w:val="00E62EDF"/>
    <w:rsid w:val="00E6397D"/>
    <w:rsid w:val="00E64855"/>
    <w:rsid w:val="00E65256"/>
    <w:rsid w:val="00E6528F"/>
    <w:rsid w:val="00E654FD"/>
    <w:rsid w:val="00E6585C"/>
    <w:rsid w:val="00E65B8C"/>
    <w:rsid w:val="00E6616A"/>
    <w:rsid w:val="00E66763"/>
    <w:rsid w:val="00E66856"/>
    <w:rsid w:val="00E66CA1"/>
    <w:rsid w:val="00E66F4D"/>
    <w:rsid w:val="00E678FF"/>
    <w:rsid w:val="00E7006F"/>
    <w:rsid w:val="00E702B9"/>
    <w:rsid w:val="00E704E7"/>
    <w:rsid w:val="00E71C22"/>
    <w:rsid w:val="00E722EF"/>
    <w:rsid w:val="00E725A8"/>
    <w:rsid w:val="00E72733"/>
    <w:rsid w:val="00E732BB"/>
    <w:rsid w:val="00E73302"/>
    <w:rsid w:val="00E73314"/>
    <w:rsid w:val="00E73B3B"/>
    <w:rsid w:val="00E73F38"/>
    <w:rsid w:val="00E74004"/>
    <w:rsid w:val="00E74372"/>
    <w:rsid w:val="00E74505"/>
    <w:rsid w:val="00E76208"/>
    <w:rsid w:val="00E76296"/>
    <w:rsid w:val="00E76DBE"/>
    <w:rsid w:val="00E779C2"/>
    <w:rsid w:val="00E77A2F"/>
    <w:rsid w:val="00E8038C"/>
    <w:rsid w:val="00E80703"/>
    <w:rsid w:val="00E815FB"/>
    <w:rsid w:val="00E82969"/>
    <w:rsid w:val="00E82D2F"/>
    <w:rsid w:val="00E82DF9"/>
    <w:rsid w:val="00E82FE0"/>
    <w:rsid w:val="00E8334F"/>
    <w:rsid w:val="00E83B05"/>
    <w:rsid w:val="00E83F05"/>
    <w:rsid w:val="00E8447D"/>
    <w:rsid w:val="00E85BE6"/>
    <w:rsid w:val="00E862B3"/>
    <w:rsid w:val="00E86393"/>
    <w:rsid w:val="00E86BCB"/>
    <w:rsid w:val="00E86CED"/>
    <w:rsid w:val="00E86DB6"/>
    <w:rsid w:val="00E874EE"/>
    <w:rsid w:val="00E87A06"/>
    <w:rsid w:val="00E90372"/>
    <w:rsid w:val="00E909AC"/>
    <w:rsid w:val="00E90B55"/>
    <w:rsid w:val="00E90D3E"/>
    <w:rsid w:val="00E91D34"/>
    <w:rsid w:val="00E91FAE"/>
    <w:rsid w:val="00E922E8"/>
    <w:rsid w:val="00E93123"/>
    <w:rsid w:val="00E9380F"/>
    <w:rsid w:val="00E940C5"/>
    <w:rsid w:val="00E94894"/>
    <w:rsid w:val="00E94A98"/>
    <w:rsid w:val="00E95719"/>
    <w:rsid w:val="00E95909"/>
    <w:rsid w:val="00E964D8"/>
    <w:rsid w:val="00E96F57"/>
    <w:rsid w:val="00E97A42"/>
    <w:rsid w:val="00E97AEE"/>
    <w:rsid w:val="00EA0004"/>
    <w:rsid w:val="00EA00E4"/>
    <w:rsid w:val="00EA00EF"/>
    <w:rsid w:val="00EA0CEA"/>
    <w:rsid w:val="00EA0D4D"/>
    <w:rsid w:val="00EA1942"/>
    <w:rsid w:val="00EA1E9C"/>
    <w:rsid w:val="00EA25BA"/>
    <w:rsid w:val="00EA2A64"/>
    <w:rsid w:val="00EA2D54"/>
    <w:rsid w:val="00EA3186"/>
    <w:rsid w:val="00EA37E7"/>
    <w:rsid w:val="00EA4292"/>
    <w:rsid w:val="00EA47D4"/>
    <w:rsid w:val="00EA4E75"/>
    <w:rsid w:val="00EA64EB"/>
    <w:rsid w:val="00EA6D11"/>
    <w:rsid w:val="00EA71B5"/>
    <w:rsid w:val="00EA72B1"/>
    <w:rsid w:val="00EA72B8"/>
    <w:rsid w:val="00EA73E5"/>
    <w:rsid w:val="00EA74C7"/>
    <w:rsid w:val="00EB07C3"/>
    <w:rsid w:val="00EB0AE6"/>
    <w:rsid w:val="00EB184B"/>
    <w:rsid w:val="00EB1C34"/>
    <w:rsid w:val="00EB203A"/>
    <w:rsid w:val="00EB229B"/>
    <w:rsid w:val="00EB2D24"/>
    <w:rsid w:val="00EB2EAC"/>
    <w:rsid w:val="00EB31A2"/>
    <w:rsid w:val="00EB343B"/>
    <w:rsid w:val="00EB3B4D"/>
    <w:rsid w:val="00EB4351"/>
    <w:rsid w:val="00EB4369"/>
    <w:rsid w:val="00EB5753"/>
    <w:rsid w:val="00EB58A6"/>
    <w:rsid w:val="00EB65CA"/>
    <w:rsid w:val="00EB68B9"/>
    <w:rsid w:val="00EB6CF9"/>
    <w:rsid w:val="00EB7384"/>
    <w:rsid w:val="00EB76E2"/>
    <w:rsid w:val="00EC2E2B"/>
    <w:rsid w:val="00EC32A6"/>
    <w:rsid w:val="00EC3730"/>
    <w:rsid w:val="00EC40BA"/>
    <w:rsid w:val="00EC621D"/>
    <w:rsid w:val="00EC62D9"/>
    <w:rsid w:val="00EC73B6"/>
    <w:rsid w:val="00EC7555"/>
    <w:rsid w:val="00EC76C0"/>
    <w:rsid w:val="00EC797A"/>
    <w:rsid w:val="00ED03DC"/>
    <w:rsid w:val="00ED0713"/>
    <w:rsid w:val="00ED0E8E"/>
    <w:rsid w:val="00ED0FA7"/>
    <w:rsid w:val="00ED1184"/>
    <w:rsid w:val="00ED1544"/>
    <w:rsid w:val="00ED1867"/>
    <w:rsid w:val="00ED1B2C"/>
    <w:rsid w:val="00ED227C"/>
    <w:rsid w:val="00ED2EDB"/>
    <w:rsid w:val="00ED2FAB"/>
    <w:rsid w:val="00ED5794"/>
    <w:rsid w:val="00ED587D"/>
    <w:rsid w:val="00ED5A5B"/>
    <w:rsid w:val="00ED638E"/>
    <w:rsid w:val="00ED700B"/>
    <w:rsid w:val="00ED71FD"/>
    <w:rsid w:val="00EE1258"/>
    <w:rsid w:val="00EE15EB"/>
    <w:rsid w:val="00EE1CDF"/>
    <w:rsid w:val="00EE29DD"/>
    <w:rsid w:val="00EE313B"/>
    <w:rsid w:val="00EE32C5"/>
    <w:rsid w:val="00EE33E6"/>
    <w:rsid w:val="00EE3BB7"/>
    <w:rsid w:val="00EE3E5F"/>
    <w:rsid w:val="00EE44D1"/>
    <w:rsid w:val="00EE471D"/>
    <w:rsid w:val="00EE4AAD"/>
    <w:rsid w:val="00EE57CB"/>
    <w:rsid w:val="00EE5EE1"/>
    <w:rsid w:val="00EE5EF7"/>
    <w:rsid w:val="00EE69FB"/>
    <w:rsid w:val="00EE6E25"/>
    <w:rsid w:val="00EE7218"/>
    <w:rsid w:val="00EE7EE1"/>
    <w:rsid w:val="00EF0151"/>
    <w:rsid w:val="00EF0DBA"/>
    <w:rsid w:val="00EF10B4"/>
    <w:rsid w:val="00EF1FD6"/>
    <w:rsid w:val="00EF2861"/>
    <w:rsid w:val="00EF2A11"/>
    <w:rsid w:val="00EF2A79"/>
    <w:rsid w:val="00EF319B"/>
    <w:rsid w:val="00EF31F3"/>
    <w:rsid w:val="00EF430B"/>
    <w:rsid w:val="00EF4AB1"/>
    <w:rsid w:val="00EF5007"/>
    <w:rsid w:val="00EF5167"/>
    <w:rsid w:val="00EF572C"/>
    <w:rsid w:val="00EF7222"/>
    <w:rsid w:val="00EF7F02"/>
    <w:rsid w:val="00EF7FA9"/>
    <w:rsid w:val="00F00218"/>
    <w:rsid w:val="00F012C4"/>
    <w:rsid w:val="00F01D0E"/>
    <w:rsid w:val="00F02DBF"/>
    <w:rsid w:val="00F02EA3"/>
    <w:rsid w:val="00F03DDF"/>
    <w:rsid w:val="00F05DF3"/>
    <w:rsid w:val="00F05F88"/>
    <w:rsid w:val="00F05FF7"/>
    <w:rsid w:val="00F06417"/>
    <w:rsid w:val="00F07CAF"/>
    <w:rsid w:val="00F103B0"/>
    <w:rsid w:val="00F107BD"/>
    <w:rsid w:val="00F10A2C"/>
    <w:rsid w:val="00F1163A"/>
    <w:rsid w:val="00F1188C"/>
    <w:rsid w:val="00F11A00"/>
    <w:rsid w:val="00F11A02"/>
    <w:rsid w:val="00F11A8E"/>
    <w:rsid w:val="00F1213C"/>
    <w:rsid w:val="00F121A6"/>
    <w:rsid w:val="00F13C8B"/>
    <w:rsid w:val="00F14AAC"/>
    <w:rsid w:val="00F150E7"/>
    <w:rsid w:val="00F15387"/>
    <w:rsid w:val="00F1566B"/>
    <w:rsid w:val="00F15FA2"/>
    <w:rsid w:val="00F16766"/>
    <w:rsid w:val="00F17537"/>
    <w:rsid w:val="00F17EF2"/>
    <w:rsid w:val="00F20281"/>
    <w:rsid w:val="00F203D0"/>
    <w:rsid w:val="00F20C2D"/>
    <w:rsid w:val="00F213FA"/>
    <w:rsid w:val="00F2178C"/>
    <w:rsid w:val="00F22384"/>
    <w:rsid w:val="00F22FAC"/>
    <w:rsid w:val="00F23258"/>
    <w:rsid w:val="00F2394D"/>
    <w:rsid w:val="00F24078"/>
    <w:rsid w:val="00F2411B"/>
    <w:rsid w:val="00F25B6D"/>
    <w:rsid w:val="00F25D08"/>
    <w:rsid w:val="00F26387"/>
    <w:rsid w:val="00F2722C"/>
    <w:rsid w:val="00F275B1"/>
    <w:rsid w:val="00F27BA3"/>
    <w:rsid w:val="00F27E1D"/>
    <w:rsid w:val="00F27E3A"/>
    <w:rsid w:val="00F30FE2"/>
    <w:rsid w:val="00F31232"/>
    <w:rsid w:val="00F32524"/>
    <w:rsid w:val="00F3283B"/>
    <w:rsid w:val="00F32A21"/>
    <w:rsid w:val="00F32CFF"/>
    <w:rsid w:val="00F32FF2"/>
    <w:rsid w:val="00F33076"/>
    <w:rsid w:val="00F34822"/>
    <w:rsid w:val="00F354E6"/>
    <w:rsid w:val="00F361B0"/>
    <w:rsid w:val="00F361F0"/>
    <w:rsid w:val="00F37B7C"/>
    <w:rsid w:val="00F4104E"/>
    <w:rsid w:val="00F41E44"/>
    <w:rsid w:val="00F43620"/>
    <w:rsid w:val="00F44B94"/>
    <w:rsid w:val="00F45550"/>
    <w:rsid w:val="00F45829"/>
    <w:rsid w:val="00F45900"/>
    <w:rsid w:val="00F45FE7"/>
    <w:rsid w:val="00F462AE"/>
    <w:rsid w:val="00F46E06"/>
    <w:rsid w:val="00F47931"/>
    <w:rsid w:val="00F47F89"/>
    <w:rsid w:val="00F51893"/>
    <w:rsid w:val="00F51E88"/>
    <w:rsid w:val="00F523E4"/>
    <w:rsid w:val="00F532CA"/>
    <w:rsid w:val="00F53324"/>
    <w:rsid w:val="00F53E7B"/>
    <w:rsid w:val="00F5496C"/>
    <w:rsid w:val="00F5508E"/>
    <w:rsid w:val="00F55252"/>
    <w:rsid w:val="00F55467"/>
    <w:rsid w:val="00F55654"/>
    <w:rsid w:val="00F56206"/>
    <w:rsid w:val="00F56232"/>
    <w:rsid w:val="00F567F4"/>
    <w:rsid w:val="00F571E9"/>
    <w:rsid w:val="00F5776A"/>
    <w:rsid w:val="00F57B5E"/>
    <w:rsid w:val="00F57DD1"/>
    <w:rsid w:val="00F600F6"/>
    <w:rsid w:val="00F615AE"/>
    <w:rsid w:val="00F61717"/>
    <w:rsid w:val="00F61B39"/>
    <w:rsid w:val="00F628AE"/>
    <w:rsid w:val="00F6292F"/>
    <w:rsid w:val="00F62DE6"/>
    <w:rsid w:val="00F63C29"/>
    <w:rsid w:val="00F63DE4"/>
    <w:rsid w:val="00F64214"/>
    <w:rsid w:val="00F6461D"/>
    <w:rsid w:val="00F64741"/>
    <w:rsid w:val="00F657DA"/>
    <w:rsid w:val="00F664A8"/>
    <w:rsid w:val="00F666D1"/>
    <w:rsid w:val="00F676D4"/>
    <w:rsid w:val="00F67B7D"/>
    <w:rsid w:val="00F67DCF"/>
    <w:rsid w:val="00F67FE9"/>
    <w:rsid w:val="00F70125"/>
    <w:rsid w:val="00F701F1"/>
    <w:rsid w:val="00F70B83"/>
    <w:rsid w:val="00F71576"/>
    <w:rsid w:val="00F716E6"/>
    <w:rsid w:val="00F717CE"/>
    <w:rsid w:val="00F7251C"/>
    <w:rsid w:val="00F72905"/>
    <w:rsid w:val="00F72EC8"/>
    <w:rsid w:val="00F7453B"/>
    <w:rsid w:val="00F755A3"/>
    <w:rsid w:val="00F765D2"/>
    <w:rsid w:val="00F7675D"/>
    <w:rsid w:val="00F76B68"/>
    <w:rsid w:val="00F76F69"/>
    <w:rsid w:val="00F7727F"/>
    <w:rsid w:val="00F77455"/>
    <w:rsid w:val="00F77740"/>
    <w:rsid w:val="00F77FBA"/>
    <w:rsid w:val="00F804C9"/>
    <w:rsid w:val="00F80650"/>
    <w:rsid w:val="00F80EE0"/>
    <w:rsid w:val="00F8173E"/>
    <w:rsid w:val="00F818B9"/>
    <w:rsid w:val="00F821D4"/>
    <w:rsid w:val="00F82275"/>
    <w:rsid w:val="00F824A1"/>
    <w:rsid w:val="00F830F9"/>
    <w:rsid w:val="00F83891"/>
    <w:rsid w:val="00F83919"/>
    <w:rsid w:val="00F85572"/>
    <w:rsid w:val="00F856B6"/>
    <w:rsid w:val="00F856DC"/>
    <w:rsid w:val="00F8609D"/>
    <w:rsid w:val="00F864BA"/>
    <w:rsid w:val="00F86BFB"/>
    <w:rsid w:val="00F87DC0"/>
    <w:rsid w:val="00F87F37"/>
    <w:rsid w:val="00F900B9"/>
    <w:rsid w:val="00F908D7"/>
    <w:rsid w:val="00F90CAE"/>
    <w:rsid w:val="00F9137B"/>
    <w:rsid w:val="00F913EB"/>
    <w:rsid w:val="00F91533"/>
    <w:rsid w:val="00F928A9"/>
    <w:rsid w:val="00F92E77"/>
    <w:rsid w:val="00F93CED"/>
    <w:rsid w:val="00F94843"/>
    <w:rsid w:val="00F94C02"/>
    <w:rsid w:val="00F94E03"/>
    <w:rsid w:val="00F95068"/>
    <w:rsid w:val="00F95349"/>
    <w:rsid w:val="00F9577A"/>
    <w:rsid w:val="00F95A26"/>
    <w:rsid w:val="00F95BEC"/>
    <w:rsid w:val="00F95DF0"/>
    <w:rsid w:val="00F979F0"/>
    <w:rsid w:val="00FA07B8"/>
    <w:rsid w:val="00FA0866"/>
    <w:rsid w:val="00FA0C98"/>
    <w:rsid w:val="00FA1217"/>
    <w:rsid w:val="00FA298A"/>
    <w:rsid w:val="00FA29D6"/>
    <w:rsid w:val="00FA2C69"/>
    <w:rsid w:val="00FA37C6"/>
    <w:rsid w:val="00FA389F"/>
    <w:rsid w:val="00FA3F9A"/>
    <w:rsid w:val="00FA4811"/>
    <w:rsid w:val="00FA52F6"/>
    <w:rsid w:val="00FA65B7"/>
    <w:rsid w:val="00FA67A1"/>
    <w:rsid w:val="00FB182B"/>
    <w:rsid w:val="00FB1B71"/>
    <w:rsid w:val="00FB1BED"/>
    <w:rsid w:val="00FB272C"/>
    <w:rsid w:val="00FB2D9C"/>
    <w:rsid w:val="00FB4BCD"/>
    <w:rsid w:val="00FB4CE3"/>
    <w:rsid w:val="00FB4D78"/>
    <w:rsid w:val="00FB737F"/>
    <w:rsid w:val="00FC00D4"/>
    <w:rsid w:val="00FC0356"/>
    <w:rsid w:val="00FC19EC"/>
    <w:rsid w:val="00FC1F38"/>
    <w:rsid w:val="00FC2021"/>
    <w:rsid w:val="00FC2FF9"/>
    <w:rsid w:val="00FC3E07"/>
    <w:rsid w:val="00FC5F96"/>
    <w:rsid w:val="00FC6CD7"/>
    <w:rsid w:val="00FD025B"/>
    <w:rsid w:val="00FD0FA8"/>
    <w:rsid w:val="00FD251B"/>
    <w:rsid w:val="00FD279D"/>
    <w:rsid w:val="00FD35BD"/>
    <w:rsid w:val="00FD39FC"/>
    <w:rsid w:val="00FD539E"/>
    <w:rsid w:val="00FD5496"/>
    <w:rsid w:val="00FD59F9"/>
    <w:rsid w:val="00FD6708"/>
    <w:rsid w:val="00FD6A68"/>
    <w:rsid w:val="00FD78C4"/>
    <w:rsid w:val="00FE04CC"/>
    <w:rsid w:val="00FE080E"/>
    <w:rsid w:val="00FE11B3"/>
    <w:rsid w:val="00FE1380"/>
    <w:rsid w:val="00FE1482"/>
    <w:rsid w:val="00FE1AFF"/>
    <w:rsid w:val="00FE1E64"/>
    <w:rsid w:val="00FE211A"/>
    <w:rsid w:val="00FE359E"/>
    <w:rsid w:val="00FE3607"/>
    <w:rsid w:val="00FE3B54"/>
    <w:rsid w:val="00FE47E6"/>
    <w:rsid w:val="00FE50C1"/>
    <w:rsid w:val="00FE57D1"/>
    <w:rsid w:val="00FE6D69"/>
    <w:rsid w:val="00FE73E1"/>
    <w:rsid w:val="00FE7823"/>
    <w:rsid w:val="00FF017F"/>
    <w:rsid w:val="00FF0181"/>
    <w:rsid w:val="00FF0A03"/>
    <w:rsid w:val="00FF2205"/>
    <w:rsid w:val="00FF24D1"/>
    <w:rsid w:val="00FF2610"/>
    <w:rsid w:val="00FF2DED"/>
    <w:rsid w:val="00FF329C"/>
    <w:rsid w:val="00FF3DA2"/>
    <w:rsid w:val="00FF3F59"/>
    <w:rsid w:val="00FF4337"/>
    <w:rsid w:val="00FF4640"/>
    <w:rsid w:val="00FF53A9"/>
    <w:rsid w:val="00FF53FF"/>
    <w:rsid w:val="00FF55B2"/>
    <w:rsid w:val="00FF6EB7"/>
    <w:rsid w:val="00FF7197"/>
    <w:rsid w:val="00FF72C5"/>
    <w:rsid w:val="00FF7552"/>
    <w:rsid w:val="00FF75B3"/>
    <w:rsid w:val="00FF78BB"/>
    <w:rsid w:val="00FF7C8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C85163"/>
  <w15:docId w15:val="{E9484A8E-A14F-4500-9D5D-5B568F577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PargrafodaLista"/>
    <w:next w:val="Normal"/>
    <w:link w:val="Ttulo1Char"/>
    <w:uiPriority w:val="9"/>
    <w:qFormat/>
    <w:rsid w:val="00723039"/>
    <w:pPr>
      <w:numPr>
        <w:numId w:val="5"/>
      </w:numPr>
      <w:spacing w:line="360" w:lineRule="auto"/>
      <w:outlineLvl w:val="0"/>
    </w:pPr>
    <w:rPr>
      <w:rFonts w:cs="Calibri"/>
      <w:b/>
      <w:color w:val="006666"/>
      <w:sz w:val="32"/>
    </w:rPr>
  </w:style>
  <w:style w:type="paragraph" w:styleId="Ttulo2">
    <w:name w:val="heading 2"/>
    <w:basedOn w:val="PargrafodaLista"/>
    <w:next w:val="Normal"/>
    <w:link w:val="Ttulo2Char"/>
    <w:uiPriority w:val="9"/>
    <w:unhideWhenUsed/>
    <w:qFormat/>
    <w:rsid w:val="00723039"/>
    <w:pPr>
      <w:numPr>
        <w:ilvl w:val="1"/>
        <w:numId w:val="5"/>
      </w:numPr>
      <w:tabs>
        <w:tab w:val="left" w:pos="1276"/>
        <w:tab w:val="left" w:pos="1418"/>
      </w:tabs>
      <w:spacing w:line="360" w:lineRule="auto"/>
      <w:jc w:val="both"/>
      <w:outlineLvl w:val="1"/>
    </w:pPr>
    <w:rPr>
      <w:b/>
      <w:bCs/>
      <w:color w:val="006666"/>
      <w:sz w:val="28"/>
    </w:rPr>
  </w:style>
  <w:style w:type="paragraph" w:styleId="Ttulo3">
    <w:name w:val="heading 3"/>
    <w:basedOn w:val="Ttulo2"/>
    <w:next w:val="Normal"/>
    <w:link w:val="Ttulo3Char"/>
    <w:uiPriority w:val="9"/>
    <w:unhideWhenUsed/>
    <w:qFormat/>
    <w:rsid w:val="00457A8A"/>
    <w:pPr>
      <w:numPr>
        <w:ilvl w:val="2"/>
      </w:numPr>
      <w:outlineLvl w:val="2"/>
    </w:pPr>
    <w:rPr>
      <w:sz w:val="26"/>
      <w:szCs w:val="24"/>
    </w:rPr>
  </w:style>
  <w:style w:type="paragraph" w:styleId="Ttulo4">
    <w:name w:val="heading 4"/>
    <w:basedOn w:val="Normal"/>
    <w:next w:val="Normal"/>
    <w:link w:val="Ttulo4Char"/>
    <w:uiPriority w:val="9"/>
    <w:unhideWhenUsed/>
    <w:qFormat/>
    <w:rsid w:val="008A65A9"/>
    <w:pPr>
      <w:keepNext/>
      <w:keepLines/>
      <w:spacing w:before="40" w:after="0"/>
      <w:outlineLvl w:val="3"/>
    </w:pPr>
    <w:rPr>
      <w:rFonts w:asciiTheme="majorHAnsi" w:eastAsiaTheme="majorEastAsia" w:hAnsiTheme="majorHAnsi" w:cstheme="majorBidi"/>
      <w:b/>
      <w:iCs/>
      <w:color w:val="006666"/>
      <w:sz w:val="44"/>
    </w:rPr>
  </w:style>
  <w:style w:type="paragraph" w:styleId="Ttulo5">
    <w:name w:val="heading 5"/>
    <w:basedOn w:val="Normal"/>
    <w:next w:val="Normal"/>
    <w:link w:val="Ttulo5Char"/>
    <w:uiPriority w:val="9"/>
    <w:unhideWhenUsed/>
    <w:qFormat/>
    <w:rsid w:val="00AB0505"/>
    <w:pPr>
      <w:keepNext/>
      <w:keepLines/>
      <w:spacing w:before="40" w:after="0"/>
      <w:jc w:val="right"/>
      <w:outlineLvl w:val="4"/>
    </w:pPr>
    <w:rPr>
      <w:rFonts w:asciiTheme="majorHAnsi" w:eastAsiaTheme="majorEastAsia" w:hAnsiTheme="majorHAnsi" w:cstheme="majorBidi"/>
      <w:b/>
      <w:color w:val="000000" w:themeColor="tex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link w:val="SemEspaamentoChar"/>
    <w:uiPriority w:val="1"/>
    <w:qFormat/>
    <w:rsid w:val="00752F73"/>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52F73"/>
    <w:rPr>
      <w:rFonts w:eastAsiaTheme="minorEastAsia"/>
      <w:lang w:eastAsia="pt-BR"/>
    </w:rPr>
  </w:style>
  <w:style w:type="paragraph" w:styleId="Rodap">
    <w:name w:val="footer"/>
    <w:basedOn w:val="Normal"/>
    <w:link w:val="RodapChar"/>
    <w:uiPriority w:val="99"/>
    <w:unhideWhenUsed/>
    <w:rsid w:val="002B5E6E"/>
    <w:pPr>
      <w:tabs>
        <w:tab w:val="center" w:pos="4252"/>
        <w:tab w:val="right" w:pos="8504"/>
      </w:tabs>
      <w:spacing w:after="0" w:line="240" w:lineRule="auto"/>
    </w:pPr>
    <w:rPr>
      <w:rFonts w:eastAsiaTheme="minorEastAsia"/>
      <w:lang w:eastAsia="pt-BR"/>
    </w:rPr>
  </w:style>
  <w:style w:type="character" w:customStyle="1" w:styleId="RodapChar">
    <w:name w:val="Rodapé Char"/>
    <w:basedOn w:val="Fontepargpadro"/>
    <w:link w:val="Rodap"/>
    <w:uiPriority w:val="99"/>
    <w:rsid w:val="002B5E6E"/>
    <w:rPr>
      <w:rFonts w:eastAsiaTheme="minorEastAsia"/>
      <w:lang w:eastAsia="pt-BR"/>
    </w:rPr>
  </w:style>
  <w:style w:type="paragraph" w:styleId="Cabealho">
    <w:name w:val="header"/>
    <w:basedOn w:val="Normal"/>
    <w:link w:val="CabealhoChar"/>
    <w:uiPriority w:val="99"/>
    <w:unhideWhenUsed/>
    <w:rsid w:val="002B5E6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B5E6E"/>
  </w:style>
  <w:style w:type="character" w:customStyle="1" w:styleId="Ttulo1Char">
    <w:name w:val="Título 1 Char"/>
    <w:basedOn w:val="Fontepargpadro"/>
    <w:link w:val="Ttulo1"/>
    <w:uiPriority w:val="9"/>
    <w:rsid w:val="00723039"/>
    <w:rPr>
      <w:rFonts w:eastAsiaTheme="minorEastAsia" w:cs="Calibri"/>
      <w:b/>
      <w:color w:val="006666"/>
      <w:sz w:val="32"/>
      <w:lang w:eastAsia="pt-BR"/>
    </w:rPr>
  </w:style>
  <w:style w:type="paragraph" w:styleId="PargrafodaLista">
    <w:name w:val="List Paragraph"/>
    <w:basedOn w:val="Normal"/>
    <w:link w:val="PargrafodaListaChar"/>
    <w:uiPriority w:val="34"/>
    <w:qFormat/>
    <w:rsid w:val="00A02CB0"/>
    <w:pPr>
      <w:spacing w:after="200" w:line="276" w:lineRule="auto"/>
      <w:ind w:left="720"/>
      <w:contextualSpacing/>
    </w:pPr>
    <w:rPr>
      <w:rFonts w:eastAsiaTheme="minorEastAsia"/>
      <w:lang w:eastAsia="pt-BR"/>
    </w:rPr>
  </w:style>
  <w:style w:type="table" w:styleId="Tabelacomgrade">
    <w:name w:val="Table Grid"/>
    <w:basedOn w:val="Tabelanormal"/>
    <w:uiPriority w:val="39"/>
    <w:rsid w:val="00A02CB0"/>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A02CB0"/>
    <w:pPr>
      <w:autoSpaceDE w:val="0"/>
      <w:autoSpaceDN w:val="0"/>
      <w:adjustRightInd w:val="0"/>
      <w:spacing w:after="0" w:line="240" w:lineRule="auto"/>
    </w:pPr>
    <w:rPr>
      <w:rFonts w:ascii="Calibri" w:eastAsia="Cambria" w:hAnsi="Calibri" w:cs="Calibri"/>
      <w:color w:val="000000"/>
      <w:sz w:val="24"/>
      <w:szCs w:val="24"/>
      <w:lang w:eastAsia="pt-BR"/>
    </w:rPr>
  </w:style>
  <w:style w:type="character" w:styleId="Hyperlink">
    <w:name w:val="Hyperlink"/>
    <w:basedOn w:val="Fontepargpadro"/>
    <w:uiPriority w:val="99"/>
    <w:unhideWhenUsed/>
    <w:rsid w:val="00A02CB0"/>
    <w:rPr>
      <w:color w:val="0563C1" w:themeColor="hyperlink"/>
      <w:u w:val="single"/>
    </w:rPr>
  </w:style>
  <w:style w:type="paragraph" w:styleId="Textodenotaderodap">
    <w:name w:val="footnote text"/>
    <w:basedOn w:val="Normal"/>
    <w:link w:val="TextodenotaderodapChar"/>
    <w:uiPriority w:val="99"/>
    <w:semiHidden/>
    <w:unhideWhenUsed/>
    <w:rsid w:val="00A02CB0"/>
    <w:pPr>
      <w:spacing w:after="0" w:line="240" w:lineRule="auto"/>
    </w:pPr>
    <w:rPr>
      <w:rFonts w:eastAsiaTheme="minorEastAsia"/>
      <w:sz w:val="20"/>
      <w:szCs w:val="20"/>
      <w:lang w:eastAsia="pt-BR"/>
    </w:rPr>
  </w:style>
  <w:style w:type="character" w:customStyle="1" w:styleId="TextodenotaderodapChar">
    <w:name w:val="Texto de nota de rodapé Char"/>
    <w:basedOn w:val="Fontepargpadro"/>
    <w:link w:val="Textodenotaderodap"/>
    <w:uiPriority w:val="99"/>
    <w:semiHidden/>
    <w:rsid w:val="00A02CB0"/>
    <w:rPr>
      <w:rFonts w:eastAsiaTheme="minorEastAsia"/>
      <w:sz w:val="20"/>
      <w:szCs w:val="20"/>
      <w:lang w:eastAsia="pt-BR"/>
    </w:rPr>
  </w:style>
  <w:style w:type="character" w:styleId="Refdenotaderodap">
    <w:name w:val="footnote reference"/>
    <w:basedOn w:val="Fontepargpadro"/>
    <w:uiPriority w:val="99"/>
    <w:semiHidden/>
    <w:unhideWhenUsed/>
    <w:rsid w:val="00A02CB0"/>
    <w:rPr>
      <w:vertAlign w:val="superscript"/>
    </w:rPr>
  </w:style>
  <w:style w:type="paragraph" w:styleId="Textodebalo">
    <w:name w:val="Balloon Text"/>
    <w:basedOn w:val="Normal"/>
    <w:link w:val="TextodebaloChar"/>
    <w:uiPriority w:val="99"/>
    <w:semiHidden/>
    <w:unhideWhenUsed/>
    <w:rsid w:val="00AA2F4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A2F4A"/>
    <w:rPr>
      <w:rFonts w:ascii="Tahoma" w:hAnsi="Tahoma" w:cs="Tahoma"/>
      <w:sz w:val="16"/>
      <w:szCs w:val="16"/>
    </w:rPr>
  </w:style>
  <w:style w:type="character" w:customStyle="1" w:styleId="Ttulo2Char">
    <w:name w:val="Título 2 Char"/>
    <w:basedOn w:val="Fontepargpadro"/>
    <w:link w:val="Ttulo2"/>
    <w:uiPriority w:val="9"/>
    <w:rsid w:val="00723039"/>
    <w:rPr>
      <w:rFonts w:eastAsiaTheme="minorEastAsia"/>
      <w:b/>
      <w:bCs/>
      <w:color w:val="006666"/>
      <w:sz w:val="28"/>
      <w:lang w:eastAsia="pt-BR"/>
    </w:rPr>
  </w:style>
  <w:style w:type="character" w:customStyle="1" w:styleId="Ttulo3Char">
    <w:name w:val="Título 3 Char"/>
    <w:basedOn w:val="Fontepargpadro"/>
    <w:link w:val="Ttulo3"/>
    <w:uiPriority w:val="9"/>
    <w:rsid w:val="00457A8A"/>
    <w:rPr>
      <w:rFonts w:eastAsiaTheme="minorEastAsia"/>
      <w:b/>
      <w:bCs/>
      <w:color w:val="006666"/>
      <w:sz w:val="26"/>
      <w:szCs w:val="24"/>
      <w:lang w:eastAsia="pt-BR"/>
    </w:rPr>
  </w:style>
  <w:style w:type="paragraph" w:styleId="CabealhodoSumrio">
    <w:name w:val="TOC Heading"/>
    <w:basedOn w:val="Ttulo1"/>
    <w:next w:val="Normal"/>
    <w:uiPriority w:val="39"/>
    <w:unhideWhenUsed/>
    <w:qFormat/>
    <w:rsid w:val="00EF7FA9"/>
    <w:pPr>
      <w:keepNext/>
      <w:keepLines/>
      <w:numPr>
        <w:numId w:val="0"/>
      </w:numPr>
      <w:spacing w:before="480" w:after="0" w:line="276" w:lineRule="auto"/>
      <w:contextualSpacing w:val="0"/>
      <w:outlineLvl w:val="9"/>
    </w:pPr>
    <w:rPr>
      <w:rFonts w:asciiTheme="majorHAnsi" w:eastAsiaTheme="majorEastAsia" w:hAnsiTheme="majorHAnsi" w:cstheme="majorBidi"/>
      <w:bCs/>
      <w:color w:val="2E74B5" w:themeColor="accent1" w:themeShade="BF"/>
      <w:sz w:val="28"/>
      <w:szCs w:val="28"/>
    </w:rPr>
  </w:style>
  <w:style w:type="paragraph" w:styleId="Sumrio1">
    <w:name w:val="toc 1"/>
    <w:basedOn w:val="Normal"/>
    <w:next w:val="Normal"/>
    <w:autoRedefine/>
    <w:uiPriority w:val="39"/>
    <w:unhideWhenUsed/>
    <w:qFormat/>
    <w:rsid w:val="00E704E7"/>
    <w:pPr>
      <w:tabs>
        <w:tab w:val="right" w:leader="dot" w:pos="9061"/>
      </w:tabs>
      <w:spacing w:before="120" w:after="120"/>
      <w:jc w:val="both"/>
    </w:pPr>
    <w:rPr>
      <w:rFonts w:eastAsia="Arial Unicode MS"/>
      <w:b/>
      <w:bCs/>
      <w:caps/>
      <w:noProof/>
      <w:sz w:val="18"/>
      <w:szCs w:val="18"/>
    </w:rPr>
  </w:style>
  <w:style w:type="paragraph" w:styleId="Sumrio2">
    <w:name w:val="toc 2"/>
    <w:basedOn w:val="Normal"/>
    <w:next w:val="Normal"/>
    <w:autoRedefine/>
    <w:uiPriority w:val="39"/>
    <w:unhideWhenUsed/>
    <w:qFormat/>
    <w:rsid w:val="006E3EC8"/>
    <w:pPr>
      <w:spacing w:after="0"/>
      <w:ind w:left="220"/>
    </w:pPr>
    <w:rPr>
      <w:smallCaps/>
      <w:sz w:val="20"/>
      <w:szCs w:val="20"/>
    </w:rPr>
  </w:style>
  <w:style w:type="paragraph" w:styleId="Sumrio3">
    <w:name w:val="toc 3"/>
    <w:basedOn w:val="Normal"/>
    <w:next w:val="Normal"/>
    <w:autoRedefine/>
    <w:uiPriority w:val="39"/>
    <w:unhideWhenUsed/>
    <w:qFormat/>
    <w:rsid w:val="00EF7FA9"/>
    <w:pPr>
      <w:spacing w:after="0"/>
      <w:ind w:left="440"/>
    </w:pPr>
    <w:rPr>
      <w:i/>
      <w:iCs/>
      <w:sz w:val="20"/>
      <w:szCs w:val="20"/>
    </w:rPr>
  </w:style>
  <w:style w:type="paragraph" w:customStyle="1" w:styleId="Verdesimples">
    <w:name w:val="Verde simples"/>
    <w:basedOn w:val="PargrafodaLista"/>
    <w:link w:val="VerdesimplesChar"/>
    <w:qFormat/>
    <w:rsid w:val="00736FF1"/>
    <w:pPr>
      <w:numPr>
        <w:numId w:val="6"/>
      </w:numPr>
    </w:pPr>
    <w:rPr>
      <w:rFonts w:eastAsia="Arial Unicode MS" w:cs="Calibri"/>
      <w:b/>
      <w:color w:val="006666"/>
      <w:sz w:val="32"/>
      <w:szCs w:val="32"/>
    </w:rPr>
  </w:style>
  <w:style w:type="paragraph" w:styleId="Sumrio4">
    <w:name w:val="toc 4"/>
    <w:basedOn w:val="Normal"/>
    <w:next w:val="Normal"/>
    <w:autoRedefine/>
    <w:uiPriority w:val="39"/>
    <w:unhideWhenUsed/>
    <w:rsid w:val="008738D3"/>
    <w:pPr>
      <w:spacing w:after="0"/>
      <w:ind w:left="660"/>
    </w:pPr>
    <w:rPr>
      <w:sz w:val="18"/>
      <w:szCs w:val="18"/>
    </w:rPr>
  </w:style>
  <w:style w:type="character" w:customStyle="1" w:styleId="PargrafodaListaChar">
    <w:name w:val="Parágrafo da Lista Char"/>
    <w:basedOn w:val="Fontepargpadro"/>
    <w:link w:val="PargrafodaLista"/>
    <w:uiPriority w:val="34"/>
    <w:rsid w:val="00736FF1"/>
    <w:rPr>
      <w:rFonts w:eastAsiaTheme="minorEastAsia"/>
      <w:lang w:eastAsia="pt-BR"/>
    </w:rPr>
  </w:style>
  <w:style w:type="character" w:customStyle="1" w:styleId="VerdesimplesChar">
    <w:name w:val="Verde simples Char"/>
    <w:basedOn w:val="PargrafodaListaChar"/>
    <w:link w:val="Verdesimples"/>
    <w:rsid w:val="00736FF1"/>
    <w:rPr>
      <w:rFonts w:eastAsia="Arial Unicode MS" w:cs="Calibri"/>
      <w:b/>
      <w:color w:val="006666"/>
      <w:sz w:val="32"/>
      <w:szCs w:val="32"/>
      <w:lang w:eastAsia="pt-BR"/>
    </w:rPr>
  </w:style>
  <w:style w:type="paragraph" w:styleId="Sumrio5">
    <w:name w:val="toc 5"/>
    <w:basedOn w:val="Normal"/>
    <w:next w:val="Normal"/>
    <w:autoRedefine/>
    <w:uiPriority w:val="39"/>
    <w:unhideWhenUsed/>
    <w:rsid w:val="008738D3"/>
    <w:pPr>
      <w:spacing w:after="0"/>
      <w:ind w:left="880"/>
    </w:pPr>
    <w:rPr>
      <w:sz w:val="18"/>
      <w:szCs w:val="18"/>
    </w:rPr>
  </w:style>
  <w:style w:type="paragraph" w:styleId="Sumrio6">
    <w:name w:val="toc 6"/>
    <w:basedOn w:val="Normal"/>
    <w:next w:val="Normal"/>
    <w:autoRedefine/>
    <w:uiPriority w:val="39"/>
    <w:unhideWhenUsed/>
    <w:rsid w:val="008738D3"/>
    <w:pPr>
      <w:spacing w:after="0"/>
      <w:ind w:left="1100"/>
    </w:pPr>
    <w:rPr>
      <w:sz w:val="18"/>
      <w:szCs w:val="18"/>
    </w:rPr>
  </w:style>
  <w:style w:type="paragraph" w:styleId="Sumrio7">
    <w:name w:val="toc 7"/>
    <w:basedOn w:val="Normal"/>
    <w:next w:val="Normal"/>
    <w:autoRedefine/>
    <w:uiPriority w:val="39"/>
    <w:unhideWhenUsed/>
    <w:rsid w:val="008738D3"/>
    <w:pPr>
      <w:spacing w:after="0"/>
      <w:ind w:left="1320"/>
    </w:pPr>
    <w:rPr>
      <w:sz w:val="18"/>
      <w:szCs w:val="18"/>
    </w:rPr>
  </w:style>
  <w:style w:type="paragraph" w:styleId="Sumrio8">
    <w:name w:val="toc 8"/>
    <w:basedOn w:val="Normal"/>
    <w:next w:val="Normal"/>
    <w:autoRedefine/>
    <w:uiPriority w:val="39"/>
    <w:unhideWhenUsed/>
    <w:rsid w:val="008738D3"/>
    <w:pPr>
      <w:spacing w:after="0"/>
      <w:ind w:left="1540"/>
    </w:pPr>
    <w:rPr>
      <w:sz w:val="18"/>
      <w:szCs w:val="18"/>
    </w:rPr>
  </w:style>
  <w:style w:type="paragraph" w:styleId="Sumrio9">
    <w:name w:val="toc 9"/>
    <w:basedOn w:val="Normal"/>
    <w:next w:val="Normal"/>
    <w:autoRedefine/>
    <w:uiPriority w:val="39"/>
    <w:unhideWhenUsed/>
    <w:rsid w:val="008738D3"/>
    <w:pPr>
      <w:spacing w:after="0"/>
      <w:ind w:left="1760"/>
    </w:pPr>
    <w:rPr>
      <w:sz w:val="18"/>
      <w:szCs w:val="18"/>
    </w:rPr>
  </w:style>
  <w:style w:type="character" w:customStyle="1" w:styleId="Ttulo4Char">
    <w:name w:val="Título 4 Char"/>
    <w:basedOn w:val="Fontepargpadro"/>
    <w:link w:val="Ttulo4"/>
    <w:uiPriority w:val="9"/>
    <w:rsid w:val="008A65A9"/>
    <w:rPr>
      <w:rFonts w:asciiTheme="majorHAnsi" w:eastAsiaTheme="majorEastAsia" w:hAnsiTheme="majorHAnsi" w:cstheme="majorBidi"/>
      <w:b/>
      <w:iCs/>
      <w:color w:val="006666"/>
      <w:sz w:val="44"/>
    </w:rPr>
  </w:style>
  <w:style w:type="paragraph" w:styleId="Textodenotadefim">
    <w:name w:val="endnote text"/>
    <w:basedOn w:val="Normal"/>
    <w:link w:val="TextodenotadefimChar"/>
    <w:uiPriority w:val="99"/>
    <w:semiHidden/>
    <w:unhideWhenUsed/>
    <w:rsid w:val="00C148B3"/>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C148B3"/>
    <w:rPr>
      <w:sz w:val="20"/>
      <w:szCs w:val="20"/>
    </w:rPr>
  </w:style>
  <w:style w:type="character" w:styleId="Refdenotadefim">
    <w:name w:val="endnote reference"/>
    <w:basedOn w:val="Fontepargpadro"/>
    <w:uiPriority w:val="99"/>
    <w:semiHidden/>
    <w:unhideWhenUsed/>
    <w:rsid w:val="00C148B3"/>
    <w:rPr>
      <w:vertAlign w:val="superscript"/>
    </w:rPr>
  </w:style>
  <w:style w:type="character" w:styleId="HiperlinkVisitado">
    <w:name w:val="FollowedHyperlink"/>
    <w:basedOn w:val="Fontepargpadro"/>
    <w:uiPriority w:val="99"/>
    <w:semiHidden/>
    <w:unhideWhenUsed/>
    <w:rsid w:val="00304E16"/>
    <w:rPr>
      <w:color w:val="954F72" w:themeColor="followedHyperlink"/>
      <w:u w:val="single"/>
    </w:rPr>
  </w:style>
  <w:style w:type="character" w:styleId="Refdecomentrio">
    <w:name w:val="annotation reference"/>
    <w:basedOn w:val="Fontepargpadro"/>
    <w:uiPriority w:val="99"/>
    <w:semiHidden/>
    <w:unhideWhenUsed/>
    <w:rsid w:val="00777013"/>
    <w:rPr>
      <w:sz w:val="16"/>
      <w:szCs w:val="16"/>
    </w:rPr>
  </w:style>
  <w:style w:type="paragraph" w:styleId="Textodecomentrio">
    <w:name w:val="annotation text"/>
    <w:basedOn w:val="Normal"/>
    <w:link w:val="TextodecomentrioChar"/>
    <w:uiPriority w:val="99"/>
    <w:semiHidden/>
    <w:unhideWhenUsed/>
    <w:rsid w:val="00777013"/>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777013"/>
    <w:rPr>
      <w:sz w:val="20"/>
      <w:szCs w:val="20"/>
    </w:rPr>
  </w:style>
  <w:style w:type="paragraph" w:styleId="Assuntodocomentrio">
    <w:name w:val="annotation subject"/>
    <w:basedOn w:val="Textodecomentrio"/>
    <w:next w:val="Textodecomentrio"/>
    <w:link w:val="AssuntodocomentrioChar"/>
    <w:uiPriority w:val="99"/>
    <w:semiHidden/>
    <w:unhideWhenUsed/>
    <w:rsid w:val="00777013"/>
    <w:rPr>
      <w:b/>
      <w:bCs/>
    </w:rPr>
  </w:style>
  <w:style w:type="character" w:customStyle="1" w:styleId="AssuntodocomentrioChar">
    <w:name w:val="Assunto do comentário Char"/>
    <w:basedOn w:val="TextodecomentrioChar"/>
    <w:link w:val="Assuntodocomentrio"/>
    <w:uiPriority w:val="99"/>
    <w:semiHidden/>
    <w:rsid w:val="00777013"/>
    <w:rPr>
      <w:b/>
      <w:bCs/>
      <w:sz w:val="20"/>
      <w:szCs w:val="20"/>
    </w:rPr>
  </w:style>
  <w:style w:type="character" w:customStyle="1" w:styleId="Quadros">
    <w:name w:val="Quadros"/>
    <w:basedOn w:val="Fontepargpadro"/>
    <w:uiPriority w:val="1"/>
    <w:qFormat/>
    <w:rsid w:val="00CF646A"/>
    <w:rPr>
      <w:rFonts w:eastAsia="Arial Unicode MS"/>
      <w:b/>
      <w:sz w:val="20"/>
      <w:szCs w:val="20"/>
    </w:rPr>
  </w:style>
  <w:style w:type="character" w:styleId="TtulodoLivro">
    <w:name w:val="Book Title"/>
    <w:basedOn w:val="Fontepargpadro"/>
    <w:uiPriority w:val="33"/>
    <w:qFormat/>
    <w:rsid w:val="00E466D7"/>
    <w:rPr>
      <w:b/>
      <w:bCs/>
      <w:i/>
      <w:iCs/>
      <w:spacing w:val="5"/>
    </w:rPr>
  </w:style>
  <w:style w:type="character" w:customStyle="1" w:styleId="Ttulo5Char">
    <w:name w:val="Título 5 Char"/>
    <w:basedOn w:val="Fontepargpadro"/>
    <w:link w:val="Ttulo5"/>
    <w:uiPriority w:val="9"/>
    <w:rsid w:val="00AB0505"/>
    <w:rPr>
      <w:rFonts w:asciiTheme="majorHAnsi" w:eastAsiaTheme="majorEastAsia" w:hAnsiTheme="majorHAnsi" w:cstheme="majorBidi"/>
      <w:b/>
      <w:color w:val="000000" w:themeColor="text1"/>
    </w:rPr>
  </w:style>
  <w:style w:type="paragraph" w:styleId="NormalWeb">
    <w:name w:val="Normal (Web)"/>
    <w:basedOn w:val="Normal"/>
    <w:uiPriority w:val="99"/>
    <w:semiHidden/>
    <w:unhideWhenUsed/>
    <w:rsid w:val="00416A4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3E0298"/>
    <w:rPr>
      <w:b/>
      <w:bCs/>
    </w:rPr>
  </w:style>
  <w:style w:type="character" w:customStyle="1" w:styleId="MenoPendente1">
    <w:name w:val="Menção Pendente1"/>
    <w:basedOn w:val="Fontepargpadro"/>
    <w:uiPriority w:val="99"/>
    <w:semiHidden/>
    <w:unhideWhenUsed/>
    <w:rsid w:val="007138C2"/>
    <w:rPr>
      <w:color w:val="605E5C"/>
      <w:shd w:val="clear" w:color="auto" w:fill="E1DFDD"/>
    </w:rPr>
  </w:style>
  <w:style w:type="character" w:customStyle="1" w:styleId="MenoPendente2">
    <w:name w:val="Menção Pendente2"/>
    <w:basedOn w:val="Fontepargpadro"/>
    <w:uiPriority w:val="99"/>
    <w:semiHidden/>
    <w:unhideWhenUsed/>
    <w:rsid w:val="00D15BA6"/>
    <w:rPr>
      <w:color w:val="605E5C"/>
      <w:shd w:val="clear" w:color="auto" w:fill="E1DFDD"/>
    </w:rPr>
  </w:style>
  <w:style w:type="character" w:customStyle="1" w:styleId="MenoPendente3">
    <w:name w:val="Menção Pendente3"/>
    <w:basedOn w:val="Fontepargpadro"/>
    <w:uiPriority w:val="99"/>
    <w:semiHidden/>
    <w:unhideWhenUsed/>
    <w:rsid w:val="008229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5399">
      <w:bodyDiv w:val="1"/>
      <w:marLeft w:val="0"/>
      <w:marRight w:val="0"/>
      <w:marTop w:val="0"/>
      <w:marBottom w:val="0"/>
      <w:divBdr>
        <w:top w:val="none" w:sz="0" w:space="0" w:color="auto"/>
        <w:left w:val="none" w:sz="0" w:space="0" w:color="auto"/>
        <w:bottom w:val="none" w:sz="0" w:space="0" w:color="auto"/>
        <w:right w:val="none" w:sz="0" w:space="0" w:color="auto"/>
      </w:divBdr>
    </w:div>
    <w:div w:id="5404333">
      <w:bodyDiv w:val="1"/>
      <w:marLeft w:val="0"/>
      <w:marRight w:val="0"/>
      <w:marTop w:val="0"/>
      <w:marBottom w:val="0"/>
      <w:divBdr>
        <w:top w:val="none" w:sz="0" w:space="0" w:color="auto"/>
        <w:left w:val="none" w:sz="0" w:space="0" w:color="auto"/>
        <w:bottom w:val="none" w:sz="0" w:space="0" w:color="auto"/>
        <w:right w:val="none" w:sz="0" w:space="0" w:color="auto"/>
      </w:divBdr>
      <w:divsChild>
        <w:div w:id="965047267">
          <w:marLeft w:val="0"/>
          <w:marRight w:val="0"/>
          <w:marTop w:val="0"/>
          <w:marBottom w:val="0"/>
          <w:divBdr>
            <w:top w:val="none" w:sz="0" w:space="0" w:color="auto"/>
            <w:left w:val="none" w:sz="0" w:space="0" w:color="auto"/>
            <w:bottom w:val="none" w:sz="0" w:space="0" w:color="auto"/>
            <w:right w:val="none" w:sz="0" w:space="0" w:color="auto"/>
          </w:divBdr>
        </w:div>
      </w:divsChild>
    </w:div>
    <w:div w:id="69432650">
      <w:bodyDiv w:val="1"/>
      <w:marLeft w:val="0"/>
      <w:marRight w:val="0"/>
      <w:marTop w:val="0"/>
      <w:marBottom w:val="0"/>
      <w:divBdr>
        <w:top w:val="none" w:sz="0" w:space="0" w:color="auto"/>
        <w:left w:val="none" w:sz="0" w:space="0" w:color="auto"/>
        <w:bottom w:val="none" w:sz="0" w:space="0" w:color="auto"/>
        <w:right w:val="none" w:sz="0" w:space="0" w:color="auto"/>
      </w:divBdr>
    </w:div>
    <w:div w:id="71783255">
      <w:bodyDiv w:val="1"/>
      <w:marLeft w:val="0"/>
      <w:marRight w:val="0"/>
      <w:marTop w:val="0"/>
      <w:marBottom w:val="0"/>
      <w:divBdr>
        <w:top w:val="none" w:sz="0" w:space="0" w:color="auto"/>
        <w:left w:val="none" w:sz="0" w:space="0" w:color="auto"/>
        <w:bottom w:val="none" w:sz="0" w:space="0" w:color="auto"/>
        <w:right w:val="none" w:sz="0" w:space="0" w:color="auto"/>
      </w:divBdr>
    </w:div>
    <w:div w:id="118036022">
      <w:bodyDiv w:val="1"/>
      <w:marLeft w:val="0"/>
      <w:marRight w:val="0"/>
      <w:marTop w:val="0"/>
      <w:marBottom w:val="0"/>
      <w:divBdr>
        <w:top w:val="none" w:sz="0" w:space="0" w:color="auto"/>
        <w:left w:val="none" w:sz="0" w:space="0" w:color="auto"/>
        <w:bottom w:val="none" w:sz="0" w:space="0" w:color="auto"/>
        <w:right w:val="none" w:sz="0" w:space="0" w:color="auto"/>
      </w:divBdr>
    </w:div>
    <w:div w:id="120920732">
      <w:bodyDiv w:val="1"/>
      <w:marLeft w:val="0"/>
      <w:marRight w:val="0"/>
      <w:marTop w:val="0"/>
      <w:marBottom w:val="0"/>
      <w:divBdr>
        <w:top w:val="none" w:sz="0" w:space="0" w:color="auto"/>
        <w:left w:val="none" w:sz="0" w:space="0" w:color="auto"/>
        <w:bottom w:val="none" w:sz="0" w:space="0" w:color="auto"/>
        <w:right w:val="none" w:sz="0" w:space="0" w:color="auto"/>
      </w:divBdr>
    </w:div>
    <w:div w:id="122575849">
      <w:bodyDiv w:val="1"/>
      <w:marLeft w:val="0"/>
      <w:marRight w:val="0"/>
      <w:marTop w:val="0"/>
      <w:marBottom w:val="0"/>
      <w:divBdr>
        <w:top w:val="none" w:sz="0" w:space="0" w:color="auto"/>
        <w:left w:val="none" w:sz="0" w:space="0" w:color="auto"/>
        <w:bottom w:val="none" w:sz="0" w:space="0" w:color="auto"/>
        <w:right w:val="none" w:sz="0" w:space="0" w:color="auto"/>
      </w:divBdr>
      <w:divsChild>
        <w:div w:id="205147362">
          <w:marLeft w:val="1397"/>
          <w:marRight w:val="0"/>
          <w:marTop w:val="0"/>
          <w:marBottom w:val="0"/>
          <w:divBdr>
            <w:top w:val="none" w:sz="0" w:space="0" w:color="auto"/>
            <w:left w:val="none" w:sz="0" w:space="0" w:color="auto"/>
            <w:bottom w:val="none" w:sz="0" w:space="0" w:color="auto"/>
            <w:right w:val="none" w:sz="0" w:space="0" w:color="auto"/>
          </w:divBdr>
        </w:div>
      </w:divsChild>
    </w:div>
    <w:div w:id="142965462">
      <w:bodyDiv w:val="1"/>
      <w:marLeft w:val="0"/>
      <w:marRight w:val="0"/>
      <w:marTop w:val="0"/>
      <w:marBottom w:val="0"/>
      <w:divBdr>
        <w:top w:val="none" w:sz="0" w:space="0" w:color="auto"/>
        <w:left w:val="none" w:sz="0" w:space="0" w:color="auto"/>
        <w:bottom w:val="none" w:sz="0" w:space="0" w:color="auto"/>
        <w:right w:val="none" w:sz="0" w:space="0" w:color="auto"/>
      </w:divBdr>
    </w:div>
    <w:div w:id="151794220">
      <w:bodyDiv w:val="1"/>
      <w:marLeft w:val="0"/>
      <w:marRight w:val="0"/>
      <w:marTop w:val="0"/>
      <w:marBottom w:val="0"/>
      <w:divBdr>
        <w:top w:val="none" w:sz="0" w:space="0" w:color="auto"/>
        <w:left w:val="none" w:sz="0" w:space="0" w:color="auto"/>
        <w:bottom w:val="none" w:sz="0" w:space="0" w:color="auto"/>
        <w:right w:val="none" w:sz="0" w:space="0" w:color="auto"/>
      </w:divBdr>
      <w:divsChild>
        <w:div w:id="971397700">
          <w:marLeft w:val="0"/>
          <w:marRight w:val="0"/>
          <w:marTop w:val="0"/>
          <w:marBottom w:val="0"/>
          <w:divBdr>
            <w:top w:val="none" w:sz="0" w:space="0" w:color="auto"/>
            <w:left w:val="none" w:sz="0" w:space="0" w:color="auto"/>
            <w:bottom w:val="none" w:sz="0" w:space="0" w:color="auto"/>
            <w:right w:val="none" w:sz="0" w:space="0" w:color="auto"/>
          </w:divBdr>
        </w:div>
      </w:divsChild>
    </w:div>
    <w:div w:id="154420172">
      <w:bodyDiv w:val="1"/>
      <w:marLeft w:val="0"/>
      <w:marRight w:val="0"/>
      <w:marTop w:val="0"/>
      <w:marBottom w:val="0"/>
      <w:divBdr>
        <w:top w:val="none" w:sz="0" w:space="0" w:color="auto"/>
        <w:left w:val="none" w:sz="0" w:space="0" w:color="auto"/>
        <w:bottom w:val="none" w:sz="0" w:space="0" w:color="auto"/>
        <w:right w:val="none" w:sz="0" w:space="0" w:color="auto"/>
      </w:divBdr>
      <w:divsChild>
        <w:div w:id="1964268964">
          <w:marLeft w:val="0"/>
          <w:marRight w:val="0"/>
          <w:marTop w:val="0"/>
          <w:marBottom w:val="0"/>
          <w:divBdr>
            <w:top w:val="none" w:sz="0" w:space="0" w:color="auto"/>
            <w:left w:val="none" w:sz="0" w:space="0" w:color="auto"/>
            <w:bottom w:val="none" w:sz="0" w:space="0" w:color="auto"/>
            <w:right w:val="none" w:sz="0" w:space="0" w:color="auto"/>
          </w:divBdr>
        </w:div>
      </w:divsChild>
    </w:div>
    <w:div w:id="214125354">
      <w:bodyDiv w:val="1"/>
      <w:marLeft w:val="0"/>
      <w:marRight w:val="0"/>
      <w:marTop w:val="0"/>
      <w:marBottom w:val="0"/>
      <w:divBdr>
        <w:top w:val="none" w:sz="0" w:space="0" w:color="auto"/>
        <w:left w:val="none" w:sz="0" w:space="0" w:color="auto"/>
        <w:bottom w:val="none" w:sz="0" w:space="0" w:color="auto"/>
        <w:right w:val="none" w:sz="0" w:space="0" w:color="auto"/>
      </w:divBdr>
      <w:divsChild>
        <w:div w:id="509175579">
          <w:marLeft w:val="0"/>
          <w:marRight w:val="0"/>
          <w:marTop w:val="0"/>
          <w:marBottom w:val="0"/>
          <w:divBdr>
            <w:top w:val="none" w:sz="0" w:space="0" w:color="auto"/>
            <w:left w:val="none" w:sz="0" w:space="0" w:color="auto"/>
            <w:bottom w:val="none" w:sz="0" w:space="0" w:color="auto"/>
            <w:right w:val="none" w:sz="0" w:space="0" w:color="auto"/>
          </w:divBdr>
        </w:div>
      </w:divsChild>
    </w:div>
    <w:div w:id="226233231">
      <w:bodyDiv w:val="1"/>
      <w:marLeft w:val="0"/>
      <w:marRight w:val="0"/>
      <w:marTop w:val="0"/>
      <w:marBottom w:val="0"/>
      <w:divBdr>
        <w:top w:val="none" w:sz="0" w:space="0" w:color="auto"/>
        <w:left w:val="none" w:sz="0" w:space="0" w:color="auto"/>
        <w:bottom w:val="none" w:sz="0" w:space="0" w:color="auto"/>
        <w:right w:val="none" w:sz="0" w:space="0" w:color="auto"/>
      </w:divBdr>
    </w:div>
    <w:div w:id="227694847">
      <w:bodyDiv w:val="1"/>
      <w:marLeft w:val="0"/>
      <w:marRight w:val="0"/>
      <w:marTop w:val="0"/>
      <w:marBottom w:val="0"/>
      <w:divBdr>
        <w:top w:val="none" w:sz="0" w:space="0" w:color="auto"/>
        <w:left w:val="none" w:sz="0" w:space="0" w:color="auto"/>
        <w:bottom w:val="none" w:sz="0" w:space="0" w:color="auto"/>
        <w:right w:val="none" w:sz="0" w:space="0" w:color="auto"/>
      </w:divBdr>
    </w:div>
    <w:div w:id="253439272">
      <w:bodyDiv w:val="1"/>
      <w:marLeft w:val="0"/>
      <w:marRight w:val="0"/>
      <w:marTop w:val="0"/>
      <w:marBottom w:val="0"/>
      <w:divBdr>
        <w:top w:val="none" w:sz="0" w:space="0" w:color="auto"/>
        <w:left w:val="none" w:sz="0" w:space="0" w:color="auto"/>
        <w:bottom w:val="none" w:sz="0" w:space="0" w:color="auto"/>
        <w:right w:val="none" w:sz="0" w:space="0" w:color="auto"/>
      </w:divBdr>
    </w:div>
    <w:div w:id="262232202">
      <w:bodyDiv w:val="1"/>
      <w:marLeft w:val="0"/>
      <w:marRight w:val="0"/>
      <w:marTop w:val="0"/>
      <w:marBottom w:val="0"/>
      <w:divBdr>
        <w:top w:val="none" w:sz="0" w:space="0" w:color="auto"/>
        <w:left w:val="none" w:sz="0" w:space="0" w:color="auto"/>
        <w:bottom w:val="none" w:sz="0" w:space="0" w:color="auto"/>
        <w:right w:val="none" w:sz="0" w:space="0" w:color="auto"/>
      </w:divBdr>
      <w:divsChild>
        <w:div w:id="1878470716">
          <w:marLeft w:val="0"/>
          <w:marRight w:val="0"/>
          <w:marTop w:val="0"/>
          <w:marBottom w:val="0"/>
          <w:divBdr>
            <w:top w:val="none" w:sz="0" w:space="0" w:color="auto"/>
            <w:left w:val="none" w:sz="0" w:space="0" w:color="auto"/>
            <w:bottom w:val="none" w:sz="0" w:space="0" w:color="auto"/>
            <w:right w:val="none" w:sz="0" w:space="0" w:color="auto"/>
          </w:divBdr>
        </w:div>
      </w:divsChild>
    </w:div>
    <w:div w:id="266546353">
      <w:bodyDiv w:val="1"/>
      <w:marLeft w:val="0"/>
      <w:marRight w:val="0"/>
      <w:marTop w:val="0"/>
      <w:marBottom w:val="0"/>
      <w:divBdr>
        <w:top w:val="none" w:sz="0" w:space="0" w:color="auto"/>
        <w:left w:val="none" w:sz="0" w:space="0" w:color="auto"/>
        <w:bottom w:val="none" w:sz="0" w:space="0" w:color="auto"/>
        <w:right w:val="none" w:sz="0" w:space="0" w:color="auto"/>
      </w:divBdr>
    </w:div>
    <w:div w:id="267200287">
      <w:bodyDiv w:val="1"/>
      <w:marLeft w:val="0"/>
      <w:marRight w:val="0"/>
      <w:marTop w:val="0"/>
      <w:marBottom w:val="0"/>
      <w:divBdr>
        <w:top w:val="none" w:sz="0" w:space="0" w:color="auto"/>
        <w:left w:val="none" w:sz="0" w:space="0" w:color="auto"/>
        <w:bottom w:val="none" w:sz="0" w:space="0" w:color="auto"/>
        <w:right w:val="none" w:sz="0" w:space="0" w:color="auto"/>
      </w:divBdr>
    </w:div>
    <w:div w:id="291330407">
      <w:bodyDiv w:val="1"/>
      <w:marLeft w:val="0"/>
      <w:marRight w:val="0"/>
      <w:marTop w:val="0"/>
      <w:marBottom w:val="0"/>
      <w:divBdr>
        <w:top w:val="none" w:sz="0" w:space="0" w:color="auto"/>
        <w:left w:val="none" w:sz="0" w:space="0" w:color="auto"/>
        <w:bottom w:val="none" w:sz="0" w:space="0" w:color="auto"/>
        <w:right w:val="none" w:sz="0" w:space="0" w:color="auto"/>
      </w:divBdr>
    </w:div>
    <w:div w:id="298734137">
      <w:bodyDiv w:val="1"/>
      <w:marLeft w:val="0"/>
      <w:marRight w:val="0"/>
      <w:marTop w:val="0"/>
      <w:marBottom w:val="0"/>
      <w:divBdr>
        <w:top w:val="none" w:sz="0" w:space="0" w:color="auto"/>
        <w:left w:val="none" w:sz="0" w:space="0" w:color="auto"/>
        <w:bottom w:val="none" w:sz="0" w:space="0" w:color="auto"/>
        <w:right w:val="none" w:sz="0" w:space="0" w:color="auto"/>
      </w:divBdr>
    </w:div>
    <w:div w:id="298999077">
      <w:bodyDiv w:val="1"/>
      <w:marLeft w:val="0"/>
      <w:marRight w:val="0"/>
      <w:marTop w:val="0"/>
      <w:marBottom w:val="0"/>
      <w:divBdr>
        <w:top w:val="none" w:sz="0" w:space="0" w:color="auto"/>
        <w:left w:val="none" w:sz="0" w:space="0" w:color="auto"/>
        <w:bottom w:val="none" w:sz="0" w:space="0" w:color="auto"/>
        <w:right w:val="none" w:sz="0" w:space="0" w:color="auto"/>
      </w:divBdr>
    </w:div>
    <w:div w:id="310597474">
      <w:bodyDiv w:val="1"/>
      <w:marLeft w:val="0"/>
      <w:marRight w:val="0"/>
      <w:marTop w:val="0"/>
      <w:marBottom w:val="0"/>
      <w:divBdr>
        <w:top w:val="none" w:sz="0" w:space="0" w:color="auto"/>
        <w:left w:val="none" w:sz="0" w:space="0" w:color="auto"/>
        <w:bottom w:val="none" w:sz="0" w:space="0" w:color="auto"/>
        <w:right w:val="none" w:sz="0" w:space="0" w:color="auto"/>
      </w:divBdr>
    </w:div>
    <w:div w:id="313798388">
      <w:bodyDiv w:val="1"/>
      <w:marLeft w:val="0"/>
      <w:marRight w:val="0"/>
      <w:marTop w:val="0"/>
      <w:marBottom w:val="0"/>
      <w:divBdr>
        <w:top w:val="none" w:sz="0" w:space="0" w:color="auto"/>
        <w:left w:val="none" w:sz="0" w:space="0" w:color="auto"/>
        <w:bottom w:val="none" w:sz="0" w:space="0" w:color="auto"/>
        <w:right w:val="none" w:sz="0" w:space="0" w:color="auto"/>
      </w:divBdr>
    </w:div>
    <w:div w:id="335766612">
      <w:bodyDiv w:val="1"/>
      <w:marLeft w:val="0"/>
      <w:marRight w:val="0"/>
      <w:marTop w:val="0"/>
      <w:marBottom w:val="0"/>
      <w:divBdr>
        <w:top w:val="none" w:sz="0" w:space="0" w:color="auto"/>
        <w:left w:val="none" w:sz="0" w:space="0" w:color="auto"/>
        <w:bottom w:val="none" w:sz="0" w:space="0" w:color="auto"/>
        <w:right w:val="none" w:sz="0" w:space="0" w:color="auto"/>
      </w:divBdr>
      <w:divsChild>
        <w:div w:id="919631274">
          <w:marLeft w:val="0"/>
          <w:marRight w:val="0"/>
          <w:marTop w:val="0"/>
          <w:marBottom w:val="0"/>
          <w:divBdr>
            <w:top w:val="none" w:sz="0" w:space="0" w:color="auto"/>
            <w:left w:val="none" w:sz="0" w:space="0" w:color="auto"/>
            <w:bottom w:val="none" w:sz="0" w:space="0" w:color="auto"/>
            <w:right w:val="none" w:sz="0" w:space="0" w:color="auto"/>
          </w:divBdr>
        </w:div>
      </w:divsChild>
    </w:div>
    <w:div w:id="337660988">
      <w:bodyDiv w:val="1"/>
      <w:marLeft w:val="0"/>
      <w:marRight w:val="0"/>
      <w:marTop w:val="0"/>
      <w:marBottom w:val="0"/>
      <w:divBdr>
        <w:top w:val="none" w:sz="0" w:space="0" w:color="auto"/>
        <w:left w:val="none" w:sz="0" w:space="0" w:color="auto"/>
        <w:bottom w:val="none" w:sz="0" w:space="0" w:color="auto"/>
        <w:right w:val="none" w:sz="0" w:space="0" w:color="auto"/>
      </w:divBdr>
    </w:div>
    <w:div w:id="360666816">
      <w:bodyDiv w:val="1"/>
      <w:marLeft w:val="0"/>
      <w:marRight w:val="0"/>
      <w:marTop w:val="0"/>
      <w:marBottom w:val="0"/>
      <w:divBdr>
        <w:top w:val="none" w:sz="0" w:space="0" w:color="auto"/>
        <w:left w:val="none" w:sz="0" w:space="0" w:color="auto"/>
        <w:bottom w:val="none" w:sz="0" w:space="0" w:color="auto"/>
        <w:right w:val="none" w:sz="0" w:space="0" w:color="auto"/>
      </w:divBdr>
    </w:div>
    <w:div w:id="397561774">
      <w:bodyDiv w:val="1"/>
      <w:marLeft w:val="0"/>
      <w:marRight w:val="0"/>
      <w:marTop w:val="0"/>
      <w:marBottom w:val="0"/>
      <w:divBdr>
        <w:top w:val="none" w:sz="0" w:space="0" w:color="auto"/>
        <w:left w:val="none" w:sz="0" w:space="0" w:color="auto"/>
        <w:bottom w:val="none" w:sz="0" w:space="0" w:color="auto"/>
        <w:right w:val="none" w:sz="0" w:space="0" w:color="auto"/>
      </w:divBdr>
    </w:div>
    <w:div w:id="406730898">
      <w:bodyDiv w:val="1"/>
      <w:marLeft w:val="0"/>
      <w:marRight w:val="0"/>
      <w:marTop w:val="0"/>
      <w:marBottom w:val="0"/>
      <w:divBdr>
        <w:top w:val="none" w:sz="0" w:space="0" w:color="auto"/>
        <w:left w:val="none" w:sz="0" w:space="0" w:color="auto"/>
        <w:bottom w:val="none" w:sz="0" w:space="0" w:color="auto"/>
        <w:right w:val="none" w:sz="0" w:space="0" w:color="auto"/>
      </w:divBdr>
    </w:div>
    <w:div w:id="418529272">
      <w:bodyDiv w:val="1"/>
      <w:marLeft w:val="0"/>
      <w:marRight w:val="0"/>
      <w:marTop w:val="0"/>
      <w:marBottom w:val="0"/>
      <w:divBdr>
        <w:top w:val="none" w:sz="0" w:space="0" w:color="auto"/>
        <w:left w:val="none" w:sz="0" w:space="0" w:color="auto"/>
        <w:bottom w:val="none" w:sz="0" w:space="0" w:color="auto"/>
        <w:right w:val="none" w:sz="0" w:space="0" w:color="auto"/>
      </w:divBdr>
      <w:divsChild>
        <w:div w:id="2045517883">
          <w:marLeft w:val="1397"/>
          <w:marRight w:val="0"/>
          <w:marTop w:val="0"/>
          <w:marBottom w:val="0"/>
          <w:divBdr>
            <w:top w:val="none" w:sz="0" w:space="0" w:color="auto"/>
            <w:left w:val="none" w:sz="0" w:space="0" w:color="auto"/>
            <w:bottom w:val="none" w:sz="0" w:space="0" w:color="auto"/>
            <w:right w:val="none" w:sz="0" w:space="0" w:color="auto"/>
          </w:divBdr>
        </w:div>
      </w:divsChild>
    </w:div>
    <w:div w:id="434636659">
      <w:bodyDiv w:val="1"/>
      <w:marLeft w:val="0"/>
      <w:marRight w:val="0"/>
      <w:marTop w:val="0"/>
      <w:marBottom w:val="0"/>
      <w:divBdr>
        <w:top w:val="none" w:sz="0" w:space="0" w:color="auto"/>
        <w:left w:val="none" w:sz="0" w:space="0" w:color="auto"/>
        <w:bottom w:val="none" w:sz="0" w:space="0" w:color="auto"/>
        <w:right w:val="none" w:sz="0" w:space="0" w:color="auto"/>
      </w:divBdr>
    </w:div>
    <w:div w:id="447361782">
      <w:bodyDiv w:val="1"/>
      <w:marLeft w:val="0"/>
      <w:marRight w:val="0"/>
      <w:marTop w:val="0"/>
      <w:marBottom w:val="0"/>
      <w:divBdr>
        <w:top w:val="none" w:sz="0" w:space="0" w:color="auto"/>
        <w:left w:val="none" w:sz="0" w:space="0" w:color="auto"/>
        <w:bottom w:val="none" w:sz="0" w:space="0" w:color="auto"/>
        <w:right w:val="none" w:sz="0" w:space="0" w:color="auto"/>
      </w:divBdr>
    </w:div>
    <w:div w:id="472450256">
      <w:bodyDiv w:val="1"/>
      <w:marLeft w:val="0"/>
      <w:marRight w:val="0"/>
      <w:marTop w:val="0"/>
      <w:marBottom w:val="0"/>
      <w:divBdr>
        <w:top w:val="none" w:sz="0" w:space="0" w:color="auto"/>
        <w:left w:val="none" w:sz="0" w:space="0" w:color="auto"/>
        <w:bottom w:val="none" w:sz="0" w:space="0" w:color="auto"/>
        <w:right w:val="none" w:sz="0" w:space="0" w:color="auto"/>
      </w:divBdr>
      <w:divsChild>
        <w:div w:id="185140564">
          <w:marLeft w:val="1397"/>
          <w:marRight w:val="0"/>
          <w:marTop w:val="0"/>
          <w:marBottom w:val="0"/>
          <w:divBdr>
            <w:top w:val="none" w:sz="0" w:space="0" w:color="auto"/>
            <w:left w:val="none" w:sz="0" w:space="0" w:color="auto"/>
            <w:bottom w:val="none" w:sz="0" w:space="0" w:color="auto"/>
            <w:right w:val="none" w:sz="0" w:space="0" w:color="auto"/>
          </w:divBdr>
        </w:div>
        <w:div w:id="720060199">
          <w:marLeft w:val="2261"/>
          <w:marRight w:val="0"/>
          <w:marTop w:val="0"/>
          <w:marBottom w:val="0"/>
          <w:divBdr>
            <w:top w:val="none" w:sz="0" w:space="0" w:color="auto"/>
            <w:left w:val="none" w:sz="0" w:space="0" w:color="auto"/>
            <w:bottom w:val="none" w:sz="0" w:space="0" w:color="auto"/>
            <w:right w:val="none" w:sz="0" w:space="0" w:color="auto"/>
          </w:divBdr>
        </w:div>
        <w:div w:id="1654488477">
          <w:marLeft w:val="2261"/>
          <w:marRight w:val="0"/>
          <w:marTop w:val="0"/>
          <w:marBottom w:val="0"/>
          <w:divBdr>
            <w:top w:val="none" w:sz="0" w:space="0" w:color="auto"/>
            <w:left w:val="none" w:sz="0" w:space="0" w:color="auto"/>
            <w:bottom w:val="none" w:sz="0" w:space="0" w:color="auto"/>
            <w:right w:val="none" w:sz="0" w:space="0" w:color="auto"/>
          </w:divBdr>
        </w:div>
      </w:divsChild>
    </w:div>
    <w:div w:id="482087162">
      <w:bodyDiv w:val="1"/>
      <w:marLeft w:val="0"/>
      <w:marRight w:val="0"/>
      <w:marTop w:val="0"/>
      <w:marBottom w:val="0"/>
      <w:divBdr>
        <w:top w:val="none" w:sz="0" w:space="0" w:color="auto"/>
        <w:left w:val="none" w:sz="0" w:space="0" w:color="auto"/>
        <w:bottom w:val="none" w:sz="0" w:space="0" w:color="auto"/>
        <w:right w:val="none" w:sz="0" w:space="0" w:color="auto"/>
      </w:divBdr>
    </w:div>
    <w:div w:id="488133305">
      <w:bodyDiv w:val="1"/>
      <w:marLeft w:val="0"/>
      <w:marRight w:val="0"/>
      <w:marTop w:val="0"/>
      <w:marBottom w:val="0"/>
      <w:divBdr>
        <w:top w:val="none" w:sz="0" w:space="0" w:color="auto"/>
        <w:left w:val="none" w:sz="0" w:space="0" w:color="auto"/>
        <w:bottom w:val="none" w:sz="0" w:space="0" w:color="auto"/>
        <w:right w:val="none" w:sz="0" w:space="0" w:color="auto"/>
      </w:divBdr>
    </w:div>
    <w:div w:id="549538880">
      <w:bodyDiv w:val="1"/>
      <w:marLeft w:val="0"/>
      <w:marRight w:val="0"/>
      <w:marTop w:val="0"/>
      <w:marBottom w:val="0"/>
      <w:divBdr>
        <w:top w:val="none" w:sz="0" w:space="0" w:color="auto"/>
        <w:left w:val="none" w:sz="0" w:space="0" w:color="auto"/>
        <w:bottom w:val="none" w:sz="0" w:space="0" w:color="auto"/>
        <w:right w:val="none" w:sz="0" w:space="0" w:color="auto"/>
      </w:divBdr>
      <w:divsChild>
        <w:div w:id="819619791">
          <w:marLeft w:val="2261"/>
          <w:marRight w:val="0"/>
          <w:marTop w:val="0"/>
          <w:marBottom w:val="0"/>
          <w:divBdr>
            <w:top w:val="none" w:sz="0" w:space="0" w:color="auto"/>
            <w:left w:val="none" w:sz="0" w:space="0" w:color="auto"/>
            <w:bottom w:val="none" w:sz="0" w:space="0" w:color="auto"/>
            <w:right w:val="none" w:sz="0" w:space="0" w:color="auto"/>
          </w:divBdr>
        </w:div>
        <w:div w:id="1405956139">
          <w:marLeft w:val="1397"/>
          <w:marRight w:val="0"/>
          <w:marTop w:val="0"/>
          <w:marBottom w:val="0"/>
          <w:divBdr>
            <w:top w:val="none" w:sz="0" w:space="0" w:color="auto"/>
            <w:left w:val="none" w:sz="0" w:space="0" w:color="auto"/>
            <w:bottom w:val="none" w:sz="0" w:space="0" w:color="auto"/>
            <w:right w:val="none" w:sz="0" w:space="0" w:color="auto"/>
          </w:divBdr>
        </w:div>
        <w:div w:id="1727602426">
          <w:marLeft w:val="2261"/>
          <w:marRight w:val="0"/>
          <w:marTop w:val="0"/>
          <w:marBottom w:val="0"/>
          <w:divBdr>
            <w:top w:val="none" w:sz="0" w:space="0" w:color="auto"/>
            <w:left w:val="none" w:sz="0" w:space="0" w:color="auto"/>
            <w:bottom w:val="none" w:sz="0" w:space="0" w:color="auto"/>
            <w:right w:val="none" w:sz="0" w:space="0" w:color="auto"/>
          </w:divBdr>
        </w:div>
      </w:divsChild>
    </w:div>
    <w:div w:id="558245176">
      <w:bodyDiv w:val="1"/>
      <w:marLeft w:val="0"/>
      <w:marRight w:val="0"/>
      <w:marTop w:val="0"/>
      <w:marBottom w:val="0"/>
      <w:divBdr>
        <w:top w:val="none" w:sz="0" w:space="0" w:color="auto"/>
        <w:left w:val="none" w:sz="0" w:space="0" w:color="auto"/>
        <w:bottom w:val="none" w:sz="0" w:space="0" w:color="auto"/>
        <w:right w:val="none" w:sz="0" w:space="0" w:color="auto"/>
      </w:divBdr>
      <w:divsChild>
        <w:div w:id="321347642">
          <w:marLeft w:val="2261"/>
          <w:marRight w:val="0"/>
          <w:marTop w:val="0"/>
          <w:marBottom w:val="0"/>
          <w:divBdr>
            <w:top w:val="none" w:sz="0" w:space="0" w:color="auto"/>
            <w:left w:val="none" w:sz="0" w:space="0" w:color="auto"/>
            <w:bottom w:val="none" w:sz="0" w:space="0" w:color="auto"/>
            <w:right w:val="none" w:sz="0" w:space="0" w:color="auto"/>
          </w:divBdr>
        </w:div>
        <w:div w:id="373384294">
          <w:marLeft w:val="1397"/>
          <w:marRight w:val="0"/>
          <w:marTop w:val="0"/>
          <w:marBottom w:val="0"/>
          <w:divBdr>
            <w:top w:val="none" w:sz="0" w:space="0" w:color="auto"/>
            <w:left w:val="none" w:sz="0" w:space="0" w:color="auto"/>
            <w:bottom w:val="none" w:sz="0" w:space="0" w:color="auto"/>
            <w:right w:val="none" w:sz="0" w:space="0" w:color="auto"/>
          </w:divBdr>
        </w:div>
        <w:div w:id="1996764288">
          <w:marLeft w:val="2261"/>
          <w:marRight w:val="0"/>
          <w:marTop w:val="0"/>
          <w:marBottom w:val="0"/>
          <w:divBdr>
            <w:top w:val="none" w:sz="0" w:space="0" w:color="auto"/>
            <w:left w:val="none" w:sz="0" w:space="0" w:color="auto"/>
            <w:bottom w:val="none" w:sz="0" w:space="0" w:color="auto"/>
            <w:right w:val="none" w:sz="0" w:space="0" w:color="auto"/>
          </w:divBdr>
        </w:div>
      </w:divsChild>
    </w:div>
    <w:div w:id="594947668">
      <w:bodyDiv w:val="1"/>
      <w:marLeft w:val="0"/>
      <w:marRight w:val="0"/>
      <w:marTop w:val="0"/>
      <w:marBottom w:val="0"/>
      <w:divBdr>
        <w:top w:val="none" w:sz="0" w:space="0" w:color="auto"/>
        <w:left w:val="none" w:sz="0" w:space="0" w:color="auto"/>
        <w:bottom w:val="none" w:sz="0" w:space="0" w:color="auto"/>
        <w:right w:val="none" w:sz="0" w:space="0" w:color="auto"/>
      </w:divBdr>
    </w:div>
    <w:div w:id="663317300">
      <w:bodyDiv w:val="1"/>
      <w:marLeft w:val="0"/>
      <w:marRight w:val="0"/>
      <w:marTop w:val="0"/>
      <w:marBottom w:val="0"/>
      <w:divBdr>
        <w:top w:val="none" w:sz="0" w:space="0" w:color="auto"/>
        <w:left w:val="none" w:sz="0" w:space="0" w:color="auto"/>
        <w:bottom w:val="none" w:sz="0" w:space="0" w:color="auto"/>
        <w:right w:val="none" w:sz="0" w:space="0" w:color="auto"/>
      </w:divBdr>
    </w:div>
    <w:div w:id="682515939">
      <w:bodyDiv w:val="1"/>
      <w:marLeft w:val="0"/>
      <w:marRight w:val="0"/>
      <w:marTop w:val="0"/>
      <w:marBottom w:val="0"/>
      <w:divBdr>
        <w:top w:val="none" w:sz="0" w:space="0" w:color="auto"/>
        <w:left w:val="none" w:sz="0" w:space="0" w:color="auto"/>
        <w:bottom w:val="none" w:sz="0" w:space="0" w:color="auto"/>
        <w:right w:val="none" w:sz="0" w:space="0" w:color="auto"/>
      </w:divBdr>
    </w:div>
    <w:div w:id="687105618">
      <w:bodyDiv w:val="1"/>
      <w:marLeft w:val="0"/>
      <w:marRight w:val="0"/>
      <w:marTop w:val="0"/>
      <w:marBottom w:val="0"/>
      <w:divBdr>
        <w:top w:val="none" w:sz="0" w:space="0" w:color="auto"/>
        <w:left w:val="none" w:sz="0" w:space="0" w:color="auto"/>
        <w:bottom w:val="none" w:sz="0" w:space="0" w:color="auto"/>
        <w:right w:val="none" w:sz="0" w:space="0" w:color="auto"/>
      </w:divBdr>
    </w:div>
    <w:div w:id="689142319">
      <w:bodyDiv w:val="1"/>
      <w:marLeft w:val="0"/>
      <w:marRight w:val="0"/>
      <w:marTop w:val="0"/>
      <w:marBottom w:val="0"/>
      <w:divBdr>
        <w:top w:val="none" w:sz="0" w:space="0" w:color="auto"/>
        <w:left w:val="none" w:sz="0" w:space="0" w:color="auto"/>
        <w:bottom w:val="none" w:sz="0" w:space="0" w:color="auto"/>
        <w:right w:val="none" w:sz="0" w:space="0" w:color="auto"/>
      </w:divBdr>
    </w:div>
    <w:div w:id="706175615">
      <w:bodyDiv w:val="1"/>
      <w:marLeft w:val="0"/>
      <w:marRight w:val="0"/>
      <w:marTop w:val="0"/>
      <w:marBottom w:val="0"/>
      <w:divBdr>
        <w:top w:val="none" w:sz="0" w:space="0" w:color="auto"/>
        <w:left w:val="none" w:sz="0" w:space="0" w:color="auto"/>
        <w:bottom w:val="none" w:sz="0" w:space="0" w:color="auto"/>
        <w:right w:val="none" w:sz="0" w:space="0" w:color="auto"/>
      </w:divBdr>
    </w:div>
    <w:div w:id="716049657">
      <w:bodyDiv w:val="1"/>
      <w:marLeft w:val="0"/>
      <w:marRight w:val="0"/>
      <w:marTop w:val="0"/>
      <w:marBottom w:val="0"/>
      <w:divBdr>
        <w:top w:val="none" w:sz="0" w:space="0" w:color="auto"/>
        <w:left w:val="none" w:sz="0" w:space="0" w:color="auto"/>
        <w:bottom w:val="none" w:sz="0" w:space="0" w:color="auto"/>
        <w:right w:val="none" w:sz="0" w:space="0" w:color="auto"/>
      </w:divBdr>
    </w:div>
    <w:div w:id="719283358">
      <w:bodyDiv w:val="1"/>
      <w:marLeft w:val="0"/>
      <w:marRight w:val="0"/>
      <w:marTop w:val="0"/>
      <w:marBottom w:val="0"/>
      <w:divBdr>
        <w:top w:val="none" w:sz="0" w:space="0" w:color="auto"/>
        <w:left w:val="none" w:sz="0" w:space="0" w:color="auto"/>
        <w:bottom w:val="none" w:sz="0" w:space="0" w:color="auto"/>
        <w:right w:val="none" w:sz="0" w:space="0" w:color="auto"/>
      </w:divBdr>
    </w:div>
    <w:div w:id="730809816">
      <w:bodyDiv w:val="1"/>
      <w:marLeft w:val="0"/>
      <w:marRight w:val="0"/>
      <w:marTop w:val="0"/>
      <w:marBottom w:val="0"/>
      <w:divBdr>
        <w:top w:val="none" w:sz="0" w:space="0" w:color="auto"/>
        <w:left w:val="none" w:sz="0" w:space="0" w:color="auto"/>
        <w:bottom w:val="none" w:sz="0" w:space="0" w:color="auto"/>
        <w:right w:val="none" w:sz="0" w:space="0" w:color="auto"/>
      </w:divBdr>
    </w:div>
    <w:div w:id="739328306">
      <w:bodyDiv w:val="1"/>
      <w:marLeft w:val="0"/>
      <w:marRight w:val="0"/>
      <w:marTop w:val="0"/>
      <w:marBottom w:val="0"/>
      <w:divBdr>
        <w:top w:val="none" w:sz="0" w:space="0" w:color="auto"/>
        <w:left w:val="none" w:sz="0" w:space="0" w:color="auto"/>
        <w:bottom w:val="none" w:sz="0" w:space="0" w:color="auto"/>
        <w:right w:val="none" w:sz="0" w:space="0" w:color="auto"/>
      </w:divBdr>
    </w:div>
    <w:div w:id="740982580">
      <w:bodyDiv w:val="1"/>
      <w:marLeft w:val="0"/>
      <w:marRight w:val="0"/>
      <w:marTop w:val="0"/>
      <w:marBottom w:val="0"/>
      <w:divBdr>
        <w:top w:val="none" w:sz="0" w:space="0" w:color="auto"/>
        <w:left w:val="none" w:sz="0" w:space="0" w:color="auto"/>
        <w:bottom w:val="none" w:sz="0" w:space="0" w:color="auto"/>
        <w:right w:val="none" w:sz="0" w:space="0" w:color="auto"/>
      </w:divBdr>
    </w:div>
    <w:div w:id="750351521">
      <w:bodyDiv w:val="1"/>
      <w:marLeft w:val="0"/>
      <w:marRight w:val="0"/>
      <w:marTop w:val="0"/>
      <w:marBottom w:val="0"/>
      <w:divBdr>
        <w:top w:val="none" w:sz="0" w:space="0" w:color="auto"/>
        <w:left w:val="none" w:sz="0" w:space="0" w:color="auto"/>
        <w:bottom w:val="none" w:sz="0" w:space="0" w:color="auto"/>
        <w:right w:val="none" w:sz="0" w:space="0" w:color="auto"/>
      </w:divBdr>
      <w:divsChild>
        <w:div w:id="586571737">
          <w:marLeft w:val="1397"/>
          <w:marRight w:val="0"/>
          <w:marTop w:val="0"/>
          <w:marBottom w:val="0"/>
          <w:divBdr>
            <w:top w:val="none" w:sz="0" w:space="0" w:color="auto"/>
            <w:left w:val="none" w:sz="0" w:space="0" w:color="auto"/>
            <w:bottom w:val="none" w:sz="0" w:space="0" w:color="auto"/>
            <w:right w:val="none" w:sz="0" w:space="0" w:color="auto"/>
          </w:divBdr>
        </w:div>
      </w:divsChild>
    </w:div>
    <w:div w:id="785079063">
      <w:bodyDiv w:val="1"/>
      <w:marLeft w:val="0"/>
      <w:marRight w:val="0"/>
      <w:marTop w:val="0"/>
      <w:marBottom w:val="0"/>
      <w:divBdr>
        <w:top w:val="none" w:sz="0" w:space="0" w:color="auto"/>
        <w:left w:val="none" w:sz="0" w:space="0" w:color="auto"/>
        <w:bottom w:val="none" w:sz="0" w:space="0" w:color="auto"/>
        <w:right w:val="none" w:sz="0" w:space="0" w:color="auto"/>
      </w:divBdr>
    </w:div>
    <w:div w:id="862941119">
      <w:bodyDiv w:val="1"/>
      <w:marLeft w:val="0"/>
      <w:marRight w:val="0"/>
      <w:marTop w:val="0"/>
      <w:marBottom w:val="0"/>
      <w:divBdr>
        <w:top w:val="none" w:sz="0" w:space="0" w:color="auto"/>
        <w:left w:val="none" w:sz="0" w:space="0" w:color="auto"/>
        <w:bottom w:val="none" w:sz="0" w:space="0" w:color="auto"/>
        <w:right w:val="none" w:sz="0" w:space="0" w:color="auto"/>
      </w:divBdr>
    </w:div>
    <w:div w:id="896744726">
      <w:bodyDiv w:val="1"/>
      <w:marLeft w:val="0"/>
      <w:marRight w:val="0"/>
      <w:marTop w:val="0"/>
      <w:marBottom w:val="0"/>
      <w:divBdr>
        <w:top w:val="none" w:sz="0" w:space="0" w:color="auto"/>
        <w:left w:val="none" w:sz="0" w:space="0" w:color="auto"/>
        <w:bottom w:val="none" w:sz="0" w:space="0" w:color="auto"/>
        <w:right w:val="none" w:sz="0" w:space="0" w:color="auto"/>
      </w:divBdr>
    </w:div>
    <w:div w:id="899287813">
      <w:bodyDiv w:val="1"/>
      <w:marLeft w:val="0"/>
      <w:marRight w:val="0"/>
      <w:marTop w:val="0"/>
      <w:marBottom w:val="0"/>
      <w:divBdr>
        <w:top w:val="none" w:sz="0" w:space="0" w:color="auto"/>
        <w:left w:val="none" w:sz="0" w:space="0" w:color="auto"/>
        <w:bottom w:val="none" w:sz="0" w:space="0" w:color="auto"/>
        <w:right w:val="none" w:sz="0" w:space="0" w:color="auto"/>
      </w:divBdr>
    </w:div>
    <w:div w:id="943030037">
      <w:bodyDiv w:val="1"/>
      <w:marLeft w:val="0"/>
      <w:marRight w:val="0"/>
      <w:marTop w:val="0"/>
      <w:marBottom w:val="0"/>
      <w:divBdr>
        <w:top w:val="none" w:sz="0" w:space="0" w:color="auto"/>
        <w:left w:val="none" w:sz="0" w:space="0" w:color="auto"/>
        <w:bottom w:val="none" w:sz="0" w:space="0" w:color="auto"/>
        <w:right w:val="none" w:sz="0" w:space="0" w:color="auto"/>
      </w:divBdr>
      <w:divsChild>
        <w:div w:id="1915431894">
          <w:marLeft w:val="0"/>
          <w:marRight w:val="0"/>
          <w:marTop w:val="0"/>
          <w:marBottom w:val="0"/>
          <w:divBdr>
            <w:top w:val="none" w:sz="0" w:space="0" w:color="auto"/>
            <w:left w:val="none" w:sz="0" w:space="0" w:color="auto"/>
            <w:bottom w:val="none" w:sz="0" w:space="0" w:color="auto"/>
            <w:right w:val="none" w:sz="0" w:space="0" w:color="auto"/>
          </w:divBdr>
        </w:div>
      </w:divsChild>
    </w:div>
    <w:div w:id="943345439">
      <w:bodyDiv w:val="1"/>
      <w:marLeft w:val="0"/>
      <w:marRight w:val="0"/>
      <w:marTop w:val="0"/>
      <w:marBottom w:val="0"/>
      <w:divBdr>
        <w:top w:val="none" w:sz="0" w:space="0" w:color="auto"/>
        <w:left w:val="none" w:sz="0" w:space="0" w:color="auto"/>
        <w:bottom w:val="none" w:sz="0" w:space="0" w:color="auto"/>
        <w:right w:val="none" w:sz="0" w:space="0" w:color="auto"/>
      </w:divBdr>
    </w:div>
    <w:div w:id="948243120">
      <w:bodyDiv w:val="1"/>
      <w:marLeft w:val="0"/>
      <w:marRight w:val="0"/>
      <w:marTop w:val="0"/>
      <w:marBottom w:val="0"/>
      <w:divBdr>
        <w:top w:val="none" w:sz="0" w:space="0" w:color="auto"/>
        <w:left w:val="none" w:sz="0" w:space="0" w:color="auto"/>
        <w:bottom w:val="none" w:sz="0" w:space="0" w:color="auto"/>
        <w:right w:val="none" w:sz="0" w:space="0" w:color="auto"/>
      </w:divBdr>
    </w:div>
    <w:div w:id="957487193">
      <w:bodyDiv w:val="1"/>
      <w:marLeft w:val="0"/>
      <w:marRight w:val="0"/>
      <w:marTop w:val="0"/>
      <w:marBottom w:val="0"/>
      <w:divBdr>
        <w:top w:val="none" w:sz="0" w:space="0" w:color="auto"/>
        <w:left w:val="none" w:sz="0" w:space="0" w:color="auto"/>
        <w:bottom w:val="none" w:sz="0" w:space="0" w:color="auto"/>
        <w:right w:val="none" w:sz="0" w:space="0" w:color="auto"/>
      </w:divBdr>
    </w:div>
    <w:div w:id="961033339">
      <w:bodyDiv w:val="1"/>
      <w:marLeft w:val="0"/>
      <w:marRight w:val="0"/>
      <w:marTop w:val="0"/>
      <w:marBottom w:val="0"/>
      <w:divBdr>
        <w:top w:val="none" w:sz="0" w:space="0" w:color="auto"/>
        <w:left w:val="none" w:sz="0" w:space="0" w:color="auto"/>
        <w:bottom w:val="none" w:sz="0" w:space="0" w:color="auto"/>
        <w:right w:val="none" w:sz="0" w:space="0" w:color="auto"/>
      </w:divBdr>
      <w:divsChild>
        <w:div w:id="796726191">
          <w:marLeft w:val="0"/>
          <w:marRight w:val="0"/>
          <w:marTop w:val="0"/>
          <w:marBottom w:val="0"/>
          <w:divBdr>
            <w:top w:val="none" w:sz="0" w:space="0" w:color="auto"/>
            <w:left w:val="none" w:sz="0" w:space="0" w:color="auto"/>
            <w:bottom w:val="none" w:sz="0" w:space="0" w:color="auto"/>
            <w:right w:val="none" w:sz="0" w:space="0" w:color="auto"/>
          </w:divBdr>
        </w:div>
      </w:divsChild>
    </w:div>
    <w:div w:id="968318424">
      <w:bodyDiv w:val="1"/>
      <w:marLeft w:val="0"/>
      <w:marRight w:val="0"/>
      <w:marTop w:val="0"/>
      <w:marBottom w:val="0"/>
      <w:divBdr>
        <w:top w:val="none" w:sz="0" w:space="0" w:color="auto"/>
        <w:left w:val="none" w:sz="0" w:space="0" w:color="auto"/>
        <w:bottom w:val="none" w:sz="0" w:space="0" w:color="auto"/>
        <w:right w:val="none" w:sz="0" w:space="0" w:color="auto"/>
      </w:divBdr>
    </w:div>
    <w:div w:id="971331481">
      <w:bodyDiv w:val="1"/>
      <w:marLeft w:val="0"/>
      <w:marRight w:val="0"/>
      <w:marTop w:val="0"/>
      <w:marBottom w:val="0"/>
      <w:divBdr>
        <w:top w:val="none" w:sz="0" w:space="0" w:color="auto"/>
        <w:left w:val="none" w:sz="0" w:space="0" w:color="auto"/>
        <w:bottom w:val="none" w:sz="0" w:space="0" w:color="auto"/>
        <w:right w:val="none" w:sz="0" w:space="0" w:color="auto"/>
      </w:divBdr>
    </w:div>
    <w:div w:id="993604386">
      <w:bodyDiv w:val="1"/>
      <w:marLeft w:val="0"/>
      <w:marRight w:val="0"/>
      <w:marTop w:val="0"/>
      <w:marBottom w:val="0"/>
      <w:divBdr>
        <w:top w:val="none" w:sz="0" w:space="0" w:color="auto"/>
        <w:left w:val="none" w:sz="0" w:space="0" w:color="auto"/>
        <w:bottom w:val="none" w:sz="0" w:space="0" w:color="auto"/>
        <w:right w:val="none" w:sz="0" w:space="0" w:color="auto"/>
      </w:divBdr>
    </w:div>
    <w:div w:id="994335346">
      <w:bodyDiv w:val="1"/>
      <w:marLeft w:val="0"/>
      <w:marRight w:val="0"/>
      <w:marTop w:val="0"/>
      <w:marBottom w:val="0"/>
      <w:divBdr>
        <w:top w:val="none" w:sz="0" w:space="0" w:color="auto"/>
        <w:left w:val="none" w:sz="0" w:space="0" w:color="auto"/>
        <w:bottom w:val="none" w:sz="0" w:space="0" w:color="auto"/>
        <w:right w:val="none" w:sz="0" w:space="0" w:color="auto"/>
      </w:divBdr>
      <w:divsChild>
        <w:div w:id="183329677">
          <w:marLeft w:val="1397"/>
          <w:marRight w:val="0"/>
          <w:marTop w:val="0"/>
          <w:marBottom w:val="0"/>
          <w:divBdr>
            <w:top w:val="none" w:sz="0" w:space="0" w:color="auto"/>
            <w:left w:val="none" w:sz="0" w:space="0" w:color="auto"/>
            <w:bottom w:val="none" w:sz="0" w:space="0" w:color="auto"/>
            <w:right w:val="none" w:sz="0" w:space="0" w:color="auto"/>
          </w:divBdr>
        </w:div>
        <w:div w:id="394934674">
          <w:marLeft w:val="1397"/>
          <w:marRight w:val="0"/>
          <w:marTop w:val="0"/>
          <w:marBottom w:val="0"/>
          <w:divBdr>
            <w:top w:val="none" w:sz="0" w:space="0" w:color="auto"/>
            <w:left w:val="none" w:sz="0" w:space="0" w:color="auto"/>
            <w:bottom w:val="none" w:sz="0" w:space="0" w:color="auto"/>
            <w:right w:val="none" w:sz="0" w:space="0" w:color="auto"/>
          </w:divBdr>
        </w:div>
        <w:div w:id="1189293668">
          <w:marLeft w:val="1397"/>
          <w:marRight w:val="0"/>
          <w:marTop w:val="0"/>
          <w:marBottom w:val="0"/>
          <w:divBdr>
            <w:top w:val="none" w:sz="0" w:space="0" w:color="auto"/>
            <w:left w:val="none" w:sz="0" w:space="0" w:color="auto"/>
            <w:bottom w:val="none" w:sz="0" w:space="0" w:color="auto"/>
            <w:right w:val="none" w:sz="0" w:space="0" w:color="auto"/>
          </w:divBdr>
        </w:div>
        <w:div w:id="1727487630">
          <w:marLeft w:val="1397"/>
          <w:marRight w:val="0"/>
          <w:marTop w:val="0"/>
          <w:marBottom w:val="0"/>
          <w:divBdr>
            <w:top w:val="none" w:sz="0" w:space="0" w:color="auto"/>
            <w:left w:val="none" w:sz="0" w:space="0" w:color="auto"/>
            <w:bottom w:val="none" w:sz="0" w:space="0" w:color="auto"/>
            <w:right w:val="none" w:sz="0" w:space="0" w:color="auto"/>
          </w:divBdr>
        </w:div>
      </w:divsChild>
    </w:div>
    <w:div w:id="1002005114">
      <w:bodyDiv w:val="1"/>
      <w:marLeft w:val="0"/>
      <w:marRight w:val="0"/>
      <w:marTop w:val="0"/>
      <w:marBottom w:val="0"/>
      <w:divBdr>
        <w:top w:val="none" w:sz="0" w:space="0" w:color="auto"/>
        <w:left w:val="none" w:sz="0" w:space="0" w:color="auto"/>
        <w:bottom w:val="none" w:sz="0" w:space="0" w:color="auto"/>
        <w:right w:val="none" w:sz="0" w:space="0" w:color="auto"/>
      </w:divBdr>
    </w:div>
    <w:div w:id="1053962528">
      <w:bodyDiv w:val="1"/>
      <w:marLeft w:val="0"/>
      <w:marRight w:val="0"/>
      <w:marTop w:val="0"/>
      <w:marBottom w:val="0"/>
      <w:divBdr>
        <w:top w:val="none" w:sz="0" w:space="0" w:color="auto"/>
        <w:left w:val="none" w:sz="0" w:space="0" w:color="auto"/>
        <w:bottom w:val="none" w:sz="0" w:space="0" w:color="auto"/>
        <w:right w:val="none" w:sz="0" w:space="0" w:color="auto"/>
      </w:divBdr>
    </w:div>
    <w:div w:id="1071580502">
      <w:bodyDiv w:val="1"/>
      <w:marLeft w:val="0"/>
      <w:marRight w:val="0"/>
      <w:marTop w:val="0"/>
      <w:marBottom w:val="0"/>
      <w:divBdr>
        <w:top w:val="none" w:sz="0" w:space="0" w:color="auto"/>
        <w:left w:val="none" w:sz="0" w:space="0" w:color="auto"/>
        <w:bottom w:val="none" w:sz="0" w:space="0" w:color="auto"/>
        <w:right w:val="none" w:sz="0" w:space="0" w:color="auto"/>
      </w:divBdr>
    </w:div>
    <w:div w:id="1080103328">
      <w:bodyDiv w:val="1"/>
      <w:marLeft w:val="0"/>
      <w:marRight w:val="0"/>
      <w:marTop w:val="0"/>
      <w:marBottom w:val="0"/>
      <w:divBdr>
        <w:top w:val="none" w:sz="0" w:space="0" w:color="auto"/>
        <w:left w:val="none" w:sz="0" w:space="0" w:color="auto"/>
        <w:bottom w:val="none" w:sz="0" w:space="0" w:color="auto"/>
        <w:right w:val="none" w:sz="0" w:space="0" w:color="auto"/>
      </w:divBdr>
    </w:div>
    <w:div w:id="1085030953">
      <w:bodyDiv w:val="1"/>
      <w:marLeft w:val="0"/>
      <w:marRight w:val="0"/>
      <w:marTop w:val="0"/>
      <w:marBottom w:val="0"/>
      <w:divBdr>
        <w:top w:val="none" w:sz="0" w:space="0" w:color="auto"/>
        <w:left w:val="none" w:sz="0" w:space="0" w:color="auto"/>
        <w:bottom w:val="none" w:sz="0" w:space="0" w:color="auto"/>
        <w:right w:val="none" w:sz="0" w:space="0" w:color="auto"/>
      </w:divBdr>
      <w:divsChild>
        <w:div w:id="551356134">
          <w:marLeft w:val="547"/>
          <w:marRight w:val="0"/>
          <w:marTop w:val="0"/>
          <w:marBottom w:val="0"/>
          <w:divBdr>
            <w:top w:val="none" w:sz="0" w:space="0" w:color="auto"/>
            <w:left w:val="none" w:sz="0" w:space="0" w:color="auto"/>
            <w:bottom w:val="none" w:sz="0" w:space="0" w:color="auto"/>
            <w:right w:val="none" w:sz="0" w:space="0" w:color="auto"/>
          </w:divBdr>
        </w:div>
      </w:divsChild>
    </w:div>
    <w:div w:id="1098057637">
      <w:bodyDiv w:val="1"/>
      <w:marLeft w:val="0"/>
      <w:marRight w:val="0"/>
      <w:marTop w:val="0"/>
      <w:marBottom w:val="0"/>
      <w:divBdr>
        <w:top w:val="none" w:sz="0" w:space="0" w:color="auto"/>
        <w:left w:val="none" w:sz="0" w:space="0" w:color="auto"/>
        <w:bottom w:val="none" w:sz="0" w:space="0" w:color="auto"/>
        <w:right w:val="none" w:sz="0" w:space="0" w:color="auto"/>
      </w:divBdr>
    </w:div>
    <w:div w:id="1098603864">
      <w:bodyDiv w:val="1"/>
      <w:marLeft w:val="0"/>
      <w:marRight w:val="0"/>
      <w:marTop w:val="0"/>
      <w:marBottom w:val="0"/>
      <w:divBdr>
        <w:top w:val="none" w:sz="0" w:space="0" w:color="auto"/>
        <w:left w:val="none" w:sz="0" w:space="0" w:color="auto"/>
        <w:bottom w:val="none" w:sz="0" w:space="0" w:color="auto"/>
        <w:right w:val="none" w:sz="0" w:space="0" w:color="auto"/>
      </w:divBdr>
    </w:div>
    <w:div w:id="1100100559">
      <w:bodyDiv w:val="1"/>
      <w:marLeft w:val="0"/>
      <w:marRight w:val="0"/>
      <w:marTop w:val="0"/>
      <w:marBottom w:val="0"/>
      <w:divBdr>
        <w:top w:val="none" w:sz="0" w:space="0" w:color="auto"/>
        <w:left w:val="none" w:sz="0" w:space="0" w:color="auto"/>
        <w:bottom w:val="none" w:sz="0" w:space="0" w:color="auto"/>
        <w:right w:val="none" w:sz="0" w:space="0" w:color="auto"/>
      </w:divBdr>
    </w:div>
    <w:div w:id="1115253663">
      <w:bodyDiv w:val="1"/>
      <w:marLeft w:val="0"/>
      <w:marRight w:val="0"/>
      <w:marTop w:val="0"/>
      <w:marBottom w:val="0"/>
      <w:divBdr>
        <w:top w:val="none" w:sz="0" w:space="0" w:color="auto"/>
        <w:left w:val="none" w:sz="0" w:space="0" w:color="auto"/>
        <w:bottom w:val="none" w:sz="0" w:space="0" w:color="auto"/>
        <w:right w:val="none" w:sz="0" w:space="0" w:color="auto"/>
      </w:divBdr>
      <w:divsChild>
        <w:div w:id="232354098">
          <w:marLeft w:val="547"/>
          <w:marRight w:val="0"/>
          <w:marTop w:val="0"/>
          <w:marBottom w:val="0"/>
          <w:divBdr>
            <w:top w:val="none" w:sz="0" w:space="0" w:color="auto"/>
            <w:left w:val="none" w:sz="0" w:space="0" w:color="auto"/>
            <w:bottom w:val="none" w:sz="0" w:space="0" w:color="auto"/>
            <w:right w:val="none" w:sz="0" w:space="0" w:color="auto"/>
          </w:divBdr>
        </w:div>
      </w:divsChild>
    </w:div>
    <w:div w:id="1119950818">
      <w:bodyDiv w:val="1"/>
      <w:marLeft w:val="0"/>
      <w:marRight w:val="0"/>
      <w:marTop w:val="0"/>
      <w:marBottom w:val="0"/>
      <w:divBdr>
        <w:top w:val="none" w:sz="0" w:space="0" w:color="auto"/>
        <w:left w:val="none" w:sz="0" w:space="0" w:color="auto"/>
        <w:bottom w:val="none" w:sz="0" w:space="0" w:color="auto"/>
        <w:right w:val="none" w:sz="0" w:space="0" w:color="auto"/>
      </w:divBdr>
    </w:div>
    <w:div w:id="1131171069">
      <w:bodyDiv w:val="1"/>
      <w:marLeft w:val="0"/>
      <w:marRight w:val="0"/>
      <w:marTop w:val="0"/>
      <w:marBottom w:val="0"/>
      <w:divBdr>
        <w:top w:val="none" w:sz="0" w:space="0" w:color="auto"/>
        <w:left w:val="none" w:sz="0" w:space="0" w:color="auto"/>
        <w:bottom w:val="none" w:sz="0" w:space="0" w:color="auto"/>
        <w:right w:val="none" w:sz="0" w:space="0" w:color="auto"/>
      </w:divBdr>
    </w:div>
    <w:div w:id="1136533289">
      <w:bodyDiv w:val="1"/>
      <w:marLeft w:val="0"/>
      <w:marRight w:val="0"/>
      <w:marTop w:val="0"/>
      <w:marBottom w:val="0"/>
      <w:divBdr>
        <w:top w:val="none" w:sz="0" w:space="0" w:color="auto"/>
        <w:left w:val="none" w:sz="0" w:space="0" w:color="auto"/>
        <w:bottom w:val="none" w:sz="0" w:space="0" w:color="auto"/>
        <w:right w:val="none" w:sz="0" w:space="0" w:color="auto"/>
      </w:divBdr>
    </w:div>
    <w:div w:id="1146319830">
      <w:bodyDiv w:val="1"/>
      <w:marLeft w:val="0"/>
      <w:marRight w:val="0"/>
      <w:marTop w:val="0"/>
      <w:marBottom w:val="0"/>
      <w:divBdr>
        <w:top w:val="none" w:sz="0" w:space="0" w:color="auto"/>
        <w:left w:val="none" w:sz="0" w:space="0" w:color="auto"/>
        <w:bottom w:val="none" w:sz="0" w:space="0" w:color="auto"/>
        <w:right w:val="none" w:sz="0" w:space="0" w:color="auto"/>
      </w:divBdr>
    </w:div>
    <w:div w:id="1155949018">
      <w:bodyDiv w:val="1"/>
      <w:marLeft w:val="0"/>
      <w:marRight w:val="0"/>
      <w:marTop w:val="0"/>
      <w:marBottom w:val="0"/>
      <w:divBdr>
        <w:top w:val="none" w:sz="0" w:space="0" w:color="auto"/>
        <w:left w:val="none" w:sz="0" w:space="0" w:color="auto"/>
        <w:bottom w:val="none" w:sz="0" w:space="0" w:color="auto"/>
        <w:right w:val="none" w:sz="0" w:space="0" w:color="auto"/>
      </w:divBdr>
      <w:divsChild>
        <w:div w:id="1456679073">
          <w:marLeft w:val="547"/>
          <w:marRight w:val="0"/>
          <w:marTop w:val="0"/>
          <w:marBottom w:val="0"/>
          <w:divBdr>
            <w:top w:val="none" w:sz="0" w:space="0" w:color="auto"/>
            <w:left w:val="none" w:sz="0" w:space="0" w:color="auto"/>
            <w:bottom w:val="none" w:sz="0" w:space="0" w:color="auto"/>
            <w:right w:val="none" w:sz="0" w:space="0" w:color="auto"/>
          </w:divBdr>
        </w:div>
      </w:divsChild>
    </w:div>
    <w:div w:id="1159348366">
      <w:bodyDiv w:val="1"/>
      <w:marLeft w:val="0"/>
      <w:marRight w:val="0"/>
      <w:marTop w:val="0"/>
      <w:marBottom w:val="0"/>
      <w:divBdr>
        <w:top w:val="none" w:sz="0" w:space="0" w:color="auto"/>
        <w:left w:val="none" w:sz="0" w:space="0" w:color="auto"/>
        <w:bottom w:val="none" w:sz="0" w:space="0" w:color="auto"/>
        <w:right w:val="none" w:sz="0" w:space="0" w:color="auto"/>
      </w:divBdr>
    </w:div>
    <w:div w:id="1170483680">
      <w:bodyDiv w:val="1"/>
      <w:marLeft w:val="0"/>
      <w:marRight w:val="0"/>
      <w:marTop w:val="0"/>
      <w:marBottom w:val="0"/>
      <w:divBdr>
        <w:top w:val="none" w:sz="0" w:space="0" w:color="auto"/>
        <w:left w:val="none" w:sz="0" w:space="0" w:color="auto"/>
        <w:bottom w:val="none" w:sz="0" w:space="0" w:color="auto"/>
        <w:right w:val="none" w:sz="0" w:space="0" w:color="auto"/>
      </w:divBdr>
    </w:div>
    <w:div w:id="1177234778">
      <w:bodyDiv w:val="1"/>
      <w:marLeft w:val="0"/>
      <w:marRight w:val="0"/>
      <w:marTop w:val="0"/>
      <w:marBottom w:val="0"/>
      <w:divBdr>
        <w:top w:val="none" w:sz="0" w:space="0" w:color="auto"/>
        <w:left w:val="none" w:sz="0" w:space="0" w:color="auto"/>
        <w:bottom w:val="none" w:sz="0" w:space="0" w:color="auto"/>
        <w:right w:val="none" w:sz="0" w:space="0" w:color="auto"/>
      </w:divBdr>
    </w:div>
    <w:div w:id="1188367546">
      <w:bodyDiv w:val="1"/>
      <w:marLeft w:val="0"/>
      <w:marRight w:val="0"/>
      <w:marTop w:val="0"/>
      <w:marBottom w:val="0"/>
      <w:divBdr>
        <w:top w:val="none" w:sz="0" w:space="0" w:color="auto"/>
        <w:left w:val="none" w:sz="0" w:space="0" w:color="auto"/>
        <w:bottom w:val="none" w:sz="0" w:space="0" w:color="auto"/>
        <w:right w:val="none" w:sz="0" w:space="0" w:color="auto"/>
      </w:divBdr>
    </w:div>
    <w:div w:id="1203635071">
      <w:bodyDiv w:val="1"/>
      <w:marLeft w:val="0"/>
      <w:marRight w:val="0"/>
      <w:marTop w:val="0"/>
      <w:marBottom w:val="0"/>
      <w:divBdr>
        <w:top w:val="none" w:sz="0" w:space="0" w:color="auto"/>
        <w:left w:val="none" w:sz="0" w:space="0" w:color="auto"/>
        <w:bottom w:val="none" w:sz="0" w:space="0" w:color="auto"/>
        <w:right w:val="none" w:sz="0" w:space="0" w:color="auto"/>
      </w:divBdr>
    </w:div>
    <w:div w:id="1218275045">
      <w:bodyDiv w:val="1"/>
      <w:marLeft w:val="0"/>
      <w:marRight w:val="0"/>
      <w:marTop w:val="0"/>
      <w:marBottom w:val="0"/>
      <w:divBdr>
        <w:top w:val="none" w:sz="0" w:space="0" w:color="auto"/>
        <w:left w:val="none" w:sz="0" w:space="0" w:color="auto"/>
        <w:bottom w:val="none" w:sz="0" w:space="0" w:color="auto"/>
        <w:right w:val="none" w:sz="0" w:space="0" w:color="auto"/>
      </w:divBdr>
    </w:div>
    <w:div w:id="1220635306">
      <w:bodyDiv w:val="1"/>
      <w:marLeft w:val="0"/>
      <w:marRight w:val="0"/>
      <w:marTop w:val="0"/>
      <w:marBottom w:val="0"/>
      <w:divBdr>
        <w:top w:val="none" w:sz="0" w:space="0" w:color="auto"/>
        <w:left w:val="none" w:sz="0" w:space="0" w:color="auto"/>
        <w:bottom w:val="none" w:sz="0" w:space="0" w:color="auto"/>
        <w:right w:val="none" w:sz="0" w:space="0" w:color="auto"/>
      </w:divBdr>
    </w:div>
    <w:div w:id="1223249824">
      <w:bodyDiv w:val="1"/>
      <w:marLeft w:val="0"/>
      <w:marRight w:val="0"/>
      <w:marTop w:val="0"/>
      <w:marBottom w:val="0"/>
      <w:divBdr>
        <w:top w:val="none" w:sz="0" w:space="0" w:color="auto"/>
        <w:left w:val="none" w:sz="0" w:space="0" w:color="auto"/>
        <w:bottom w:val="none" w:sz="0" w:space="0" w:color="auto"/>
        <w:right w:val="none" w:sz="0" w:space="0" w:color="auto"/>
      </w:divBdr>
    </w:div>
    <w:div w:id="1228342645">
      <w:bodyDiv w:val="1"/>
      <w:marLeft w:val="0"/>
      <w:marRight w:val="0"/>
      <w:marTop w:val="0"/>
      <w:marBottom w:val="0"/>
      <w:divBdr>
        <w:top w:val="none" w:sz="0" w:space="0" w:color="auto"/>
        <w:left w:val="none" w:sz="0" w:space="0" w:color="auto"/>
        <w:bottom w:val="none" w:sz="0" w:space="0" w:color="auto"/>
        <w:right w:val="none" w:sz="0" w:space="0" w:color="auto"/>
      </w:divBdr>
    </w:div>
    <w:div w:id="1236553246">
      <w:bodyDiv w:val="1"/>
      <w:marLeft w:val="0"/>
      <w:marRight w:val="0"/>
      <w:marTop w:val="0"/>
      <w:marBottom w:val="0"/>
      <w:divBdr>
        <w:top w:val="none" w:sz="0" w:space="0" w:color="auto"/>
        <w:left w:val="none" w:sz="0" w:space="0" w:color="auto"/>
        <w:bottom w:val="none" w:sz="0" w:space="0" w:color="auto"/>
        <w:right w:val="none" w:sz="0" w:space="0" w:color="auto"/>
      </w:divBdr>
      <w:divsChild>
        <w:div w:id="1675644892">
          <w:marLeft w:val="547"/>
          <w:marRight w:val="0"/>
          <w:marTop w:val="0"/>
          <w:marBottom w:val="0"/>
          <w:divBdr>
            <w:top w:val="none" w:sz="0" w:space="0" w:color="auto"/>
            <w:left w:val="none" w:sz="0" w:space="0" w:color="auto"/>
            <w:bottom w:val="none" w:sz="0" w:space="0" w:color="auto"/>
            <w:right w:val="none" w:sz="0" w:space="0" w:color="auto"/>
          </w:divBdr>
        </w:div>
      </w:divsChild>
    </w:div>
    <w:div w:id="1256017157">
      <w:bodyDiv w:val="1"/>
      <w:marLeft w:val="0"/>
      <w:marRight w:val="0"/>
      <w:marTop w:val="0"/>
      <w:marBottom w:val="0"/>
      <w:divBdr>
        <w:top w:val="none" w:sz="0" w:space="0" w:color="auto"/>
        <w:left w:val="none" w:sz="0" w:space="0" w:color="auto"/>
        <w:bottom w:val="none" w:sz="0" w:space="0" w:color="auto"/>
        <w:right w:val="none" w:sz="0" w:space="0" w:color="auto"/>
      </w:divBdr>
      <w:divsChild>
        <w:div w:id="1793472561">
          <w:marLeft w:val="547"/>
          <w:marRight w:val="0"/>
          <w:marTop w:val="0"/>
          <w:marBottom w:val="0"/>
          <w:divBdr>
            <w:top w:val="none" w:sz="0" w:space="0" w:color="auto"/>
            <w:left w:val="none" w:sz="0" w:space="0" w:color="auto"/>
            <w:bottom w:val="none" w:sz="0" w:space="0" w:color="auto"/>
            <w:right w:val="none" w:sz="0" w:space="0" w:color="auto"/>
          </w:divBdr>
        </w:div>
      </w:divsChild>
    </w:div>
    <w:div w:id="1319459604">
      <w:bodyDiv w:val="1"/>
      <w:marLeft w:val="0"/>
      <w:marRight w:val="0"/>
      <w:marTop w:val="0"/>
      <w:marBottom w:val="0"/>
      <w:divBdr>
        <w:top w:val="none" w:sz="0" w:space="0" w:color="auto"/>
        <w:left w:val="none" w:sz="0" w:space="0" w:color="auto"/>
        <w:bottom w:val="none" w:sz="0" w:space="0" w:color="auto"/>
        <w:right w:val="none" w:sz="0" w:space="0" w:color="auto"/>
      </w:divBdr>
    </w:div>
    <w:div w:id="1351225016">
      <w:bodyDiv w:val="1"/>
      <w:marLeft w:val="0"/>
      <w:marRight w:val="0"/>
      <w:marTop w:val="0"/>
      <w:marBottom w:val="0"/>
      <w:divBdr>
        <w:top w:val="none" w:sz="0" w:space="0" w:color="auto"/>
        <w:left w:val="none" w:sz="0" w:space="0" w:color="auto"/>
        <w:bottom w:val="none" w:sz="0" w:space="0" w:color="auto"/>
        <w:right w:val="none" w:sz="0" w:space="0" w:color="auto"/>
      </w:divBdr>
    </w:div>
    <w:div w:id="1356614219">
      <w:bodyDiv w:val="1"/>
      <w:marLeft w:val="0"/>
      <w:marRight w:val="0"/>
      <w:marTop w:val="0"/>
      <w:marBottom w:val="0"/>
      <w:divBdr>
        <w:top w:val="none" w:sz="0" w:space="0" w:color="auto"/>
        <w:left w:val="none" w:sz="0" w:space="0" w:color="auto"/>
        <w:bottom w:val="none" w:sz="0" w:space="0" w:color="auto"/>
        <w:right w:val="none" w:sz="0" w:space="0" w:color="auto"/>
      </w:divBdr>
    </w:div>
    <w:div w:id="1371296544">
      <w:bodyDiv w:val="1"/>
      <w:marLeft w:val="0"/>
      <w:marRight w:val="0"/>
      <w:marTop w:val="0"/>
      <w:marBottom w:val="0"/>
      <w:divBdr>
        <w:top w:val="none" w:sz="0" w:space="0" w:color="auto"/>
        <w:left w:val="none" w:sz="0" w:space="0" w:color="auto"/>
        <w:bottom w:val="none" w:sz="0" w:space="0" w:color="auto"/>
        <w:right w:val="none" w:sz="0" w:space="0" w:color="auto"/>
      </w:divBdr>
    </w:div>
    <w:div w:id="1374575399">
      <w:bodyDiv w:val="1"/>
      <w:marLeft w:val="0"/>
      <w:marRight w:val="0"/>
      <w:marTop w:val="0"/>
      <w:marBottom w:val="0"/>
      <w:divBdr>
        <w:top w:val="none" w:sz="0" w:space="0" w:color="auto"/>
        <w:left w:val="none" w:sz="0" w:space="0" w:color="auto"/>
        <w:bottom w:val="none" w:sz="0" w:space="0" w:color="auto"/>
        <w:right w:val="none" w:sz="0" w:space="0" w:color="auto"/>
      </w:divBdr>
      <w:divsChild>
        <w:div w:id="1206337486">
          <w:marLeft w:val="0"/>
          <w:marRight w:val="0"/>
          <w:marTop w:val="0"/>
          <w:marBottom w:val="0"/>
          <w:divBdr>
            <w:top w:val="none" w:sz="0" w:space="0" w:color="auto"/>
            <w:left w:val="none" w:sz="0" w:space="0" w:color="auto"/>
            <w:bottom w:val="none" w:sz="0" w:space="0" w:color="auto"/>
            <w:right w:val="none" w:sz="0" w:space="0" w:color="auto"/>
          </w:divBdr>
        </w:div>
      </w:divsChild>
    </w:div>
    <w:div w:id="1376084629">
      <w:bodyDiv w:val="1"/>
      <w:marLeft w:val="0"/>
      <w:marRight w:val="0"/>
      <w:marTop w:val="0"/>
      <w:marBottom w:val="0"/>
      <w:divBdr>
        <w:top w:val="none" w:sz="0" w:space="0" w:color="auto"/>
        <w:left w:val="none" w:sz="0" w:space="0" w:color="auto"/>
        <w:bottom w:val="none" w:sz="0" w:space="0" w:color="auto"/>
        <w:right w:val="none" w:sz="0" w:space="0" w:color="auto"/>
      </w:divBdr>
    </w:div>
    <w:div w:id="1399477638">
      <w:bodyDiv w:val="1"/>
      <w:marLeft w:val="0"/>
      <w:marRight w:val="0"/>
      <w:marTop w:val="0"/>
      <w:marBottom w:val="0"/>
      <w:divBdr>
        <w:top w:val="none" w:sz="0" w:space="0" w:color="auto"/>
        <w:left w:val="none" w:sz="0" w:space="0" w:color="auto"/>
        <w:bottom w:val="none" w:sz="0" w:space="0" w:color="auto"/>
        <w:right w:val="none" w:sz="0" w:space="0" w:color="auto"/>
      </w:divBdr>
    </w:div>
    <w:div w:id="1400401891">
      <w:bodyDiv w:val="1"/>
      <w:marLeft w:val="0"/>
      <w:marRight w:val="0"/>
      <w:marTop w:val="0"/>
      <w:marBottom w:val="0"/>
      <w:divBdr>
        <w:top w:val="none" w:sz="0" w:space="0" w:color="auto"/>
        <w:left w:val="none" w:sz="0" w:space="0" w:color="auto"/>
        <w:bottom w:val="none" w:sz="0" w:space="0" w:color="auto"/>
        <w:right w:val="none" w:sz="0" w:space="0" w:color="auto"/>
      </w:divBdr>
    </w:div>
    <w:div w:id="1403523019">
      <w:bodyDiv w:val="1"/>
      <w:marLeft w:val="0"/>
      <w:marRight w:val="0"/>
      <w:marTop w:val="0"/>
      <w:marBottom w:val="0"/>
      <w:divBdr>
        <w:top w:val="none" w:sz="0" w:space="0" w:color="auto"/>
        <w:left w:val="none" w:sz="0" w:space="0" w:color="auto"/>
        <w:bottom w:val="none" w:sz="0" w:space="0" w:color="auto"/>
        <w:right w:val="none" w:sz="0" w:space="0" w:color="auto"/>
      </w:divBdr>
    </w:div>
    <w:div w:id="1404332513">
      <w:bodyDiv w:val="1"/>
      <w:marLeft w:val="0"/>
      <w:marRight w:val="0"/>
      <w:marTop w:val="0"/>
      <w:marBottom w:val="0"/>
      <w:divBdr>
        <w:top w:val="none" w:sz="0" w:space="0" w:color="auto"/>
        <w:left w:val="none" w:sz="0" w:space="0" w:color="auto"/>
        <w:bottom w:val="none" w:sz="0" w:space="0" w:color="auto"/>
        <w:right w:val="none" w:sz="0" w:space="0" w:color="auto"/>
      </w:divBdr>
    </w:div>
    <w:div w:id="1410691744">
      <w:bodyDiv w:val="1"/>
      <w:marLeft w:val="0"/>
      <w:marRight w:val="0"/>
      <w:marTop w:val="0"/>
      <w:marBottom w:val="0"/>
      <w:divBdr>
        <w:top w:val="none" w:sz="0" w:space="0" w:color="auto"/>
        <w:left w:val="none" w:sz="0" w:space="0" w:color="auto"/>
        <w:bottom w:val="none" w:sz="0" w:space="0" w:color="auto"/>
        <w:right w:val="none" w:sz="0" w:space="0" w:color="auto"/>
      </w:divBdr>
    </w:div>
    <w:div w:id="1412966539">
      <w:bodyDiv w:val="1"/>
      <w:marLeft w:val="0"/>
      <w:marRight w:val="0"/>
      <w:marTop w:val="0"/>
      <w:marBottom w:val="0"/>
      <w:divBdr>
        <w:top w:val="none" w:sz="0" w:space="0" w:color="auto"/>
        <w:left w:val="none" w:sz="0" w:space="0" w:color="auto"/>
        <w:bottom w:val="none" w:sz="0" w:space="0" w:color="auto"/>
        <w:right w:val="none" w:sz="0" w:space="0" w:color="auto"/>
      </w:divBdr>
    </w:div>
    <w:div w:id="1450390502">
      <w:bodyDiv w:val="1"/>
      <w:marLeft w:val="0"/>
      <w:marRight w:val="0"/>
      <w:marTop w:val="0"/>
      <w:marBottom w:val="0"/>
      <w:divBdr>
        <w:top w:val="none" w:sz="0" w:space="0" w:color="auto"/>
        <w:left w:val="none" w:sz="0" w:space="0" w:color="auto"/>
        <w:bottom w:val="none" w:sz="0" w:space="0" w:color="auto"/>
        <w:right w:val="none" w:sz="0" w:space="0" w:color="auto"/>
      </w:divBdr>
    </w:div>
    <w:div w:id="1462380950">
      <w:bodyDiv w:val="1"/>
      <w:marLeft w:val="0"/>
      <w:marRight w:val="0"/>
      <w:marTop w:val="0"/>
      <w:marBottom w:val="0"/>
      <w:divBdr>
        <w:top w:val="none" w:sz="0" w:space="0" w:color="auto"/>
        <w:left w:val="none" w:sz="0" w:space="0" w:color="auto"/>
        <w:bottom w:val="none" w:sz="0" w:space="0" w:color="auto"/>
        <w:right w:val="none" w:sz="0" w:space="0" w:color="auto"/>
      </w:divBdr>
      <w:divsChild>
        <w:div w:id="1576087324">
          <w:marLeft w:val="1397"/>
          <w:marRight w:val="0"/>
          <w:marTop w:val="0"/>
          <w:marBottom w:val="0"/>
          <w:divBdr>
            <w:top w:val="none" w:sz="0" w:space="0" w:color="auto"/>
            <w:left w:val="none" w:sz="0" w:space="0" w:color="auto"/>
            <w:bottom w:val="none" w:sz="0" w:space="0" w:color="auto"/>
            <w:right w:val="none" w:sz="0" w:space="0" w:color="auto"/>
          </w:divBdr>
        </w:div>
      </w:divsChild>
    </w:div>
    <w:div w:id="1464274546">
      <w:bodyDiv w:val="1"/>
      <w:marLeft w:val="0"/>
      <w:marRight w:val="0"/>
      <w:marTop w:val="0"/>
      <w:marBottom w:val="0"/>
      <w:divBdr>
        <w:top w:val="none" w:sz="0" w:space="0" w:color="auto"/>
        <w:left w:val="none" w:sz="0" w:space="0" w:color="auto"/>
        <w:bottom w:val="none" w:sz="0" w:space="0" w:color="auto"/>
        <w:right w:val="none" w:sz="0" w:space="0" w:color="auto"/>
      </w:divBdr>
    </w:div>
    <w:div w:id="1472943447">
      <w:bodyDiv w:val="1"/>
      <w:marLeft w:val="0"/>
      <w:marRight w:val="0"/>
      <w:marTop w:val="0"/>
      <w:marBottom w:val="0"/>
      <w:divBdr>
        <w:top w:val="none" w:sz="0" w:space="0" w:color="auto"/>
        <w:left w:val="none" w:sz="0" w:space="0" w:color="auto"/>
        <w:bottom w:val="none" w:sz="0" w:space="0" w:color="auto"/>
        <w:right w:val="none" w:sz="0" w:space="0" w:color="auto"/>
      </w:divBdr>
    </w:div>
    <w:div w:id="1479810296">
      <w:bodyDiv w:val="1"/>
      <w:marLeft w:val="0"/>
      <w:marRight w:val="0"/>
      <w:marTop w:val="0"/>
      <w:marBottom w:val="0"/>
      <w:divBdr>
        <w:top w:val="none" w:sz="0" w:space="0" w:color="auto"/>
        <w:left w:val="none" w:sz="0" w:space="0" w:color="auto"/>
        <w:bottom w:val="none" w:sz="0" w:space="0" w:color="auto"/>
        <w:right w:val="none" w:sz="0" w:space="0" w:color="auto"/>
      </w:divBdr>
      <w:divsChild>
        <w:div w:id="1415129754">
          <w:marLeft w:val="0"/>
          <w:marRight w:val="0"/>
          <w:marTop w:val="0"/>
          <w:marBottom w:val="0"/>
          <w:divBdr>
            <w:top w:val="none" w:sz="0" w:space="0" w:color="auto"/>
            <w:left w:val="none" w:sz="0" w:space="0" w:color="auto"/>
            <w:bottom w:val="none" w:sz="0" w:space="0" w:color="auto"/>
            <w:right w:val="none" w:sz="0" w:space="0" w:color="auto"/>
          </w:divBdr>
        </w:div>
      </w:divsChild>
    </w:div>
    <w:div w:id="1480264411">
      <w:bodyDiv w:val="1"/>
      <w:marLeft w:val="0"/>
      <w:marRight w:val="0"/>
      <w:marTop w:val="0"/>
      <w:marBottom w:val="0"/>
      <w:divBdr>
        <w:top w:val="none" w:sz="0" w:space="0" w:color="auto"/>
        <w:left w:val="none" w:sz="0" w:space="0" w:color="auto"/>
        <w:bottom w:val="none" w:sz="0" w:space="0" w:color="auto"/>
        <w:right w:val="none" w:sz="0" w:space="0" w:color="auto"/>
      </w:divBdr>
    </w:div>
    <w:div w:id="1484664741">
      <w:bodyDiv w:val="1"/>
      <w:marLeft w:val="0"/>
      <w:marRight w:val="0"/>
      <w:marTop w:val="0"/>
      <w:marBottom w:val="0"/>
      <w:divBdr>
        <w:top w:val="none" w:sz="0" w:space="0" w:color="auto"/>
        <w:left w:val="none" w:sz="0" w:space="0" w:color="auto"/>
        <w:bottom w:val="none" w:sz="0" w:space="0" w:color="auto"/>
        <w:right w:val="none" w:sz="0" w:space="0" w:color="auto"/>
      </w:divBdr>
    </w:div>
    <w:div w:id="1495681382">
      <w:bodyDiv w:val="1"/>
      <w:marLeft w:val="0"/>
      <w:marRight w:val="0"/>
      <w:marTop w:val="0"/>
      <w:marBottom w:val="0"/>
      <w:divBdr>
        <w:top w:val="none" w:sz="0" w:space="0" w:color="auto"/>
        <w:left w:val="none" w:sz="0" w:space="0" w:color="auto"/>
        <w:bottom w:val="none" w:sz="0" w:space="0" w:color="auto"/>
        <w:right w:val="none" w:sz="0" w:space="0" w:color="auto"/>
      </w:divBdr>
    </w:div>
    <w:div w:id="1502699130">
      <w:bodyDiv w:val="1"/>
      <w:marLeft w:val="0"/>
      <w:marRight w:val="0"/>
      <w:marTop w:val="0"/>
      <w:marBottom w:val="0"/>
      <w:divBdr>
        <w:top w:val="none" w:sz="0" w:space="0" w:color="auto"/>
        <w:left w:val="none" w:sz="0" w:space="0" w:color="auto"/>
        <w:bottom w:val="none" w:sz="0" w:space="0" w:color="auto"/>
        <w:right w:val="none" w:sz="0" w:space="0" w:color="auto"/>
      </w:divBdr>
    </w:div>
    <w:div w:id="1510294160">
      <w:bodyDiv w:val="1"/>
      <w:marLeft w:val="0"/>
      <w:marRight w:val="0"/>
      <w:marTop w:val="0"/>
      <w:marBottom w:val="0"/>
      <w:divBdr>
        <w:top w:val="none" w:sz="0" w:space="0" w:color="auto"/>
        <w:left w:val="none" w:sz="0" w:space="0" w:color="auto"/>
        <w:bottom w:val="none" w:sz="0" w:space="0" w:color="auto"/>
        <w:right w:val="none" w:sz="0" w:space="0" w:color="auto"/>
      </w:divBdr>
    </w:div>
    <w:div w:id="1526938025">
      <w:bodyDiv w:val="1"/>
      <w:marLeft w:val="0"/>
      <w:marRight w:val="0"/>
      <w:marTop w:val="0"/>
      <w:marBottom w:val="0"/>
      <w:divBdr>
        <w:top w:val="none" w:sz="0" w:space="0" w:color="auto"/>
        <w:left w:val="none" w:sz="0" w:space="0" w:color="auto"/>
        <w:bottom w:val="none" w:sz="0" w:space="0" w:color="auto"/>
        <w:right w:val="none" w:sz="0" w:space="0" w:color="auto"/>
      </w:divBdr>
      <w:divsChild>
        <w:div w:id="646477840">
          <w:marLeft w:val="360"/>
          <w:marRight w:val="0"/>
          <w:marTop w:val="200"/>
          <w:marBottom w:val="0"/>
          <w:divBdr>
            <w:top w:val="none" w:sz="0" w:space="0" w:color="auto"/>
            <w:left w:val="none" w:sz="0" w:space="0" w:color="auto"/>
            <w:bottom w:val="none" w:sz="0" w:space="0" w:color="auto"/>
            <w:right w:val="none" w:sz="0" w:space="0" w:color="auto"/>
          </w:divBdr>
        </w:div>
        <w:div w:id="1562591666">
          <w:marLeft w:val="360"/>
          <w:marRight w:val="0"/>
          <w:marTop w:val="200"/>
          <w:marBottom w:val="0"/>
          <w:divBdr>
            <w:top w:val="none" w:sz="0" w:space="0" w:color="auto"/>
            <w:left w:val="none" w:sz="0" w:space="0" w:color="auto"/>
            <w:bottom w:val="none" w:sz="0" w:space="0" w:color="auto"/>
            <w:right w:val="none" w:sz="0" w:space="0" w:color="auto"/>
          </w:divBdr>
        </w:div>
      </w:divsChild>
    </w:div>
    <w:div w:id="1528711955">
      <w:bodyDiv w:val="1"/>
      <w:marLeft w:val="0"/>
      <w:marRight w:val="0"/>
      <w:marTop w:val="0"/>
      <w:marBottom w:val="0"/>
      <w:divBdr>
        <w:top w:val="none" w:sz="0" w:space="0" w:color="auto"/>
        <w:left w:val="none" w:sz="0" w:space="0" w:color="auto"/>
        <w:bottom w:val="none" w:sz="0" w:space="0" w:color="auto"/>
        <w:right w:val="none" w:sz="0" w:space="0" w:color="auto"/>
      </w:divBdr>
    </w:div>
    <w:div w:id="1542356545">
      <w:bodyDiv w:val="1"/>
      <w:marLeft w:val="0"/>
      <w:marRight w:val="0"/>
      <w:marTop w:val="0"/>
      <w:marBottom w:val="0"/>
      <w:divBdr>
        <w:top w:val="none" w:sz="0" w:space="0" w:color="auto"/>
        <w:left w:val="none" w:sz="0" w:space="0" w:color="auto"/>
        <w:bottom w:val="none" w:sz="0" w:space="0" w:color="auto"/>
        <w:right w:val="none" w:sz="0" w:space="0" w:color="auto"/>
      </w:divBdr>
    </w:div>
    <w:div w:id="1550726546">
      <w:bodyDiv w:val="1"/>
      <w:marLeft w:val="0"/>
      <w:marRight w:val="0"/>
      <w:marTop w:val="0"/>
      <w:marBottom w:val="0"/>
      <w:divBdr>
        <w:top w:val="none" w:sz="0" w:space="0" w:color="auto"/>
        <w:left w:val="none" w:sz="0" w:space="0" w:color="auto"/>
        <w:bottom w:val="none" w:sz="0" w:space="0" w:color="auto"/>
        <w:right w:val="none" w:sz="0" w:space="0" w:color="auto"/>
      </w:divBdr>
      <w:divsChild>
        <w:div w:id="561983464">
          <w:marLeft w:val="1397"/>
          <w:marRight w:val="0"/>
          <w:marTop w:val="0"/>
          <w:marBottom w:val="0"/>
          <w:divBdr>
            <w:top w:val="none" w:sz="0" w:space="0" w:color="auto"/>
            <w:left w:val="none" w:sz="0" w:space="0" w:color="auto"/>
            <w:bottom w:val="none" w:sz="0" w:space="0" w:color="auto"/>
            <w:right w:val="none" w:sz="0" w:space="0" w:color="auto"/>
          </w:divBdr>
        </w:div>
      </w:divsChild>
    </w:div>
    <w:div w:id="1570846061">
      <w:bodyDiv w:val="1"/>
      <w:marLeft w:val="0"/>
      <w:marRight w:val="0"/>
      <w:marTop w:val="0"/>
      <w:marBottom w:val="0"/>
      <w:divBdr>
        <w:top w:val="none" w:sz="0" w:space="0" w:color="auto"/>
        <w:left w:val="none" w:sz="0" w:space="0" w:color="auto"/>
        <w:bottom w:val="none" w:sz="0" w:space="0" w:color="auto"/>
        <w:right w:val="none" w:sz="0" w:space="0" w:color="auto"/>
      </w:divBdr>
      <w:divsChild>
        <w:div w:id="1663436576">
          <w:marLeft w:val="1397"/>
          <w:marRight w:val="0"/>
          <w:marTop w:val="0"/>
          <w:marBottom w:val="0"/>
          <w:divBdr>
            <w:top w:val="none" w:sz="0" w:space="0" w:color="auto"/>
            <w:left w:val="none" w:sz="0" w:space="0" w:color="auto"/>
            <w:bottom w:val="none" w:sz="0" w:space="0" w:color="auto"/>
            <w:right w:val="none" w:sz="0" w:space="0" w:color="auto"/>
          </w:divBdr>
        </w:div>
      </w:divsChild>
    </w:div>
    <w:div w:id="1584335898">
      <w:bodyDiv w:val="1"/>
      <w:marLeft w:val="0"/>
      <w:marRight w:val="0"/>
      <w:marTop w:val="0"/>
      <w:marBottom w:val="0"/>
      <w:divBdr>
        <w:top w:val="none" w:sz="0" w:space="0" w:color="auto"/>
        <w:left w:val="none" w:sz="0" w:space="0" w:color="auto"/>
        <w:bottom w:val="none" w:sz="0" w:space="0" w:color="auto"/>
        <w:right w:val="none" w:sz="0" w:space="0" w:color="auto"/>
      </w:divBdr>
    </w:div>
    <w:div w:id="1594630850">
      <w:bodyDiv w:val="1"/>
      <w:marLeft w:val="0"/>
      <w:marRight w:val="0"/>
      <w:marTop w:val="0"/>
      <w:marBottom w:val="0"/>
      <w:divBdr>
        <w:top w:val="none" w:sz="0" w:space="0" w:color="auto"/>
        <w:left w:val="none" w:sz="0" w:space="0" w:color="auto"/>
        <w:bottom w:val="none" w:sz="0" w:space="0" w:color="auto"/>
        <w:right w:val="none" w:sz="0" w:space="0" w:color="auto"/>
      </w:divBdr>
      <w:divsChild>
        <w:div w:id="148249451">
          <w:marLeft w:val="1397"/>
          <w:marRight w:val="0"/>
          <w:marTop w:val="0"/>
          <w:marBottom w:val="0"/>
          <w:divBdr>
            <w:top w:val="none" w:sz="0" w:space="0" w:color="auto"/>
            <w:left w:val="none" w:sz="0" w:space="0" w:color="auto"/>
            <w:bottom w:val="none" w:sz="0" w:space="0" w:color="auto"/>
            <w:right w:val="none" w:sz="0" w:space="0" w:color="auto"/>
          </w:divBdr>
        </w:div>
      </w:divsChild>
    </w:div>
    <w:div w:id="1625885638">
      <w:bodyDiv w:val="1"/>
      <w:marLeft w:val="0"/>
      <w:marRight w:val="0"/>
      <w:marTop w:val="0"/>
      <w:marBottom w:val="0"/>
      <w:divBdr>
        <w:top w:val="none" w:sz="0" w:space="0" w:color="auto"/>
        <w:left w:val="none" w:sz="0" w:space="0" w:color="auto"/>
        <w:bottom w:val="none" w:sz="0" w:space="0" w:color="auto"/>
        <w:right w:val="none" w:sz="0" w:space="0" w:color="auto"/>
      </w:divBdr>
      <w:divsChild>
        <w:div w:id="1310865328">
          <w:marLeft w:val="0"/>
          <w:marRight w:val="0"/>
          <w:marTop w:val="0"/>
          <w:marBottom w:val="0"/>
          <w:divBdr>
            <w:top w:val="none" w:sz="0" w:space="0" w:color="auto"/>
            <w:left w:val="none" w:sz="0" w:space="0" w:color="auto"/>
            <w:bottom w:val="none" w:sz="0" w:space="0" w:color="auto"/>
            <w:right w:val="none" w:sz="0" w:space="0" w:color="auto"/>
          </w:divBdr>
        </w:div>
      </w:divsChild>
    </w:div>
    <w:div w:id="1639920866">
      <w:bodyDiv w:val="1"/>
      <w:marLeft w:val="0"/>
      <w:marRight w:val="0"/>
      <w:marTop w:val="0"/>
      <w:marBottom w:val="0"/>
      <w:divBdr>
        <w:top w:val="none" w:sz="0" w:space="0" w:color="auto"/>
        <w:left w:val="none" w:sz="0" w:space="0" w:color="auto"/>
        <w:bottom w:val="none" w:sz="0" w:space="0" w:color="auto"/>
        <w:right w:val="none" w:sz="0" w:space="0" w:color="auto"/>
      </w:divBdr>
    </w:div>
    <w:div w:id="1649088113">
      <w:bodyDiv w:val="1"/>
      <w:marLeft w:val="0"/>
      <w:marRight w:val="0"/>
      <w:marTop w:val="0"/>
      <w:marBottom w:val="0"/>
      <w:divBdr>
        <w:top w:val="none" w:sz="0" w:space="0" w:color="auto"/>
        <w:left w:val="none" w:sz="0" w:space="0" w:color="auto"/>
        <w:bottom w:val="none" w:sz="0" w:space="0" w:color="auto"/>
        <w:right w:val="none" w:sz="0" w:space="0" w:color="auto"/>
      </w:divBdr>
    </w:div>
    <w:div w:id="1656715193">
      <w:bodyDiv w:val="1"/>
      <w:marLeft w:val="0"/>
      <w:marRight w:val="0"/>
      <w:marTop w:val="0"/>
      <w:marBottom w:val="0"/>
      <w:divBdr>
        <w:top w:val="none" w:sz="0" w:space="0" w:color="auto"/>
        <w:left w:val="none" w:sz="0" w:space="0" w:color="auto"/>
        <w:bottom w:val="none" w:sz="0" w:space="0" w:color="auto"/>
        <w:right w:val="none" w:sz="0" w:space="0" w:color="auto"/>
      </w:divBdr>
    </w:div>
    <w:div w:id="1677419380">
      <w:bodyDiv w:val="1"/>
      <w:marLeft w:val="0"/>
      <w:marRight w:val="0"/>
      <w:marTop w:val="0"/>
      <w:marBottom w:val="0"/>
      <w:divBdr>
        <w:top w:val="none" w:sz="0" w:space="0" w:color="auto"/>
        <w:left w:val="none" w:sz="0" w:space="0" w:color="auto"/>
        <w:bottom w:val="none" w:sz="0" w:space="0" w:color="auto"/>
        <w:right w:val="none" w:sz="0" w:space="0" w:color="auto"/>
      </w:divBdr>
    </w:div>
    <w:div w:id="1685741873">
      <w:bodyDiv w:val="1"/>
      <w:marLeft w:val="0"/>
      <w:marRight w:val="0"/>
      <w:marTop w:val="0"/>
      <w:marBottom w:val="0"/>
      <w:divBdr>
        <w:top w:val="none" w:sz="0" w:space="0" w:color="auto"/>
        <w:left w:val="none" w:sz="0" w:space="0" w:color="auto"/>
        <w:bottom w:val="none" w:sz="0" w:space="0" w:color="auto"/>
        <w:right w:val="none" w:sz="0" w:space="0" w:color="auto"/>
      </w:divBdr>
    </w:div>
    <w:div w:id="1686860185">
      <w:bodyDiv w:val="1"/>
      <w:marLeft w:val="0"/>
      <w:marRight w:val="0"/>
      <w:marTop w:val="0"/>
      <w:marBottom w:val="0"/>
      <w:divBdr>
        <w:top w:val="none" w:sz="0" w:space="0" w:color="auto"/>
        <w:left w:val="none" w:sz="0" w:space="0" w:color="auto"/>
        <w:bottom w:val="none" w:sz="0" w:space="0" w:color="auto"/>
        <w:right w:val="none" w:sz="0" w:space="0" w:color="auto"/>
      </w:divBdr>
    </w:div>
    <w:div w:id="1726638824">
      <w:bodyDiv w:val="1"/>
      <w:marLeft w:val="0"/>
      <w:marRight w:val="0"/>
      <w:marTop w:val="0"/>
      <w:marBottom w:val="0"/>
      <w:divBdr>
        <w:top w:val="none" w:sz="0" w:space="0" w:color="auto"/>
        <w:left w:val="none" w:sz="0" w:space="0" w:color="auto"/>
        <w:bottom w:val="none" w:sz="0" w:space="0" w:color="auto"/>
        <w:right w:val="none" w:sz="0" w:space="0" w:color="auto"/>
      </w:divBdr>
    </w:div>
    <w:div w:id="1740209561">
      <w:bodyDiv w:val="1"/>
      <w:marLeft w:val="0"/>
      <w:marRight w:val="0"/>
      <w:marTop w:val="0"/>
      <w:marBottom w:val="0"/>
      <w:divBdr>
        <w:top w:val="none" w:sz="0" w:space="0" w:color="auto"/>
        <w:left w:val="none" w:sz="0" w:space="0" w:color="auto"/>
        <w:bottom w:val="none" w:sz="0" w:space="0" w:color="auto"/>
        <w:right w:val="none" w:sz="0" w:space="0" w:color="auto"/>
      </w:divBdr>
    </w:div>
    <w:div w:id="1749765745">
      <w:bodyDiv w:val="1"/>
      <w:marLeft w:val="0"/>
      <w:marRight w:val="0"/>
      <w:marTop w:val="0"/>
      <w:marBottom w:val="0"/>
      <w:divBdr>
        <w:top w:val="none" w:sz="0" w:space="0" w:color="auto"/>
        <w:left w:val="none" w:sz="0" w:space="0" w:color="auto"/>
        <w:bottom w:val="none" w:sz="0" w:space="0" w:color="auto"/>
        <w:right w:val="none" w:sz="0" w:space="0" w:color="auto"/>
      </w:divBdr>
    </w:div>
    <w:div w:id="1781409456">
      <w:bodyDiv w:val="1"/>
      <w:marLeft w:val="0"/>
      <w:marRight w:val="0"/>
      <w:marTop w:val="0"/>
      <w:marBottom w:val="0"/>
      <w:divBdr>
        <w:top w:val="none" w:sz="0" w:space="0" w:color="auto"/>
        <w:left w:val="none" w:sz="0" w:space="0" w:color="auto"/>
        <w:bottom w:val="none" w:sz="0" w:space="0" w:color="auto"/>
        <w:right w:val="none" w:sz="0" w:space="0" w:color="auto"/>
      </w:divBdr>
    </w:div>
    <w:div w:id="1801872965">
      <w:bodyDiv w:val="1"/>
      <w:marLeft w:val="0"/>
      <w:marRight w:val="0"/>
      <w:marTop w:val="0"/>
      <w:marBottom w:val="0"/>
      <w:divBdr>
        <w:top w:val="none" w:sz="0" w:space="0" w:color="auto"/>
        <w:left w:val="none" w:sz="0" w:space="0" w:color="auto"/>
        <w:bottom w:val="none" w:sz="0" w:space="0" w:color="auto"/>
        <w:right w:val="none" w:sz="0" w:space="0" w:color="auto"/>
      </w:divBdr>
      <w:divsChild>
        <w:div w:id="1170605456">
          <w:marLeft w:val="1397"/>
          <w:marRight w:val="0"/>
          <w:marTop w:val="0"/>
          <w:marBottom w:val="0"/>
          <w:divBdr>
            <w:top w:val="none" w:sz="0" w:space="0" w:color="auto"/>
            <w:left w:val="none" w:sz="0" w:space="0" w:color="auto"/>
            <w:bottom w:val="none" w:sz="0" w:space="0" w:color="auto"/>
            <w:right w:val="none" w:sz="0" w:space="0" w:color="auto"/>
          </w:divBdr>
        </w:div>
      </w:divsChild>
    </w:div>
    <w:div w:id="1806390646">
      <w:bodyDiv w:val="1"/>
      <w:marLeft w:val="0"/>
      <w:marRight w:val="0"/>
      <w:marTop w:val="0"/>
      <w:marBottom w:val="0"/>
      <w:divBdr>
        <w:top w:val="none" w:sz="0" w:space="0" w:color="auto"/>
        <w:left w:val="none" w:sz="0" w:space="0" w:color="auto"/>
        <w:bottom w:val="none" w:sz="0" w:space="0" w:color="auto"/>
        <w:right w:val="none" w:sz="0" w:space="0" w:color="auto"/>
      </w:divBdr>
    </w:div>
    <w:div w:id="1809273924">
      <w:bodyDiv w:val="1"/>
      <w:marLeft w:val="0"/>
      <w:marRight w:val="0"/>
      <w:marTop w:val="0"/>
      <w:marBottom w:val="0"/>
      <w:divBdr>
        <w:top w:val="none" w:sz="0" w:space="0" w:color="auto"/>
        <w:left w:val="none" w:sz="0" w:space="0" w:color="auto"/>
        <w:bottom w:val="none" w:sz="0" w:space="0" w:color="auto"/>
        <w:right w:val="none" w:sz="0" w:space="0" w:color="auto"/>
      </w:divBdr>
      <w:divsChild>
        <w:div w:id="313802022">
          <w:marLeft w:val="1397"/>
          <w:marRight w:val="0"/>
          <w:marTop w:val="0"/>
          <w:marBottom w:val="0"/>
          <w:divBdr>
            <w:top w:val="none" w:sz="0" w:space="0" w:color="auto"/>
            <w:left w:val="none" w:sz="0" w:space="0" w:color="auto"/>
            <w:bottom w:val="none" w:sz="0" w:space="0" w:color="auto"/>
            <w:right w:val="none" w:sz="0" w:space="0" w:color="auto"/>
          </w:divBdr>
        </w:div>
      </w:divsChild>
    </w:div>
    <w:div w:id="1824541141">
      <w:bodyDiv w:val="1"/>
      <w:marLeft w:val="0"/>
      <w:marRight w:val="0"/>
      <w:marTop w:val="0"/>
      <w:marBottom w:val="0"/>
      <w:divBdr>
        <w:top w:val="none" w:sz="0" w:space="0" w:color="auto"/>
        <w:left w:val="none" w:sz="0" w:space="0" w:color="auto"/>
        <w:bottom w:val="none" w:sz="0" w:space="0" w:color="auto"/>
        <w:right w:val="none" w:sz="0" w:space="0" w:color="auto"/>
      </w:divBdr>
      <w:divsChild>
        <w:div w:id="1872955522">
          <w:marLeft w:val="0"/>
          <w:marRight w:val="0"/>
          <w:marTop w:val="0"/>
          <w:marBottom w:val="0"/>
          <w:divBdr>
            <w:top w:val="none" w:sz="0" w:space="0" w:color="auto"/>
            <w:left w:val="none" w:sz="0" w:space="0" w:color="auto"/>
            <w:bottom w:val="none" w:sz="0" w:space="0" w:color="auto"/>
            <w:right w:val="none" w:sz="0" w:space="0" w:color="auto"/>
          </w:divBdr>
        </w:div>
      </w:divsChild>
    </w:div>
    <w:div w:id="1832326018">
      <w:bodyDiv w:val="1"/>
      <w:marLeft w:val="0"/>
      <w:marRight w:val="0"/>
      <w:marTop w:val="0"/>
      <w:marBottom w:val="0"/>
      <w:divBdr>
        <w:top w:val="none" w:sz="0" w:space="0" w:color="auto"/>
        <w:left w:val="none" w:sz="0" w:space="0" w:color="auto"/>
        <w:bottom w:val="none" w:sz="0" w:space="0" w:color="auto"/>
        <w:right w:val="none" w:sz="0" w:space="0" w:color="auto"/>
      </w:divBdr>
      <w:divsChild>
        <w:div w:id="618530476">
          <w:marLeft w:val="0"/>
          <w:marRight w:val="0"/>
          <w:marTop w:val="0"/>
          <w:marBottom w:val="0"/>
          <w:divBdr>
            <w:top w:val="none" w:sz="0" w:space="0" w:color="auto"/>
            <w:left w:val="none" w:sz="0" w:space="0" w:color="auto"/>
            <w:bottom w:val="none" w:sz="0" w:space="0" w:color="auto"/>
            <w:right w:val="none" w:sz="0" w:space="0" w:color="auto"/>
          </w:divBdr>
        </w:div>
      </w:divsChild>
    </w:div>
    <w:div w:id="1836651550">
      <w:bodyDiv w:val="1"/>
      <w:marLeft w:val="0"/>
      <w:marRight w:val="0"/>
      <w:marTop w:val="0"/>
      <w:marBottom w:val="0"/>
      <w:divBdr>
        <w:top w:val="none" w:sz="0" w:space="0" w:color="auto"/>
        <w:left w:val="none" w:sz="0" w:space="0" w:color="auto"/>
        <w:bottom w:val="none" w:sz="0" w:space="0" w:color="auto"/>
        <w:right w:val="none" w:sz="0" w:space="0" w:color="auto"/>
      </w:divBdr>
    </w:div>
    <w:div w:id="1842502982">
      <w:bodyDiv w:val="1"/>
      <w:marLeft w:val="0"/>
      <w:marRight w:val="0"/>
      <w:marTop w:val="0"/>
      <w:marBottom w:val="0"/>
      <w:divBdr>
        <w:top w:val="none" w:sz="0" w:space="0" w:color="auto"/>
        <w:left w:val="none" w:sz="0" w:space="0" w:color="auto"/>
        <w:bottom w:val="none" w:sz="0" w:space="0" w:color="auto"/>
        <w:right w:val="none" w:sz="0" w:space="0" w:color="auto"/>
      </w:divBdr>
      <w:divsChild>
        <w:div w:id="1178498756">
          <w:marLeft w:val="0"/>
          <w:marRight w:val="0"/>
          <w:marTop w:val="0"/>
          <w:marBottom w:val="0"/>
          <w:divBdr>
            <w:top w:val="none" w:sz="0" w:space="0" w:color="auto"/>
            <w:left w:val="none" w:sz="0" w:space="0" w:color="auto"/>
            <w:bottom w:val="none" w:sz="0" w:space="0" w:color="auto"/>
            <w:right w:val="none" w:sz="0" w:space="0" w:color="auto"/>
          </w:divBdr>
          <w:divsChild>
            <w:div w:id="752438679">
              <w:marLeft w:val="0"/>
              <w:marRight w:val="0"/>
              <w:marTop w:val="0"/>
              <w:marBottom w:val="0"/>
              <w:divBdr>
                <w:top w:val="none" w:sz="0" w:space="0" w:color="auto"/>
                <w:left w:val="none" w:sz="0" w:space="0" w:color="auto"/>
                <w:bottom w:val="none" w:sz="0" w:space="0" w:color="auto"/>
                <w:right w:val="none" w:sz="0" w:space="0" w:color="auto"/>
              </w:divBdr>
              <w:divsChild>
                <w:div w:id="1365134376">
                  <w:marLeft w:val="0"/>
                  <w:marRight w:val="0"/>
                  <w:marTop w:val="0"/>
                  <w:marBottom w:val="0"/>
                  <w:divBdr>
                    <w:top w:val="none" w:sz="0" w:space="0" w:color="auto"/>
                    <w:left w:val="none" w:sz="0" w:space="0" w:color="auto"/>
                    <w:bottom w:val="none" w:sz="0" w:space="0" w:color="auto"/>
                    <w:right w:val="none" w:sz="0" w:space="0" w:color="auto"/>
                  </w:divBdr>
                  <w:divsChild>
                    <w:div w:id="1903906193">
                      <w:marLeft w:val="0"/>
                      <w:marRight w:val="0"/>
                      <w:marTop w:val="0"/>
                      <w:marBottom w:val="0"/>
                      <w:divBdr>
                        <w:top w:val="none" w:sz="0" w:space="0" w:color="auto"/>
                        <w:left w:val="none" w:sz="0" w:space="0" w:color="auto"/>
                        <w:bottom w:val="none" w:sz="0" w:space="0" w:color="auto"/>
                        <w:right w:val="none" w:sz="0" w:space="0" w:color="auto"/>
                      </w:divBdr>
                      <w:divsChild>
                        <w:div w:id="17534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6942551">
      <w:bodyDiv w:val="1"/>
      <w:marLeft w:val="0"/>
      <w:marRight w:val="0"/>
      <w:marTop w:val="0"/>
      <w:marBottom w:val="0"/>
      <w:divBdr>
        <w:top w:val="none" w:sz="0" w:space="0" w:color="auto"/>
        <w:left w:val="none" w:sz="0" w:space="0" w:color="auto"/>
        <w:bottom w:val="none" w:sz="0" w:space="0" w:color="auto"/>
        <w:right w:val="none" w:sz="0" w:space="0" w:color="auto"/>
      </w:divBdr>
    </w:div>
    <w:div w:id="1855340842">
      <w:bodyDiv w:val="1"/>
      <w:marLeft w:val="0"/>
      <w:marRight w:val="0"/>
      <w:marTop w:val="0"/>
      <w:marBottom w:val="0"/>
      <w:divBdr>
        <w:top w:val="none" w:sz="0" w:space="0" w:color="auto"/>
        <w:left w:val="none" w:sz="0" w:space="0" w:color="auto"/>
        <w:bottom w:val="none" w:sz="0" w:space="0" w:color="auto"/>
        <w:right w:val="none" w:sz="0" w:space="0" w:color="auto"/>
      </w:divBdr>
      <w:divsChild>
        <w:div w:id="1440681701">
          <w:marLeft w:val="547"/>
          <w:marRight w:val="0"/>
          <w:marTop w:val="0"/>
          <w:marBottom w:val="0"/>
          <w:divBdr>
            <w:top w:val="none" w:sz="0" w:space="0" w:color="auto"/>
            <w:left w:val="none" w:sz="0" w:space="0" w:color="auto"/>
            <w:bottom w:val="none" w:sz="0" w:space="0" w:color="auto"/>
            <w:right w:val="none" w:sz="0" w:space="0" w:color="auto"/>
          </w:divBdr>
        </w:div>
      </w:divsChild>
    </w:div>
    <w:div w:id="1863013965">
      <w:bodyDiv w:val="1"/>
      <w:marLeft w:val="0"/>
      <w:marRight w:val="0"/>
      <w:marTop w:val="0"/>
      <w:marBottom w:val="0"/>
      <w:divBdr>
        <w:top w:val="none" w:sz="0" w:space="0" w:color="auto"/>
        <w:left w:val="none" w:sz="0" w:space="0" w:color="auto"/>
        <w:bottom w:val="none" w:sz="0" w:space="0" w:color="auto"/>
        <w:right w:val="none" w:sz="0" w:space="0" w:color="auto"/>
      </w:divBdr>
    </w:div>
    <w:div w:id="1868828434">
      <w:bodyDiv w:val="1"/>
      <w:marLeft w:val="0"/>
      <w:marRight w:val="0"/>
      <w:marTop w:val="0"/>
      <w:marBottom w:val="0"/>
      <w:divBdr>
        <w:top w:val="none" w:sz="0" w:space="0" w:color="auto"/>
        <w:left w:val="none" w:sz="0" w:space="0" w:color="auto"/>
        <w:bottom w:val="none" w:sz="0" w:space="0" w:color="auto"/>
        <w:right w:val="none" w:sz="0" w:space="0" w:color="auto"/>
      </w:divBdr>
    </w:div>
    <w:div w:id="1874951628">
      <w:bodyDiv w:val="1"/>
      <w:marLeft w:val="0"/>
      <w:marRight w:val="0"/>
      <w:marTop w:val="0"/>
      <w:marBottom w:val="0"/>
      <w:divBdr>
        <w:top w:val="none" w:sz="0" w:space="0" w:color="auto"/>
        <w:left w:val="none" w:sz="0" w:space="0" w:color="auto"/>
        <w:bottom w:val="none" w:sz="0" w:space="0" w:color="auto"/>
        <w:right w:val="none" w:sz="0" w:space="0" w:color="auto"/>
      </w:divBdr>
    </w:div>
    <w:div w:id="1906723713">
      <w:bodyDiv w:val="1"/>
      <w:marLeft w:val="0"/>
      <w:marRight w:val="0"/>
      <w:marTop w:val="0"/>
      <w:marBottom w:val="0"/>
      <w:divBdr>
        <w:top w:val="none" w:sz="0" w:space="0" w:color="auto"/>
        <w:left w:val="none" w:sz="0" w:space="0" w:color="auto"/>
        <w:bottom w:val="none" w:sz="0" w:space="0" w:color="auto"/>
        <w:right w:val="none" w:sz="0" w:space="0" w:color="auto"/>
      </w:divBdr>
    </w:div>
    <w:div w:id="1910799053">
      <w:bodyDiv w:val="1"/>
      <w:marLeft w:val="0"/>
      <w:marRight w:val="0"/>
      <w:marTop w:val="0"/>
      <w:marBottom w:val="0"/>
      <w:divBdr>
        <w:top w:val="none" w:sz="0" w:space="0" w:color="auto"/>
        <w:left w:val="none" w:sz="0" w:space="0" w:color="auto"/>
        <w:bottom w:val="none" w:sz="0" w:space="0" w:color="auto"/>
        <w:right w:val="none" w:sz="0" w:space="0" w:color="auto"/>
      </w:divBdr>
    </w:div>
    <w:div w:id="1915311730">
      <w:bodyDiv w:val="1"/>
      <w:marLeft w:val="0"/>
      <w:marRight w:val="0"/>
      <w:marTop w:val="0"/>
      <w:marBottom w:val="0"/>
      <w:divBdr>
        <w:top w:val="none" w:sz="0" w:space="0" w:color="auto"/>
        <w:left w:val="none" w:sz="0" w:space="0" w:color="auto"/>
        <w:bottom w:val="none" w:sz="0" w:space="0" w:color="auto"/>
        <w:right w:val="none" w:sz="0" w:space="0" w:color="auto"/>
      </w:divBdr>
    </w:div>
    <w:div w:id="1929728605">
      <w:bodyDiv w:val="1"/>
      <w:marLeft w:val="0"/>
      <w:marRight w:val="0"/>
      <w:marTop w:val="0"/>
      <w:marBottom w:val="0"/>
      <w:divBdr>
        <w:top w:val="none" w:sz="0" w:space="0" w:color="auto"/>
        <w:left w:val="none" w:sz="0" w:space="0" w:color="auto"/>
        <w:bottom w:val="none" w:sz="0" w:space="0" w:color="auto"/>
        <w:right w:val="none" w:sz="0" w:space="0" w:color="auto"/>
      </w:divBdr>
    </w:div>
    <w:div w:id="1932662338">
      <w:bodyDiv w:val="1"/>
      <w:marLeft w:val="0"/>
      <w:marRight w:val="0"/>
      <w:marTop w:val="0"/>
      <w:marBottom w:val="0"/>
      <w:divBdr>
        <w:top w:val="none" w:sz="0" w:space="0" w:color="auto"/>
        <w:left w:val="none" w:sz="0" w:space="0" w:color="auto"/>
        <w:bottom w:val="none" w:sz="0" w:space="0" w:color="auto"/>
        <w:right w:val="none" w:sz="0" w:space="0" w:color="auto"/>
      </w:divBdr>
    </w:div>
    <w:div w:id="1941449044">
      <w:bodyDiv w:val="1"/>
      <w:marLeft w:val="0"/>
      <w:marRight w:val="0"/>
      <w:marTop w:val="0"/>
      <w:marBottom w:val="0"/>
      <w:divBdr>
        <w:top w:val="none" w:sz="0" w:space="0" w:color="auto"/>
        <w:left w:val="none" w:sz="0" w:space="0" w:color="auto"/>
        <w:bottom w:val="none" w:sz="0" w:space="0" w:color="auto"/>
        <w:right w:val="none" w:sz="0" w:space="0" w:color="auto"/>
      </w:divBdr>
    </w:div>
    <w:div w:id="1943802098">
      <w:bodyDiv w:val="1"/>
      <w:marLeft w:val="0"/>
      <w:marRight w:val="0"/>
      <w:marTop w:val="0"/>
      <w:marBottom w:val="0"/>
      <w:divBdr>
        <w:top w:val="none" w:sz="0" w:space="0" w:color="auto"/>
        <w:left w:val="none" w:sz="0" w:space="0" w:color="auto"/>
        <w:bottom w:val="none" w:sz="0" w:space="0" w:color="auto"/>
        <w:right w:val="none" w:sz="0" w:space="0" w:color="auto"/>
      </w:divBdr>
    </w:div>
    <w:div w:id="1962179583">
      <w:bodyDiv w:val="1"/>
      <w:marLeft w:val="0"/>
      <w:marRight w:val="0"/>
      <w:marTop w:val="0"/>
      <w:marBottom w:val="0"/>
      <w:divBdr>
        <w:top w:val="none" w:sz="0" w:space="0" w:color="auto"/>
        <w:left w:val="none" w:sz="0" w:space="0" w:color="auto"/>
        <w:bottom w:val="none" w:sz="0" w:space="0" w:color="auto"/>
        <w:right w:val="none" w:sz="0" w:space="0" w:color="auto"/>
      </w:divBdr>
    </w:div>
    <w:div w:id="1964187178">
      <w:bodyDiv w:val="1"/>
      <w:marLeft w:val="0"/>
      <w:marRight w:val="0"/>
      <w:marTop w:val="0"/>
      <w:marBottom w:val="0"/>
      <w:divBdr>
        <w:top w:val="none" w:sz="0" w:space="0" w:color="auto"/>
        <w:left w:val="none" w:sz="0" w:space="0" w:color="auto"/>
        <w:bottom w:val="none" w:sz="0" w:space="0" w:color="auto"/>
        <w:right w:val="none" w:sz="0" w:space="0" w:color="auto"/>
      </w:divBdr>
    </w:div>
    <w:div w:id="1969313591">
      <w:bodyDiv w:val="1"/>
      <w:marLeft w:val="0"/>
      <w:marRight w:val="0"/>
      <w:marTop w:val="0"/>
      <w:marBottom w:val="0"/>
      <w:divBdr>
        <w:top w:val="none" w:sz="0" w:space="0" w:color="auto"/>
        <w:left w:val="none" w:sz="0" w:space="0" w:color="auto"/>
        <w:bottom w:val="none" w:sz="0" w:space="0" w:color="auto"/>
        <w:right w:val="none" w:sz="0" w:space="0" w:color="auto"/>
      </w:divBdr>
    </w:div>
    <w:div w:id="2005817926">
      <w:bodyDiv w:val="1"/>
      <w:marLeft w:val="0"/>
      <w:marRight w:val="0"/>
      <w:marTop w:val="0"/>
      <w:marBottom w:val="0"/>
      <w:divBdr>
        <w:top w:val="none" w:sz="0" w:space="0" w:color="auto"/>
        <w:left w:val="none" w:sz="0" w:space="0" w:color="auto"/>
        <w:bottom w:val="none" w:sz="0" w:space="0" w:color="auto"/>
        <w:right w:val="none" w:sz="0" w:space="0" w:color="auto"/>
      </w:divBdr>
      <w:divsChild>
        <w:div w:id="1790779037">
          <w:marLeft w:val="0"/>
          <w:marRight w:val="0"/>
          <w:marTop w:val="0"/>
          <w:marBottom w:val="0"/>
          <w:divBdr>
            <w:top w:val="none" w:sz="0" w:space="0" w:color="auto"/>
            <w:left w:val="none" w:sz="0" w:space="0" w:color="auto"/>
            <w:bottom w:val="none" w:sz="0" w:space="0" w:color="auto"/>
            <w:right w:val="none" w:sz="0" w:space="0" w:color="auto"/>
          </w:divBdr>
          <w:divsChild>
            <w:div w:id="453331806">
              <w:marLeft w:val="0"/>
              <w:marRight w:val="0"/>
              <w:marTop w:val="0"/>
              <w:marBottom w:val="0"/>
              <w:divBdr>
                <w:top w:val="none" w:sz="0" w:space="0" w:color="auto"/>
                <w:left w:val="none" w:sz="0" w:space="0" w:color="auto"/>
                <w:bottom w:val="none" w:sz="0" w:space="0" w:color="auto"/>
                <w:right w:val="none" w:sz="0" w:space="0" w:color="auto"/>
              </w:divBdr>
              <w:divsChild>
                <w:div w:id="1303805281">
                  <w:marLeft w:val="0"/>
                  <w:marRight w:val="0"/>
                  <w:marTop w:val="0"/>
                  <w:marBottom w:val="0"/>
                  <w:divBdr>
                    <w:top w:val="none" w:sz="0" w:space="0" w:color="auto"/>
                    <w:left w:val="none" w:sz="0" w:space="0" w:color="auto"/>
                    <w:bottom w:val="none" w:sz="0" w:space="0" w:color="auto"/>
                    <w:right w:val="none" w:sz="0" w:space="0" w:color="auto"/>
                  </w:divBdr>
                  <w:divsChild>
                    <w:div w:id="1347562197">
                      <w:marLeft w:val="0"/>
                      <w:marRight w:val="0"/>
                      <w:marTop w:val="0"/>
                      <w:marBottom w:val="0"/>
                      <w:divBdr>
                        <w:top w:val="none" w:sz="0" w:space="0" w:color="auto"/>
                        <w:left w:val="none" w:sz="0" w:space="0" w:color="auto"/>
                        <w:bottom w:val="none" w:sz="0" w:space="0" w:color="auto"/>
                        <w:right w:val="none" w:sz="0" w:space="0" w:color="auto"/>
                      </w:divBdr>
                      <w:divsChild>
                        <w:div w:id="1145122151">
                          <w:marLeft w:val="0"/>
                          <w:marRight w:val="0"/>
                          <w:marTop w:val="0"/>
                          <w:marBottom w:val="0"/>
                          <w:divBdr>
                            <w:top w:val="none" w:sz="0" w:space="0" w:color="auto"/>
                            <w:left w:val="none" w:sz="0" w:space="0" w:color="auto"/>
                            <w:bottom w:val="none" w:sz="0" w:space="0" w:color="auto"/>
                            <w:right w:val="none" w:sz="0" w:space="0" w:color="auto"/>
                          </w:divBdr>
                          <w:divsChild>
                            <w:div w:id="1700667156">
                              <w:marLeft w:val="0"/>
                              <w:marRight w:val="0"/>
                              <w:marTop w:val="0"/>
                              <w:marBottom w:val="0"/>
                              <w:divBdr>
                                <w:top w:val="none" w:sz="0" w:space="0" w:color="auto"/>
                                <w:left w:val="none" w:sz="0" w:space="0" w:color="auto"/>
                                <w:bottom w:val="none" w:sz="0" w:space="0" w:color="auto"/>
                                <w:right w:val="none" w:sz="0" w:space="0" w:color="auto"/>
                              </w:divBdr>
                              <w:divsChild>
                                <w:div w:id="68632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594134">
      <w:bodyDiv w:val="1"/>
      <w:marLeft w:val="0"/>
      <w:marRight w:val="0"/>
      <w:marTop w:val="0"/>
      <w:marBottom w:val="0"/>
      <w:divBdr>
        <w:top w:val="none" w:sz="0" w:space="0" w:color="auto"/>
        <w:left w:val="none" w:sz="0" w:space="0" w:color="auto"/>
        <w:bottom w:val="none" w:sz="0" w:space="0" w:color="auto"/>
        <w:right w:val="none" w:sz="0" w:space="0" w:color="auto"/>
      </w:divBdr>
      <w:divsChild>
        <w:div w:id="1592859620">
          <w:marLeft w:val="1397"/>
          <w:marRight w:val="0"/>
          <w:marTop w:val="0"/>
          <w:marBottom w:val="0"/>
          <w:divBdr>
            <w:top w:val="none" w:sz="0" w:space="0" w:color="auto"/>
            <w:left w:val="none" w:sz="0" w:space="0" w:color="auto"/>
            <w:bottom w:val="none" w:sz="0" w:space="0" w:color="auto"/>
            <w:right w:val="none" w:sz="0" w:space="0" w:color="auto"/>
          </w:divBdr>
        </w:div>
      </w:divsChild>
    </w:div>
    <w:div w:id="2012443699">
      <w:bodyDiv w:val="1"/>
      <w:marLeft w:val="0"/>
      <w:marRight w:val="0"/>
      <w:marTop w:val="0"/>
      <w:marBottom w:val="0"/>
      <w:divBdr>
        <w:top w:val="none" w:sz="0" w:space="0" w:color="auto"/>
        <w:left w:val="none" w:sz="0" w:space="0" w:color="auto"/>
        <w:bottom w:val="none" w:sz="0" w:space="0" w:color="auto"/>
        <w:right w:val="none" w:sz="0" w:space="0" w:color="auto"/>
      </w:divBdr>
      <w:divsChild>
        <w:div w:id="455683031">
          <w:marLeft w:val="2261"/>
          <w:marRight w:val="0"/>
          <w:marTop w:val="0"/>
          <w:marBottom w:val="0"/>
          <w:divBdr>
            <w:top w:val="none" w:sz="0" w:space="0" w:color="auto"/>
            <w:left w:val="none" w:sz="0" w:space="0" w:color="auto"/>
            <w:bottom w:val="none" w:sz="0" w:space="0" w:color="auto"/>
            <w:right w:val="none" w:sz="0" w:space="0" w:color="auto"/>
          </w:divBdr>
        </w:div>
        <w:div w:id="1611543279">
          <w:marLeft w:val="2261"/>
          <w:marRight w:val="0"/>
          <w:marTop w:val="0"/>
          <w:marBottom w:val="0"/>
          <w:divBdr>
            <w:top w:val="none" w:sz="0" w:space="0" w:color="auto"/>
            <w:left w:val="none" w:sz="0" w:space="0" w:color="auto"/>
            <w:bottom w:val="none" w:sz="0" w:space="0" w:color="auto"/>
            <w:right w:val="none" w:sz="0" w:space="0" w:color="auto"/>
          </w:divBdr>
        </w:div>
        <w:div w:id="1961954351">
          <w:marLeft w:val="1397"/>
          <w:marRight w:val="0"/>
          <w:marTop w:val="0"/>
          <w:marBottom w:val="0"/>
          <w:divBdr>
            <w:top w:val="none" w:sz="0" w:space="0" w:color="auto"/>
            <w:left w:val="none" w:sz="0" w:space="0" w:color="auto"/>
            <w:bottom w:val="none" w:sz="0" w:space="0" w:color="auto"/>
            <w:right w:val="none" w:sz="0" w:space="0" w:color="auto"/>
          </w:divBdr>
        </w:div>
      </w:divsChild>
    </w:div>
    <w:div w:id="2027630802">
      <w:bodyDiv w:val="1"/>
      <w:marLeft w:val="0"/>
      <w:marRight w:val="0"/>
      <w:marTop w:val="0"/>
      <w:marBottom w:val="0"/>
      <w:divBdr>
        <w:top w:val="none" w:sz="0" w:space="0" w:color="auto"/>
        <w:left w:val="none" w:sz="0" w:space="0" w:color="auto"/>
        <w:bottom w:val="none" w:sz="0" w:space="0" w:color="auto"/>
        <w:right w:val="none" w:sz="0" w:space="0" w:color="auto"/>
      </w:divBdr>
    </w:div>
    <w:div w:id="2034455949">
      <w:bodyDiv w:val="1"/>
      <w:marLeft w:val="0"/>
      <w:marRight w:val="0"/>
      <w:marTop w:val="0"/>
      <w:marBottom w:val="0"/>
      <w:divBdr>
        <w:top w:val="none" w:sz="0" w:space="0" w:color="auto"/>
        <w:left w:val="none" w:sz="0" w:space="0" w:color="auto"/>
        <w:bottom w:val="none" w:sz="0" w:space="0" w:color="auto"/>
        <w:right w:val="none" w:sz="0" w:space="0" w:color="auto"/>
      </w:divBdr>
    </w:div>
    <w:div w:id="2055079848">
      <w:bodyDiv w:val="1"/>
      <w:marLeft w:val="0"/>
      <w:marRight w:val="0"/>
      <w:marTop w:val="0"/>
      <w:marBottom w:val="0"/>
      <w:divBdr>
        <w:top w:val="none" w:sz="0" w:space="0" w:color="auto"/>
        <w:left w:val="none" w:sz="0" w:space="0" w:color="auto"/>
        <w:bottom w:val="none" w:sz="0" w:space="0" w:color="auto"/>
        <w:right w:val="none" w:sz="0" w:space="0" w:color="auto"/>
      </w:divBdr>
      <w:divsChild>
        <w:div w:id="1135680777">
          <w:marLeft w:val="0"/>
          <w:marRight w:val="0"/>
          <w:marTop w:val="0"/>
          <w:marBottom w:val="0"/>
          <w:divBdr>
            <w:top w:val="none" w:sz="0" w:space="0" w:color="auto"/>
            <w:left w:val="none" w:sz="0" w:space="0" w:color="auto"/>
            <w:bottom w:val="none" w:sz="0" w:space="0" w:color="auto"/>
            <w:right w:val="none" w:sz="0" w:space="0" w:color="auto"/>
          </w:divBdr>
          <w:divsChild>
            <w:div w:id="165367498">
              <w:marLeft w:val="0"/>
              <w:marRight w:val="0"/>
              <w:marTop w:val="0"/>
              <w:marBottom w:val="0"/>
              <w:divBdr>
                <w:top w:val="none" w:sz="0" w:space="0" w:color="auto"/>
                <w:left w:val="none" w:sz="0" w:space="0" w:color="auto"/>
                <w:bottom w:val="none" w:sz="0" w:space="0" w:color="auto"/>
                <w:right w:val="none" w:sz="0" w:space="0" w:color="auto"/>
              </w:divBdr>
            </w:div>
          </w:divsChild>
        </w:div>
        <w:div w:id="1734965980">
          <w:marLeft w:val="0"/>
          <w:marRight w:val="0"/>
          <w:marTop w:val="0"/>
          <w:marBottom w:val="0"/>
          <w:divBdr>
            <w:top w:val="none" w:sz="0" w:space="0" w:color="auto"/>
            <w:left w:val="none" w:sz="0" w:space="0" w:color="auto"/>
            <w:bottom w:val="none" w:sz="0" w:space="0" w:color="auto"/>
            <w:right w:val="none" w:sz="0" w:space="0" w:color="auto"/>
          </w:divBdr>
          <w:divsChild>
            <w:div w:id="2113889980">
              <w:marLeft w:val="0"/>
              <w:marRight w:val="0"/>
              <w:marTop w:val="0"/>
              <w:marBottom w:val="0"/>
              <w:divBdr>
                <w:top w:val="none" w:sz="0" w:space="0" w:color="auto"/>
                <w:left w:val="none" w:sz="0" w:space="0" w:color="auto"/>
                <w:bottom w:val="none" w:sz="0" w:space="0" w:color="auto"/>
                <w:right w:val="none" w:sz="0" w:space="0" w:color="auto"/>
              </w:divBdr>
              <w:divsChild>
                <w:div w:id="10088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127995">
      <w:bodyDiv w:val="1"/>
      <w:marLeft w:val="0"/>
      <w:marRight w:val="0"/>
      <w:marTop w:val="0"/>
      <w:marBottom w:val="0"/>
      <w:divBdr>
        <w:top w:val="none" w:sz="0" w:space="0" w:color="auto"/>
        <w:left w:val="none" w:sz="0" w:space="0" w:color="auto"/>
        <w:bottom w:val="none" w:sz="0" w:space="0" w:color="auto"/>
        <w:right w:val="none" w:sz="0" w:space="0" w:color="auto"/>
      </w:divBdr>
    </w:div>
    <w:div w:id="2071422523">
      <w:bodyDiv w:val="1"/>
      <w:marLeft w:val="0"/>
      <w:marRight w:val="0"/>
      <w:marTop w:val="0"/>
      <w:marBottom w:val="0"/>
      <w:divBdr>
        <w:top w:val="none" w:sz="0" w:space="0" w:color="auto"/>
        <w:left w:val="none" w:sz="0" w:space="0" w:color="auto"/>
        <w:bottom w:val="none" w:sz="0" w:space="0" w:color="auto"/>
        <w:right w:val="none" w:sz="0" w:space="0" w:color="auto"/>
      </w:divBdr>
    </w:div>
    <w:div w:id="2075814602">
      <w:bodyDiv w:val="1"/>
      <w:marLeft w:val="0"/>
      <w:marRight w:val="0"/>
      <w:marTop w:val="0"/>
      <w:marBottom w:val="0"/>
      <w:divBdr>
        <w:top w:val="none" w:sz="0" w:space="0" w:color="auto"/>
        <w:left w:val="none" w:sz="0" w:space="0" w:color="auto"/>
        <w:bottom w:val="none" w:sz="0" w:space="0" w:color="auto"/>
        <w:right w:val="none" w:sz="0" w:space="0" w:color="auto"/>
      </w:divBdr>
      <w:divsChild>
        <w:div w:id="1213418197">
          <w:marLeft w:val="2261"/>
          <w:marRight w:val="0"/>
          <w:marTop w:val="0"/>
          <w:marBottom w:val="0"/>
          <w:divBdr>
            <w:top w:val="none" w:sz="0" w:space="0" w:color="auto"/>
            <w:left w:val="none" w:sz="0" w:space="0" w:color="auto"/>
            <w:bottom w:val="none" w:sz="0" w:space="0" w:color="auto"/>
            <w:right w:val="none" w:sz="0" w:space="0" w:color="auto"/>
          </w:divBdr>
        </w:div>
      </w:divsChild>
    </w:div>
    <w:div w:id="2081445547">
      <w:bodyDiv w:val="1"/>
      <w:marLeft w:val="0"/>
      <w:marRight w:val="0"/>
      <w:marTop w:val="0"/>
      <w:marBottom w:val="0"/>
      <w:divBdr>
        <w:top w:val="none" w:sz="0" w:space="0" w:color="auto"/>
        <w:left w:val="none" w:sz="0" w:space="0" w:color="auto"/>
        <w:bottom w:val="none" w:sz="0" w:space="0" w:color="auto"/>
        <w:right w:val="none" w:sz="0" w:space="0" w:color="auto"/>
      </w:divBdr>
    </w:div>
    <w:div w:id="2085836487">
      <w:bodyDiv w:val="1"/>
      <w:marLeft w:val="0"/>
      <w:marRight w:val="0"/>
      <w:marTop w:val="0"/>
      <w:marBottom w:val="0"/>
      <w:divBdr>
        <w:top w:val="none" w:sz="0" w:space="0" w:color="auto"/>
        <w:left w:val="none" w:sz="0" w:space="0" w:color="auto"/>
        <w:bottom w:val="none" w:sz="0" w:space="0" w:color="auto"/>
        <w:right w:val="none" w:sz="0" w:space="0" w:color="auto"/>
      </w:divBdr>
    </w:div>
    <w:div w:id="2099516222">
      <w:bodyDiv w:val="1"/>
      <w:marLeft w:val="0"/>
      <w:marRight w:val="0"/>
      <w:marTop w:val="0"/>
      <w:marBottom w:val="0"/>
      <w:divBdr>
        <w:top w:val="none" w:sz="0" w:space="0" w:color="auto"/>
        <w:left w:val="none" w:sz="0" w:space="0" w:color="auto"/>
        <w:bottom w:val="none" w:sz="0" w:space="0" w:color="auto"/>
        <w:right w:val="none" w:sz="0" w:space="0" w:color="auto"/>
      </w:divBdr>
    </w:div>
    <w:div w:id="2106462799">
      <w:bodyDiv w:val="1"/>
      <w:marLeft w:val="0"/>
      <w:marRight w:val="0"/>
      <w:marTop w:val="0"/>
      <w:marBottom w:val="0"/>
      <w:divBdr>
        <w:top w:val="none" w:sz="0" w:space="0" w:color="auto"/>
        <w:left w:val="none" w:sz="0" w:space="0" w:color="auto"/>
        <w:bottom w:val="none" w:sz="0" w:space="0" w:color="auto"/>
        <w:right w:val="none" w:sz="0" w:space="0" w:color="auto"/>
      </w:divBdr>
      <w:divsChild>
        <w:div w:id="350300196">
          <w:marLeft w:val="0"/>
          <w:marRight w:val="0"/>
          <w:marTop w:val="0"/>
          <w:marBottom w:val="0"/>
          <w:divBdr>
            <w:top w:val="none" w:sz="0" w:space="0" w:color="auto"/>
            <w:left w:val="none" w:sz="0" w:space="0" w:color="auto"/>
            <w:bottom w:val="none" w:sz="0" w:space="0" w:color="auto"/>
            <w:right w:val="none" w:sz="0" w:space="0" w:color="auto"/>
          </w:divBdr>
        </w:div>
      </w:divsChild>
    </w:div>
    <w:div w:id="2112119003">
      <w:bodyDiv w:val="1"/>
      <w:marLeft w:val="0"/>
      <w:marRight w:val="0"/>
      <w:marTop w:val="0"/>
      <w:marBottom w:val="0"/>
      <w:divBdr>
        <w:top w:val="none" w:sz="0" w:space="0" w:color="auto"/>
        <w:left w:val="none" w:sz="0" w:space="0" w:color="auto"/>
        <w:bottom w:val="none" w:sz="0" w:space="0" w:color="auto"/>
        <w:right w:val="none" w:sz="0" w:space="0" w:color="auto"/>
      </w:divBdr>
    </w:div>
    <w:div w:id="2127843809">
      <w:bodyDiv w:val="1"/>
      <w:marLeft w:val="0"/>
      <w:marRight w:val="0"/>
      <w:marTop w:val="0"/>
      <w:marBottom w:val="0"/>
      <w:divBdr>
        <w:top w:val="none" w:sz="0" w:space="0" w:color="auto"/>
        <w:left w:val="none" w:sz="0" w:space="0" w:color="auto"/>
        <w:bottom w:val="none" w:sz="0" w:space="0" w:color="auto"/>
        <w:right w:val="none" w:sz="0" w:space="0" w:color="auto"/>
      </w:divBdr>
      <w:divsChild>
        <w:div w:id="166750152">
          <w:marLeft w:val="547"/>
          <w:marRight w:val="0"/>
          <w:marTop w:val="0"/>
          <w:marBottom w:val="0"/>
          <w:divBdr>
            <w:top w:val="none" w:sz="0" w:space="0" w:color="auto"/>
            <w:left w:val="none" w:sz="0" w:space="0" w:color="auto"/>
            <w:bottom w:val="none" w:sz="0" w:space="0" w:color="auto"/>
            <w:right w:val="none" w:sz="0" w:space="0" w:color="auto"/>
          </w:divBdr>
        </w:div>
      </w:divsChild>
    </w:div>
    <w:div w:id="2133590625">
      <w:bodyDiv w:val="1"/>
      <w:marLeft w:val="0"/>
      <w:marRight w:val="0"/>
      <w:marTop w:val="0"/>
      <w:marBottom w:val="0"/>
      <w:divBdr>
        <w:top w:val="none" w:sz="0" w:space="0" w:color="auto"/>
        <w:left w:val="none" w:sz="0" w:space="0" w:color="auto"/>
        <w:bottom w:val="none" w:sz="0" w:space="0" w:color="auto"/>
        <w:right w:val="none" w:sz="0" w:space="0" w:color="auto"/>
      </w:divBdr>
    </w:div>
    <w:div w:id="21337419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emf"/><Relationship Id="rId26" Type="http://schemas.openxmlformats.org/officeDocument/2006/relationships/image" Target="media/image7.emf"/><Relationship Id="rId39" Type="http://schemas.openxmlformats.org/officeDocument/2006/relationships/footer" Target="footer2.xml"/><Relationship Id="rId21" Type="http://schemas.openxmlformats.org/officeDocument/2006/relationships/hyperlink" Target="https://transparencia.caubr.gov.br/sumulascgfaf/" TargetMode="External"/><Relationship Id="rId34" Type="http://schemas.openxmlformats.org/officeDocument/2006/relationships/hyperlink" Target="mailto:planejamento@caubr.gov.br" TargetMode="External"/><Relationship Id="rId42" Type="http://schemas.openxmlformats.org/officeDocument/2006/relationships/image" Target="media/image19.emf"/><Relationship Id="rId47" Type="http://schemas.openxmlformats.org/officeDocument/2006/relationships/image" Target="media/image24.emf"/><Relationship Id="rId50" Type="http://schemas.openxmlformats.org/officeDocument/2006/relationships/hyperlink" Target="https://www.transparencia.caubr.gov.br/arquivos/%22nomedoarquivo.extens%C3%A3odoarquivo%22"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n.gov.br/en/web/dou/-/instrucao-normativa-n-84-de-22-de-abril-de-2020-254756795" TargetMode="External"/><Relationship Id="rId29" Type="http://schemas.openxmlformats.org/officeDocument/2006/relationships/image" Target="media/image10.emf"/><Relationship Id="rId11" Type="http://schemas.openxmlformats.org/officeDocument/2006/relationships/image" Target="media/image1.png"/><Relationship Id="rId24" Type="http://schemas.openxmlformats.org/officeDocument/2006/relationships/hyperlink" Target="https://transparencia.caubr.gov.br/resolucao200/" TargetMode="External"/><Relationship Id="rId32" Type="http://schemas.openxmlformats.org/officeDocument/2006/relationships/image" Target="media/image13.emf"/><Relationship Id="rId37" Type="http://schemas.openxmlformats.org/officeDocument/2006/relationships/footer" Target="footer1.xml"/><Relationship Id="rId40" Type="http://schemas.openxmlformats.org/officeDocument/2006/relationships/image" Target="media/image17.emf"/><Relationship Id="rId45" Type="http://schemas.openxmlformats.org/officeDocument/2006/relationships/image" Target="media/image22.png"/><Relationship Id="rId53" Type="http://schemas.openxmlformats.org/officeDocument/2006/relationships/hyperlink" Target="https://transparencia.caubr.gov.br/arquivos/ANEXO-X.III-&#8211;-Detalhamento-da-Projecao-do-Quantitativo-Descontos-e-Valores-&#8211;-Pessoa-Juridica-&#8211;-Exercicio-2022.xlsx" TargetMode="Externa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2.emf"/><Relationship Id="rId44" Type="http://schemas.openxmlformats.org/officeDocument/2006/relationships/image" Target="media/image21.png"/><Relationship Id="rId52" Type="http://schemas.openxmlformats.org/officeDocument/2006/relationships/hyperlink" Target="https://www.transparencia.caubr.gov.br/arquivos/%22nomedoarquivo.extens%C3%A3odoarquivo%2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strategiaods.org.br/" TargetMode="External"/><Relationship Id="rId22" Type="http://schemas.openxmlformats.org/officeDocument/2006/relationships/hyperlink" Target="https://transparencia.caubr.gov.br/sumulascgfaf/" TargetMode="External"/><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hyperlink" Target="file:///C:\Users\Fabiana\OneDrive\Documentos\CauBr\2021\Modelo%20do%20Plano%20de%20A&#231;&#227;o%20Programa&#231;&#227;o%202021_CAU_UF.xlsx" TargetMode="External"/><Relationship Id="rId43" Type="http://schemas.openxmlformats.org/officeDocument/2006/relationships/image" Target="media/image20.png"/><Relationship Id="rId48" Type="http://schemas.openxmlformats.org/officeDocument/2006/relationships/image" Target="media/image25.emf"/><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transparencia.caubr.gov.br/arquivos/%22nomedoarquivo.extens%C3%A3odoarquivo%22"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in.gov.br/en/web/dou/-/instrucao-normativa-n-84-de-22-de-abril-de-2020-254756795" TargetMode="External"/><Relationship Id="rId25" Type="http://schemas.openxmlformats.org/officeDocument/2006/relationships/hyperlink" Target="https://transparencia.caubr.gov.br/arquivos/resolucao03.pdf" TargetMode="External"/><Relationship Id="rId33" Type="http://schemas.openxmlformats.org/officeDocument/2006/relationships/image" Target="media/image14.emf"/><Relationship Id="rId38" Type="http://schemas.openxmlformats.org/officeDocument/2006/relationships/header" Target="header2.xml"/><Relationship Id="rId46" Type="http://schemas.openxmlformats.org/officeDocument/2006/relationships/image" Target="media/image23.png"/><Relationship Id="rId20" Type="http://schemas.openxmlformats.org/officeDocument/2006/relationships/image" Target="media/image6.emf"/><Relationship Id="rId41" Type="http://schemas.openxmlformats.org/officeDocument/2006/relationships/image" Target="media/image18.emf"/><Relationship Id="rId54" Type="http://schemas.openxmlformats.org/officeDocument/2006/relationships/hyperlink" Target="https://transparencia.caubr.gov.br/arquivos/ANEXO-X.IV-&#8211;-Detalhamento-da-Projecao-da-Receita-de-RRT-&#8211;-Reprogramacao-2021-x-Programacao-2022.xls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portal.tcu.gov.br/lumis/portal/file/fileDownload.jsp?fileId=8A81881F759554350175D6A6988B0425" TargetMode="External"/><Relationship Id="rId23" Type="http://schemas.openxmlformats.org/officeDocument/2006/relationships/hyperlink" Target="https://transparencia.caubr.gov.br/arquivos/PROPOSTA_CG-CSC_004-2021-Plano-orcamentario-para-2022-1-1.pdf" TargetMode="External"/><Relationship Id="rId28" Type="http://schemas.openxmlformats.org/officeDocument/2006/relationships/image" Target="media/image9.emf"/><Relationship Id="rId36" Type="http://schemas.openxmlformats.org/officeDocument/2006/relationships/header" Target="header1.xml"/><Relationship Id="rId49" Type="http://schemas.openxmlformats.org/officeDocument/2006/relationships/image" Target="media/image26.emf"/></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52BF762A5829B4A941C768AAB78FC5D" ma:contentTypeVersion="2" ma:contentTypeDescription="Crie um novo documento." ma:contentTypeScope="" ma:versionID="542dcac3d0367f60e770bef3cda0ce20">
  <xsd:schema xmlns:xsd="http://www.w3.org/2001/XMLSchema" xmlns:xs="http://www.w3.org/2001/XMLSchema" xmlns:p="http://schemas.microsoft.com/office/2006/metadata/properties" xmlns:ns3="cac3bba6-b83c-4ec3-afa2-69dbbe63b536" targetNamespace="http://schemas.microsoft.com/office/2006/metadata/properties" ma:root="true" ma:fieldsID="22fcc4191f27cabb92a93de7e08258d5" ns3:_="">
    <xsd:import namespace="cac3bba6-b83c-4ec3-afa2-69dbbe63b536"/>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c3bba6-b83c-4ec3-afa2-69dbbe63b5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3079AD-DC97-4ED3-A73E-EFC29C9828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c3bba6-b83c-4ec3-afa2-69dbbe63b5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199A5E-F74B-4655-8F3B-2C1B724C41F1}">
  <ds:schemaRefs>
    <ds:schemaRef ds:uri="http://schemas.microsoft.com/sharepoint/v3/contenttype/forms"/>
  </ds:schemaRefs>
</ds:datastoreItem>
</file>

<file path=customXml/itemProps3.xml><?xml version="1.0" encoding="utf-8"?>
<ds:datastoreItem xmlns:ds="http://schemas.openxmlformats.org/officeDocument/2006/customXml" ds:itemID="{7AA63297-A061-40C1-B6B2-7D8CF389951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35ACB4F-66A4-4DE2-8A63-2F1601C48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90</Pages>
  <Words>16676</Words>
  <Characters>90051</Characters>
  <Application>Microsoft Office Word</Application>
  <DocSecurity>0</DocSecurity>
  <Lines>750</Lines>
  <Paragraphs>213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106514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Vivianne Cristine S F da Silva</dc:creator>
  <cp:keywords/>
  <dc:description/>
  <cp:lastModifiedBy>Gabriela Batista Rocha</cp:lastModifiedBy>
  <cp:revision>2</cp:revision>
  <cp:lastPrinted>2020-09-30T16:51:00Z</cp:lastPrinted>
  <dcterms:created xsi:type="dcterms:W3CDTF">2021-09-28T15:27:00Z</dcterms:created>
  <dcterms:modified xsi:type="dcterms:W3CDTF">2021-09-28T15:27:00Z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0x010100C52BF762A5829B4A941C768AAB78FC5D</vt:lpwstr>
  </property>
</Properties>
</file>