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943001" w:rsidRPr="008E0EBE" w14:paraId="6BA182BD" w14:textId="77777777" w:rsidTr="00AB7BE0">
        <w:trPr>
          <w:cantSplit/>
          <w:trHeight w:val="324"/>
          <w:jc w:val="center"/>
        </w:trPr>
        <w:tc>
          <w:tcPr>
            <w:tcW w:w="198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78237243" w14:textId="77777777" w:rsidR="00B82D73" w:rsidRPr="008E0EBE" w:rsidRDefault="00B82D73" w:rsidP="00B15A6C">
            <w:pPr>
              <w:spacing w:after="0" w:line="240" w:lineRule="auto"/>
              <w:outlineLvl w:val="4"/>
              <w:rPr>
                <w:rFonts w:asciiTheme="minorHAnsi" w:eastAsia="Cambria" w:hAnsiTheme="minorHAnsi" w:cstheme="minorHAnsi"/>
                <w:b/>
                <w:color w:val="auto"/>
                <w:sz w:val="24"/>
                <w:szCs w:val="24"/>
                <w:lang w:eastAsia="pt-BR"/>
              </w:rPr>
            </w:pPr>
            <w:r w:rsidRPr="008E0EBE">
              <w:rPr>
                <w:rFonts w:asciiTheme="minorHAnsi" w:eastAsia="Cambria" w:hAnsiTheme="minorHAnsi" w:cstheme="minorHAnsi"/>
                <w:color w:val="auto"/>
                <w:sz w:val="24"/>
                <w:szCs w:val="24"/>
                <w:lang w:eastAsia="pt-BR"/>
              </w:rPr>
              <w:br w:type="page"/>
            </w:r>
            <w:r w:rsidR="00B838E3" w:rsidRPr="008E0EBE">
              <w:rPr>
                <w:rFonts w:asciiTheme="minorHAnsi" w:eastAsia="Cambria" w:hAnsiTheme="minorHAnsi" w:cstheme="minorHAnsi"/>
                <w:sz w:val="24"/>
                <w:szCs w:val="24"/>
                <w:lang w:eastAsia="pt-BR"/>
              </w:rPr>
              <w:t>PROTOCOLO</w:t>
            </w:r>
          </w:p>
        </w:tc>
        <w:tc>
          <w:tcPr>
            <w:tcW w:w="70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02E378E4" w14:textId="73A2B856" w:rsidR="00B82D73" w:rsidRPr="008E0EBE" w:rsidRDefault="00834384" w:rsidP="00EA6012">
            <w:pPr>
              <w:widowControl w:val="0"/>
              <w:spacing w:after="0" w:line="240" w:lineRule="auto"/>
              <w:rPr>
                <w:rFonts w:asciiTheme="minorHAnsi" w:eastAsia="Cambria" w:hAnsiTheme="minorHAnsi" w:cstheme="minorHAnsi"/>
                <w:bCs/>
                <w:color w:val="auto"/>
                <w:sz w:val="24"/>
                <w:szCs w:val="24"/>
                <w:highlight w:val="yellow"/>
                <w:lang w:eastAsia="pt-BR"/>
              </w:rPr>
            </w:pPr>
            <w:r>
              <w:rPr>
                <w:rFonts w:asciiTheme="minorHAnsi" w:eastAsia="Cambria" w:hAnsiTheme="minorHAnsi" w:cstheme="minorHAnsi"/>
                <w:bCs/>
                <w:color w:val="auto"/>
                <w:sz w:val="24"/>
                <w:szCs w:val="24"/>
                <w:lang w:eastAsia="pt-BR"/>
              </w:rPr>
              <w:t xml:space="preserve">SEI </w:t>
            </w:r>
            <w:r w:rsidRPr="00AB15C0">
              <w:rPr>
                <w:rFonts w:asciiTheme="minorHAnsi" w:eastAsia="Cambria" w:hAnsiTheme="minorHAnsi" w:cstheme="minorHAnsi"/>
                <w:color w:val="auto"/>
                <w:sz w:val="24"/>
                <w:szCs w:val="24"/>
                <w:lang w:eastAsia="pt-BR"/>
              </w:rPr>
              <w:t>N</w:t>
            </w:r>
            <w:r w:rsidR="001A799D" w:rsidRPr="00AB15C0">
              <w:rPr>
                <w:rFonts w:asciiTheme="minorHAnsi" w:eastAsia="Cambria" w:hAnsiTheme="minorHAnsi" w:cstheme="minorHAnsi"/>
                <w:color w:val="auto"/>
                <w:sz w:val="24"/>
                <w:szCs w:val="24"/>
                <w:lang w:eastAsia="pt-BR"/>
              </w:rPr>
              <w:t xml:space="preserve">º </w:t>
            </w:r>
            <w:r w:rsidR="00EA6012" w:rsidRPr="00AB15C0">
              <w:rPr>
                <w:rFonts w:asciiTheme="minorHAnsi" w:eastAsia="Cambria" w:hAnsiTheme="minorHAnsi" w:cstheme="minorHAnsi"/>
                <w:color w:val="auto"/>
                <w:sz w:val="24"/>
                <w:szCs w:val="24"/>
                <w:lang w:eastAsia="pt-BR"/>
              </w:rPr>
              <w:t>00146.000112/2023-19</w:t>
            </w:r>
          </w:p>
        </w:tc>
      </w:tr>
      <w:tr w:rsidR="00943001" w:rsidRPr="008E0EBE" w14:paraId="65FCD4F3" w14:textId="77777777" w:rsidTr="00AB7BE0">
        <w:trPr>
          <w:cantSplit/>
          <w:trHeight w:val="324"/>
          <w:jc w:val="center"/>
        </w:trPr>
        <w:tc>
          <w:tcPr>
            <w:tcW w:w="198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E218A8B" w14:textId="77777777" w:rsidR="00B82D73" w:rsidRPr="008E0EBE" w:rsidRDefault="00B82D73" w:rsidP="00B74074">
            <w:pPr>
              <w:spacing w:after="0" w:line="240" w:lineRule="auto"/>
              <w:outlineLvl w:val="4"/>
              <w:rPr>
                <w:rFonts w:asciiTheme="minorHAnsi" w:eastAsia="Cambria" w:hAnsiTheme="minorHAnsi" w:cstheme="minorHAnsi"/>
                <w:b/>
                <w:color w:val="auto"/>
                <w:sz w:val="24"/>
                <w:szCs w:val="24"/>
                <w:lang w:eastAsia="pt-BR"/>
              </w:rPr>
            </w:pPr>
            <w:r w:rsidRPr="008E0EBE">
              <w:rPr>
                <w:rFonts w:asciiTheme="minorHAnsi" w:eastAsia="Cambria" w:hAnsiTheme="minorHAnsi" w:cstheme="minorHAnsi"/>
                <w:color w:val="auto"/>
                <w:sz w:val="24"/>
                <w:szCs w:val="24"/>
                <w:lang w:eastAsia="pt-BR"/>
              </w:rPr>
              <w:t>INTERESSADO</w:t>
            </w:r>
          </w:p>
        </w:tc>
        <w:tc>
          <w:tcPr>
            <w:tcW w:w="70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57CCC70B" w14:textId="4CCD9513" w:rsidR="00B82D73" w:rsidRPr="008E0EBE" w:rsidRDefault="007D0F99" w:rsidP="00B74074">
            <w:pPr>
              <w:widowControl w:val="0"/>
              <w:spacing w:after="0" w:line="240" w:lineRule="auto"/>
              <w:rPr>
                <w:rFonts w:asciiTheme="minorHAnsi" w:eastAsia="Cambria" w:hAnsiTheme="minorHAnsi" w:cstheme="minorHAnsi"/>
                <w:color w:val="auto"/>
                <w:sz w:val="24"/>
                <w:szCs w:val="24"/>
                <w:highlight w:val="yellow"/>
                <w:lang w:eastAsia="pt-BR"/>
              </w:rPr>
            </w:pPr>
            <w:r w:rsidRPr="008E0EBE">
              <w:rPr>
                <w:rFonts w:asciiTheme="minorHAnsi" w:eastAsia="Cambria" w:hAnsiTheme="minorHAnsi" w:cstheme="minorHAnsi"/>
                <w:color w:val="auto"/>
                <w:sz w:val="24"/>
                <w:szCs w:val="24"/>
                <w:lang w:eastAsia="pt-BR"/>
              </w:rPr>
              <w:t>CAU/BR</w:t>
            </w:r>
          </w:p>
        </w:tc>
      </w:tr>
      <w:tr w:rsidR="00943001" w:rsidRPr="008E0EBE" w14:paraId="4634AD27" w14:textId="77777777" w:rsidTr="00AB7BE0">
        <w:trPr>
          <w:cantSplit/>
          <w:trHeight w:val="324"/>
          <w:jc w:val="center"/>
        </w:trPr>
        <w:tc>
          <w:tcPr>
            <w:tcW w:w="198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F8253F5" w14:textId="77777777" w:rsidR="00B82D73" w:rsidRPr="008E0EBE" w:rsidRDefault="00B82D73" w:rsidP="00B74074">
            <w:pPr>
              <w:spacing w:after="0" w:line="240" w:lineRule="auto"/>
              <w:rPr>
                <w:rFonts w:asciiTheme="minorHAnsi" w:eastAsia="Cambria" w:hAnsiTheme="minorHAnsi" w:cstheme="minorHAnsi"/>
                <w:b/>
                <w:color w:val="auto"/>
                <w:sz w:val="24"/>
                <w:szCs w:val="24"/>
                <w:lang w:eastAsia="pt-BR"/>
              </w:rPr>
            </w:pPr>
            <w:r w:rsidRPr="008E0EBE">
              <w:rPr>
                <w:rFonts w:asciiTheme="minorHAnsi" w:eastAsia="Cambria" w:hAnsiTheme="minorHAnsi" w:cstheme="minorHAnsi"/>
                <w:color w:val="auto"/>
                <w:sz w:val="24"/>
                <w:szCs w:val="24"/>
                <w:lang w:eastAsia="pt-BR"/>
              </w:rPr>
              <w:t>ASSUNTO</w:t>
            </w:r>
          </w:p>
        </w:tc>
        <w:tc>
          <w:tcPr>
            <w:tcW w:w="70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35DBA423" w14:textId="711772CA" w:rsidR="00B82D73" w:rsidRPr="008E0EBE" w:rsidRDefault="00261B71" w:rsidP="00261B71">
            <w:pPr>
              <w:widowControl w:val="0"/>
              <w:spacing w:after="0" w:line="240" w:lineRule="auto"/>
              <w:ind w:left="40"/>
              <w:jc w:val="both"/>
              <w:rPr>
                <w:rFonts w:asciiTheme="minorHAnsi" w:eastAsia="Cambria" w:hAnsiTheme="minorHAnsi" w:cstheme="minorHAnsi"/>
                <w:color w:val="auto"/>
                <w:sz w:val="24"/>
                <w:szCs w:val="24"/>
                <w:highlight w:val="yellow"/>
                <w:lang w:eastAsia="pt-BR"/>
              </w:rPr>
            </w:pPr>
            <w:r w:rsidRPr="00625FE1">
              <w:rPr>
                <w:rFonts w:asciiTheme="minorHAnsi" w:eastAsia="Cambria" w:hAnsiTheme="minorHAnsi" w:cstheme="minorHAnsi"/>
                <w:color w:val="auto"/>
                <w:sz w:val="24"/>
                <w:szCs w:val="24"/>
                <w:lang w:eastAsia="pt-BR"/>
              </w:rPr>
              <w:t>ACORDO</w:t>
            </w:r>
            <w:r w:rsidRPr="00261B71">
              <w:rPr>
                <w:rFonts w:asciiTheme="minorHAnsi" w:eastAsia="Cambria" w:hAnsiTheme="minorHAnsi" w:cstheme="minorHAnsi"/>
                <w:color w:val="auto"/>
                <w:sz w:val="24"/>
                <w:szCs w:val="24"/>
                <w:lang w:eastAsia="pt-BR"/>
              </w:rPr>
              <w:t xml:space="preserve"> DE COOPERAÇÃO TÉCNICA PARA CESSÃO DE SISTEMA DE</w:t>
            </w:r>
            <w:r>
              <w:rPr>
                <w:rFonts w:asciiTheme="minorHAnsi" w:eastAsia="Cambria" w:hAnsiTheme="minorHAnsi" w:cstheme="minorHAnsi"/>
                <w:color w:val="auto"/>
                <w:sz w:val="24"/>
                <w:szCs w:val="24"/>
                <w:lang w:eastAsia="pt-BR"/>
              </w:rPr>
              <w:t xml:space="preserve"> </w:t>
            </w:r>
            <w:r w:rsidRPr="00261B71">
              <w:rPr>
                <w:rFonts w:asciiTheme="minorHAnsi" w:eastAsia="Cambria" w:hAnsiTheme="minorHAnsi" w:cstheme="minorHAnsi"/>
                <w:color w:val="auto"/>
                <w:sz w:val="24"/>
                <w:szCs w:val="24"/>
                <w:lang w:eastAsia="pt-BR"/>
              </w:rPr>
              <w:t>VOTAÇÃO ONLINE (VOTA ONLINE) PARA</w:t>
            </w:r>
            <w:r>
              <w:rPr>
                <w:rFonts w:asciiTheme="minorHAnsi" w:eastAsia="Cambria" w:hAnsiTheme="minorHAnsi" w:cstheme="minorHAnsi"/>
                <w:color w:val="auto"/>
                <w:sz w:val="24"/>
                <w:szCs w:val="24"/>
                <w:lang w:eastAsia="pt-BR"/>
              </w:rPr>
              <w:t xml:space="preserve"> </w:t>
            </w:r>
            <w:r w:rsidRPr="00261B71">
              <w:rPr>
                <w:rFonts w:asciiTheme="minorHAnsi" w:eastAsia="Cambria" w:hAnsiTheme="minorHAnsi" w:cstheme="minorHAnsi"/>
                <w:color w:val="auto"/>
                <w:sz w:val="24"/>
                <w:szCs w:val="24"/>
                <w:lang w:eastAsia="pt-BR"/>
              </w:rPr>
              <w:t>AS ELEIÇÕES 2023 DOS CONSELHOS</w:t>
            </w:r>
            <w:r>
              <w:rPr>
                <w:rFonts w:asciiTheme="minorHAnsi" w:eastAsia="Cambria" w:hAnsiTheme="minorHAnsi" w:cstheme="minorHAnsi"/>
                <w:color w:val="auto"/>
                <w:sz w:val="24"/>
                <w:szCs w:val="24"/>
                <w:lang w:eastAsia="pt-BR"/>
              </w:rPr>
              <w:t xml:space="preserve"> </w:t>
            </w:r>
            <w:r w:rsidRPr="00261B71">
              <w:rPr>
                <w:rFonts w:asciiTheme="minorHAnsi" w:eastAsia="Cambria" w:hAnsiTheme="minorHAnsi" w:cstheme="minorHAnsi"/>
                <w:color w:val="auto"/>
                <w:sz w:val="24"/>
                <w:szCs w:val="24"/>
                <w:lang w:eastAsia="pt-BR"/>
              </w:rPr>
              <w:t>DE ARQUITETURA E URBANISMO</w:t>
            </w:r>
          </w:p>
        </w:tc>
      </w:tr>
    </w:tbl>
    <w:p w14:paraId="6DE39438" w14:textId="77777777" w:rsidR="004126EE" w:rsidRPr="008E0EBE" w:rsidRDefault="004126EE" w:rsidP="004126EE">
      <w:pPr>
        <w:widowControl w:val="0"/>
        <w:tabs>
          <w:tab w:val="left" w:pos="2087"/>
        </w:tabs>
        <w:spacing w:after="0" w:line="240" w:lineRule="auto"/>
        <w:ind w:left="113" w:right="567"/>
        <w:rPr>
          <w:rFonts w:asciiTheme="minorHAnsi" w:eastAsia="Times New Roman" w:hAnsiTheme="minorHAnsi" w:cstheme="minorHAnsi"/>
          <w:sz w:val="24"/>
          <w:szCs w:val="24"/>
        </w:rPr>
      </w:pPr>
      <w:r w:rsidRPr="008E0EBE">
        <w:rPr>
          <w:rFonts w:asciiTheme="minorHAnsi" w:eastAsia="Cambria" w:hAnsiTheme="minorHAnsi" w:cstheme="minorHAnsi"/>
          <w:color w:val="auto"/>
          <w:sz w:val="24"/>
          <w:szCs w:val="24"/>
          <w:lang w:eastAsia="pt-BR"/>
        </w:rPr>
        <w:tab/>
      </w:r>
    </w:p>
    <w:p w14:paraId="4AE41841" w14:textId="6FCF983B" w:rsidR="004C0BF6" w:rsidRPr="008E0EBE" w:rsidRDefault="004C0BF6" w:rsidP="004C0BF6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0" w:line="240" w:lineRule="auto"/>
        <w:jc w:val="center"/>
        <w:rPr>
          <w:rFonts w:asciiTheme="minorHAnsi" w:eastAsia="Cambria" w:hAnsiTheme="minorHAnsi" w:cstheme="minorHAnsi"/>
          <w:b/>
          <w:smallCaps/>
          <w:color w:val="auto"/>
          <w:sz w:val="24"/>
          <w:szCs w:val="24"/>
          <w:lang w:eastAsia="pt-BR"/>
        </w:rPr>
      </w:pPr>
      <w:r w:rsidRPr="008E0EBE">
        <w:rPr>
          <w:rFonts w:asciiTheme="minorHAnsi" w:eastAsia="Cambria" w:hAnsiTheme="minorHAnsi" w:cstheme="minorHAnsi"/>
          <w:smallCaps/>
          <w:color w:val="auto"/>
          <w:sz w:val="24"/>
          <w:szCs w:val="24"/>
          <w:lang w:eastAsia="pt-BR"/>
        </w:rPr>
        <w:t xml:space="preserve">DELIBERAÇÃO PLENÁRIA </w:t>
      </w:r>
      <w:r w:rsidRPr="00030A58">
        <w:rPr>
          <w:rFonts w:asciiTheme="minorHAnsi" w:eastAsia="Cambria" w:hAnsiTheme="minorHAnsi" w:cstheme="minorHAnsi"/>
          <w:smallCaps/>
          <w:color w:val="auto"/>
          <w:sz w:val="24"/>
          <w:szCs w:val="24"/>
          <w:lang w:eastAsia="pt-BR"/>
        </w:rPr>
        <w:t>DP</w:t>
      </w:r>
      <w:r w:rsidR="000C5A92" w:rsidRPr="00030A58">
        <w:rPr>
          <w:rFonts w:asciiTheme="minorHAnsi" w:eastAsia="Cambria" w:hAnsiTheme="minorHAnsi" w:cstheme="minorHAnsi"/>
          <w:smallCaps/>
          <w:color w:val="auto"/>
          <w:sz w:val="24"/>
          <w:szCs w:val="24"/>
          <w:lang w:eastAsia="pt-BR"/>
        </w:rPr>
        <w:t>A</w:t>
      </w:r>
      <w:r w:rsidRPr="00030A58">
        <w:rPr>
          <w:rFonts w:asciiTheme="minorHAnsi" w:eastAsia="Cambria" w:hAnsiTheme="minorHAnsi" w:cstheme="minorHAnsi"/>
          <w:smallCaps/>
          <w:color w:val="auto"/>
          <w:sz w:val="24"/>
          <w:szCs w:val="24"/>
          <w:lang w:eastAsia="pt-BR"/>
        </w:rPr>
        <w:t>BR N° 0</w:t>
      </w:r>
      <w:r w:rsidR="000C5A92" w:rsidRPr="00030A58">
        <w:rPr>
          <w:rFonts w:asciiTheme="minorHAnsi" w:eastAsia="Cambria" w:hAnsiTheme="minorHAnsi" w:cstheme="minorHAnsi"/>
          <w:smallCaps/>
          <w:color w:val="auto"/>
          <w:sz w:val="24"/>
          <w:szCs w:val="24"/>
          <w:lang w:eastAsia="pt-BR"/>
        </w:rPr>
        <w:t>044</w:t>
      </w:r>
      <w:r w:rsidRPr="00030A58">
        <w:rPr>
          <w:rFonts w:asciiTheme="minorHAnsi" w:eastAsia="Cambria" w:hAnsiTheme="minorHAnsi" w:cstheme="minorHAnsi"/>
          <w:smallCaps/>
          <w:color w:val="auto"/>
          <w:sz w:val="24"/>
          <w:szCs w:val="24"/>
          <w:lang w:eastAsia="pt-BR"/>
        </w:rPr>
        <w:t>-</w:t>
      </w:r>
      <w:r w:rsidR="00030A58" w:rsidRPr="00030A58">
        <w:rPr>
          <w:rFonts w:asciiTheme="minorHAnsi" w:eastAsia="Cambria" w:hAnsiTheme="minorHAnsi" w:cstheme="minorHAnsi"/>
          <w:smallCaps/>
          <w:color w:val="auto"/>
          <w:sz w:val="24"/>
          <w:szCs w:val="24"/>
          <w:lang w:eastAsia="pt-BR"/>
        </w:rPr>
        <w:t>03</w:t>
      </w:r>
      <w:r w:rsidRPr="00030A58">
        <w:rPr>
          <w:rFonts w:asciiTheme="minorHAnsi" w:eastAsia="Cambria" w:hAnsiTheme="minorHAnsi" w:cstheme="minorHAnsi"/>
          <w:smallCaps/>
          <w:color w:val="auto"/>
          <w:sz w:val="24"/>
          <w:szCs w:val="24"/>
          <w:lang w:eastAsia="pt-BR"/>
        </w:rPr>
        <w:t>/2023</w:t>
      </w:r>
    </w:p>
    <w:p w14:paraId="57700C12" w14:textId="60A3523D" w:rsidR="00B82D73" w:rsidRPr="008E0EBE" w:rsidRDefault="00B82D73" w:rsidP="00531256">
      <w:pPr>
        <w:spacing w:after="0" w:line="240" w:lineRule="auto"/>
        <w:jc w:val="both"/>
        <w:rPr>
          <w:rFonts w:asciiTheme="minorHAnsi" w:eastAsia="Cambria" w:hAnsiTheme="minorHAnsi" w:cstheme="minorHAnsi"/>
          <w:b/>
          <w:color w:val="auto"/>
          <w:sz w:val="24"/>
          <w:szCs w:val="24"/>
          <w:lang w:eastAsia="pt-BR"/>
        </w:rPr>
      </w:pPr>
    </w:p>
    <w:p w14:paraId="5997E4A6" w14:textId="725FA280" w:rsidR="004C0BF6" w:rsidRPr="008E0EBE" w:rsidRDefault="00134443" w:rsidP="00930F4C">
      <w:pPr>
        <w:pStyle w:val="Corpo"/>
        <w:spacing w:after="0" w:line="240" w:lineRule="auto"/>
        <w:ind w:left="5103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134443">
        <w:rPr>
          <w:rFonts w:asciiTheme="minorHAnsi" w:hAnsiTheme="minorHAnsi" w:cstheme="minorHAnsi"/>
          <w:b w:val="0"/>
          <w:bCs w:val="0"/>
          <w:sz w:val="24"/>
          <w:szCs w:val="24"/>
          <w:lang w:val="pt-PT"/>
        </w:rPr>
        <w:t xml:space="preserve">Autoriza a Presidência do CAU/BR a assinar </w:t>
      </w:r>
      <w:r w:rsidR="00625FE1" w:rsidRPr="00625FE1">
        <w:rPr>
          <w:rFonts w:asciiTheme="minorHAnsi" w:hAnsiTheme="minorHAnsi" w:cstheme="minorHAnsi"/>
          <w:b w:val="0"/>
          <w:bCs w:val="0"/>
          <w:sz w:val="24"/>
          <w:szCs w:val="24"/>
          <w:lang w:val="pt-PT"/>
        </w:rPr>
        <w:t xml:space="preserve">acordo de cooperação técnica </w:t>
      </w:r>
      <w:r w:rsidRPr="00134443">
        <w:rPr>
          <w:rFonts w:asciiTheme="minorHAnsi" w:hAnsiTheme="minorHAnsi" w:cstheme="minorHAnsi"/>
          <w:b w:val="0"/>
          <w:bCs w:val="0"/>
          <w:sz w:val="24"/>
          <w:szCs w:val="24"/>
          <w:lang w:val="pt-PT"/>
        </w:rPr>
        <w:t xml:space="preserve">entre o Conselho de Arquitetura e Urbanismo do Brasil (CAU/BR) e </w:t>
      </w:r>
      <w:r>
        <w:rPr>
          <w:rFonts w:asciiTheme="minorHAnsi" w:hAnsiTheme="minorHAnsi" w:cstheme="minorHAnsi"/>
          <w:b w:val="0"/>
          <w:bCs w:val="0"/>
          <w:sz w:val="24"/>
          <w:szCs w:val="24"/>
          <w:lang w:val="pt-PT"/>
        </w:rPr>
        <w:t>o Tribunal Regional Eleitoral do Tocantins</w:t>
      </w:r>
      <w:r w:rsidR="001F15EA">
        <w:rPr>
          <w:rFonts w:asciiTheme="minorHAnsi" w:hAnsiTheme="minorHAnsi" w:cstheme="minorHAnsi"/>
          <w:b w:val="0"/>
          <w:bCs w:val="0"/>
          <w:sz w:val="24"/>
          <w:szCs w:val="24"/>
          <w:lang w:val="pt-PT"/>
        </w:rPr>
        <w:t xml:space="preserve"> (TRE-TO)</w:t>
      </w:r>
      <w:r w:rsidR="001A799D">
        <w:rPr>
          <w:rFonts w:asciiTheme="minorHAnsi" w:hAnsiTheme="minorHAnsi" w:cstheme="minorHAnsi"/>
          <w:b w:val="0"/>
          <w:bCs w:val="0"/>
          <w:sz w:val="24"/>
          <w:szCs w:val="24"/>
          <w:lang w:val="pt-PT"/>
        </w:rPr>
        <w:t>.</w:t>
      </w:r>
    </w:p>
    <w:p w14:paraId="5E4134B1" w14:textId="77777777" w:rsidR="00806249" w:rsidRPr="008E0EBE" w:rsidRDefault="00806249" w:rsidP="00806249">
      <w:pPr>
        <w:spacing w:after="0" w:line="240" w:lineRule="auto"/>
        <w:ind w:firstLine="1701"/>
        <w:jc w:val="both"/>
        <w:rPr>
          <w:rFonts w:asciiTheme="minorHAnsi" w:eastAsia="Cambria" w:hAnsiTheme="minorHAnsi" w:cstheme="minorHAnsi"/>
          <w:sz w:val="24"/>
          <w:szCs w:val="24"/>
          <w:lang w:eastAsia="pt-BR"/>
        </w:rPr>
      </w:pPr>
    </w:p>
    <w:p w14:paraId="7713C493" w14:textId="62F918ED" w:rsidR="004C0BF6" w:rsidRPr="008E0EBE" w:rsidRDefault="004C0BF6" w:rsidP="004C0BF6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8E0EBE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O PLENÁRIO DO CONSELHO DE ARQUITETURA E URBANISMO DO BRASIL - CAU/BR, no exercício das competências e prerrogativas de que tratam os </w:t>
      </w:r>
      <w:proofErr w:type="spellStart"/>
      <w:r w:rsidRPr="008E0EBE">
        <w:rPr>
          <w:rFonts w:asciiTheme="minorHAnsi" w:eastAsia="Times New Roman" w:hAnsiTheme="minorHAnsi" w:cstheme="minorHAnsi"/>
          <w:sz w:val="24"/>
          <w:szCs w:val="24"/>
          <w:lang w:eastAsia="pt-BR"/>
        </w:rPr>
        <w:t>arts</w:t>
      </w:r>
      <w:proofErr w:type="spellEnd"/>
      <w:r w:rsidRPr="008E0EBE">
        <w:rPr>
          <w:rFonts w:asciiTheme="minorHAnsi" w:eastAsia="Times New Roman" w:hAnsiTheme="minorHAnsi" w:cstheme="minorHAnsi"/>
          <w:sz w:val="24"/>
          <w:szCs w:val="24"/>
          <w:lang w:eastAsia="pt-BR"/>
        </w:rPr>
        <w:t>. 2°, 4° e 30 do Regimento Interno do CAU/BR, reunido ordinariamente por meio de reunião híbrida, no</w:t>
      </w:r>
      <w:r w:rsidR="00CE3083" w:rsidRPr="008E0EBE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dia </w:t>
      </w:r>
      <w:r w:rsidR="007D0F99" w:rsidRPr="008E0EBE">
        <w:rPr>
          <w:rFonts w:asciiTheme="minorHAnsi" w:eastAsia="Times New Roman" w:hAnsiTheme="minorHAnsi" w:cstheme="minorHAnsi"/>
          <w:sz w:val="24"/>
          <w:szCs w:val="24"/>
          <w:lang w:eastAsia="pt-BR"/>
        </w:rPr>
        <w:t>1</w:t>
      </w:r>
      <w:r w:rsidR="000C5A92">
        <w:rPr>
          <w:rFonts w:asciiTheme="minorHAnsi" w:eastAsia="Times New Roman" w:hAnsiTheme="minorHAnsi" w:cstheme="minorHAnsi"/>
          <w:sz w:val="24"/>
          <w:szCs w:val="24"/>
          <w:lang w:eastAsia="pt-BR"/>
        </w:rPr>
        <w:t>9</w:t>
      </w:r>
      <w:r w:rsidR="00404C8C" w:rsidRPr="008E0EBE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de </w:t>
      </w:r>
      <w:r w:rsidR="0021291E">
        <w:rPr>
          <w:rFonts w:asciiTheme="minorHAnsi" w:eastAsia="Times New Roman" w:hAnsiTheme="minorHAnsi" w:cstheme="minorHAnsi"/>
          <w:sz w:val="24"/>
          <w:szCs w:val="24"/>
          <w:lang w:eastAsia="pt-BR"/>
        </w:rPr>
        <w:t>maio</w:t>
      </w:r>
      <w:r w:rsidR="00404C8C" w:rsidRPr="008E0EBE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de</w:t>
      </w:r>
      <w:r w:rsidR="007D0F99" w:rsidRPr="008E0EBE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</w:t>
      </w:r>
      <w:r w:rsidR="00CE3083" w:rsidRPr="008E0EBE">
        <w:rPr>
          <w:rFonts w:asciiTheme="minorHAnsi" w:eastAsia="Times New Roman" w:hAnsiTheme="minorHAnsi" w:cstheme="minorHAnsi"/>
          <w:sz w:val="24"/>
          <w:szCs w:val="24"/>
          <w:lang w:eastAsia="pt-BR"/>
        </w:rPr>
        <w:t>2023,</w:t>
      </w:r>
      <w:r w:rsidRPr="008E0EBE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após análise do assunto em epígrafe, e</w:t>
      </w:r>
    </w:p>
    <w:p w14:paraId="4C69208E" w14:textId="77777777" w:rsidR="004C0BF6" w:rsidRPr="008E0EBE" w:rsidRDefault="004C0BF6" w:rsidP="004C0BF6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9CD54E7" w14:textId="7F2C2894" w:rsidR="00AB15C0" w:rsidRDefault="00AB15C0" w:rsidP="00AB15C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AB15C0">
        <w:rPr>
          <w:rFonts w:asciiTheme="minorHAnsi" w:eastAsia="Times New Roman" w:hAnsiTheme="minorHAnsi" w:cstheme="minorHAnsi"/>
          <w:sz w:val="24"/>
          <w:szCs w:val="24"/>
          <w:lang w:eastAsia="pt-BR"/>
        </w:rPr>
        <w:t>Considerando que as eleições do CAU serão realizadas exclusivamente pela Rede Mundial de</w:t>
      </w:r>
      <w:r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</w:t>
      </w:r>
      <w:r w:rsidRPr="00AB15C0">
        <w:rPr>
          <w:rFonts w:asciiTheme="minorHAnsi" w:eastAsia="Times New Roman" w:hAnsiTheme="minorHAnsi" w:cstheme="minorHAnsi"/>
          <w:sz w:val="24"/>
          <w:szCs w:val="24"/>
          <w:lang w:eastAsia="pt-BR"/>
        </w:rPr>
        <w:t>Computadores (Internet), conforme disposição do inciso IV do art. 6º da Resolução nº 105, de 26 de</w:t>
      </w:r>
      <w:r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</w:t>
      </w:r>
      <w:r w:rsidRPr="00AB15C0">
        <w:rPr>
          <w:rFonts w:asciiTheme="minorHAnsi" w:eastAsia="Times New Roman" w:hAnsiTheme="minorHAnsi" w:cstheme="minorHAnsi"/>
          <w:sz w:val="24"/>
          <w:szCs w:val="24"/>
          <w:lang w:eastAsia="pt-BR"/>
        </w:rPr>
        <w:t>junho de 2015;</w:t>
      </w:r>
    </w:p>
    <w:p w14:paraId="34A29BEE" w14:textId="77777777" w:rsidR="00AB15C0" w:rsidRDefault="00AB15C0" w:rsidP="00AB15C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237765F9" w14:textId="5040DB14" w:rsidR="00AB15C0" w:rsidRDefault="00AB15C0" w:rsidP="00074B0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43959">
        <w:rPr>
          <w:rFonts w:asciiTheme="minorHAnsi" w:eastAsia="Times New Roman" w:hAnsiTheme="minorHAnsi" w:cstheme="minorHAnsi"/>
          <w:sz w:val="24"/>
          <w:szCs w:val="24"/>
          <w:lang w:eastAsia="pt-BR"/>
        </w:rPr>
        <w:t>Considerando que o Tribunal Regional Eleitoral do Tocantins (TRE-TO) dispõe de sistema de votação online (</w:t>
      </w:r>
      <w:proofErr w:type="spellStart"/>
      <w:r w:rsidRPr="00743959">
        <w:rPr>
          <w:rFonts w:asciiTheme="minorHAnsi" w:eastAsia="Times New Roman" w:hAnsiTheme="minorHAnsi" w:cstheme="minorHAnsi"/>
          <w:sz w:val="24"/>
          <w:szCs w:val="24"/>
          <w:lang w:eastAsia="pt-BR"/>
        </w:rPr>
        <w:t>VotaOnline</w:t>
      </w:r>
      <w:proofErr w:type="spellEnd"/>
      <w:r w:rsidRPr="00743959">
        <w:rPr>
          <w:rFonts w:asciiTheme="minorHAnsi" w:eastAsia="Times New Roman" w:hAnsiTheme="minorHAnsi" w:cstheme="minorHAnsi"/>
          <w:sz w:val="24"/>
          <w:szCs w:val="24"/>
          <w:lang w:eastAsia="pt-BR"/>
        </w:rPr>
        <w:t>) que atende a</w:t>
      </w:r>
      <w:r w:rsidR="009F472B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rigorosos </w:t>
      </w:r>
      <w:r w:rsidRPr="00743959">
        <w:rPr>
          <w:rFonts w:asciiTheme="minorHAnsi" w:eastAsia="Times New Roman" w:hAnsiTheme="minorHAnsi" w:cstheme="minorHAnsi"/>
          <w:sz w:val="24"/>
          <w:szCs w:val="24"/>
          <w:lang w:eastAsia="pt-BR"/>
        </w:rPr>
        <w:t>requisitos de segurança e funcionamento</w:t>
      </w:r>
      <w:r>
        <w:rPr>
          <w:rFonts w:asciiTheme="minorHAnsi" w:eastAsia="Times New Roman" w:hAnsiTheme="minorHAnsi" w:cstheme="minorHAnsi"/>
          <w:sz w:val="24"/>
          <w:szCs w:val="24"/>
          <w:lang w:eastAsia="pt-BR"/>
        </w:rPr>
        <w:t>;</w:t>
      </w:r>
      <w:r w:rsidRPr="00743959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</w:t>
      </w:r>
    </w:p>
    <w:p w14:paraId="1C908609" w14:textId="77777777" w:rsidR="00AB15C0" w:rsidRDefault="00AB15C0" w:rsidP="00074B0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1940D9CF" w14:textId="2DB5EEF1" w:rsidR="00625FE1" w:rsidRPr="00484BFF" w:rsidRDefault="00AB15C0" w:rsidP="00074B0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Considerando que </w:t>
      </w:r>
      <w:r w:rsidR="00625FE1" w:rsidRPr="00484BFF">
        <w:rPr>
          <w:rFonts w:asciiTheme="minorHAnsi" w:eastAsia="Times New Roman" w:hAnsiTheme="minorHAnsi" w:cstheme="minorHAnsi"/>
          <w:sz w:val="24"/>
          <w:szCs w:val="24"/>
          <w:lang w:eastAsia="pt-BR"/>
        </w:rPr>
        <w:t>a cessão do sistema de</w:t>
      </w:r>
      <w:r w:rsidR="00850F9F" w:rsidRPr="00484BFF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</w:t>
      </w:r>
      <w:r w:rsidR="00625FE1" w:rsidRPr="00484BFF">
        <w:rPr>
          <w:rFonts w:asciiTheme="minorHAnsi" w:eastAsia="Times New Roman" w:hAnsiTheme="minorHAnsi" w:cstheme="minorHAnsi"/>
          <w:sz w:val="24"/>
          <w:szCs w:val="24"/>
          <w:lang w:eastAsia="pt-BR"/>
        </w:rPr>
        <w:t>votaç</w:t>
      </w:r>
      <w:r w:rsidR="00850F9F" w:rsidRPr="00484BFF">
        <w:rPr>
          <w:rFonts w:asciiTheme="minorHAnsi" w:eastAsia="Times New Roman" w:hAnsiTheme="minorHAnsi" w:cstheme="minorHAnsi"/>
          <w:sz w:val="24"/>
          <w:szCs w:val="24"/>
          <w:lang w:eastAsia="pt-BR"/>
        </w:rPr>
        <w:t>ão “</w:t>
      </w:r>
      <w:proofErr w:type="spellStart"/>
      <w:r w:rsidR="00850F9F" w:rsidRPr="00484BFF">
        <w:rPr>
          <w:rFonts w:asciiTheme="minorHAnsi" w:eastAsia="Times New Roman" w:hAnsiTheme="minorHAnsi" w:cstheme="minorHAnsi"/>
          <w:sz w:val="24"/>
          <w:szCs w:val="24"/>
          <w:lang w:eastAsia="pt-BR"/>
        </w:rPr>
        <w:t>VotaOnline</w:t>
      </w:r>
      <w:proofErr w:type="spellEnd"/>
      <w:r w:rsidR="00850F9F" w:rsidRPr="00484BFF">
        <w:rPr>
          <w:rFonts w:asciiTheme="minorHAnsi" w:eastAsia="Times New Roman" w:hAnsiTheme="minorHAnsi" w:cstheme="minorHAnsi"/>
          <w:sz w:val="24"/>
          <w:szCs w:val="24"/>
          <w:lang w:eastAsia="pt-BR"/>
        </w:rPr>
        <w:t>” não acarretará custos adicionais</w:t>
      </w:r>
      <w:r w:rsidR="00CC4B22" w:rsidRPr="00484BFF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ao Cessionário (CAU/BR)</w:t>
      </w:r>
      <w:r w:rsidR="00850F9F" w:rsidRPr="00484BFF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, conforme </w:t>
      </w:r>
      <w:r w:rsidR="009F472B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disposição </w:t>
      </w:r>
      <w:r w:rsidR="00850F9F" w:rsidRPr="00484BFF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da </w:t>
      </w:r>
      <w:r w:rsidR="00484BFF" w:rsidRPr="00484BFF">
        <w:rPr>
          <w:rFonts w:asciiTheme="minorHAnsi" w:eastAsia="Times New Roman" w:hAnsiTheme="minorHAnsi" w:cstheme="minorHAnsi"/>
          <w:sz w:val="24"/>
          <w:szCs w:val="24"/>
          <w:lang w:eastAsia="pt-BR"/>
        </w:rPr>
        <w:t>Resolução TSE nº 22.685, de 13 de dezembro de 2007</w:t>
      </w:r>
      <w:r w:rsidR="009B6C59">
        <w:rPr>
          <w:rFonts w:asciiTheme="minorHAnsi" w:eastAsia="Times New Roman" w:hAnsiTheme="minorHAnsi" w:cstheme="minorHAnsi"/>
          <w:sz w:val="24"/>
          <w:szCs w:val="24"/>
          <w:lang w:eastAsia="pt-BR"/>
        </w:rPr>
        <w:t>;</w:t>
      </w:r>
    </w:p>
    <w:p w14:paraId="7EE47B2C" w14:textId="77777777" w:rsidR="00625FE1" w:rsidRDefault="00625FE1" w:rsidP="00074B0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0F095841" w14:textId="1423B8EC" w:rsidR="00E866A5" w:rsidRDefault="00E866A5" w:rsidP="00074B0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t-BR"/>
        </w:rPr>
        <w:t>Considerando a minuta d</w:t>
      </w:r>
      <w:r w:rsidR="000742A7">
        <w:rPr>
          <w:rFonts w:asciiTheme="minorHAnsi" w:eastAsia="Times New Roman" w:hAnsiTheme="minorHAnsi" w:cstheme="minorHAnsi"/>
          <w:sz w:val="24"/>
          <w:szCs w:val="24"/>
          <w:lang w:eastAsia="pt-BR"/>
        </w:rPr>
        <w:t>e</w:t>
      </w:r>
      <w:r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</w:t>
      </w:r>
      <w:r w:rsidR="005A7B8A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Acordo </w:t>
      </w:r>
      <w:r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de </w:t>
      </w:r>
      <w:r w:rsidR="005A7B8A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Cooperação Técnica </w:t>
      </w:r>
      <w:r w:rsidR="00D7092E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(ACT) </w:t>
      </w:r>
      <w:r>
        <w:rPr>
          <w:rFonts w:asciiTheme="minorHAnsi" w:eastAsia="Times New Roman" w:hAnsiTheme="minorHAnsi" w:cstheme="minorHAnsi"/>
          <w:sz w:val="24"/>
          <w:szCs w:val="24"/>
          <w:lang w:eastAsia="pt-BR"/>
        </w:rPr>
        <w:t>propost</w:t>
      </w:r>
      <w:r w:rsidR="00D54650">
        <w:rPr>
          <w:rFonts w:asciiTheme="minorHAnsi" w:eastAsia="Times New Roman" w:hAnsiTheme="minorHAnsi" w:cstheme="minorHAnsi"/>
          <w:sz w:val="24"/>
          <w:szCs w:val="24"/>
          <w:lang w:eastAsia="pt-BR"/>
        </w:rPr>
        <w:t>a</w:t>
      </w:r>
      <w:r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pelo </w:t>
      </w:r>
      <w:r w:rsidR="000742A7" w:rsidRPr="000742A7">
        <w:rPr>
          <w:rFonts w:asciiTheme="minorHAnsi" w:eastAsia="Times New Roman" w:hAnsiTheme="minorHAnsi" w:cstheme="minorHAnsi"/>
          <w:sz w:val="24"/>
          <w:szCs w:val="24"/>
          <w:lang w:eastAsia="pt-BR"/>
        </w:rPr>
        <w:t>Tribunal Regional Eleitoral do Tocantins (TRE-TO)</w:t>
      </w:r>
      <w:r w:rsidR="000742A7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, </w:t>
      </w:r>
      <w:r w:rsidR="00FE63DB">
        <w:rPr>
          <w:rFonts w:asciiTheme="minorHAnsi" w:eastAsia="Times New Roman" w:hAnsiTheme="minorHAnsi" w:cstheme="minorHAnsi"/>
          <w:sz w:val="24"/>
          <w:szCs w:val="24"/>
          <w:lang w:eastAsia="pt-BR"/>
        </w:rPr>
        <w:t>enviad</w:t>
      </w:r>
      <w:r w:rsidR="00D54650">
        <w:rPr>
          <w:rFonts w:asciiTheme="minorHAnsi" w:eastAsia="Times New Roman" w:hAnsiTheme="minorHAnsi" w:cstheme="minorHAnsi"/>
          <w:sz w:val="24"/>
          <w:szCs w:val="24"/>
          <w:lang w:eastAsia="pt-BR"/>
        </w:rPr>
        <w:t>a</w:t>
      </w:r>
      <w:r w:rsidR="00FE63DB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ao CAU/BR em 22 de março de 2023</w:t>
      </w:r>
      <w:r w:rsidR="009B6C59">
        <w:rPr>
          <w:rFonts w:asciiTheme="minorHAnsi" w:eastAsia="Times New Roman" w:hAnsiTheme="minorHAnsi" w:cstheme="minorHAnsi"/>
          <w:sz w:val="24"/>
          <w:szCs w:val="24"/>
          <w:lang w:eastAsia="pt-BR"/>
        </w:rPr>
        <w:t>;</w:t>
      </w:r>
    </w:p>
    <w:p w14:paraId="748B6BB5" w14:textId="77777777" w:rsidR="00E866A5" w:rsidRDefault="00E866A5" w:rsidP="00074B0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318ACC4C" w14:textId="7CC41BBC" w:rsidR="00074B00" w:rsidRPr="00074B00" w:rsidRDefault="00074B00" w:rsidP="00074B0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074B00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Considerando a Nota </w:t>
      </w:r>
      <w:r w:rsidR="00791EA6" w:rsidRPr="00074B00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Técnica </w:t>
      </w:r>
      <w:r w:rsidRPr="00074B00">
        <w:rPr>
          <w:rFonts w:asciiTheme="minorHAnsi" w:eastAsia="Times New Roman" w:hAnsiTheme="minorHAnsi" w:cstheme="minorHAnsi"/>
          <w:sz w:val="24"/>
          <w:szCs w:val="24"/>
          <w:lang w:eastAsia="pt-BR"/>
        </w:rPr>
        <w:t>nº 1/2023 – CEN-CAU/BR, de 3 de abril de 2023, que relata incompa</w:t>
      </w:r>
      <w:r>
        <w:rPr>
          <w:rFonts w:asciiTheme="minorHAnsi" w:eastAsia="Times New Roman" w:hAnsiTheme="minorHAnsi" w:cstheme="minorHAnsi"/>
          <w:sz w:val="24"/>
          <w:szCs w:val="24"/>
          <w:lang w:eastAsia="pt-BR"/>
        </w:rPr>
        <w:t>ti</w:t>
      </w:r>
      <w:r w:rsidRPr="00074B00">
        <w:rPr>
          <w:rFonts w:asciiTheme="minorHAnsi" w:eastAsia="Times New Roman" w:hAnsiTheme="minorHAnsi" w:cstheme="minorHAnsi"/>
          <w:sz w:val="24"/>
          <w:szCs w:val="24"/>
          <w:lang w:eastAsia="pt-BR"/>
        </w:rPr>
        <w:t>bilidade entre as datas</w:t>
      </w:r>
      <w:r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</w:t>
      </w:r>
      <w:r w:rsidRPr="00074B00">
        <w:rPr>
          <w:rFonts w:asciiTheme="minorHAnsi" w:eastAsia="Times New Roman" w:hAnsiTheme="minorHAnsi" w:cstheme="minorHAnsi"/>
          <w:sz w:val="24"/>
          <w:szCs w:val="24"/>
          <w:lang w:eastAsia="pt-BR"/>
        </w:rPr>
        <w:t>fixadas no Calendário Eleitoral das Eleições 2023 do CAU e os prazos indicados no Acordo de Cooperação Técnica (ACT)</w:t>
      </w:r>
      <w:r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</w:t>
      </w:r>
      <w:r w:rsidRPr="00074B00">
        <w:rPr>
          <w:rFonts w:asciiTheme="minorHAnsi" w:eastAsia="Times New Roman" w:hAnsiTheme="minorHAnsi" w:cstheme="minorHAnsi"/>
          <w:sz w:val="24"/>
          <w:szCs w:val="24"/>
          <w:lang w:eastAsia="pt-BR"/>
        </w:rPr>
        <w:t>proposto pelo TRE-TO e apresenta recomendações para compatibilização</w:t>
      </w:r>
      <w:r w:rsidR="00C130A8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e</w:t>
      </w:r>
      <w:r w:rsidR="00D7092E">
        <w:rPr>
          <w:rFonts w:asciiTheme="minorHAnsi" w:eastAsia="Times New Roman" w:hAnsiTheme="minorHAnsi" w:cstheme="minorHAnsi"/>
          <w:sz w:val="24"/>
          <w:szCs w:val="24"/>
          <w:lang w:eastAsia="pt-BR"/>
        </w:rPr>
        <w:t>,</w:t>
      </w:r>
      <w:r w:rsidR="00C130A8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superada a incompatibilidade de prazos, </w:t>
      </w:r>
      <w:r w:rsidR="00C130A8" w:rsidRPr="00C130A8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não vislumbra óbice à utilização do sistema </w:t>
      </w:r>
      <w:proofErr w:type="spellStart"/>
      <w:r w:rsidR="00C130A8" w:rsidRPr="00C130A8">
        <w:rPr>
          <w:rFonts w:asciiTheme="minorHAnsi" w:eastAsia="Times New Roman" w:hAnsiTheme="minorHAnsi" w:cstheme="minorHAnsi"/>
          <w:sz w:val="24"/>
          <w:szCs w:val="24"/>
          <w:lang w:eastAsia="pt-BR"/>
        </w:rPr>
        <w:t>VotaOnline</w:t>
      </w:r>
      <w:proofErr w:type="spellEnd"/>
      <w:r w:rsidR="00C130A8" w:rsidRPr="00C130A8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do TRE-TO</w:t>
      </w:r>
      <w:r w:rsidRPr="00074B00">
        <w:rPr>
          <w:rFonts w:asciiTheme="minorHAnsi" w:eastAsia="Times New Roman" w:hAnsiTheme="minorHAnsi" w:cstheme="minorHAnsi"/>
          <w:sz w:val="24"/>
          <w:szCs w:val="24"/>
          <w:lang w:eastAsia="pt-BR"/>
        </w:rPr>
        <w:t>;</w:t>
      </w:r>
    </w:p>
    <w:p w14:paraId="04651966" w14:textId="77777777" w:rsidR="00074B00" w:rsidRDefault="00074B00" w:rsidP="00074B0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1E45A5D0" w14:textId="48667F85" w:rsidR="00074B00" w:rsidRDefault="00074B00" w:rsidP="00074B0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074B00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Considerando a Nota </w:t>
      </w:r>
      <w:r w:rsidR="00791EA6" w:rsidRPr="00074B00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Técnica </w:t>
      </w:r>
      <w:r w:rsidRPr="00074B00">
        <w:rPr>
          <w:rFonts w:asciiTheme="minorHAnsi" w:eastAsia="Times New Roman" w:hAnsiTheme="minorHAnsi" w:cstheme="minorHAnsi"/>
          <w:sz w:val="24"/>
          <w:szCs w:val="24"/>
          <w:lang w:eastAsia="pt-BR"/>
        </w:rPr>
        <w:t>nº 2/2023 – CORTI/CSC, de 19 de abril de 2023, a qual se manifesta favor</w:t>
      </w:r>
      <w:r w:rsidR="00A67C49">
        <w:rPr>
          <w:rFonts w:asciiTheme="minorHAnsi" w:eastAsia="Times New Roman" w:hAnsiTheme="minorHAnsi" w:cstheme="minorHAnsi"/>
          <w:sz w:val="24"/>
          <w:szCs w:val="24"/>
          <w:lang w:eastAsia="pt-BR"/>
        </w:rPr>
        <w:t>ável</w:t>
      </w:r>
      <w:r w:rsidRPr="00074B00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</w:t>
      </w:r>
      <w:r w:rsidR="00A67C49">
        <w:rPr>
          <w:rFonts w:asciiTheme="minorHAnsi" w:eastAsia="Times New Roman" w:hAnsiTheme="minorHAnsi" w:cstheme="minorHAnsi"/>
          <w:sz w:val="24"/>
          <w:szCs w:val="24"/>
          <w:lang w:eastAsia="pt-BR"/>
        </w:rPr>
        <w:t>à</w:t>
      </w:r>
      <w:r w:rsidRPr="00074B00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u</w:t>
      </w:r>
      <w:r>
        <w:rPr>
          <w:rFonts w:asciiTheme="minorHAnsi" w:eastAsia="Times New Roman" w:hAnsiTheme="minorHAnsi" w:cstheme="minorHAnsi"/>
          <w:sz w:val="24"/>
          <w:szCs w:val="24"/>
          <w:lang w:eastAsia="pt-BR"/>
        </w:rPr>
        <w:t>ti</w:t>
      </w:r>
      <w:r w:rsidRPr="00074B00">
        <w:rPr>
          <w:rFonts w:asciiTheme="minorHAnsi" w:eastAsia="Times New Roman" w:hAnsiTheme="minorHAnsi" w:cstheme="minorHAnsi"/>
          <w:sz w:val="24"/>
          <w:szCs w:val="24"/>
          <w:lang w:eastAsia="pt-BR"/>
        </w:rPr>
        <w:t>lização do</w:t>
      </w:r>
      <w:r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</w:t>
      </w:r>
      <w:r w:rsidRPr="00074B00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sistema </w:t>
      </w:r>
      <w:proofErr w:type="spellStart"/>
      <w:r w:rsidR="00C130A8">
        <w:rPr>
          <w:rFonts w:asciiTheme="minorHAnsi" w:eastAsia="Times New Roman" w:hAnsiTheme="minorHAnsi" w:cstheme="minorHAnsi"/>
          <w:sz w:val="24"/>
          <w:szCs w:val="24"/>
          <w:lang w:eastAsia="pt-BR"/>
        </w:rPr>
        <w:t>Vota</w:t>
      </w:r>
      <w:r w:rsidR="00C130A8" w:rsidRPr="00074B00">
        <w:rPr>
          <w:rFonts w:asciiTheme="minorHAnsi" w:eastAsia="Times New Roman" w:hAnsiTheme="minorHAnsi" w:cstheme="minorHAnsi"/>
          <w:sz w:val="24"/>
          <w:szCs w:val="24"/>
          <w:lang w:eastAsia="pt-BR"/>
        </w:rPr>
        <w:t>Onl</w:t>
      </w:r>
      <w:r w:rsidR="00C130A8">
        <w:rPr>
          <w:rFonts w:asciiTheme="minorHAnsi" w:eastAsia="Times New Roman" w:hAnsiTheme="minorHAnsi" w:cstheme="minorHAnsi"/>
          <w:sz w:val="24"/>
          <w:szCs w:val="24"/>
          <w:lang w:eastAsia="pt-BR"/>
        </w:rPr>
        <w:t>ine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, desenvolvido pelo TRE-TO; </w:t>
      </w:r>
    </w:p>
    <w:p w14:paraId="55A58464" w14:textId="77777777" w:rsidR="00074B00" w:rsidRPr="00074B00" w:rsidRDefault="00074B00" w:rsidP="00074B0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34D8CC82" w14:textId="67B0C47F" w:rsidR="00E866A5" w:rsidRDefault="00074B00" w:rsidP="00074B0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074B00">
        <w:rPr>
          <w:rFonts w:asciiTheme="minorHAnsi" w:eastAsia="Times New Roman" w:hAnsiTheme="minorHAnsi" w:cstheme="minorHAnsi"/>
          <w:sz w:val="24"/>
          <w:szCs w:val="24"/>
          <w:lang w:eastAsia="pt-BR"/>
        </w:rPr>
        <w:lastRenderedPageBreak/>
        <w:t>Considerando o Despacho SEI nº 7/AJ-CAM/2023 da Assessoria Jurídica do CAU/BR</w:t>
      </w:r>
      <w:r w:rsidR="003C068F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no processo em epígrafe</w:t>
      </w:r>
      <w:r w:rsidRPr="00074B00">
        <w:rPr>
          <w:rFonts w:asciiTheme="minorHAnsi" w:eastAsia="Times New Roman" w:hAnsiTheme="minorHAnsi" w:cstheme="minorHAnsi"/>
          <w:sz w:val="24"/>
          <w:szCs w:val="24"/>
          <w:lang w:eastAsia="pt-BR"/>
        </w:rPr>
        <w:t>, de 13 de abril de 2023, que, sobre os</w:t>
      </w:r>
      <w:r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</w:t>
      </w:r>
      <w:r w:rsidRPr="00074B00">
        <w:rPr>
          <w:rFonts w:asciiTheme="minorHAnsi" w:eastAsia="Times New Roman" w:hAnsiTheme="minorHAnsi" w:cstheme="minorHAnsi"/>
          <w:sz w:val="24"/>
          <w:szCs w:val="24"/>
          <w:lang w:eastAsia="pt-BR"/>
        </w:rPr>
        <w:t>aspectos jurídico-legais, informa não haver óbices a que seja firmado o instrumento entre o CAU/BR e o TRE</w:t>
      </w:r>
      <w:r w:rsidR="00EB0CF6">
        <w:rPr>
          <w:rFonts w:asciiTheme="minorHAnsi" w:eastAsia="Times New Roman" w:hAnsiTheme="minorHAnsi" w:cstheme="minorHAnsi"/>
          <w:sz w:val="24"/>
          <w:szCs w:val="24"/>
          <w:lang w:eastAsia="pt-BR"/>
        </w:rPr>
        <w:t>-</w:t>
      </w:r>
      <w:r w:rsidRPr="00074B00">
        <w:rPr>
          <w:rFonts w:asciiTheme="minorHAnsi" w:eastAsia="Times New Roman" w:hAnsiTheme="minorHAnsi" w:cstheme="minorHAnsi"/>
          <w:sz w:val="24"/>
          <w:szCs w:val="24"/>
          <w:lang w:eastAsia="pt-BR"/>
        </w:rPr>
        <w:t>TO, termos</w:t>
      </w:r>
      <w:r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</w:t>
      </w:r>
      <w:r w:rsidRPr="00074B00">
        <w:rPr>
          <w:rFonts w:asciiTheme="minorHAnsi" w:eastAsia="Times New Roman" w:hAnsiTheme="minorHAnsi" w:cstheme="minorHAnsi"/>
          <w:sz w:val="24"/>
          <w:szCs w:val="24"/>
          <w:lang w:eastAsia="pt-BR"/>
        </w:rPr>
        <w:t>em que resta atendida a disposição do parágrafo único do art. 38 da Lei n° 8.666, de 21 de junho de 1993;</w:t>
      </w:r>
      <w:r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</w:t>
      </w:r>
    </w:p>
    <w:p w14:paraId="02EFEE79" w14:textId="77777777" w:rsidR="00E866A5" w:rsidRDefault="00E866A5" w:rsidP="00074B0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625DD729" w14:textId="66FBAA19" w:rsidR="00D04555" w:rsidRDefault="00E866A5" w:rsidP="00D0455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Considerando a Deliberação nº </w:t>
      </w:r>
      <w:r w:rsidR="001764F0">
        <w:rPr>
          <w:rFonts w:asciiTheme="minorHAnsi" w:eastAsia="Times New Roman" w:hAnsiTheme="minorHAnsi" w:cstheme="minorHAnsi"/>
          <w:sz w:val="24"/>
          <w:szCs w:val="24"/>
          <w:lang w:eastAsia="pt-BR"/>
        </w:rPr>
        <w:t>005/2023 -</w:t>
      </w:r>
      <w:r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CEN-CAU/BR</w:t>
      </w:r>
      <w:r w:rsidR="007C39EB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, de </w:t>
      </w:r>
      <w:r w:rsidR="007C39EB" w:rsidRPr="007C39EB">
        <w:rPr>
          <w:rFonts w:asciiTheme="minorHAnsi" w:eastAsia="Times New Roman" w:hAnsiTheme="minorHAnsi" w:cstheme="minorHAnsi"/>
          <w:sz w:val="24"/>
          <w:szCs w:val="24"/>
          <w:lang w:eastAsia="pt-BR"/>
        </w:rPr>
        <w:t>28 de abril de 2023</w:t>
      </w:r>
      <w:r w:rsidR="007C39EB">
        <w:rPr>
          <w:rFonts w:asciiTheme="minorHAnsi" w:eastAsia="Times New Roman" w:hAnsiTheme="minorHAnsi" w:cstheme="minorHAnsi"/>
          <w:sz w:val="24"/>
          <w:szCs w:val="24"/>
          <w:lang w:eastAsia="pt-BR"/>
        </w:rPr>
        <w:t>,</w:t>
      </w:r>
      <w:r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que </w:t>
      </w:r>
      <w:r w:rsidR="00D04555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solicita à </w:t>
      </w:r>
      <w:r w:rsidR="005E6C67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Presidência </w:t>
      </w:r>
      <w:r w:rsidR="00D04555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do CAU/BR </w:t>
      </w:r>
      <w:r>
        <w:rPr>
          <w:rFonts w:asciiTheme="minorHAnsi" w:eastAsia="Times New Roman" w:hAnsiTheme="minorHAnsi" w:cstheme="minorHAnsi"/>
          <w:sz w:val="24"/>
          <w:szCs w:val="24"/>
          <w:lang w:eastAsia="pt-BR"/>
        </w:rPr>
        <w:t>“</w:t>
      </w:r>
      <w:r w:rsidR="00D04555" w:rsidRPr="00D04555">
        <w:rPr>
          <w:rFonts w:asciiTheme="minorHAnsi" w:eastAsia="Times New Roman" w:hAnsiTheme="minorHAnsi" w:cstheme="minorHAnsi"/>
          <w:sz w:val="24"/>
          <w:szCs w:val="24"/>
          <w:lang w:eastAsia="pt-BR"/>
        </w:rPr>
        <w:t>oficiar o Tribunal Regional Eleitoral do Tocan</w:t>
      </w:r>
      <w:r w:rsidR="00D04555">
        <w:rPr>
          <w:rFonts w:asciiTheme="minorHAnsi" w:eastAsia="Times New Roman" w:hAnsiTheme="minorHAnsi" w:cstheme="minorHAnsi"/>
          <w:sz w:val="24"/>
          <w:szCs w:val="24"/>
          <w:lang w:eastAsia="pt-BR"/>
        </w:rPr>
        <w:t>ti</w:t>
      </w:r>
      <w:r w:rsidR="00D04555" w:rsidRPr="00D04555">
        <w:rPr>
          <w:rFonts w:asciiTheme="minorHAnsi" w:eastAsia="Times New Roman" w:hAnsiTheme="minorHAnsi" w:cstheme="minorHAnsi"/>
          <w:sz w:val="24"/>
          <w:szCs w:val="24"/>
          <w:lang w:eastAsia="pt-BR"/>
        </w:rPr>
        <w:t>ns (TRE-TO) nos termos da</w:t>
      </w:r>
      <w:r w:rsidR="00D04555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</w:t>
      </w:r>
      <w:r w:rsidR="00D04555" w:rsidRPr="00D04555">
        <w:rPr>
          <w:rFonts w:asciiTheme="minorHAnsi" w:eastAsia="Times New Roman" w:hAnsiTheme="minorHAnsi" w:cstheme="minorHAnsi"/>
          <w:sz w:val="24"/>
          <w:szCs w:val="24"/>
          <w:lang w:eastAsia="pt-BR"/>
        </w:rPr>
        <w:t>recomendação da Nota Técnica nº 1/2023 – CEN-CAU/BR, de 3 de abril de 2023, a fim de sanar a incompa</w:t>
      </w:r>
      <w:r w:rsidR="00D04555">
        <w:rPr>
          <w:rFonts w:asciiTheme="minorHAnsi" w:eastAsia="Times New Roman" w:hAnsiTheme="minorHAnsi" w:cstheme="minorHAnsi"/>
          <w:sz w:val="24"/>
          <w:szCs w:val="24"/>
          <w:lang w:eastAsia="pt-BR"/>
        </w:rPr>
        <w:t>ti</w:t>
      </w:r>
      <w:r w:rsidR="00D04555" w:rsidRPr="00D04555">
        <w:rPr>
          <w:rFonts w:asciiTheme="minorHAnsi" w:eastAsia="Times New Roman" w:hAnsiTheme="minorHAnsi" w:cstheme="minorHAnsi"/>
          <w:sz w:val="24"/>
          <w:szCs w:val="24"/>
          <w:lang w:eastAsia="pt-BR"/>
        </w:rPr>
        <w:t>bilidade entre</w:t>
      </w:r>
      <w:r w:rsidR="00D04555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</w:t>
      </w:r>
      <w:r w:rsidR="00D04555" w:rsidRPr="00D04555">
        <w:rPr>
          <w:rFonts w:asciiTheme="minorHAnsi" w:eastAsia="Times New Roman" w:hAnsiTheme="minorHAnsi" w:cstheme="minorHAnsi"/>
          <w:sz w:val="24"/>
          <w:szCs w:val="24"/>
          <w:lang w:eastAsia="pt-BR"/>
        </w:rPr>
        <w:t>as datas fixadas no Calendário Eleitoral das Eleições 2023 do CAU e os prazos indicados no Acordo de Cooperação</w:t>
      </w:r>
      <w:r w:rsidR="00D04555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</w:t>
      </w:r>
      <w:r w:rsidR="00D04555" w:rsidRPr="00D04555">
        <w:rPr>
          <w:rFonts w:asciiTheme="minorHAnsi" w:eastAsia="Times New Roman" w:hAnsiTheme="minorHAnsi" w:cstheme="minorHAnsi"/>
          <w:sz w:val="24"/>
          <w:szCs w:val="24"/>
          <w:lang w:eastAsia="pt-BR"/>
        </w:rPr>
        <w:t>Técnica (ACT) proposto pelo TRE-TO</w:t>
      </w:r>
      <w:r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”; </w:t>
      </w:r>
    </w:p>
    <w:p w14:paraId="321A5137" w14:textId="77777777" w:rsidR="00D04555" w:rsidRDefault="00D04555" w:rsidP="00D0455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31FDADD1" w14:textId="7F2CCBDE" w:rsidR="000742A7" w:rsidRDefault="00D04555" w:rsidP="00D0455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Considerando que </w:t>
      </w:r>
      <w:r w:rsidR="005A7B8A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a referida </w:t>
      </w:r>
      <w:r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Deliberação da CEN-CAU/BR, </w:t>
      </w:r>
      <w:r w:rsidR="005A7B8A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após </w:t>
      </w:r>
      <w:r>
        <w:rPr>
          <w:rFonts w:asciiTheme="minorHAnsi" w:eastAsia="Times New Roman" w:hAnsiTheme="minorHAnsi" w:cstheme="minorHAnsi"/>
          <w:sz w:val="24"/>
          <w:szCs w:val="24"/>
          <w:lang w:eastAsia="pt-BR"/>
        </w:rPr>
        <w:t>o saneamento d</w:t>
      </w:r>
      <w:r w:rsidRPr="00D04555">
        <w:rPr>
          <w:rFonts w:asciiTheme="minorHAnsi" w:eastAsia="Times New Roman" w:hAnsiTheme="minorHAnsi" w:cstheme="minorHAnsi"/>
          <w:sz w:val="24"/>
          <w:szCs w:val="24"/>
          <w:lang w:eastAsia="pt-BR"/>
        </w:rPr>
        <w:t>as incompa</w:t>
      </w:r>
      <w:r>
        <w:rPr>
          <w:rFonts w:asciiTheme="minorHAnsi" w:eastAsia="Times New Roman" w:hAnsiTheme="minorHAnsi" w:cstheme="minorHAnsi"/>
          <w:sz w:val="24"/>
          <w:szCs w:val="24"/>
          <w:lang w:eastAsia="pt-BR"/>
        </w:rPr>
        <w:t>ti</w:t>
      </w:r>
      <w:r w:rsidRPr="00D04555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bilidades </w:t>
      </w:r>
      <w:r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de </w:t>
      </w:r>
      <w:r w:rsidR="005A7B8A">
        <w:rPr>
          <w:rFonts w:asciiTheme="minorHAnsi" w:eastAsia="Times New Roman" w:hAnsiTheme="minorHAnsi" w:cstheme="minorHAnsi"/>
          <w:sz w:val="24"/>
          <w:szCs w:val="24"/>
          <w:lang w:eastAsia="pt-BR"/>
        </w:rPr>
        <w:t>prazos</w:t>
      </w:r>
      <w:r w:rsidRPr="00D04555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, recomenda ao Plenário do CAU/BR </w:t>
      </w:r>
      <w:r>
        <w:rPr>
          <w:rFonts w:asciiTheme="minorHAnsi" w:eastAsia="Times New Roman" w:hAnsiTheme="minorHAnsi" w:cstheme="minorHAnsi"/>
          <w:sz w:val="24"/>
          <w:szCs w:val="24"/>
          <w:lang w:eastAsia="pt-BR"/>
        </w:rPr>
        <w:t>“</w:t>
      </w:r>
      <w:r w:rsidRPr="00D04555">
        <w:rPr>
          <w:rFonts w:asciiTheme="minorHAnsi" w:eastAsia="Times New Roman" w:hAnsiTheme="minorHAnsi" w:cstheme="minorHAnsi"/>
          <w:sz w:val="24"/>
          <w:szCs w:val="24"/>
          <w:lang w:eastAsia="pt-BR"/>
        </w:rPr>
        <w:t>autorizar a Presidente do CAU/BR a assinar o ACT para cessão de sistema de votação online (Vota Online) para as Eleições 2023 dos Conselhos de Arquitetura e Urbanismo</w:t>
      </w:r>
      <w:r>
        <w:rPr>
          <w:rFonts w:asciiTheme="minorHAnsi" w:eastAsia="Times New Roman" w:hAnsiTheme="minorHAnsi" w:cstheme="minorHAnsi"/>
          <w:sz w:val="24"/>
          <w:szCs w:val="24"/>
          <w:lang w:eastAsia="pt-BR"/>
        </w:rPr>
        <w:t>”</w:t>
      </w:r>
      <w:r w:rsidR="000742A7">
        <w:rPr>
          <w:rFonts w:asciiTheme="minorHAnsi" w:eastAsia="Times New Roman" w:hAnsiTheme="minorHAnsi" w:cstheme="minorHAnsi"/>
          <w:sz w:val="24"/>
          <w:szCs w:val="24"/>
          <w:lang w:eastAsia="pt-BR"/>
        </w:rPr>
        <w:t>;</w:t>
      </w:r>
    </w:p>
    <w:p w14:paraId="6F85C0A0" w14:textId="77777777" w:rsidR="000742A7" w:rsidRDefault="000742A7" w:rsidP="00D0455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37237E8E" w14:textId="7495F41D" w:rsidR="00CE3083" w:rsidRDefault="000742A7" w:rsidP="00D0455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Considerando que, por meio do </w:t>
      </w:r>
      <w:r w:rsidR="005A7B8A" w:rsidRPr="005A7B8A">
        <w:rPr>
          <w:rFonts w:asciiTheme="minorHAnsi" w:eastAsia="Times New Roman" w:hAnsiTheme="minorHAnsi" w:cstheme="minorHAnsi"/>
          <w:sz w:val="24"/>
          <w:szCs w:val="24"/>
          <w:lang w:eastAsia="pt-BR"/>
        </w:rPr>
        <w:t>Ofício n.º 1905/2023 - PRES/DG/SADOR</w:t>
      </w:r>
      <w:r w:rsidR="005A7B8A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, de </w:t>
      </w:r>
      <w:r w:rsidR="005A7B8A" w:rsidRPr="005A7B8A">
        <w:rPr>
          <w:rFonts w:asciiTheme="minorHAnsi" w:eastAsia="Times New Roman" w:hAnsiTheme="minorHAnsi" w:cstheme="minorHAnsi"/>
          <w:sz w:val="24"/>
          <w:szCs w:val="24"/>
          <w:lang w:eastAsia="pt-BR"/>
        </w:rPr>
        <w:t>16 de maio de 2023</w:t>
      </w:r>
      <w:r>
        <w:rPr>
          <w:rFonts w:asciiTheme="minorHAnsi" w:eastAsia="Times New Roman" w:hAnsiTheme="minorHAnsi" w:cstheme="minorHAnsi"/>
          <w:sz w:val="24"/>
          <w:szCs w:val="24"/>
          <w:lang w:eastAsia="pt-BR"/>
        </w:rPr>
        <w:t>, o TRE-TO acolhe as alterações de prazos sugerid</w:t>
      </w:r>
      <w:r w:rsidR="005E6C67">
        <w:rPr>
          <w:rFonts w:asciiTheme="minorHAnsi" w:eastAsia="Times New Roman" w:hAnsiTheme="minorHAnsi" w:cstheme="minorHAnsi"/>
          <w:sz w:val="24"/>
          <w:szCs w:val="24"/>
          <w:lang w:eastAsia="pt-BR"/>
        </w:rPr>
        <w:t>as</w:t>
      </w:r>
      <w:r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pela CEN-CAU/BR</w:t>
      </w:r>
      <w:r w:rsidR="00FE63DB">
        <w:rPr>
          <w:rFonts w:asciiTheme="minorHAnsi" w:eastAsia="Times New Roman" w:hAnsiTheme="minorHAnsi" w:cstheme="minorHAnsi"/>
          <w:sz w:val="24"/>
          <w:szCs w:val="24"/>
          <w:lang w:eastAsia="pt-BR"/>
        </w:rPr>
        <w:t>, para que sejam incluídos na minuta de termo de cooperação técnica</w:t>
      </w:r>
      <w:r w:rsidR="00D04555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; </w:t>
      </w:r>
    </w:p>
    <w:p w14:paraId="48BC5D71" w14:textId="77777777" w:rsidR="00E0329C" w:rsidRDefault="00E0329C" w:rsidP="00E032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01DDAFA9" w14:textId="0F9D6308" w:rsidR="009B6C59" w:rsidRPr="00743959" w:rsidRDefault="00E0329C" w:rsidP="009B6C5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t-BR"/>
        </w:rPr>
        <w:t>Considerando que o sistema Vota Online do TRE-TO atende aos requisitos do sistema de votação</w:t>
      </w:r>
      <w:r w:rsidRPr="00743959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para o processo eleitoral do CAU, na forma da</w:t>
      </w:r>
      <w:r>
        <w:rPr>
          <w:rFonts w:asciiTheme="minorHAnsi" w:eastAsia="Times New Roman" w:hAnsiTheme="minorHAnsi" w:cstheme="minorHAnsi"/>
          <w:sz w:val="24"/>
          <w:szCs w:val="24"/>
          <w:lang w:eastAsia="pt-BR"/>
        </w:rPr>
        <w:t>s conclusões da</w:t>
      </w:r>
      <w:r w:rsidRPr="00743959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</w:t>
      </w:r>
      <w:r w:rsidRPr="00074B00">
        <w:rPr>
          <w:rFonts w:asciiTheme="minorHAnsi" w:eastAsia="Times New Roman" w:hAnsiTheme="minorHAnsi" w:cstheme="minorHAnsi"/>
          <w:sz w:val="24"/>
          <w:szCs w:val="24"/>
          <w:lang w:eastAsia="pt-BR"/>
        </w:rPr>
        <w:t>Nota Técnica nº 1/2023 – CEN-CAU/BR, de 3 de abril de 2023</w:t>
      </w:r>
      <w:r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, e da </w:t>
      </w:r>
      <w:r w:rsidRPr="00074B00">
        <w:rPr>
          <w:rFonts w:asciiTheme="minorHAnsi" w:eastAsia="Times New Roman" w:hAnsiTheme="minorHAnsi" w:cstheme="minorHAnsi"/>
          <w:sz w:val="24"/>
          <w:szCs w:val="24"/>
          <w:lang w:eastAsia="pt-BR"/>
        </w:rPr>
        <w:t>Nota Técnica nº 2/2023 – CORTI/CSC, de 19 de abril de 2023</w:t>
      </w:r>
      <w:r w:rsidR="009B6C59" w:rsidRPr="00743959">
        <w:rPr>
          <w:rFonts w:asciiTheme="minorHAnsi" w:eastAsia="Times New Roman" w:hAnsiTheme="minorHAnsi" w:cstheme="minorHAnsi"/>
          <w:sz w:val="24"/>
          <w:szCs w:val="24"/>
          <w:lang w:eastAsia="pt-BR"/>
        </w:rPr>
        <w:t>; e</w:t>
      </w:r>
    </w:p>
    <w:p w14:paraId="30A897B3" w14:textId="77777777" w:rsidR="009B6C59" w:rsidRPr="00743959" w:rsidRDefault="009B6C59" w:rsidP="009B6C5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19FF1951" w14:textId="4882FB62" w:rsidR="00E07E18" w:rsidRPr="008E0EBE" w:rsidRDefault="00261B71" w:rsidP="00CE308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Considerando </w:t>
      </w:r>
      <w:r w:rsidR="00E866A5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que compete </w:t>
      </w:r>
      <w:r w:rsidR="00106267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ao Plenário do CAU/BR </w:t>
      </w:r>
      <w:r w:rsidR="00106267" w:rsidRPr="00106267">
        <w:rPr>
          <w:rFonts w:asciiTheme="minorHAnsi" w:eastAsia="Times New Roman" w:hAnsiTheme="minorHAnsi" w:cstheme="minorHAnsi"/>
          <w:sz w:val="24"/>
          <w:szCs w:val="24"/>
          <w:lang w:eastAsia="pt-BR"/>
        </w:rPr>
        <w:t>apreciar e deliberar sobre a assinatura de convênios com entidades públicas, na forma do art. 30, i</w:t>
      </w:r>
      <w:r w:rsidR="00106267">
        <w:rPr>
          <w:rFonts w:asciiTheme="minorHAnsi" w:eastAsia="Times New Roman" w:hAnsiTheme="minorHAnsi" w:cstheme="minorHAnsi"/>
          <w:sz w:val="24"/>
          <w:szCs w:val="24"/>
          <w:lang w:eastAsia="pt-BR"/>
        </w:rPr>
        <w:t>nciso LXII do Regimento Interno</w:t>
      </w:r>
      <w:r w:rsidR="00C04C5D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do CAU/BR</w:t>
      </w:r>
      <w:r w:rsidR="00E07E18">
        <w:rPr>
          <w:rFonts w:asciiTheme="minorHAnsi" w:eastAsia="Times New Roman" w:hAnsiTheme="minorHAnsi" w:cstheme="minorHAnsi"/>
          <w:sz w:val="24"/>
          <w:szCs w:val="24"/>
          <w:lang w:eastAsia="pt-BR"/>
        </w:rPr>
        <w:t>.</w:t>
      </w:r>
    </w:p>
    <w:p w14:paraId="67BACD0C" w14:textId="77777777" w:rsidR="00CE3083" w:rsidRPr="008E0EBE" w:rsidRDefault="00CE3083" w:rsidP="00CE308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0E75AD18" w14:textId="06034F25" w:rsidR="00806249" w:rsidRPr="008E0EBE" w:rsidRDefault="00806249" w:rsidP="0080624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</w:pPr>
      <w:r w:rsidRPr="008E0EBE"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t>DELIBER</w:t>
      </w:r>
      <w:r w:rsidR="00CE3083" w:rsidRPr="008E0EBE"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t>A</w:t>
      </w:r>
      <w:r w:rsidRPr="008E0EBE"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t>:</w:t>
      </w:r>
    </w:p>
    <w:p w14:paraId="537E3202" w14:textId="77777777" w:rsidR="00806249" w:rsidRPr="008E0EBE" w:rsidRDefault="00806249" w:rsidP="0080624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</w:pPr>
    </w:p>
    <w:p w14:paraId="43E86C7D" w14:textId="1FB9C6D7" w:rsidR="00F43A64" w:rsidRPr="00F43A64" w:rsidRDefault="00F43A64" w:rsidP="00F43A64">
      <w:pPr>
        <w:pStyle w:val="PargrafodaLista"/>
        <w:numPr>
          <w:ilvl w:val="0"/>
          <w:numId w:val="6"/>
        </w:numPr>
        <w:ind w:left="284" w:hanging="284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F43A64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Autorizar a Presidência do CAU/BR a assinar </w:t>
      </w:r>
      <w:r w:rsidR="00682092" w:rsidRPr="00D04555">
        <w:rPr>
          <w:rFonts w:asciiTheme="minorHAnsi" w:eastAsia="Times New Roman" w:hAnsiTheme="minorHAnsi" w:cstheme="minorHAnsi"/>
          <w:sz w:val="24"/>
          <w:szCs w:val="24"/>
          <w:lang w:eastAsia="pt-BR"/>
        </w:rPr>
        <w:t>Acordo de Cooperação</w:t>
      </w:r>
      <w:r w:rsidR="00682092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</w:t>
      </w:r>
      <w:r w:rsidR="00682092" w:rsidRPr="00D04555">
        <w:rPr>
          <w:rFonts w:asciiTheme="minorHAnsi" w:eastAsia="Times New Roman" w:hAnsiTheme="minorHAnsi" w:cstheme="minorHAnsi"/>
          <w:sz w:val="24"/>
          <w:szCs w:val="24"/>
          <w:lang w:eastAsia="pt-BR"/>
        </w:rPr>
        <w:t>Técnica (ACT)</w:t>
      </w:r>
      <w:r w:rsidR="00682092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com o </w:t>
      </w:r>
      <w:r w:rsidR="00682092" w:rsidRPr="00682092">
        <w:rPr>
          <w:rFonts w:asciiTheme="minorHAnsi" w:eastAsia="Times New Roman" w:hAnsiTheme="minorHAnsi" w:cstheme="minorHAnsi"/>
          <w:sz w:val="24"/>
          <w:szCs w:val="24"/>
          <w:lang w:eastAsia="pt-BR"/>
        </w:rPr>
        <w:t>Tribunal Regional Eleitoral do Tocantins (TRE-TO)</w:t>
      </w:r>
      <w:r w:rsidR="00682092">
        <w:rPr>
          <w:rFonts w:asciiTheme="minorHAnsi" w:eastAsia="Times New Roman" w:hAnsiTheme="minorHAnsi" w:cstheme="minorHAnsi"/>
          <w:sz w:val="24"/>
          <w:szCs w:val="24"/>
          <w:lang w:eastAsia="pt-BR"/>
        </w:rPr>
        <w:t>, na forma do anexo;</w:t>
      </w:r>
      <w:r w:rsidRPr="00F43A64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e</w:t>
      </w:r>
    </w:p>
    <w:p w14:paraId="4696CF27" w14:textId="5A8C7352" w:rsidR="00F43A64" w:rsidRPr="00F43A64" w:rsidRDefault="00F43A64" w:rsidP="00F43A64">
      <w:pPr>
        <w:pStyle w:val="PargrafodaLista"/>
        <w:ind w:left="284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38E29840" w14:textId="7A46325F" w:rsidR="00806249" w:rsidRPr="007D653C" w:rsidRDefault="00806249" w:rsidP="001A59C9">
      <w:pPr>
        <w:pStyle w:val="PargrafodaLista"/>
        <w:numPr>
          <w:ilvl w:val="0"/>
          <w:numId w:val="6"/>
        </w:numPr>
        <w:ind w:left="284" w:hanging="284"/>
        <w:rPr>
          <w:rFonts w:asciiTheme="minorHAnsi" w:eastAsia="Cambria" w:hAnsiTheme="minorHAnsi" w:cstheme="minorHAnsi"/>
          <w:sz w:val="24"/>
          <w:szCs w:val="24"/>
          <w:lang w:eastAsia="pt-BR"/>
        </w:rPr>
      </w:pPr>
      <w:r w:rsidRPr="007D653C">
        <w:rPr>
          <w:rFonts w:asciiTheme="minorHAnsi" w:eastAsia="Times New Roman" w:hAnsiTheme="minorHAnsi" w:cstheme="minorHAnsi"/>
          <w:sz w:val="24"/>
          <w:szCs w:val="24"/>
          <w:lang w:eastAsia="pt-BR"/>
        </w:rPr>
        <w:t>Encaminhar esta deliberação para publicação no sítio eletrônico do CAU/BR.</w:t>
      </w:r>
    </w:p>
    <w:p w14:paraId="22BFCD4C" w14:textId="77777777" w:rsidR="00806249" w:rsidRDefault="00806249" w:rsidP="00806249">
      <w:pPr>
        <w:spacing w:after="0" w:line="240" w:lineRule="auto"/>
        <w:jc w:val="both"/>
        <w:rPr>
          <w:rFonts w:asciiTheme="minorHAnsi" w:eastAsia="Cambria" w:hAnsiTheme="minorHAnsi" w:cstheme="minorHAnsi"/>
          <w:sz w:val="24"/>
          <w:szCs w:val="24"/>
          <w:lang w:eastAsia="pt-BR"/>
        </w:rPr>
      </w:pPr>
      <w:r w:rsidRPr="008E0EBE">
        <w:rPr>
          <w:rFonts w:asciiTheme="minorHAnsi" w:eastAsia="Cambria" w:hAnsiTheme="minorHAnsi" w:cstheme="minorHAnsi"/>
          <w:sz w:val="24"/>
          <w:szCs w:val="24"/>
          <w:lang w:eastAsia="pt-BR"/>
        </w:rPr>
        <w:t>Esta deliberação entra em vigor na data de sua publicação.</w:t>
      </w:r>
    </w:p>
    <w:p w14:paraId="3333A48B" w14:textId="77777777" w:rsidR="00806249" w:rsidRPr="008E0EBE" w:rsidRDefault="00806249" w:rsidP="00806249">
      <w:pPr>
        <w:spacing w:after="0" w:line="240" w:lineRule="auto"/>
        <w:jc w:val="both"/>
        <w:rPr>
          <w:rFonts w:asciiTheme="minorHAnsi" w:eastAsia="Cambria" w:hAnsiTheme="minorHAnsi" w:cstheme="minorHAnsi"/>
          <w:sz w:val="24"/>
          <w:szCs w:val="24"/>
          <w:lang w:eastAsia="pt-BR"/>
        </w:rPr>
      </w:pPr>
    </w:p>
    <w:p w14:paraId="55760B56" w14:textId="64B51791" w:rsidR="00404C8C" w:rsidRPr="008E0EBE" w:rsidRDefault="007D0F99" w:rsidP="00CE3083">
      <w:pPr>
        <w:spacing w:after="12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8E0EBE">
        <w:rPr>
          <w:rFonts w:asciiTheme="minorHAnsi" w:eastAsia="Times New Roman" w:hAnsiTheme="minorHAnsi" w:cstheme="minorHAnsi"/>
          <w:sz w:val="24"/>
          <w:szCs w:val="24"/>
          <w:lang w:eastAsia="pt-BR"/>
        </w:rPr>
        <w:t>Brasília</w:t>
      </w:r>
      <w:r w:rsidR="00806249" w:rsidRPr="008E0EBE">
        <w:rPr>
          <w:rFonts w:asciiTheme="minorHAnsi" w:eastAsia="Times New Roman" w:hAnsiTheme="minorHAnsi" w:cstheme="minorHAnsi"/>
          <w:sz w:val="24"/>
          <w:szCs w:val="24"/>
          <w:lang w:eastAsia="pt-BR"/>
        </w:rPr>
        <w:t>,</w:t>
      </w:r>
      <w:r w:rsidR="00CE3083" w:rsidRPr="008E0EBE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</w:t>
      </w:r>
      <w:r w:rsidRPr="008E0EBE">
        <w:rPr>
          <w:rFonts w:asciiTheme="minorHAnsi" w:eastAsia="Times New Roman" w:hAnsiTheme="minorHAnsi" w:cstheme="minorHAnsi"/>
          <w:sz w:val="24"/>
          <w:szCs w:val="24"/>
          <w:lang w:eastAsia="pt-BR"/>
        </w:rPr>
        <w:t>1</w:t>
      </w:r>
      <w:r w:rsidR="005F186F">
        <w:rPr>
          <w:rFonts w:asciiTheme="minorHAnsi" w:eastAsia="Times New Roman" w:hAnsiTheme="minorHAnsi" w:cstheme="minorHAnsi"/>
          <w:sz w:val="24"/>
          <w:szCs w:val="24"/>
          <w:lang w:eastAsia="pt-BR"/>
        </w:rPr>
        <w:t>9</w:t>
      </w:r>
      <w:r w:rsidRPr="008E0EBE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de </w:t>
      </w:r>
      <w:r w:rsidR="00492EAB">
        <w:rPr>
          <w:rFonts w:asciiTheme="minorHAnsi" w:eastAsia="Times New Roman" w:hAnsiTheme="minorHAnsi" w:cstheme="minorHAnsi"/>
          <w:sz w:val="24"/>
          <w:szCs w:val="24"/>
          <w:lang w:eastAsia="pt-BR"/>
        </w:rPr>
        <w:t>maio</w:t>
      </w:r>
      <w:r w:rsidR="004C0BF6" w:rsidRPr="008E0EBE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</w:t>
      </w:r>
      <w:r w:rsidR="004C0BF6" w:rsidRPr="008E0EBE">
        <w:rPr>
          <w:rFonts w:asciiTheme="minorHAnsi" w:eastAsia="Cambria" w:hAnsiTheme="minorHAnsi" w:cstheme="minorHAnsi"/>
          <w:sz w:val="24"/>
          <w:szCs w:val="24"/>
        </w:rPr>
        <w:t>de 2023</w:t>
      </w:r>
      <w:r w:rsidR="004C0BF6" w:rsidRPr="008E0EBE">
        <w:rPr>
          <w:rFonts w:asciiTheme="minorHAnsi" w:eastAsia="Times New Roman" w:hAnsiTheme="minorHAnsi" w:cstheme="minorHAnsi"/>
          <w:sz w:val="24"/>
          <w:szCs w:val="24"/>
          <w:lang w:eastAsia="pt-BR"/>
        </w:rPr>
        <w:t>.</w:t>
      </w:r>
    </w:p>
    <w:p w14:paraId="73DA6A2F" w14:textId="77777777" w:rsidR="00404C8C" w:rsidRPr="008E0EBE" w:rsidRDefault="00404C8C" w:rsidP="00CE3083">
      <w:pPr>
        <w:spacing w:after="12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2C9DD21D" w14:textId="7CC923B4" w:rsidR="00404C8C" w:rsidRPr="008E0EBE" w:rsidRDefault="00404C8C" w:rsidP="00404C8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</w:pPr>
      <w:r w:rsidRPr="008E0EBE"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t>Nadia Somekh</w:t>
      </w:r>
    </w:p>
    <w:p w14:paraId="6BCAF424" w14:textId="77777777" w:rsidR="00030A58" w:rsidRDefault="00404C8C" w:rsidP="00DA0537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8E0EBE">
        <w:rPr>
          <w:rFonts w:asciiTheme="minorHAnsi" w:eastAsia="Times New Roman" w:hAnsiTheme="minorHAnsi" w:cstheme="minorHAnsi"/>
          <w:sz w:val="24"/>
          <w:szCs w:val="24"/>
          <w:lang w:eastAsia="pt-BR"/>
        </w:rPr>
        <w:t>Presidente do CAU/BR</w:t>
      </w:r>
    </w:p>
    <w:p w14:paraId="12107484" w14:textId="77777777" w:rsidR="00E37D16" w:rsidRDefault="00E37D16" w:rsidP="00DA0537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6D872E30" w14:textId="77777777" w:rsidR="00E37D16" w:rsidRPr="00E37D16" w:rsidRDefault="00E37D16" w:rsidP="00E37D1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alibri" w:eastAsia="Calibri" w:hAnsi="Calibri" w:cs="Calibri"/>
          <w:b/>
          <w:color w:val="auto"/>
          <w:sz w:val="24"/>
          <w:szCs w:val="24"/>
        </w:rPr>
      </w:pPr>
      <w:bookmarkStart w:id="0" w:name="_GoBack"/>
      <w:bookmarkEnd w:id="0"/>
      <w:r w:rsidRPr="00E37D16">
        <w:rPr>
          <w:rFonts w:ascii="Calibri" w:eastAsia="Calibri" w:hAnsi="Calibri" w:cs="Calibri"/>
          <w:color w:val="auto"/>
          <w:sz w:val="24"/>
          <w:szCs w:val="24"/>
        </w:rPr>
        <w:lastRenderedPageBreak/>
        <w:t>44ª REUNIÃO PLENÁRIA AMPLIADA DO CAU/BR</w:t>
      </w:r>
    </w:p>
    <w:p w14:paraId="7603CA44" w14:textId="77777777" w:rsidR="00E37D16" w:rsidRPr="00E37D16" w:rsidRDefault="00E37D16" w:rsidP="00E37D16">
      <w:pPr>
        <w:spacing w:after="120" w:line="240" w:lineRule="auto"/>
        <w:jc w:val="center"/>
        <w:rPr>
          <w:rFonts w:ascii="Calibri" w:eastAsia="Times New Roman" w:hAnsi="Calibri" w:cs="Calibri"/>
          <w:b/>
          <w:color w:val="auto"/>
          <w:sz w:val="24"/>
          <w:szCs w:val="24"/>
          <w:lang w:eastAsia="pt-BR"/>
        </w:rPr>
      </w:pPr>
      <w:r w:rsidRPr="00E37D16">
        <w:rPr>
          <w:rFonts w:ascii="Calibri" w:eastAsia="Times New Roman" w:hAnsi="Calibri" w:cs="Calibri"/>
          <w:b/>
          <w:color w:val="auto"/>
          <w:sz w:val="24"/>
          <w:szCs w:val="24"/>
          <w:lang w:eastAsia="pt-BR"/>
        </w:rPr>
        <w:t>Folha de Votação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E37D16" w:rsidRPr="00E37D16" w14:paraId="7D805908" w14:textId="77777777" w:rsidTr="00E37D16">
        <w:trPr>
          <w:jc w:val="center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38306" w14:textId="77777777" w:rsidR="00E37D16" w:rsidRPr="00E37D16" w:rsidRDefault="00E37D16" w:rsidP="00E37D16">
            <w:pPr>
              <w:spacing w:after="0" w:line="240" w:lineRule="auto"/>
              <w:ind w:left="-56" w:right="-108"/>
              <w:jc w:val="center"/>
              <w:rPr>
                <w:rFonts w:ascii="Calibri" w:eastAsia="Times New Roman" w:hAnsi="Calibri" w:cs="Calibri"/>
                <w:b/>
                <w:color w:val="auto"/>
                <w:sz w:val="24"/>
                <w:szCs w:val="24"/>
                <w:lang w:eastAsia="pt-BR"/>
              </w:rPr>
            </w:pPr>
            <w:r w:rsidRPr="00E37D16">
              <w:rPr>
                <w:rFonts w:ascii="Calibri" w:eastAsia="Times New Roman" w:hAnsi="Calibri" w:cs="Calibri"/>
                <w:b/>
                <w:color w:val="auto"/>
                <w:sz w:val="24"/>
                <w:szCs w:val="24"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63B73" w14:textId="77777777" w:rsidR="00E37D16" w:rsidRPr="00E37D16" w:rsidRDefault="00E37D16" w:rsidP="00E37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auto"/>
                <w:sz w:val="24"/>
                <w:szCs w:val="24"/>
                <w:lang w:eastAsia="pt-BR"/>
              </w:rPr>
            </w:pPr>
            <w:r w:rsidRPr="00E37D16">
              <w:rPr>
                <w:rFonts w:ascii="Calibri" w:eastAsia="Times New Roman" w:hAnsi="Calibri" w:cs="Calibri"/>
                <w:b/>
                <w:color w:val="auto"/>
                <w:sz w:val="24"/>
                <w:szCs w:val="24"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35C15" w14:textId="77777777" w:rsidR="00E37D16" w:rsidRPr="00E37D16" w:rsidRDefault="00E37D16" w:rsidP="00E37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auto"/>
                <w:sz w:val="24"/>
                <w:szCs w:val="24"/>
                <w:lang w:eastAsia="pt-BR"/>
              </w:rPr>
            </w:pPr>
            <w:r w:rsidRPr="00E37D16">
              <w:rPr>
                <w:rFonts w:ascii="Calibri" w:eastAsia="Times New Roman" w:hAnsi="Calibri" w:cs="Calibri"/>
                <w:b/>
                <w:color w:val="auto"/>
                <w:sz w:val="24"/>
                <w:szCs w:val="24"/>
                <w:lang w:eastAsia="pt-BR"/>
              </w:rPr>
              <w:t>Votação</w:t>
            </w:r>
          </w:p>
        </w:tc>
      </w:tr>
      <w:tr w:rsidR="00E37D16" w:rsidRPr="00E37D16" w14:paraId="1992DB2B" w14:textId="77777777" w:rsidTr="00E37D16">
        <w:trPr>
          <w:jc w:val="center"/>
        </w:trPr>
        <w:tc>
          <w:tcPr>
            <w:tcW w:w="9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48C15" w14:textId="77777777" w:rsidR="00E37D16" w:rsidRPr="00E37D16" w:rsidRDefault="00E37D16" w:rsidP="00E37D16">
            <w:pPr>
              <w:spacing w:after="0" w:line="256" w:lineRule="auto"/>
              <w:rPr>
                <w:rFonts w:ascii="Calibri" w:eastAsia="Times New Roman" w:hAnsi="Calibri" w:cs="Calibri"/>
                <w:b/>
                <w:color w:val="auto"/>
                <w:sz w:val="24"/>
                <w:szCs w:val="24"/>
                <w:lang w:eastAsia="pt-BR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EC4FD" w14:textId="77777777" w:rsidR="00E37D16" w:rsidRPr="00E37D16" w:rsidRDefault="00E37D16" w:rsidP="00E37D16">
            <w:pPr>
              <w:spacing w:after="0" w:line="256" w:lineRule="auto"/>
              <w:rPr>
                <w:rFonts w:ascii="Calibri" w:eastAsia="Times New Roman" w:hAnsi="Calibri" w:cs="Calibri"/>
                <w:b/>
                <w:color w:val="auto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80311" w14:textId="77777777" w:rsidR="00E37D16" w:rsidRPr="00E37D16" w:rsidRDefault="00E37D16" w:rsidP="00E37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auto"/>
                <w:sz w:val="24"/>
                <w:szCs w:val="24"/>
                <w:lang w:eastAsia="pt-BR"/>
              </w:rPr>
            </w:pPr>
            <w:r w:rsidRPr="00E37D16">
              <w:rPr>
                <w:rFonts w:ascii="Calibri" w:eastAsia="Times New Roman" w:hAnsi="Calibri" w:cs="Calibri"/>
                <w:b/>
                <w:color w:val="auto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A5EE5" w14:textId="77777777" w:rsidR="00E37D16" w:rsidRPr="00E37D16" w:rsidRDefault="00E37D16" w:rsidP="00E37D16">
            <w:pPr>
              <w:spacing w:after="0" w:line="240" w:lineRule="auto"/>
              <w:ind w:left="-53" w:right="-44"/>
              <w:jc w:val="center"/>
              <w:rPr>
                <w:rFonts w:ascii="Calibri" w:eastAsia="Times New Roman" w:hAnsi="Calibri" w:cs="Calibri"/>
                <w:b/>
                <w:color w:val="auto"/>
                <w:sz w:val="24"/>
                <w:szCs w:val="24"/>
                <w:lang w:eastAsia="pt-BR"/>
              </w:rPr>
            </w:pPr>
            <w:r w:rsidRPr="00E37D16">
              <w:rPr>
                <w:rFonts w:ascii="Calibri" w:eastAsia="Times New Roman" w:hAnsi="Calibri" w:cs="Calibri"/>
                <w:b/>
                <w:color w:val="auto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7481D" w14:textId="77777777" w:rsidR="00E37D16" w:rsidRPr="00E37D16" w:rsidRDefault="00E37D16" w:rsidP="00E37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auto"/>
                <w:sz w:val="24"/>
                <w:szCs w:val="24"/>
                <w:lang w:eastAsia="pt-BR"/>
              </w:rPr>
            </w:pPr>
            <w:proofErr w:type="spellStart"/>
            <w:r w:rsidRPr="00E37D16">
              <w:rPr>
                <w:rFonts w:ascii="Calibri" w:eastAsia="Times New Roman" w:hAnsi="Calibri" w:cs="Calibri"/>
                <w:b/>
                <w:color w:val="auto"/>
                <w:sz w:val="24"/>
                <w:szCs w:val="24"/>
                <w:lang w:eastAsia="pt-BR"/>
              </w:rPr>
              <w:t>Abst</w:t>
            </w:r>
            <w:proofErr w:type="spellEnd"/>
            <w:r w:rsidRPr="00E37D16">
              <w:rPr>
                <w:rFonts w:ascii="Calibri" w:eastAsia="Times New Roman" w:hAnsi="Calibri" w:cs="Calibri"/>
                <w:b/>
                <w:color w:val="auto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660F7" w14:textId="77777777" w:rsidR="00E37D16" w:rsidRPr="00E37D16" w:rsidRDefault="00E37D16" w:rsidP="00E37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auto"/>
                <w:sz w:val="24"/>
                <w:szCs w:val="24"/>
                <w:lang w:eastAsia="pt-BR"/>
              </w:rPr>
            </w:pPr>
            <w:r w:rsidRPr="00E37D16">
              <w:rPr>
                <w:rFonts w:ascii="Calibri" w:eastAsia="Times New Roman" w:hAnsi="Calibri" w:cs="Calibri"/>
                <w:b/>
                <w:color w:val="auto"/>
                <w:sz w:val="24"/>
                <w:szCs w:val="24"/>
                <w:lang w:eastAsia="pt-BR"/>
              </w:rPr>
              <w:t>Ausência</w:t>
            </w:r>
          </w:p>
        </w:tc>
      </w:tr>
      <w:tr w:rsidR="00E37D16" w:rsidRPr="00E37D16" w14:paraId="776BC00D" w14:textId="77777777" w:rsidTr="00E37D16">
        <w:trPr>
          <w:trHeight w:val="28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EC8C7" w14:textId="77777777" w:rsidR="00E37D16" w:rsidRPr="00E37D16" w:rsidRDefault="00E37D16" w:rsidP="00E37D16">
            <w:pPr>
              <w:spacing w:after="0" w:line="240" w:lineRule="auto"/>
              <w:ind w:left="-56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E37D16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AC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95110" w14:textId="77777777" w:rsidR="00E37D16" w:rsidRPr="00E37D16" w:rsidRDefault="00E37D16" w:rsidP="00E37D16">
            <w:pPr>
              <w:spacing w:after="0" w:line="240" w:lineRule="auto"/>
              <w:rPr>
                <w:rFonts w:ascii="Calibri" w:eastAsia="Cambria" w:hAnsi="Calibri" w:cs="Calibri"/>
                <w:sz w:val="24"/>
                <w:szCs w:val="24"/>
              </w:rPr>
            </w:pPr>
            <w:r w:rsidRPr="00E37D16">
              <w:rPr>
                <w:rFonts w:ascii="Calibri" w:eastAsia="Cambria" w:hAnsi="Calibri" w:cs="Calibri"/>
                <w:sz w:val="24"/>
                <w:szCs w:val="24"/>
                <w:shd w:val="clear" w:color="auto" w:fill="FFFFFF"/>
              </w:rPr>
              <w:t xml:space="preserve">Daniela Bezerra </w:t>
            </w:r>
            <w:proofErr w:type="spellStart"/>
            <w:r w:rsidRPr="00E37D16">
              <w:rPr>
                <w:rFonts w:ascii="Calibri" w:eastAsia="Cambria" w:hAnsi="Calibri" w:cs="Calibri"/>
                <w:sz w:val="24"/>
                <w:szCs w:val="24"/>
                <w:shd w:val="clear" w:color="auto" w:fill="FFFFFF"/>
              </w:rPr>
              <w:t>Kipper</w:t>
            </w:r>
            <w:proofErr w:type="spellEnd"/>
          </w:p>
        </w:tc>
        <w:tc>
          <w:tcPr>
            <w:tcW w:w="4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79354" w14:textId="77777777" w:rsidR="00E37D16" w:rsidRPr="00E37D16" w:rsidRDefault="00E37D16" w:rsidP="00E37D16">
            <w:pPr>
              <w:tabs>
                <w:tab w:val="left" w:pos="419"/>
                <w:tab w:val="center" w:pos="50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37D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Ausência Justificada</w:t>
            </w:r>
          </w:p>
        </w:tc>
      </w:tr>
      <w:tr w:rsidR="00E37D16" w:rsidRPr="00E37D16" w14:paraId="4CB9F40F" w14:textId="77777777" w:rsidTr="00E37D16">
        <w:trPr>
          <w:trHeight w:val="28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397F3" w14:textId="77777777" w:rsidR="00E37D16" w:rsidRPr="00E37D16" w:rsidRDefault="00E37D16" w:rsidP="00E37D16">
            <w:pPr>
              <w:spacing w:after="0" w:line="240" w:lineRule="auto"/>
              <w:ind w:left="-56" w:right="-108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E37D16">
              <w:rPr>
                <w:rFonts w:ascii="Calibri" w:eastAsia="Times New Roman" w:hAnsi="Calibri" w:cs="Calibri"/>
                <w:snapToGrid w:val="0"/>
                <w:sz w:val="24"/>
                <w:szCs w:val="24"/>
                <w:lang w:eastAsia="pt-BR"/>
              </w:rPr>
              <w:t>AL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92E67" w14:textId="77777777" w:rsidR="00E37D16" w:rsidRPr="00E37D16" w:rsidRDefault="00E37D16" w:rsidP="00E37D16">
            <w:pPr>
              <w:spacing w:after="0" w:line="240" w:lineRule="auto"/>
              <w:rPr>
                <w:rFonts w:ascii="Calibri" w:eastAsia="Cambria" w:hAnsi="Calibri" w:cs="Calibri"/>
                <w:sz w:val="24"/>
                <w:szCs w:val="24"/>
              </w:rPr>
            </w:pPr>
            <w:r w:rsidRPr="00E37D16">
              <w:rPr>
                <w:rFonts w:ascii="Calibri" w:eastAsia="Cambria" w:hAnsi="Calibri" w:cs="Calibri"/>
                <w:sz w:val="24"/>
                <w:szCs w:val="24"/>
              </w:rPr>
              <w:t>Heitor Antonio Maia da Silva Dores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5F944" w14:textId="77777777" w:rsidR="00E37D16" w:rsidRPr="00E37D16" w:rsidRDefault="00E37D16" w:rsidP="00E37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37D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6300" w14:textId="77777777" w:rsidR="00E37D16" w:rsidRPr="00E37D16" w:rsidRDefault="00E37D16" w:rsidP="00E37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9A72" w14:textId="77777777" w:rsidR="00E37D16" w:rsidRPr="00E37D16" w:rsidRDefault="00E37D16" w:rsidP="00E37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B7AB" w14:textId="77777777" w:rsidR="00E37D16" w:rsidRPr="00E37D16" w:rsidRDefault="00E37D16" w:rsidP="00E37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E37D16" w:rsidRPr="00E37D16" w14:paraId="6412D43F" w14:textId="77777777" w:rsidTr="00E37D16">
        <w:trPr>
          <w:trHeight w:val="28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4D498" w14:textId="77777777" w:rsidR="00E37D16" w:rsidRPr="00E37D16" w:rsidRDefault="00E37D16" w:rsidP="00E37D16">
            <w:pPr>
              <w:spacing w:after="0" w:line="240" w:lineRule="auto"/>
              <w:ind w:left="-56" w:right="-108"/>
              <w:jc w:val="center"/>
              <w:rPr>
                <w:rFonts w:ascii="Calibri" w:eastAsia="Times New Roman" w:hAnsi="Calibri" w:cs="Calibri"/>
                <w:snapToGrid w:val="0"/>
                <w:sz w:val="24"/>
                <w:szCs w:val="24"/>
                <w:lang w:eastAsia="pt-BR"/>
              </w:rPr>
            </w:pPr>
            <w:r w:rsidRPr="00E37D16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AP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C8956" w14:textId="77777777" w:rsidR="00E37D16" w:rsidRPr="00E37D16" w:rsidRDefault="00E37D16" w:rsidP="00E37D16">
            <w:pPr>
              <w:spacing w:after="0" w:line="240" w:lineRule="auto"/>
              <w:rPr>
                <w:rFonts w:ascii="Calibri" w:eastAsia="Cambria" w:hAnsi="Calibri" w:cs="Calibri"/>
                <w:sz w:val="24"/>
                <w:szCs w:val="24"/>
              </w:rPr>
            </w:pPr>
            <w:r w:rsidRPr="00E37D16">
              <w:rPr>
                <w:rFonts w:ascii="Calibri" w:eastAsia="Cambria" w:hAnsi="Calibri" w:cs="Calibri"/>
                <w:sz w:val="24"/>
                <w:szCs w:val="24"/>
              </w:rPr>
              <w:t xml:space="preserve">Humberto Mauro Andrade Cruz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D71F8" w14:textId="77777777" w:rsidR="00E37D16" w:rsidRPr="00E37D16" w:rsidRDefault="00E37D16" w:rsidP="00E37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37D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2D1A" w14:textId="77777777" w:rsidR="00E37D16" w:rsidRPr="00E37D16" w:rsidRDefault="00E37D16" w:rsidP="00E37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41E0" w14:textId="77777777" w:rsidR="00E37D16" w:rsidRPr="00E37D16" w:rsidRDefault="00E37D16" w:rsidP="00E37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D291" w14:textId="77777777" w:rsidR="00E37D16" w:rsidRPr="00E37D16" w:rsidRDefault="00E37D16" w:rsidP="00E37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E37D16" w:rsidRPr="00E37D16" w14:paraId="200FEFF9" w14:textId="77777777" w:rsidTr="00E37D16">
        <w:trPr>
          <w:trHeight w:val="28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57158" w14:textId="77777777" w:rsidR="00E37D16" w:rsidRPr="00E37D16" w:rsidRDefault="00E37D16" w:rsidP="00E37D16">
            <w:pPr>
              <w:spacing w:after="0" w:line="240" w:lineRule="auto"/>
              <w:ind w:left="-56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E37D16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AM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A0B7E" w14:textId="77777777" w:rsidR="00E37D16" w:rsidRPr="00E37D16" w:rsidRDefault="00E37D16" w:rsidP="00E37D16">
            <w:pPr>
              <w:spacing w:after="0" w:line="240" w:lineRule="auto"/>
              <w:rPr>
                <w:rFonts w:ascii="Calibri" w:eastAsia="Cambria" w:hAnsi="Calibri" w:cs="Calibri"/>
                <w:sz w:val="24"/>
                <w:szCs w:val="24"/>
              </w:rPr>
            </w:pPr>
            <w:r w:rsidRPr="00E37D16">
              <w:rPr>
                <w:rFonts w:ascii="Calibri" w:eastAsia="Cambria" w:hAnsi="Calibri" w:cs="Calibri"/>
                <w:sz w:val="24"/>
                <w:szCs w:val="24"/>
              </w:rPr>
              <w:t>Fabricio Lopes Santos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7C866" w14:textId="77777777" w:rsidR="00E37D16" w:rsidRPr="00E37D16" w:rsidRDefault="00E37D16" w:rsidP="00E37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37D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D2FC" w14:textId="77777777" w:rsidR="00E37D16" w:rsidRPr="00E37D16" w:rsidRDefault="00E37D16" w:rsidP="00E37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F6E5" w14:textId="77777777" w:rsidR="00E37D16" w:rsidRPr="00E37D16" w:rsidRDefault="00E37D16" w:rsidP="00E37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97DE" w14:textId="77777777" w:rsidR="00E37D16" w:rsidRPr="00E37D16" w:rsidRDefault="00E37D16" w:rsidP="00E37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E37D16" w:rsidRPr="00E37D16" w14:paraId="6FF66E6C" w14:textId="77777777" w:rsidTr="00E37D16">
        <w:trPr>
          <w:trHeight w:val="28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5F282" w14:textId="77777777" w:rsidR="00E37D16" w:rsidRPr="00E37D16" w:rsidRDefault="00E37D16" w:rsidP="00E37D16">
            <w:pPr>
              <w:spacing w:after="0" w:line="240" w:lineRule="auto"/>
              <w:ind w:left="-56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E37D16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BA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530E8" w14:textId="77777777" w:rsidR="00E37D16" w:rsidRPr="00E37D16" w:rsidRDefault="00E37D16" w:rsidP="00E37D16">
            <w:pPr>
              <w:spacing w:after="0" w:line="240" w:lineRule="auto"/>
              <w:rPr>
                <w:rFonts w:ascii="Calibri" w:eastAsia="Cambria" w:hAnsi="Calibri" w:cs="Calibri"/>
                <w:sz w:val="24"/>
                <w:szCs w:val="24"/>
              </w:rPr>
            </w:pPr>
            <w:r w:rsidRPr="00E37D16">
              <w:rPr>
                <w:rFonts w:ascii="Calibri" w:eastAsia="Cambria" w:hAnsi="Calibri" w:cs="Calibri"/>
                <w:snapToGrid w:val="0"/>
                <w:sz w:val="24"/>
                <w:szCs w:val="24"/>
              </w:rPr>
              <w:t>Guivaldo D’Alexandria Baptista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1F94A" w14:textId="77777777" w:rsidR="00E37D16" w:rsidRPr="00E37D16" w:rsidRDefault="00E37D16" w:rsidP="00E37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37D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70E4" w14:textId="77777777" w:rsidR="00E37D16" w:rsidRPr="00E37D16" w:rsidRDefault="00E37D16" w:rsidP="00E37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889C" w14:textId="77777777" w:rsidR="00E37D16" w:rsidRPr="00E37D16" w:rsidRDefault="00E37D16" w:rsidP="00E37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A1D5" w14:textId="77777777" w:rsidR="00E37D16" w:rsidRPr="00E37D16" w:rsidRDefault="00E37D16" w:rsidP="00E37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E37D16" w:rsidRPr="00E37D16" w14:paraId="5D342F82" w14:textId="77777777" w:rsidTr="00E37D16">
        <w:trPr>
          <w:trHeight w:val="28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723C9" w14:textId="77777777" w:rsidR="00E37D16" w:rsidRPr="00E37D16" w:rsidRDefault="00E37D16" w:rsidP="00E37D16">
            <w:pPr>
              <w:spacing w:after="0" w:line="240" w:lineRule="auto"/>
              <w:ind w:left="-56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E37D16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CE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4CE48" w14:textId="77777777" w:rsidR="00E37D16" w:rsidRPr="00E37D16" w:rsidRDefault="00E37D16" w:rsidP="00E37D16">
            <w:pPr>
              <w:spacing w:after="0" w:line="240" w:lineRule="auto"/>
              <w:rPr>
                <w:rFonts w:ascii="Calibri" w:eastAsia="Cambria" w:hAnsi="Calibri" w:cs="Calibri"/>
                <w:sz w:val="24"/>
                <w:szCs w:val="24"/>
              </w:rPr>
            </w:pPr>
            <w:r w:rsidRPr="00E37D16">
              <w:rPr>
                <w:rFonts w:ascii="Calibri" w:eastAsia="Cambria" w:hAnsi="Calibri" w:cs="Calibri"/>
                <w:sz w:val="24"/>
                <w:szCs w:val="24"/>
              </w:rPr>
              <w:t>Cláudia Sales de Alcântara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A6817" w14:textId="77777777" w:rsidR="00E37D16" w:rsidRPr="00E37D16" w:rsidRDefault="00E37D16" w:rsidP="00E37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37D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FC37" w14:textId="77777777" w:rsidR="00E37D16" w:rsidRPr="00E37D16" w:rsidRDefault="00E37D16" w:rsidP="00E37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BD38" w14:textId="77777777" w:rsidR="00E37D16" w:rsidRPr="00E37D16" w:rsidRDefault="00E37D16" w:rsidP="00E37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F545" w14:textId="77777777" w:rsidR="00E37D16" w:rsidRPr="00E37D16" w:rsidRDefault="00E37D16" w:rsidP="00E37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E37D16" w:rsidRPr="00E37D16" w14:paraId="54EA794C" w14:textId="77777777" w:rsidTr="00E37D16">
        <w:trPr>
          <w:trHeight w:val="28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F6718" w14:textId="77777777" w:rsidR="00E37D16" w:rsidRPr="00E37D16" w:rsidRDefault="00E37D16" w:rsidP="00E37D16">
            <w:pPr>
              <w:spacing w:after="0" w:line="240" w:lineRule="auto"/>
              <w:ind w:left="-56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E37D16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DF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2C788" w14:textId="77777777" w:rsidR="00E37D16" w:rsidRPr="00E37D16" w:rsidRDefault="00E37D16" w:rsidP="00E37D16">
            <w:pPr>
              <w:spacing w:after="0" w:line="240" w:lineRule="auto"/>
              <w:rPr>
                <w:rFonts w:ascii="Calibri" w:eastAsia="Cambria" w:hAnsi="Calibri" w:cs="Calibri"/>
                <w:sz w:val="24"/>
                <w:szCs w:val="24"/>
              </w:rPr>
            </w:pPr>
            <w:r w:rsidRPr="00E37D16">
              <w:rPr>
                <w:rFonts w:ascii="Calibri" w:eastAsia="Cambria" w:hAnsi="Calibri" w:cs="Calibri"/>
                <w:sz w:val="24"/>
                <w:szCs w:val="24"/>
              </w:rPr>
              <w:t>Rogério Markiewicz</w:t>
            </w:r>
          </w:p>
        </w:tc>
        <w:tc>
          <w:tcPr>
            <w:tcW w:w="4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D6EA6" w14:textId="77777777" w:rsidR="00E37D16" w:rsidRPr="00E37D16" w:rsidRDefault="00E37D16" w:rsidP="00E37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37D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Ausência Justificada</w:t>
            </w:r>
          </w:p>
        </w:tc>
      </w:tr>
      <w:tr w:rsidR="00E37D16" w:rsidRPr="00E37D16" w14:paraId="1C3F578C" w14:textId="77777777" w:rsidTr="00E37D16">
        <w:trPr>
          <w:trHeight w:val="28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C2BC8" w14:textId="77777777" w:rsidR="00E37D16" w:rsidRPr="00E37D16" w:rsidRDefault="00E37D16" w:rsidP="00E37D16">
            <w:pPr>
              <w:spacing w:after="0" w:line="240" w:lineRule="auto"/>
              <w:ind w:left="-56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E37D16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ES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862F6" w14:textId="77777777" w:rsidR="00E37D16" w:rsidRPr="00E37D16" w:rsidRDefault="00E37D16" w:rsidP="00E37D16">
            <w:pPr>
              <w:spacing w:after="0" w:line="240" w:lineRule="auto"/>
              <w:rPr>
                <w:rFonts w:ascii="Calibri" w:eastAsia="Cambria" w:hAnsi="Calibri" w:cs="Calibri"/>
                <w:sz w:val="24"/>
                <w:szCs w:val="24"/>
              </w:rPr>
            </w:pPr>
            <w:r w:rsidRPr="00E37D16">
              <w:rPr>
                <w:rFonts w:ascii="Calibri" w:eastAsia="Cambria" w:hAnsi="Calibri" w:cs="Calibri"/>
                <w:sz w:val="24"/>
                <w:szCs w:val="24"/>
              </w:rPr>
              <w:t>Giedre Ezer da Silva Maia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93FE6" w14:textId="77777777" w:rsidR="00E37D16" w:rsidRPr="00E37D16" w:rsidRDefault="00E37D16" w:rsidP="00E37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37D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2DCC" w14:textId="77777777" w:rsidR="00E37D16" w:rsidRPr="00E37D16" w:rsidRDefault="00E37D16" w:rsidP="00E37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E3BE" w14:textId="77777777" w:rsidR="00E37D16" w:rsidRPr="00E37D16" w:rsidRDefault="00E37D16" w:rsidP="00E37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DAF2" w14:textId="77777777" w:rsidR="00E37D16" w:rsidRPr="00E37D16" w:rsidRDefault="00E37D16" w:rsidP="00E37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E37D16" w:rsidRPr="00E37D16" w14:paraId="6AE2F121" w14:textId="77777777" w:rsidTr="00E37D16">
        <w:trPr>
          <w:trHeight w:val="28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E6356" w14:textId="77777777" w:rsidR="00E37D16" w:rsidRPr="00E37D16" w:rsidRDefault="00E37D16" w:rsidP="00E37D16">
            <w:pPr>
              <w:spacing w:after="0" w:line="240" w:lineRule="auto"/>
              <w:ind w:left="-56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E37D16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GO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5AD09" w14:textId="77777777" w:rsidR="00E37D16" w:rsidRPr="00E37D16" w:rsidRDefault="00E37D16" w:rsidP="00E37D16">
            <w:pPr>
              <w:spacing w:after="0" w:line="240" w:lineRule="auto"/>
              <w:rPr>
                <w:rFonts w:ascii="Calibri" w:eastAsia="Cambria" w:hAnsi="Calibri" w:cs="Calibri"/>
                <w:sz w:val="24"/>
                <w:szCs w:val="24"/>
              </w:rPr>
            </w:pPr>
            <w:r w:rsidRPr="00E37D16">
              <w:rPr>
                <w:rFonts w:ascii="Calibri" w:eastAsia="Cambria" w:hAnsi="Calibri" w:cs="Calibri"/>
                <w:sz w:val="24"/>
                <w:szCs w:val="24"/>
              </w:rPr>
              <w:t>Nilton de Lima Júnior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C2774" w14:textId="77777777" w:rsidR="00E37D16" w:rsidRPr="00E37D16" w:rsidRDefault="00E37D16" w:rsidP="00E37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37D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90A4" w14:textId="77777777" w:rsidR="00E37D16" w:rsidRPr="00E37D16" w:rsidRDefault="00E37D16" w:rsidP="00E37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B507" w14:textId="77777777" w:rsidR="00E37D16" w:rsidRPr="00E37D16" w:rsidRDefault="00E37D16" w:rsidP="00E37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9208" w14:textId="77777777" w:rsidR="00E37D16" w:rsidRPr="00E37D16" w:rsidRDefault="00E37D16" w:rsidP="00E37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E37D16" w:rsidRPr="00E37D16" w14:paraId="61DA6665" w14:textId="77777777" w:rsidTr="00E37D16">
        <w:trPr>
          <w:trHeight w:val="28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96FFC" w14:textId="77777777" w:rsidR="00E37D16" w:rsidRPr="00E37D16" w:rsidRDefault="00E37D16" w:rsidP="00E37D16">
            <w:pPr>
              <w:spacing w:after="0" w:line="240" w:lineRule="auto"/>
              <w:ind w:left="-56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E37D16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MA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9C6B9" w14:textId="77777777" w:rsidR="00E37D16" w:rsidRPr="00E37D16" w:rsidRDefault="00E37D16" w:rsidP="00E37D16">
            <w:pPr>
              <w:spacing w:after="0" w:line="240" w:lineRule="auto"/>
              <w:rPr>
                <w:rFonts w:ascii="Calibri" w:eastAsia="Cambria" w:hAnsi="Calibri" w:cs="Calibri"/>
                <w:sz w:val="24"/>
                <w:szCs w:val="24"/>
              </w:rPr>
            </w:pPr>
            <w:r w:rsidRPr="00E37D16">
              <w:rPr>
                <w:rFonts w:ascii="Calibri" w:eastAsia="Cambria" w:hAnsi="Calibri" w:cs="Calibri"/>
                <w:snapToGrid w:val="0"/>
                <w:sz w:val="24"/>
                <w:szCs w:val="24"/>
              </w:rPr>
              <w:t>Marcelo Machado Rodrigues</w:t>
            </w:r>
          </w:p>
        </w:tc>
        <w:tc>
          <w:tcPr>
            <w:tcW w:w="4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99F8C" w14:textId="77777777" w:rsidR="00E37D16" w:rsidRPr="00E37D16" w:rsidRDefault="00E37D16" w:rsidP="00E37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37D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Ausência Justificada</w:t>
            </w:r>
          </w:p>
        </w:tc>
      </w:tr>
      <w:tr w:rsidR="00E37D16" w:rsidRPr="00E37D16" w14:paraId="5A2ACE94" w14:textId="77777777" w:rsidTr="00E37D16">
        <w:trPr>
          <w:trHeight w:val="28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714CC" w14:textId="77777777" w:rsidR="00E37D16" w:rsidRPr="00E37D16" w:rsidRDefault="00E37D16" w:rsidP="00E37D16">
            <w:pPr>
              <w:spacing w:after="0" w:line="240" w:lineRule="auto"/>
              <w:ind w:left="-56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E37D16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MT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5A35C" w14:textId="77777777" w:rsidR="00E37D16" w:rsidRPr="00E37D16" w:rsidRDefault="00E37D16" w:rsidP="00E37D16">
            <w:pPr>
              <w:spacing w:after="0" w:line="240" w:lineRule="auto"/>
              <w:rPr>
                <w:rFonts w:ascii="Calibri" w:eastAsia="Cambria" w:hAnsi="Calibri" w:cs="Calibri"/>
                <w:sz w:val="24"/>
                <w:szCs w:val="24"/>
              </w:rPr>
            </w:pPr>
            <w:r w:rsidRPr="00E37D16">
              <w:rPr>
                <w:rFonts w:ascii="Calibri" w:eastAsia="Cambria" w:hAnsi="Calibri" w:cs="Calibri"/>
                <w:sz w:val="24"/>
                <w:szCs w:val="24"/>
              </w:rPr>
              <w:t>José Afonso Botura Portocarrero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E4AC" w14:textId="77777777" w:rsidR="00E37D16" w:rsidRPr="00E37D16" w:rsidRDefault="00E37D16" w:rsidP="00E37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9C0A" w14:textId="77777777" w:rsidR="00E37D16" w:rsidRPr="00E37D16" w:rsidRDefault="00E37D16" w:rsidP="00E37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E15B" w14:textId="77777777" w:rsidR="00E37D16" w:rsidRPr="00E37D16" w:rsidRDefault="00E37D16" w:rsidP="00E37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942F6" w14:textId="77777777" w:rsidR="00E37D16" w:rsidRPr="00E37D16" w:rsidRDefault="00E37D16" w:rsidP="00E37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37D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X</w:t>
            </w:r>
          </w:p>
        </w:tc>
      </w:tr>
      <w:tr w:rsidR="00E37D16" w:rsidRPr="00E37D16" w14:paraId="6EB59BE9" w14:textId="77777777" w:rsidTr="00E37D16">
        <w:trPr>
          <w:trHeight w:val="28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3DD4E" w14:textId="77777777" w:rsidR="00E37D16" w:rsidRPr="00E37D16" w:rsidRDefault="00E37D16" w:rsidP="00E37D16">
            <w:pPr>
              <w:spacing w:after="0" w:line="240" w:lineRule="auto"/>
              <w:ind w:left="-56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E37D16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MS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DD57F" w14:textId="77777777" w:rsidR="00E37D16" w:rsidRPr="00E37D16" w:rsidRDefault="00E37D16" w:rsidP="00E37D16">
            <w:pPr>
              <w:spacing w:after="0" w:line="240" w:lineRule="auto"/>
              <w:rPr>
                <w:rFonts w:ascii="Calibri" w:eastAsia="Cambria" w:hAnsi="Calibri" w:cs="Calibri"/>
                <w:sz w:val="24"/>
                <w:szCs w:val="24"/>
              </w:rPr>
            </w:pPr>
            <w:r w:rsidRPr="00E37D16">
              <w:rPr>
                <w:rFonts w:ascii="Calibri" w:eastAsia="Cambria" w:hAnsi="Calibri" w:cs="Calibri"/>
                <w:sz w:val="24"/>
                <w:szCs w:val="24"/>
              </w:rPr>
              <w:t>Rubens Fernando Pereira de Camillo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45302" w14:textId="77777777" w:rsidR="00E37D16" w:rsidRPr="00E37D16" w:rsidRDefault="00E37D16" w:rsidP="00E37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37D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66D1" w14:textId="77777777" w:rsidR="00E37D16" w:rsidRPr="00E37D16" w:rsidRDefault="00E37D16" w:rsidP="00E37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39C3" w14:textId="77777777" w:rsidR="00E37D16" w:rsidRPr="00E37D16" w:rsidRDefault="00E37D16" w:rsidP="00E37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E5E0" w14:textId="77777777" w:rsidR="00E37D16" w:rsidRPr="00E37D16" w:rsidRDefault="00E37D16" w:rsidP="00E37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E37D16" w:rsidRPr="00E37D16" w14:paraId="4918C90A" w14:textId="77777777" w:rsidTr="00E37D16">
        <w:trPr>
          <w:trHeight w:val="28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B3C2B" w14:textId="77777777" w:rsidR="00E37D16" w:rsidRPr="00E37D16" w:rsidRDefault="00E37D16" w:rsidP="00E37D16">
            <w:pPr>
              <w:spacing w:after="0" w:line="240" w:lineRule="auto"/>
              <w:ind w:left="-56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E37D16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MG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027A5" w14:textId="77777777" w:rsidR="00E37D16" w:rsidRPr="00E37D16" w:rsidRDefault="00E37D16" w:rsidP="00E37D16">
            <w:pPr>
              <w:spacing w:after="0" w:line="240" w:lineRule="auto"/>
              <w:rPr>
                <w:rFonts w:ascii="Calibri" w:eastAsia="Cambria" w:hAnsi="Calibri" w:cs="Calibri"/>
                <w:sz w:val="24"/>
                <w:szCs w:val="24"/>
              </w:rPr>
            </w:pPr>
            <w:r w:rsidRPr="00E37D16">
              <w:rPr>
                <w:rFonts w:ascii="Calibri" w:eastAsia="Cambria" w:hAnsi="Calibri" w:cs="Calibri"/>
                <w:sz w:val="24"/>
                <w:szCs w:val="24"/>
              </w:rPr>
              <w:t>Eduardo Fajardo Soares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BF9B" w14:textId="77777777" w:rsidR="00E37D16" w:rsidRPr="00E37D16" w:rsidRDefault="00E37D16" w:rsidP="00E37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6EE8" w14:textId="77777777" w:rsidR="00E37D16" w:rsidRPr="00E37D16" w:rsidRDefault="00E37D16" w:rsidP="00E37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8CB4" w14:textId="77777777" w:rsidR="00E37D16" w:rsidRPr="00E37D16" w:rsidRDefault="00E37D16" w:rsidP="00E37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DA7BD" w14:textId="77777777" w:rsidR="00E37D16" w:rsidRPr="00E37D16" w:rsidRDefault="00E37D16" w:rsidP="00E37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37D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X</w:t>
            </w:r>
          </w:p>
        </w:tc>
      </w:tr>
      <w:tr w:rsidR="00E37D16" w:rsidRPr="00E37D16" w14:paraId="2CABDC9E" w14:textId="77777777" w:rsidTr="00E37D16">
        <w:trPr>
          <w:trHeight w:val="28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55421" w14:textId="77777777" w:rsidR="00E37D16" w:rsidRPr="00E37D16" w:rsidRDefault="00E37D16" w:rsidP="00E37D16">
            <w:pPr>
              <w:spacing w:after="0" w:line="240" w:lineRule="auto"/>
              <w:ind w:left="-56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E37D16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PA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96B7A" w14:textId="77777777" w:rsidR="00E37D16" w:rsidRPr="00E37D16" w:rsidRDefault="00E37D16" w:rsidP="00E37D16">
            <w:pPr>
              <w:spacing w:after="0" w:line="240" w:lineRule="auto"/>
              <w:rPr>
                <w:rFonts w:ascii="Calibri" w:eastAsia="Cambria" w:hAnsi="Calibri" w:cs="Calibri"/>
                <w:sz w:val="24"/>
                <w:szCs w:val="24"/>
              </w:rPr>
            </w:pPr>
            <w:r w:rsidRPr="00E37D16">
              <w:rPr>
                <w:rFonts w:ascii="Calibri" w:eastAsia="Cambria" w:hAnsi="Calibri" w:cs="Calibri"/>
                <w:sz w:val="24"/>
                <w:szCs w:val="24"/>
              </w:rPr>
              <w:t>Alice da Silva Rodrigues Rosas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CF9F7" w14:textId="77777777" w:rsidR="00E37D16" w:rsidRPr="00E37D16" w:rsidRDefault="00E37D16" w:rsidP="00E37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37D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5FFA" w14:textId="77777777" w:rsidR="00E37D16" w:rsidRPr="00E37D16" w:rsidRDefault="00E37D16" w:rsidP="00E37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0590" w14:textId="77777777" w:rsidR="00E37D16" w:rsidRPr="00E37D16" w:rsidRDefault="00E37D16" w:rsidP="00E37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3603" w14:textId="77777777" w:rsidR="00E37D16" w:rsidRPr="00E37D16" w:rsidRDefault="00E37D16" w:rsidP="00E37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E37D16" w:rsidRPr="00E37D16" w14:paraId="292430D2" w14:textId="77777777" w:rsidTr="00E37D16">
        <w:trPr>
          <w:trHeight w:val="28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B76D5" w14:textId="77777777" w:rsidR="00E37D16" w:rsidRPr="00E37D16" w:rsidRDefault="00E37D16" w:rsidP="00E37D16">
            <w:pPr>
              <w:spacing w:after="0" w:line="240" w:lineRule="auto"/>
              <w:ind w:left="-56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E37D16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PB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AB69F" w14:textId="77777777" w:rsidR="00E37D16" w:rsidRPr="00E37D16" w:rsidRDefault="00E37D16" w:rsidP="00E37D16">
            <w:pPr>
              <w:spacing w:after="0" w:line="240" w:lineRule="auto"/>
              <w:rPr>
                <w:rFonts w:ascii="Calibri" w:eastAsia="Cambria" w:hAnsi="Calibri" w:cs="Calibri"/>
                <w:sz w:val="24"/>
                <w:szCs w:val="24"/>
              </w:rPr>
            </w:pPr>
            <w:r w:rsidRPr="00E37D16">
              <w:rPr>
                <w:rFonts w:ascii="Calibri" w:eastAsia="Cambria" w:hAnsi="Calibri" w:cs="Calibri"/>
                <w:sz w:val="24"/>
                <w:szCs w:val="24"/>
              </w:rPr>
              <w:t>Camila Leal Costa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CEB85" w14:textId="77777777" w:rsidR="00E37D16" w:rsidRPr="00E37D16" w:rsidRDefault="00E37D16" w:rsidP="00E37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37D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2D99" w14:textId="77777777" w:rsidR="00E37D16" w:rsidRPr="00E37D16" w:rsidRDefault="00E37D16" w:rsidP="00E37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3016" w14:textId="77777777" w:rsidR="00E37D16" w:rsidRPr="00E37D16" w:rsidRDefault="00E37D16" w:rsidP="00E37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65E2" w14:textId="77777777" w:rsidR="00E37D16" w:rsidRPr="00E37D16" w:rsidRDefault="00E37D16" w:rsidP="00E37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E37D16" w:rsidRPr="00E37D16" w14:paraId="6AF238C5" w14:textId="77777777" w:rsidTr="00E37D16">
        <w:trPr>
          <w:trHeight w:val="28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1B816" w14:textId="77777777" w:rsidR="00E37D16" w:rsidRPr="00E37D16" w:rsidRDefault="00E37D16" w:rsidP="00E37D16">
            <w:pPr>
              <w:spacing w:after="0" w:line="240" w:lineRule="auto"/>
              <w:ind w:left="-56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E37D16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PR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00EFD" w14:textId="77777777" w:rsidR="00E37D16" w:rsidRPr="00E37D16" w:rsidRDefault="00E37D16" w:rsidP="00E37D16">
            <w:pPr>
              <w:spacing w:after="0" w:line="240" w:lineRule="auto"/>
              <w:rPr>
                <w:rFonts w:ascii="Calibri" w:eastAsia="Cambria" w:hAnsi="Calibri" w:cs="Calibri"/>
                <w:sz w:val="24"/>
                <w:szCs w:val="24"/>
              </w:rPr>
            </w:pPr>
            <w:r w:rsidRPr="00E37D16">
              <w:rPr>
                <w:rFonts w:ascii="Calibri" w:eastAsia="Cambria" w:hAnsi="Calibri" w:cs="Calibri"/>
                <w:sz w:val="24"/>
                <w:szCs w:val="24"/>
              </w:rPr>
              <w:t>Jeferson Dantas Navolar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BE870" w14:textId="77777777" w:rsidR="00E37D16" w:rsidRPr="00E37D16" w:rsidRDefault="00E37D16" w:rsidP="00E37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37D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D313" w14:textId="77777777" w:rsidR="00E37D16" w:rsidRPr="00E37D16" w:rsidRDefault="00E37D16" w:rsidP="00E37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5731" w14:textId="77777777" w:rsidR="00E37D16" w:rsidRPr="00E37D16" w:rsidRDefault="00E37D16" w:rsidP="00E37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E418" w14:textId="77777777" w:rsidR="00E37D16" w:rsidRPr="00E37D16" w:rsidRDefault="00E37D16" w:rsidP="00E37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E37D16" w:rsidRPr="00E37D16" w14:paraId="2F9E5419" w14:textId="77777777" w:rsidTr="00E37D16">
        <w:trPr>
          <w:trHeight w:val="28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8C56A" w14:textId="77777777" w:rsidR="00E37D16" w:rsidRPr="00E37D16" w:rsidRDefault="00E37D16" w:rsidP="00E37D16">
            <w:pPr>
              <w:spacing w:after="0" w:line="240" w:lineRule="auto"/>
              <w:ind w:left="-56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E37D16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PE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A6A6B" w14:textId="77777777" w:rsidR="00E37D16" w:rsidRPr="00E37D16" w:rsidRDefault="00E37D16" w:rsidP="00E37D16">
            <w:pPr>
              <w:spacing w:after="0" w:line="240" w:lineRule="auto"/>
              <w:rPr>
                <w:rFonts w:ascii="Calibri" w:eastAsia="Cambria" w:hAnsi="Calibri" w:cs="Calibri"/>
                <w:sz w:val="24"/>
                <w:szCs w:val="24"/>
              </w:rPr>
            </w:pPr>
            <w:r w:rsidRPr="00E37D16">
              <w:rPr>
                <w:rFonts w:ascii="Calibri" w:eastAsia="Cambria" w:hAnsi="Calibri" w:cs="Calibri"/>
                <w:sz w:val="24"/>
                <w:szCs w:val="24"/>
              </w:rPr>
              <w:t>Roberto Salomão do Amaral e Melo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16ED4" w14:textId="77777777" w:rsidR="00E37D16" w:rsidRPr="00E37D16" w:rsidRDefault="00E37D16" w:rsidP="00E37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37D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7A55" w14:textId="77777777" w:rsidR="00E37D16" w:rsidRPr="00E37D16" w:rsidRDefault="00E37D16" w:rsidP="00E37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D504" w14:textId="77777777" w:rsidR="00E37D16" w:rsidRPr="00E37D16" w:rsidRDefault="00E37D16" w:rsidP="00E37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AE88" w14:textId="77777777" w:rsidR="00E37D16" w:rsidRPr="00E37D16" w:rsidRDefault="00E37D16" w:rsidP="00E37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E37D16" w:rsidRPr="00E37D16" w14:paraId="4E90257C" w14:textId="77777777" w:rsidTr="00E37D16">
        <w:trPr>
          <w:trHeight w:val="28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D21DD" w14:textId="77777777" w:rsidR="00E37D16" w:rsidRPr="00E37D16" w:rsidRDefault="00E37D16" w:rsidP="00E37D16">
            <w:pPr>
              <w:spacing w:after="0" w:line="240" w:lineRule="auto"/>
              <w:ind w:left="-56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E37D16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PI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912DF" w14:textId="77777777" w:rsidR="00E37D16" w:rsidRPr="00E37D16" w:rsidRDefault="00E37D16" w:rsidP="00E37D16">
            <w:pPr>
              <w:spacing w:after="0" w:line="240" w:lineRule="auto"/>
              <w:rPr>
                <w:rFonts w:ascii="Calibri" w:eastAsia="Cambria" w:hAnsi="Calibri" w:cs="Calibri"/>
                <w:sz w:val="24"/>
                <w:szCs w:val="24"/>
              </w:rPr>
            </w:pPr>
            <w:r w:rsidRPr="00E37D16">
              <w:rPr>
                <w:rFonts w:ascii="Calibri" w:eastAsia="Cambria" w:hAnsi="Calibri" w:cs="Calibri"/>
                <w:sz w:val="24"/>
                <w:szCs w:val="24"/>
              </w:rPr>
              <w:t>José Gerardo da Fonseca Soares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5CAF4" w14:textId="77777777" w:rsidR="00E37D16" w:rsidRPr="00E37D16" w:rsidRDefault="00E37D16" w:rsidP="00E37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37D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D997" w14:textId="77777777" w:rsidR="00E37D16" w:rsidRPr="00E37D16" w:rsidRDefault="00E37D16" w:rsidP="00E37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65B9" w14:textId="77777777" w:rsidR="00E37D16" w:rsidRPr="00E37D16" w:rsidRDefault="00E37D16" w:rsidP="00E37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4B51" w14:textId="77777777" w:rsidR="00E37D16" w:rsidRPr="00E37D16" w:rsidRDefault="00E37D16" w:rsidP="00E37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E37D16" w:rsidRPr="00E37D16" w14:paraId="200A0C20" w14:textId="77777777" w:rsidTr="00E37D16">
        <w:trPr>
          <w:trHeight w:val="28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AF5B2" w14:textId="77777777" w:rsidR="00E37D16" w:rsidRPr="00E37D16" w:rsidRDefault="00E37D16" w:rsidP="00E37D16">
            <w:pPr>
              <w:spacing w:after="0" w:line="240" w:lineRule="auto"/>
              <w:ind w:left="-56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E37D16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RJ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05380" w14:textId="77777777" w:rsidR="00E37D16" w:rsidRPr="00E37D16" w:rsidRDefault="00E37D16" w:rsidP="00E37D16">
            <w:pPr>
              <w:spacing w:after="0" w:line="240" w:lineRule="auto"/>
              <w:rPr>
                <w:rFonts w:ascii="Calibri" w:eastAsia="Cambria" w:hAnsi="Calibri" w:cs="Calibri"/>
                <w:sz w:val="24"/>
                <w:szCs w:val="24"/>
              </w:rPr>
            </w:pPr>
            <w:r w:rsidRPr="00E37D16">
              <w:rPr>
                <w:rFonts w:ascii="Calibri" w:eastAsia="Cambria" w:hAnsi="Calibri" w:cs="Calibri"/>
                <w:sz w:val="24"/>
                <w:szCs w:val="24"/>
              </w:rPr>
              <w:t>Maíra Rocha Mattos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04B49" w14:textId="77777777" w:rsidR="00E37D16" w:rsidRPr="00E37D16" w:rsidRDefault="00E37D16" w:rsidP="00E37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37D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1E09" w14:textId="77777777" w:rsidR="00E37D16" w:rsidRPr="00E37D16" w:rsidRDefault="00E37D16" w:rsidP="00E37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3C7A" w14:textId="77777777" w:rsidR="00E37D16" w:rsidRPr="00E37D16" w:rsidRDefault="00E37D16" w:rsidP="00E37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DBE0" w14:textId="77777777" w:rsidR="00E37D16" w:rsidRPr="00E37D16" w:rsidRDefault="00E37D16" w:rsidP="00E37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E37D16" w:rsidRPr="00E37D16" w14:paraId="0D1B1D8B" w14:textId="77777777" w:rsidTr="00E37D16">
        <w:trPr>
          <w:trHeight w:val="28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FE2BE" w14:textId="77777777" w:rsidR="00E37D16" w:rsidRPr="00E37D16" w:rsidRDefault="00E37D16" w:rsidP="00E37D16">
            <w:pPr>
              <w:spacing w:after="0" w:line="240" w:lineRule="auto"/>
              <w:ind w:left="-56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E37D16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RN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A78EE" w14:textId="77777777" w:rsidR="00E37D16" w:rsidRPr="00E37D16" w:rsidRDefault="00E37D16" w:rsidP="00E37D16">
            <w:pPr>
              <w:spacing w:after="0" w:line="240" w:lineRule="auto"/>
              <w:rPr>
                <w:rFonts w:ascii="Calibri" w:eastAsia="Cambria" w:hAnsi="Calibri" w:cs="Calibri"/>
                <w:sz w:val="24"/>
                <w:szCs w:val="24"/>
              </w:rPr>
            </w:pPr>
            <w:r w:rsidRPr="00E37D16">
              <w:rPr>
                <w:rFonts w:ascii="Calibri" w:eastAsia="Cambria" w:hAnsi="Calibri" w:cs="Calibri"/>
                <w:sz w:val="24"/>
                <w:szCs w:val="24"/>
              </w:rPr>
              <w:t>Patrícia Silva Luz de Macedo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DF723" w14:textId="77777777" w:rsidR="00E37D16" w:rsidRPr="00E37D16" w:rsidRDefault="00E37D16" w:rsidP="00E37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37D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C7CB" w14:textId="77777777" w:rsidR="00E37D16" w:rsidRPr="00E37D16" w:rsidRDefault="00E37D16" w:rsidP="00E37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748F" w14:textId="77777777" w:rsidR="00E37D16" w:rsidRPr="00E37D16" w:rsidRDefault="00E37D16" w:rsidP="00E37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8C89" w14:textId="77777777" w:rsidR="00E37D16" w:rsidRPr="00E37D16" w:rsidRDefault="00E37D16" w:rsidP="00E37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E37D16" w:rsidRPr="00E37D16" w14:paraId="0F40AE29" w14:textId="77777777" w:rsidTr="00E37D16">
        <w:trPr>
          <w:trHeight w:val="28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912B1" w14:textId="77777777" w:rsidR="00E37D16" w:rsidRPr="00E37D16" w:rsidRDefault="00E37D16" w:rsidP="00E37D16">
            <w:pPr>
              <w:spacing w:after="0" w:line="240" w:lineRule="auto"/>
              <w:ind w:left="-56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E37D16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RS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F0F27" w14:textId="77777777" w:rsidR="00E37D16" w:rsidRPr="00E37D16" w:rsidRDefault="00E37D16" w:rsidP="00E37D16">
            <w:pPr>
              <w:spacing w:after="0" w:line="240" w:lineRule="auto"/>
              <w:rPr>
                <w:rFonts w:ascii="Calibri" w:eastAsia="Cambria" w:hAnsi="Calibri" w:cs="Calibri"/>
                <w:sz w:val="24"/>
                <w:szCs w:val="24"/>
              </w:rPr>
            </w:pPr>
            <w:r w:rsidRPr="00E37D16">
              <w:rPr>
                <w:rFonts w:ascii="Calibri" w:eastAsia="Cambria" w:hAnsi="Calibri" w:cs="Calibri"/>
                <w:sz w:val="24"/>
                <w:szCs w:val="24"/>
              </w:rPr>
              <w:t>Ednezer Rodrigues Flores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38DC" w14:textId="77777777" w:rsidR="00E37D16" w:rsidRPr="00E37D16" w:rsidRDefault="00E37D16" w:rsidP="00E37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4D20" w14:textId="77777777" w:rsidR="00E37D16" w:rsidRPr="00E37D16" w:rsidRDefault="00E37D16" w:rsidP="00E37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B28B" w14:textId="77777777" w:rsidR="00E37D16" w:rsidRPr="00E37D16" w:rsidRDefault="00E37D16" w:rsidP="00E37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86A3F" w14:textId="77777777" w:rsidR="00E37D16" w:rsidRPr="00E37D16" w:rsidRDefault="00E37D16" w:rsidP="00E37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37D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X</w:t>
            </w:r>
          </w:p>
        </w:tc>
      </w:tr>
      <w:tr w:rsidR="00E37D16" w:rsidRPr="00E37D16" w14:paraId="7A8309FF" w14:textId="77777777" w:rsidTr="00E37D16">
        <w:trPr>
          <w:trHeight w:val="28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60202" w14:textId="77777777" w:rsidR="00E37D16" w:rsidRPr="00E37D16" w:rsidRDefault="00E37D16" w:rsidP="00E37D16">
            <w:pPr>
              <w:spacing w:after="0" w:line="240" w:lineRule="auto"/>
              <w:ind w:left="-56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E37D16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RO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7D986" w14:textId="77777777" w:rsidR="00E37D16" w:rsidRPr="00E37D16" w:rsidRDefault="00E37D16" w:rsidP="00E37D16">
            <w:pPr>
              <w:spacing w:after="0" w:line="240" w:lineRule="auto"/>
              <w:rPr>
                <w:rFonts w:ascii="Calibri" w:eastAsia="Cambria" w:hAnsi="Calibri" w:cs="Calibri"/>
                <w:sz w:val="24"/>
                <w:szCs w:val="24"/>
              </w:rPr>
            </w:pPr>
            <w:r w:rsidRPr="00E37D16">
              <w:rPr>
                <w:rFonts w:ascii="Calibri" w:eastAsia="Cambria" w:hAnsi="Calibri" w:cs="Calibri"/>
                <w:sz w:val="24"/>
                <w:szCs w:val="24"/>
              </w:rPr>
              <w:t xml:space="preserve">Adson </w:t>
            </w:r>
            <w:proofErr w:type="spellStart"/>
            <w:r w:rsidRPr="00E37D16">
              <w:rPr>
                <w:rFonts w:ascii="Calibri" w:eastAsia="Cambria" w:hAnsi="Calibri" w:cs="Calibri"/>
                <w:sz w:val="24"/>
                <w:szCs w:val="24"/>
              </w:rPr>
              <w:t>Jenner</w:t>
            </w:r>
            <w:proofErr w:type="spellEnd"/>
            <w:r w:rsidRPr="00E37D16">
              <w:rPr>
                <w:rFonts w:ascii="Calibri" w:eastAsia="Cambria" w:hAnsi="Calibri" w:cs="Calibri"/>
                <w:sz w:val="24"/>
                <w:szCs w:val="24"/>
              </w:rPr>
              <w:t xml:space="preserve"> de Araujo Moreira</w:t>
            </w:r>
          </w:p>
        </w:tc>
        <w:tc>
          <w:tcPr>
            <w:tcW w:w="4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0B880" w14:textId="77777777" w:rsidR="00E37D16" w:rsidRPr="00E37D16" w:rsidRDefault="00E37D16" w:rsidP="00E37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37D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Ausência Justificada</w:t>
            </w:r>
          </w:p>
        </w:tc>
      </w:tr>
      <w:tr w:rsidR="00E37D16" w:rsidRPr="00E37D16" w14:paraId="2DEE18DA" w14:textId="77777777" w:rsidTr="00E37D16">
        <w:trPr>
          <w:trHeight w:val="28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37373" w14:textId="77777777" w:rsidR="00E37D16" w:rsidRPr="00E37D16" w:rsidRDefault="00E37D16" w:rsidP="00E37D16">
            <w:pPr>
              <w:spacing w:after="0" w:line="240" w:lineRule="auto"/>
              <w:ind w:left="-56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E37D16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RR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0C756" w14:textId="77777777" w:rsidR="00E37D16" w:rsidRPr="00E37D16" w:rsidRDefault="00E37D16" w:rsidP="00E37D16">
            <w:pPr>
              <w:spacing w:after="0" w:line="240" w:lineRule="auto"/>
              <w:rPr>
                <w:rFonts w:ascii="Calibri" w:eastAsia="Cambria" w:hAnsi="Calibri" w:cs="Calibri"/>
                <w:sz w:val="24"/>
                <w:szCs w:val="24"/>
              </w:rPr>
            </w:pPr>
            <w:r w:rsidRPr="00E37D16">
              <w:rPr>
                <w:rFonts w:ascii="Calibri" w:eastAsia="Cambria" w:hAnsi="Calibri" w:cs="Calibri"/>
                <w:sz w:val="24"/>
                <w:szCs w:val="24"/>
              </w:rPr>
              <w:t>Luiz Afonso Maciel de Melo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C0FCD" w14:textId="77777777" w:rsidR="00E37D16" w:rsidRPr="00E37D16" w:rsidRDefault="00E37D16" w:rsidP="00E37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37D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F1FC" w14:textId="77777777" w:rsidR="00E37D16" w:rsidRPr="00E37D16" w:rsidRDefault="00E37D16" w:rsidP="00E37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011A" w14:textId="77777777" w:rsidR="00E37D16" w:rsidRPr="00E37D16" w:rsidRDefault="00E37D16" w:rsidP="00E37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10E5" w14:textId="77777777" w:rsidR="00E37D16" w:rsidRPr="00E37D16" w:rsidRDefault="00E37D16" w:rsidP="00E37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E37D16" w:rsidRPr="00E37D16" w14:paraId="79F38EB4" w14:textId="77777777" w:rsidTr="00E37D16">
        <w:trPr>
          <w:trHeight w:val="28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C402F" w14:textId="77777777" w:rsidR="00E37D16" w:rsidRPr="00E37D16" w:rsidRDefault="00E37D16" w:rsidP="00E37D16">
            <w:pPr>
              <w:spacing w:after="0" w:line="240" w:lineRule="auto"/>
              <w:ind w:left="-56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E37D16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SC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70E82" w14:textId="77777777" w:rsidR="00E37D16" w:rsidRPr="00E37D16" w:rsidRDefault="00E37D16" w:rsidP="00E37D16">
            <w:pPr>
              <w:spacing w:after="0" w:line="240" w:lineRule="auto"/>
              <w:rPr>
                <w:rFonts w:ascii="Calibri" w:eastAsia="Cambria" w:hAnsi="Calibri" w:cs="Calibri"/>
                <w:sz w:val="24"/>
                <w:szCs w:val="24"/>
              </w:rPr>
            </w:pPr>
            <w:r w:rsidRPr="00E37D16">
              <w:rPr>
                <w:rFonts w:ascii="Calibri" w:eastAsia="Cambria" w:hAnsi="Calibri" w:cs="Calibri"/>
                <w:sz w:val="24"/>
                <w:szCs w:val="24"/>
              </w:rPr>
              <w:t>Daniela Pareja Garcia Sarmento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47D58" w14:textId="77777777" w:rsidR="00E37D16" w:rsidRPr="00E37D16" w:rsidRDefault="00E37D16" w:rsidP="00E37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37D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9D5E" w14:textId="77777777" w:rsidR="00E37D16" w:rsidRPr="00E37D16" w:rsidRDefault="00E37D16" w:rsidP="00E37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F77D" w14:textId="77777777" w:rsidR="00E37D16" w:rsidRPr="00E37D16" w:rsidRDefault="00E37D16" w:rsidP="00E37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562B" w14:textId="77777777" w:rsidR="00E37D16" w:rsidRPr="00E37D16" w:rsidRDefault="00E37D16" w:rsidP="00E37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E37D16" w:rsidRPr="00E37D16" w14:paraId="299F26B4" w14:textId="77777777" w:rsidTr="00E37D16">
        <w:trPr>
          <w:trHeight w:val="28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67C7D" w14:textId="77777777" w:rsidR="00E37D16" w:rsidRPr="00E37D16" w:rsidRDefault="00E37D16" w:rsidP="00E37D16">
            <w:pPr>
              <w:spacing w:after="0" w:line="240" w:lineRule="auto"/>
              <w:ind w:left="-56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E37D16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28CDE" w14:textId="77777777" w:rsidR="00E37D16" w:rsidRPr="00E37D16" w:rsidRDefault="00E37D16" w:rsidP="00E37D16">
            <w:pPr>
              <w:spacing w:after="0" w:line="240" w:lineRule="auto"/>
              <w:rPr>
                <w:rFonts w:ascii="Calibri" w:eastAsia="Cambria" w:hAnsi="Calibri" w:cs="Calibri"/>
                <w:sz w:val="24"/>
                <w:szCs w:val="24"/>
              </w:rPr>
            </w:pPr>
            <w:r w:rsidRPr="00E37D16">
              <w:rPr>
                <w:rFonts w:ascii="Calibri" w:eastAsia="Cambria" w:hAnsi="Calibri" w:cs="Calibri"/>
                <w:snapToGrid w:val="0"/>
                <w:sz w:val="24"/>
                <w:szCs w:val="24"/>
              </w:rPr>
              <w:t>Nadia Somekh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30919" w14:textId="77777777" w:rsidR="00E37D16" w:rsidRPr="00E37D16" w:rsidRDefault="00E37D16" w:rsidP="00E37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37D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0E5DC" w14:textId="77777777" w:rsidR="00E37D16" w:rsidRPr="00E37D16" w:rsidRDefault="00E37D16" w:rsidP="00E37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37D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F2AB2" w14:textId="77777777" w:rsidR="00E37D16" w:rsidRPr="00E37D16" w:rsidRDefault="00E37D16" w:rsidP="00E37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37D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5DF96" w14:textId="77777777" w:rsidR="00E37D16" w:rsidRPr="00E37D16" w:rsidRDefault="00E37D16" w:rsidP="00E37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37D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E37D16" w:rsidRPr="00E37D16" w14:paraId="6CBB0F27" w14:textId="77777777" w:rsidTr="00E37D16">
        <w:trPr>
          <w:trHeight w:val="28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C9D7B" w14:textId="77777777" w:rsidR="00E37D16" w:rsidRPr="00E37D16" w:rsidRDefault="00E37D16" w:rsidP="00E37D16">
            <w:pPr>
              <w:spacing w:after="0" w:line="240" w:lineRule="auto"/>
              <w:ind w:left="-56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E37D16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SE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26C92" w14:textId="77777777" w:rsidR="00E37D16" w:rsidRPr="00E37D16" w:rsidRDefault="00E37D16" w:rsidP="00E37D16">
            <w:pPr>
              <w:spacing w:after="0" w:line="240" w:lineRule="auto"/>
              <w:rPr>
                <w:rFonts w:ascii="Calibri" w:eastAsia="Cambria" w:hAnsi="Calibri" w:cs="Calibri"/>
                <w:sz w:val="24"/>
                <w:szCs w:val="24"/>
              </w:rPr>
            </w:pPr>
            <w:r w:rsidRPr="00E37D16">
              <w:rPr>
                <w:rFonts w:ascii="Calibri" w:eastAsia="Cambria" w:hAnsi="Calibri" w:cs="Calibri"/>
                <w:sz w:val="24"/>
                <w:szCs w:val="24"/>
              </w:rPr>
              <w:t>Ricardo Soares Mascarello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04AA" w14:textId="77777777" w:rsidR="00E37D16" w:rsidRPr="00E37D16" w:rsidRDefault="00E37D16" w:rsidP="00E37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CF9C" w14:textId="77777777" w:rsidR="00E37D16" w:rsidRPr="00E37D16" w:rsidRDefault="00E37D16" w:rsidP="00E37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9C6A" w14:textId="77777777" w:rsidR="00E37D16" w:rsidRPr="00E37D16" w:rsidRDefault="00E37D16" w:rsidP="00E37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57B61" w14:textId="77777777" w:rsidR="00E37D16" w:rsidRPr="00E37D16" w:rsidRDefault="00E37D16" w:rsidP="00E37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37D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X</w:t>
            </w:r>
          </w:p>
        </w:tc>
      </w:tr>
      <w:tr w:rsidR="00E37D16" w:rsidRPr="00E37D16" w14:paraId="052629D9" w14:textId="77777777" w:rsidTr="00E37D16">
        <w:trPr>
          <w:trHeight w:val="28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13FFB" w14:textId="77777777" w:rsidR="00E37D16" w:rsidRPr="00E37D16" w:rsidRDefault="00E37D16" w:rsidP="00E37D16">
            <w:pPr>
              <w:spacing w:after="0" w:line="240" w:lineRule="auto"/>
              <w:ind w:left="-56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E37D16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TO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060EA" w14:textId="77777777" w:rsidR="00E37D16" w:rsidRPr="00E37D16" w:rsidRDefault="00E37D16" w:rsidP="00E37D16">
            <w:pPr>
              <w:spacing w:after="0" w:line="240" w:lineRule="auto"/>
              <w:rPr>
                <w:rFonts w:ascii="Calibri" w:eastAsia="Cambria" w:hAnsi="Calibri" w:cs="Calibri"/>
                <w:sz w:val="24"/>
                <w:szCs w:val="24"/>
              </w:rPr>
            </w:pPr>
            <w:r w:rsidRPr="00E37D16">
              <w:rPr>
                <w:rFonts w:ascii="Calibri" w:eastAsia="Cambria" w:hAnsi="Calibri" w:cs="Calibri"/>
                <w:snapToGrid w:val="0"/>
                <w:sz w:val="24"/>
                <w:szCs w:val="24"/>
              </w:rPr>
              <w:t>Matozalém Sousa Santana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2DDF3" w14:textId="77777777" w:rsidR="00E37D16" w:rsidRPr="00E37D16" w:rsidRDefault="00E37D16" w:rsidP="00E37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37D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B787" w14:textId="77777777" w:rsidR="00E37D16" w:rsidRPr="00E37D16" w:rsidRDefault="00E37D16" w:rsidP="00E37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8072" w14:textId="77777777" w:rsidR="00E37D16" w:rsidRPr="00E37D16" w:rsidRDefault="00E37D16" w:rsidP="00E37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7D6A" w14:textId="77777777" w:rsidR="00E37D16" w:rsidRPr="00E37D16" w:rsidRDefault="00E37D16" w:rsidP="00E37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E37D16" w:rsidRPr="00E37D16" w14:paraId="7F0D85DA" w14:textId="77777777" w:rsidTr="00E37D16">
        <w:trPr>
          <w:trHeight w:val="28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0113F" w14:textId="77777777" w:rsidR="00E37D16" w:rsidRPr="00E37D16" w:rsidRDefault="00E37D16" w:rsidP="00E37D16">
            <w:pPr>
              <w:spacing w:after="0" w:line="240" w:lineRule="auto"/>
              <w:ind w:left="-56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E37D16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IES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26630" w14:textId="77777777" w:rsidR="00E37D16" w:rsidRPr="00E37D16" w:rsidRDefault="00E37D16" w:rsidP="00E37D16">
            <w:pPr>
              <w:spacing w:after="0" w:line="240" w:lineRule="auto"/>
              <w:rPr>
                <w:rFonts w:ascii="Calibri" w:eastAsia="Cambria" w:hAnsi="Calibri" w:cs="Calibri"/>
                <w:sz w:val="24"/>
                <w:szCs w:val="24"/>
              </w:rPr>
            </w:pPr>
            <w:r w:rsidRPr="00E37D16">
              <w:rPr>
                <w:rFonts w:ascii="Calibri" w:eastAsia="Cambria" w:hAnsi="Calibri" w:cs="Calibri"/>
                <w:sz w:val="24"/>
                <w:szCs w:val="24"/>
              </w:rPr>
              <w:t>Valter Luis Caldana Junior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74A80" w14:textId="77777777" w:rsidR="00E37D16" w:rsidRPr="00E37D16" w:rsidRDefault="00E37D16" w:rsidP="00E37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37D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157F" w14:textId="77777777" w:rsidR="00E37D16" w:rsidRPr="00E37D16" w:rsidRDefault="00E37D16" w:rsidP="00E37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92DD" w14:textId="77777777" w:rsidR="00E37D16" w:rsidRPr="00E37D16" w:rsidRDefault="00E37D16" w:rsidP="00E37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E726" w14:textId="77777777" w:rsidR="00E37D16" w:rsidRPr="00E37D16" w:rsidRDefault="00E37D16" w:rsidP="00E37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E37D16" w:rsidRPr="00E37D16" w14:paraId="6942A020" w14:textId="77777777" w:rsidTr="00E37D16">
        <w:trPr>
          <w:trHeight w:val="20"/>
          <w:jc w:val="center"/>
        </w:trPr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D4EF5C" w14:textId="77777777" w:rsidR="00E37D16" w:rsidRPr="00E37D16" w:rsidRDefault="00E37D16" w:rsidP="00E37D16">
            <w:pPr>
              <w:spacing w:after="0" w:line="240" w:lineRule="auto"/>
              <w:ind w:left="-56" w:right="-108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pt-BR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EF7D4E" w14:textId="77777777" w:rsidR="00E37D16" w:rsidRPr="00E37D16" w:rsidRDefault="00E37D16" w:rsidP="00E37D16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color w:val="auto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A6EDDA" w14:textId="77777777" w:rsidR="00E37D16" w:rsidRPr="00E37D16" w:rsidRDefault="00E37D16" w:rsidP="00E37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pt-BR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FFC034" w14:textId="77777777" w:rsidR="00E37D16" w:rsidRPr="00E37D16" w:rsidRDefault="00E37D16" w:rsidP="00E37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7D560B" w14:textId="77777777" w:rsidR="00E37D16" w:rsidRPr="00E37D16" w:rsidRDefault="00E37D16" w:rsidP="00E37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5AC4F4" w14:textId="77777777" w:rsidR="00E37D16" w:rsidRPr="00E37D16" w:rsidRDefault="00E37D16" w:rsidP="00E37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pt-BR"/>
              </w:rPr>
            </w:pPr>
          </w:p>
        </w:tc>
      </w:tr>
      <w:tr w:rsidR="00E37D16" w:rsidRPr="00E37D16" w14:paraId="2D492ACB" w14:textId="77777777" w:rsidTr="00E37D16">
        <w:trPr>
          <w:trHeight w:val="3186"/>
          <w:jc w:val="center"/>
        </w:trPr>
        <w:tc>
          <w:tcPr>
            <w:tcW w:w="9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3C05E383" w14:textId="77777777" w:rsidR="00E37D16" w:rsidRPr="00E37D16" w:rsidRDefault="00E37D16" w:rsidP="00E37D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auto"/>
                <w:sz w:val="24"/>
                <w:szCs w:val="24"/>
                <w:lang w:eastAsia="pt-BR"/>
              </w:rPr>
            </w:pPr>
            <w:r w:rsidRPr="00E37D16">
              <w:rPr>
                <w:rFonts w:ascii="Calibri" w:eastAsia="Times New Roman" w:hAnsi="Calibri" w:cs="Calibri"/>
                <w:b/>
                <w:color w:val="auto"/>
                <w:sz w:val="24"/>
                <w:szCs w:val="24"/>
                <w:lang w:eastAsia="pt-BR"/>
              </w:rPr>
              <w:t>Histórico da votação:</w:t>
            </w:r>
          </w:p>
          <w:p w14:paraId="48F5E40B" w14:textId="77777777" w:rsidR="00E37D16" w:rsidRPr="00E37D16" w:rsidRDefault="00E37D16" w:rsidP="00E37D16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pt-BR"/>
              </w:rPr>
            </w:pPr>
            <w:r w:rsidRPr="00E37D16">
              <w:rPr>
                <w:rFonts w:ascii="Calibri" w:eastAsia="Times New Roman" w:hAnsi="Calibri" w:cs="Calibri"/>
                <w:b/>
                <w:color w:val="auto"/>
                <w:sz w:val="24"/>
                <w:szCs w:val="24"/>
                <w:lang w:eastAsia="pt-BR"/>
              </w:rPr>
              <w:t>Reunião Plenária Ampliada Nº 0044/2023</w:t>
            </w:r>
          </w:p>
          <w:p w14:paraId="1C3A5077" w14:textId="77777777" w:rsidR="00E37D16" w:rsidRPr="00E37D16" w:rsidRDefault="00E37D16" w:rsidP="00E37D16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pt-BR"/>
              </w:rPr>
            </w:pPr>
            <w:r w:rsidRPr="00E37D16">
              <w:rPr>
                <w:rFonts w:ascii="Calibri" w:eastAsia="Times New Roman" w:hAnsi="Calibri" w:cs="Calibri"/>
                <w:b/>
                <w:color w:val="auto"/>
                <w:sz w:val="24"/>
                <w:szCs w:val="24"/>
                <w:lang w:eastAsia="pt-BR"/>
              </w:rPr>
              <w:t>Data: 19/5/2023</w:t>
            </w:r>
          </w:p>
          <w:p w14:paraId="042DB03D" w14:textId="77777777" w:rsidR="00E37D16" w:rsidRPr="00E37D16" w:rsidRDefault="00E37D16" w:rsidP="00E37D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auto"/>
                <w:sz w:val="24"/>
                <w:szCs w:val="24"/>
                <w:lang w:eastAsia="pt-BR"/>
              </w:rPr>
            </w:pPr>
          </w:p>
          <w:p w14:paraId="67CEC0D1" w14:textId="77777777" w:rsidR="00E37D16" w:rsidRPr="00E37D16" w:rsidRDefault="00E37D16" w:rsidP="00E37D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</w:pPr>
            <w:r w:rsidRPr="00E37D16">
              <w:rPr>
                <w:rFonts w:ascii="Calibri" w:eastAsia="Times New Roman" w:hAnsi="Calibri" w:cs="Calibri"/>
                <w:b/>
                <w:color w:val="auto"/>
                <w:sz w:val="24"/>
                <w:szCs w:val="24"/>
                <w:lang w:eastAsia="pt-BR"/>
              </w:rPr>
              <w:t>Matéria em votação:</w:t>
            </w:r>
            <w:r w:rsidRPr="00E37D16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pt-BR"/>
              </w:rPr>
              <w:t xml:space="preserve"> 9.3. Projeto de Deliberação Plenária que autoriza a Presidência do CAU/BR a assinar acordo de cooperação técnica entre o Conselho de Arquitetura e Urbanismo do Brasil (CAU/BR) e o Tribunal Regional Eleitoral do Tocantins (TRE-TO).</w:t>
            </w:r>
          </w:p>
          <w:p w14:paraId="01C7F5A9" w14:textId="77777777" w:rsidR="00E37D16" w:rsidRPr="00E37D16" w:rsidRDefault="00E37D16" w:rsidP="00E37D16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pt-BR"/>
              </w:rPr>
            </w:pPr>
          </w:p>
          <w:p w14:paraId="6F27FECD" w14:textId="77777777" w:rsidR="00E37D16" w:rsidRPr="00E37D16" w:rsidRDefault="00E37D16" w:rsidP="00E37D16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pt-BR"/>
              </w:rPr>
            </w:pPr>
            <w:r w:rsidRPr="00E37D16">
              <w:rPr>
                <w:rFonts w:ascii="Calibri" w:eastAsia="Times New Roman" w:hAnsi="Calibri" w:cs="Calibri"/>
                <w:b/>
                <w:color w:val="auto"/>
                <w:sz w:val="24"/>
                <w:szCs w:val="24"/>
                <w:lang w:eastAsia="pt-BR"/>
              </w:rPr>
              <w:t>Resultado da votação: Sim</w:t>
            </w:r>
            <w:r w:rsidRPr="00E37D16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pt-BR"/>
              </w:rPr>
              <w:t xml:space="preserve"> (19</w:t>
            </w:r>
            <w:proofErr w:type="gramStart"/>
            <w:r w:rsidRPr="00E37D16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pt-BR"/>
              </w:rPr>
              <w:t xml:space="preserve">) </w:t>
            </w:r>
            <w:r w:rsidRPr="00E37D16">
              <w:rPr>
                <w:rFonts w:ascii="Calibri" w:eastAsia="Times New Roman" w:hAnsi="Calibri" w:cs="Calibri"/>
                <w:b/>
                <w:color w:val="auto"/>
                <w:sz w:val="24"/>
                <w:szCs w:val="24"/>
                <w:lang w:eastAsia="pt-BR"/>
              </w:rPr>
              <w:t>Não</w:t>
            </w:r>
            <w:proofErr w:type="gramEnd"/>
            <w:r w:rsidRPr="00E37D16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pt-BR"/>
              </w:rPr>
              <w:t xml:space="preserve"> (0) </w:t>
            </w:r>
            <w:r w:rsidRPr="00E37D16">
              <w:rPr>
                <w:rFonts w:ascii="Calibri" w:eastAsia="Times New Roman" w:hAnsi="Calibri" w:cs="Calibri"/>
                <w:b/>
                <w:color w:val="auto"/>
                <w:sz w:val="24"/>
                <w:szCs w:val="24"/>
                <w:lang w:eastAsia="pt-BR"/>
              </w:rPr>
              <w:t>Abstenções</w:t>
            </w:r>
            <w:r w:rsidRPr="00E37D16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pt-BR"/>
              </w:rPr>
              <w:t xml:space="preserve"> (0) </w:t>
            </w:r>
            <w:r w:rsidRPr="00E37D16">
              <w:rPr>
                <w:rFonts w:ascii="Calibri" w:eastAsia="Times New Roman" w:hAnsi="Calibri" w:cs="Calibri"/>
                <w:b/>
                <w:color w:val="auto"/>
                <w:sz w:val="24"/>
                <w:szCs w:val="24"/>
                <w:lang w:eastAsia="pt-BR"/>
              </w:rPr>
              <w:t>Ausências</w:t>
            </w:r>
            <w:r w:rsidRPr="00E37D16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pt-BR"/>
              </w:rPr>
              <w:t xml:space="preserve"> (08) </w:t>
            </w:r>
            <w:r w:rsidRPr="00E37D16"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  <w:lang w:eastAsia="pt-BR"/>
              </w:rPr>
              <w:t>Impedimento</w:t>
            </w:r>
            <w:r w:rsidRPr="00E37D16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pt-BR"/>
              </w:rPr>
              <w:t xml:space="preserve"> (0)</w:t>
            </w:r>
          </w:p>
          <w:p w14:paraId="6C66F755" w14:textId="77777777" w:rsidR="00E37D16" w:rsidRPr="00E37D16" w:rsidRDefault="00E37D16" w:rsidP="00E37D16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pt-BR"/>
              </w:rPr>
            </w:pPr>
            <w:r w:rsidRPr="00E37D16">
              <w:rPr>
                <w:rFonts w:ascii="Calibri" w:eastAsia="Times New Roman" w:hAnsi="Calibri" w:cs="Calibri"/>
                <w:b/>
                <w:color w:val="auto"/>
                <w:sz w:val="24"/>
                <w:szCs w:val="24"/>
                <w:lang w:eastAsia="pt-BR"/>
              </w:rPr>
              <w:t xml:space="preserve">Total de </w:t>
            </w:r>
            <w:r w:rsidRPr="00E37D16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 xml:space="preserve">votos </w:t>
            </w:r>
            <w:r w:rsidRPr="00E37D16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(19) </w:t>
            </w:r>
            <w:r w:rsidRPr="00E37D16">
              <w:rPr>
                <w:rFonts w:ascii="Calibri" w:eastAsia="Times New Roman" w:hAnsi="Calibri" w:cs="Calibri"/>
                <w:b/>
                <w:color w:val="auto"/>
                <w:sz w:val="24"/>
                <w:szCs w:val="24"/>
                <w:lang w:eastAsia="pt-BR"/>
              </w:rPr>
              <w:t>Ocorrências</w:t>
            </w:r>
            <w:r w:rsidRPr="00E37D16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pt-BR"/>
              </w:rPr>
              <w:t>:</w:t>
            </w:r>
          </w:p>
          <w:p w14:paraId="452B6832" w14:textId="77777777" w:rsidR="00E37D16" w:rsidRPr="00E37D16" w:rsidRDefault="00E37D16" w:rsidP="00E37D16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pt-BR"/>
              </w:rPr>
            </w:pPr>
            <w:r w:rsidRPr="00E37D16">
              <w:rPr>
                <w:rFonts w:ascii="Calibri" w:eastAsia="Times New Roman" w:hAnsi="Calibri" w:cs="Calibri"/>
                <w:b/>
                <w:color w:val="auto"/>
                <w:sz w:val="24"/>
                <w:szCs w:val="24"/>
                <w:lang w:eastAsia="pt-BR"/>
              </w:rPr>
              <w:t xml:space="preserve">Secretária: </w:t>
            </w:r>
            <w:r w:rsidRPr="00E37D16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pt-BR"/>
              </w:rPr>
              <w:t xml:space="preserve">Daniela Demartini            </w:t>
            </w:r>
            <w:r w:rsidRPr="00E37D16">
              <w:rPr>
                <w:rFonts w:ascii="Calibri" w:eastAsia="Times New Roman" w:hAnsi="Calibri" w:cs="Calibri"/>
                <w:b/>
                <w:color w:val="auto"/>
                <w:sz w:val="24"/>
                <w:szCs w:val="24"/>
                <w:lang w:eastAsia="pt-BR"/>
              </w:rPr>
              <w:t xml:space="preserve">Condutora dos trabalhos </w:t>
            </w:r>
            <w:r w:rsidRPr="00E37D16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pt-BR"/>
              </w:rPr>
              <w:t>(Presidente): Nadia Somekh</w:t>
            </w:r>
          </w:p>
        </w:tc>
      </w:tr>
    </w:tbl>
    <w:p w14:paraId="6AFB8569" w14:textId="77777777" w:rsidR="00E37D16" w:rsidRPr="00E37D16" w:rsidRDefault="00E37D16" w:rsidP="00E37D1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"/>
          <w:szCs w:val="2"/>
        </w:rPr>
      </w:pPr>
    </w:p>
    <w:p w14:paraId="25BD0A8D" w14:textId="77777777" w:rsidR="00E37D16" w:rsidRDefault="00E37D16" w:rsidP="00DA0537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  <w:sectPr w:rsidR="00E37D16" w:rsidSect="00CE308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</w:p>
    <w:p w14:paraId="0ED2F2E0" w14:textId="6979D471" w:rsidR="00404C8C" w:rsidRPr="00030A58" w:rsidRDefault="005E0BD5" w:rsidP="00404C8C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030A58">
        <w:rPr>
          <w:rFonts w:asciiTheme="minorHAnsi" w:eastAsia="Times New Roman" w:hAnsiTheme="minorHAnsi" w:cstheme="minorHAnsi"/>
          <w:sz w:val="24"/>
          <w:szCs w:val="24"/>
          <w:lang w:eastAsia="pt-BR"/>
        </w:rPr>
        <w:lastRenderedPageBreak/>
        <w:t>ANEXO</w:t>
      </w:r>
      <w:r w:rsidR="00030A58" w:rsidRPr="00030A58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DA DELIBERAÇÃO PLENÁRIA DPABR N 0044-03/2023</w:t>
      </w:r>
    </w:p>
    <w:p w14:paraId="5EF84353" w14:textId="77777777" w:rsidR="00B00556" w:rsidRPr="00030A58" w:rsidRDefault="00B00556" w:rsidP="00404C8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</w:pPr>
    </w:p>
    <w:p w14:paraId="2CD52A83" w14:textId="77777777" w:rsidR="00B00556" w:rsidRPr="00030A58" w:rsidRDefault="00B00556" w:rsidP="00B00556">
      <w:pPr>
        <w:jc w:val="center"/>
        <w:rPr>
          <w:rFonts w:asciiTheme="minorHAnsi" w:eastAsia="Calibri" w:hAnsiTheme="minorHAnsi" w:cstheme="minorHAnsi"/>
          <w:b/>
          <w:color w:val="auto"/>
          <w:sz w:val="24"/>
          <w:szCs w:val="24"/>
        </w:rPr>
      </w:pPr>
      <w:r w:rsidRPr="00030A58">
        <w:rPr>
          <w:rFonts w:asciiTheme="minorHAnsi" w:eastAsia="Calibri" w:hAnsiTheme="minorHAnsi" w:cstheme="minorHAnsi"/>
          <w:b/>
          <w:noProof/>
          <w:color w:val="auto"/>
          <w:sz w:val="24"/>
          <w:szCs w:val="24"/>
          <w:lang w:eastAsia="pt-BR"/>
        </w:rPr>
        <w:drawing>
          <wp:inline distT="0" distB="0" distL="0" distR="0" wp14:anchorId="44A43E1C" wp14:editId="6BEF8618">
            <wp:extent cx="657225" cy="657225"/>
            <wp:effectExtent l="0" t="0" r="9525" b="9525"/>
            <wp:docPr id="1" name="Imagem 1" descr="C:\Users\graziela.souza\AppData\Local\Microsoft\Windows\INetCache\Content.MSO\C38399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ziela.souza\AppData\Local\Microsoft\Windows\INetCache\Content.MSO\C383998.tm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CCA528" w14:textId="77777777" w:rsidR="00B00556" w:rsidRPr="00030A58" w:rsidRDefault="00B00556" w:rsidP="00B00556">
      <w:pPr>
        <w:jc w:val="center"/>
        <w:rPr>
          <w:rFonts w:asciiTheme="minorHAnsi" w:eastAsia="Calibri" w:hAnsiTheme="minorHAnsi" w:cstheme="minorHAnsi"/>
          <w:b/>
          <w:color w:val="auto"/>
          <w:sz w:val="24"/>
          <w:szCs w:val="24"/>
        </w:rPr>
      </w:pPr>
      <w:r w:rsidRPr="00030A58">
        <w:rPr>
          <w:rFonts w:asciiTheme="minorHAnsi" w:eastAsia="Calibri" w:hAnsiTheme="minorHAnsi" w:cstheme="minorHAnsi"/>
          <w:b/>
          <w:color w:val="auto"/>
          <w:sz w:val="24"/>
          <w:szCs w:val="24"/>
        </w:rPr>
        <w:t>TRIBUNAL REGIONAL ELEITORAL DO TOCANTINS</w:t>
      </w:r>
    </w:p>
    <w:p w14:paraId="2DE8A089" w14:textId="77777777" w:rsidR="00B00556" w:rsidRPr="00030A58" w:rsidRDefault="00B00556" w:rsidP="00B00556">
      <w:pPr>
        <w:rPr>
          <w:rFonts w:asciiTheme="minorHAnsi" w:eastAsia="Calibri" w:hAnsiTheme="minorHAnsi" w:cstheme="minorHAnsi"/>
          <w:color w:val="auto"/>
          <w:sz w:val="24"/>
          <w:szCs w:val="24"/>
        </w:rPr>
      </w:pPr>
    </w:p>
    <w:p w14:paraId="506379AA" w14:textId="77777777" w:rsidR="00B00556" w:rsidRPr="00030A58" w:rsidRDefault="00B00556" w:rsidP="00B00556">
      <w:pPr>
        <w:jc w:val="center"/>
        <w:rPr>
          <w:rFonts w:asciiTheme="minorHAnsi" w:eastAsia="Calibri" w:hAnsiTheme="minorHAnsi" w:cstheme="minorHAnsi"/>
          <w:b/>
          <w:color w:val="auto"/>
          <w:sz w:val="24"/>
          <w:szCs w:val="24"/>
        </w:rPr>
      </w:pPr>
      <w:r w:rsidRPr="00030A58">
        <w:rPr>
          <w:rFonts w:asciiTheme="minorHAnsi" w:eastAsia="Calibri" w:hAnsiTheme="minorHAnsi" w:cstheme="minorHAnsi"/>
          <w:b/>
          <w:color w:val="auto"/>
          <w:sz w:val="24"/>
          <w:szCs w:val="24"/>
        </w:rPr>
        <w:t>ACORDO DE COOPERAÇÃO TÉCNICA Nº 2 / 2023</w:t>
      </w:r>
    </w:p>
    <w:tbl>
      <w:tblPr>
        <w:tblStyle w:val="Tabelacomgrade1"/>
        <w:tblpPr w:leftFromText="141" w:rightFromText="141" w:vertAnchor="text" w:horzAnchor="page" w:tblpX="6014" w:tblpY="2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8"/>
      </w:tblGrid>
      <w:tr w:rsidR="00B00556" w:rsidRPr="00030A58" w14:paraId="00E1A3F4" w14:textId="77777777" w:rsidTr="000C7AEB">
        <w:trPr>
          <w:trHeight w:val="3829"/>
        </w:trPr>
        <w:tc>
          <w:tcPr>
            <w:tcW w:w="4088" w:type="dxa"/>
          </w:tcPr>
          <w:p w14:paraId="133F5D0E" w14:textId="77777777" w:rsidR="00B00556" w:rsidRPr="00030A58" w:rsidRDefault="00B00556" w:rsidP="00B00556">
            <w:pPr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030A5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ACORDO DE COOPERAÇÃO TÉCNICA QUE ENTRE SI CELEBRAM O TRIBUNAL REGIONAL ELEITORAL DO TOCANTINS E O CONSELHO DE ARQUITETUTA E URBANISMO DO BRASIL, COM A FINALIDADE DE CESSÃO DO DIREITO DE USO DO SISTEMA VOTA ONLINE.</w:t>
            </w:r>
          </w:p>
        </w:tc>
      </w:tr>
    </w:tbl>
    <w:p w14:paraId="6B5B6E27" w14:textId="77777777" w:rsidR="00B00556" w:rsidRPr="00030A58" w:rsidRDefault="00B00556" w:rsidP="00B00556">
      <w:pPr>
        <w:rPr>
          <w:rFonts w:asciiTheme="minorHAnsi" w:eastAsia="Calibri" w:hAnsiTheme="minorHAnsi" w:cstheme="minorHAnsi"/>
          <w:color w:val="auto"/>
          <w:sz w:val="24"/>
          <w:szCs w:val="24"/>
        </w:rPr>
      </w:pPr>
    </w:p>
    <w:p w14:paraId="2D9DB5F2" w14:textId="77777777" w:rsidR="00B00556" w:rsidRPr="00030A58" w:rsidRDefault="00B00556" w:rsidP="00B00556">
      <w:pPr>
        <w:rPr>
          <w:rFonts w:asciiTheme="minorHAnsi" w:eastAsia="Calibri" w:hAnsiTheme="minorHAnsi" w:cstheme="minorHAnsi"/>
          <w:color w:val="auto"/>
          <w:sz w:val="24"/>
          <w:szCs w:val="24"/>
        </w:rPr>
      </w:pPr>
    </w:p>
    <w:p w14:paraId="1659D9F6" w14:textId="77777777" w:rsidR="00B00556" w:rsidRPr="00030A58" w:rsidRDefault="00B00556" w:rsidP="00B00556">
      <w:pPr>
        <w:rPr>
          <w:rFonts w:asciiTheme="minorHAnsi" w:eastAsia="Calibri" w:hAnsiTheme="minorHAnsi" w:cstheme="minorHAnsi"/>
          <w:color w:val="auto"/>
          <w:sz w:val="24"/>
          <w:szCs w:val="24"/>
        </w:rPr>
      </w:pPr>
    </w:p>
    <w:p w14:paraId="100B6C11" w14:textId="77777777" w:rsidR="00B00556" w:rsidRPr="00030A58" w:rsidRDefault="00B00556" w:rsidP="00B00556">
      <w:pPr>
        <w:rPr>
          <w:rFonts w:asciiTheme="minorHAnsi" w:eastAsia="Calibri" w:hAnsiTheme="minorHAnsi" w:cstheme="minorHAnsi"/>
          <w:color w:val="auto"/>
          <w:sz w:val="24"/>
          <w:szCs w:val="24"/>
        </w:rPr>
      </w:pPr>
    </w:p>
    <w:p w14:paraId="213D7669" w14:textId="77777777" w:rsidR="00B00556" w:rsidRPr="00030A58" w:rsidRDefault="00B00556" w:rsidP="00B00556">
      <w:pPr>
        <w:rPr>
          <w:rFonts w:asciiTheme="minorHAnsi" w:eastAsia="Calibri" w:hAnsiTheme="minorHAnsi" w:cstheme="minorHAnsi"/>
          <w:color w:val="auto"/>
          <w:sz w:val="24"/>
          <w:szCs w:val="24"/>
        </w:rPr>
      </w:pPr>
    </w:p>
    <w:p w14:paraId="4DF45064" w14:textId="77777777" w:rsidR="00B00556" w:rsidRPr="00030A58" w:rsidRDefault="00B00556" w:rsidP="00B00556">
      <w:pPr>
        <w:rPr>
          <w:rFonts w:asciiTheme="minorHAnsi" w:eastAsia="Calibri" w:hAnsiTheme="minorHAnsi" w:cstheme="minorHAnsi"/>
          <w:color w:val="auto"/>
          <w:sz w:val="24"/>
          <w:szCs w:val="24"/>
        </w:rPr>
      </w:pPr>
    </w:p>
    <w:p w14:paraId="30BCF9A6" w14:textId="77777777" w:rsidR="00B00556" w:rsidRPr="00030A58" w:rsidRDefault="00B00556" w:rsidP="00B00556">
      <w:pPr>
        <w:rPr>
          <w:rFonts w:asciiTheme="minorHAnsi" w:eastAsia="Calibri" w:hAnsiTheme="minorHAnsi" w:cstheme="minorHAnsi"/>
          <w:color w:val="auto"/>
          <w:sz w:val="24"/>
          <w:szCs w:val="24"/>
        </w:rPr>
      </w:pPr>
    </w:p>
    <w:p w14:paraId="5CC22FAB" w14:textId="77777777" w:rsidR="00B00556" w:rsidRPr="00030A58" w:rsidRDefault="00B00556" w:rsidP="00B00556">
      <w:pPr>
        <w:rPr>
          <w:rFonts w:asciiTheme="minorHAnsi" w:eastAsia="Calibri" w:hAnsiTheme="minorHAnsi" w:cstheme="minorHAnsi"/>
          <w:color w:val="auto"/>
          <w:sz w:val="24"/>
          <w:szCs w:val="24"/>
        </w:rPr>
      </w:pPr>
    </w:p>
    <w:p w14:paraId="20AB8F36" w14:textId="77777777" w:rsidR="00B00556" w:rsidRPr="00030A58" w:rsidRDefault="00B00556" w:rsidP="00B00556">
      <w:pPr>
        <w:rPr>
          <w:rFonts w:asciiTheme="minorHAnsi" w:eastAsia="Calibri" w:hAnsiTheme="minorHAnsi" w:cstheme="minorHAnsi"/>
          <w:color w:val="auto"/>
          <w:sz w:val="24"/>
          <w:szCs w:val="24"/>
        </w:rPr>
      </w:pPr>
    </w:p>
    <w:p w14:paraId="70A1C728" w14:textId="77777777" w:rsidR="00B00556" w:rsidRPr="00030A58" w:rsidRDefault="00B00556" w:rsidP="00B00556">
      <w:pPr>
        <w:rPr>
          <w:rFonts w:asciiTheme="minorHAnsi" w:eastAsia="Calibri" w:hAnsiTheme="minorHAnsi" w:cstheme="minorHAnsi"/>
          <w:color w:val="auto"/>
          <w:sz w:val="24"/>
          <w:szCs w:val="24"/>
        </w:rPr>
      </w:pPr>
    </w:p>
    <w:p w14:paraId="096240BF" w14:textId="77777777" w:rsidR="00B00556" w:rsidRPr="00030A58" w:rsidRDefault="00B00556" w:rsidP="00B00556">
      <w:pPr>
        <w:rPr>
          <w:rFonts w:asciiTheme="minorHAnsi" w:eastAsia="Calibri" w:hAnsiTheme="minorHAnsi" w:cstheme="minorHAnsi"/>
          <w:color w:val="auto"/>
          <w:sz w:val="24"/>
          <w:szCs w:val="24"/>
        </w:rPr>
      </w:pPr>
    </w:p>
    <w:p w14:paraId="195A9291" w14:textId="77777777" w:rsidR="00B00556" w:rsidRPr="00030A58" w:rsidRDefault="00B00556" w:rsidP="00B00556">
      <w:pPr>
        <w:ind w:right="425"/>
        <w:jc w:val="both"/>
        <w:rPr>
          <w:rFonts w:asciiTheme="minorHAnsi" w:eastAsia="Calibri" w:hAnsiTheme="minorHAnsi" w:cstheme="minorHAnsi"/>
          <w:color w:val="auto"/>
          <w:sz w:val="24"/>
          <w:szCs w:val="24"/>
        </w:rPr>
      </w:pPr>
      <w:r w:rsidRPr="00030A58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Pelo presente Instrumento, o </w:t>
      </w:r>
      <w:r w:rsidRPr="00030A58">
        <w:rPr>
          <w:rFonts w:asciiTheme="minorHAnsi" w:eastAsia="Calibri" w:hAnsiTheme="minorHAnsi" w:cstheme="minorHAnsi"/>
          <w:b/>
          <w:color w:val="auto"/>
          <w:sz w:val="24"/>
          <w:szCs w:val="24"/>
        </w:rPr>
        <w:t>TRIBUNAL REGIONAL ELEITORAL DO TOCANTINS</w:t>
      </w:r>
      <w:r w:rsidRPr="00030A58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, CNPJ nº 5.789.902/0001-72, com sede na Avenida Teotônio Segurado, Quadra 202 Norte Conjunto 01, Lotes 01/02, Plano Diretor Norte, Palmas/TO, doravante denominado CEDENTE, neste ato representado por seu Presidente, o Desembargador </w:t>
      </w:r>
      <w:r w:rsidRPr="00030A58">
        <w:rPr>
          <w:rFonts w:asciiTheme="minorHAnsi" w:eastAsia="Calibri" w:hAnsiTheme="minorHAnsi" w:cstheme="minorHAnsi"/>
          <w:b/>
          <w:color w:val="auto"/>
          <w:sz w:val="24"/>
          <w:szCs w:val="24"/>
        </w:rPr>
        <w:t>Helvécio de Brito Maia Neto,</w:t>
      </w:r>
      <w:r w:rsidRPr="00030A58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e do outro lado o </w:t>
      </w:r>
      <w:r w:rsidRPr="00030A58">
        <w:rPr>
          <w:rFonts w:asciiTheme="minorHAnsi" w:eastAsia="Calibri" w:hAnsiTheme="minorHAnsi" w:cstheme="minorHAnsi"/>
          <w:b/>
          <w:color w:val="auto"/>
          <w:sz w:val="24"/>
          <w:szCs w:val="24"/>
        </w:rPr>
        <w:t>CONSELHO DE ARQUITETUTA EURBANISMO DO BRASIL</w:t>
      </w:r>
      <w:r w:rsidRPr="00030A58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, CNPJ nº 14.702.767/0001-77, com sede no Setor de Edifícios Públicos Sul (SEPS), Quadra 702/902, Conjunto B, 2º Andar - Edifício General Alencastro, CEP 70.390-025, Brasília/DF, doravante denominado CESSIONÁRIO, neste ato representado por sua presidente, a Senhora </w:t>
      </w:r>
      <w:r w:rsidRPr="00030A58">
        <w:rPr>
          <w:rFonts w:asciiTheme="minorHAnsi" w:eastAsia="Calibri" w:hAnsiTheme="minorHAnsi" w:cstheme="minorHAnsi"/>
          <w:b/>
          <w:color w:val="auto"/>
          <w:sz w:val="24"/>
          <w:szCs w:val="24"/>
        </w:rPr>
        <w:t>Nádia Somekh</w:t>
      </w:r>
      <w:r w:rsidRPr="00030A58">
        <w:rPr>
          <w:rFonts w:asciiTheme="minorHAnsi" w:eastAsia="Calibri" w:hAnsiTheme="minorHAnsi" w:cstheme="minorHAnsi"/>
          <w:color w:val="auto"/>
          <w:sz w:val="24"/>
          <w:szCs w:val="24"/>
        </w:rPr>
        <w:t>, resolvem celebrar o presente Termo e Cooperação Técnica, nos termos da Lei n.º 14.133/2021, mediante as cláusulas e condições seguintes:</w:t>
      </w:r>
    </w:p>
    <w:p w14:paraId="42B57A79" w14:textId="77777777" w:rsidR="00B00556" w:rsidRPr="00030A58" w:rsidRDefault="00B00556" w:rsidP="00B00556">
      <w:pPr>
        <w:jc w:val="center"/>
        <w:rPr>
          <w:rFonts w:asciiTheme="minorHAnsi" w:eastAsia="Calibri" w:hAnsiTheme="minorHAnsi" w:cstheme="minorHAnsi"/>
          <w:b/>
          <w:color w:val="auto"/>
          <w:sz w:val="24"/>
          <w:szCs w:val="24"/>
        </w:rPr>
      </w:pPr>
    </w:p>
    <w:p w14:paraId="47285DD5" w14:textId="77777777" w:rsidR="00B00556" w:rsidRPr="00030A58" w:rsidRDefault="00B00556" w:rsidP="00B00556">
      <w:pPr>
        <w:ind w:right="708"/>
        <w:jc w:val="center"/>
        <w:rPr>
          <w:rFonts w:asciiTheme="minorHAnsi" w:eastAsia="Calibri" w:hAnsiTheme="minorHAnsi" w:cstheme="minorHAnsi"/>
          <w:b/>
          <w:color w:val="auto"/>
          <w:sz w:val="24"/>
          <w:szCs w:val="24"/>
        </w:rPr>
      </w:pPr>
      <w:r w:rsidRPr="00030A58">
        <w:rPr>
          <w:rFonts w:asciiTheme="minorHAnsi" w:eastAsia="Calibri" w:hAnsiTheme="minorHAnsi" w:cstheme="minorHAnsi"/>
          <w:b/>
          <w:color w:val="auto"/>
          <w:sz w:val="24"/>
          <w:szCs w:val="24"/>
        </w:rPr>
        <w:t>CLÁUSULA PRIMEIRA – DO OBJETO</w:t>
      </w:r>
    </w:p>
    <w:p w14:paraId="72A4811A" w14:textId="77777777" w:rsidR="00B00556" w:rsidRPr="00030A58" w:rsidRDefault="00B00556" w:rsidP="00B00556">
      <w:pPr>
        <w:jc w:val="both"/>
        <w:rPr>
          <w:rFonts w:asciiTheme="minorHAnsi" w:eastAsia="Calibri" w:hAnsiTheme="minorHAnsi" w:cstheme="minorHAnsi"/>
          <w:color w:val="auto"/>
          <w:sz w:val="24"/>
          <w:szCs w:val="24"/>
        </w:rPr>
      </w:pPr>
      <w:r w:rsidRPr="00030A58">
        <w:rPr>
          <w:rFonts w:asciiTheme="minorHAnsi" w:eastAsia="Calibri" w:hAnsiTheme="minorHAnsi" w:cstheme="minorHAnsi"/>
          <w:color w:val="auto"/>
          <w:sz w:val="24"/>
          <w:szCs w:val="24"/>
        </w:rPr>
        <w:lastRenderedPageBreak/>
        <w:t>Constitui objeto do presente Acordo de Cooperação Técnica a cessão do direito de uso do software VOTA ONLINE – Sistema de Votação On-line, desenvolvido pelo TRE/TO, a ser utilizado nos processos eleitorais para escolha dos conselheiros do Conselho de Arquitetura e Urbanismo do Brasil (CAU/BR) e dos Conselhos de Arquitetura e Urbanismo dos Estados e do Distrito Federal (CAU/UF), no segundo semestre de 2023.</w:t>
      </w:r>
    </w:p>
    <w:p w14:paraId="2BF9C2A6" w14:textId="77777777" w:rsidR="00B00556" w:rsidRPr="00030A58" w:rsidRDefault="00B00556" w:rsidP="00B00556">
      <w:pPr>
        <w:jc w:val="both"/>
        <w:rPr>
          <w:rFonts w:asciiTheme="minorHAnsi" w:eastAsia="Calibri" w:hAnsiTheme="minorHAnsi" w:cstheme="minorHAnsi"/>
          <w:color w:val="auto"/>
          <w:sz w:val="24"/>
          <w:szCs w:val="24"/>
        </w:rPr>
      </w:pPr>
      <w:r w:rsidRPr="00030A58">
        <w:rPr>
          <w:rFonts w:asciiTheme="minorHAnsi" w:eastAsia="Calibri" w:hAnsiTheme="minorHAnsi" w:cstheme="minorHAnsi"/>
          <w:color w:val="auto"/>
          <w:sz w:val="24"/>
          <w:szCs w:val="24"/>
        </w:rPr>
        <w:t>Parágrafo primeiro - É vedada a transmissão parcial ou total da referida plataforma a outra pessoa física ou jurídica, observadas as disposições de propriedade intelectual, dos aspectos relacionados à segurança de informação e demais dispositivos que visem evitar o uso e a apropriação indevida do sistema.</w:t>
      </w:r>
    </w:p>
    <w:p w14:paraId="27AD2C0E" w14:textId="77777777" w:rsidR="00B00556" w:rsidRPr="00030A58" w:rsidRDefault="00B00556" w:rsidP="00B00556">
      <w:pPr>
        <w:jc w:val="both"/>
        <w:rPr>
          <w:rFonts w:asciiTheme="minorHAnsi" w:eastAsia="Calibri" w:hAnsiTheme="minorHAnsi" w:cstheme="minorHAnsi"/>
          <w:color w:val="auto"/>
          <w:sz w:val="24"/>
          <w:szCs w:val="24"/>
        </w:rPr>
      </w:pPr>
      <w:r w:rsidRPr="00030A58">
        <w:rPr>
          <w:rFonts w:asciiTheme="minorHAnsi" w:eastAsia="Calibri" w:hAnsiTheme="minorHAnsi" w:cstheme="minorHAnsi"/>
          <w:color w:val="auto"/>
          <w:sz w:val="24"/>
          <w:szCs w:val="24"/>
        </w:rPr>
        <w:t>Parágrafo segundo - É vedada qualquer alteração, total ou parcial, que envolva modificação dos códigos-fonte do sistema, exceto as que estão disponíveis na camada de parametrização do software.</w:t>
      </w:r>
    </w:p>
    <w:p w14:paraId="397FCF15" w14:textId="77777777" w:rsidR="00B00556" w:rsidRPr="00030A58" w:rsidRDefault="00B00556" w:rsidP="00B00556">
      <w:pPr>
        <w:jc w:val="both"/>
        <w:rPr>
          <w:rFonts w:asciiTheme="minorHAnsi" w:eastAsia="Calibri" w:hAnsiTheme="minorHAnsi" w:cstheme="minorHAnsi"/>
          <w:color w:val="auto"/>
          <w:sz w:val="24"/>
          <w:szCs w:val="24"/>
        </w:rPr>
      </w:pPr>
      <w:r w:rsidRPr="00030A58">
        <w:rPr>
          <w:rFonts w:asciiTheme="minorHAnsi" w:eastAsia="Calibri" w:hAnsiTheme="minorHAnsi" w:cstheme="minorHAnsi"/>
          <w:color w:val="auto"/>
          <w:sz w:val="24"/>
          <w:szCs w:val="24"/>
        </w:rPr>
        <w:t>Parágrafo terceiro - Não estão incluídos no presente Instrumento equipamentos ou licenças de softwares de terceiros eventualmente necessários à utilização do VOTA ONLINE, pelo CESSIONÁRIO.</w:t>
      </w:r>
    </w:p>
    <w:p w14:paraId="773822BB" w14:textId="77777777" w:rsidR="00B00556" w:rsidRPr="00030A58" w:rsidRDefault="00B00556" w:rsidP="00B00556">
      <w:pPr>
        <w:jc w:val="both"/>
        <w:rPr>
          <w:rFonts w:asciiTheme="minorHAnsi" w:eastAsia="Calibri" w:hAnsiTheme="minorHAnsi" w:cstheme="minorHAnsi"/>
          <w:color w:val="auto"/>
          <w:sz w:val="24"/>
          <w:szCs w:val="24"/>
        </w:rPr>
      </w:pPr>
      <w:r w:rsidRPr="00030A58">
        <w:rPr>
          <w:rFonts w:asciiTheme="minorHAnsi" w:eastAsia="Calibri" w:hAnsiTheme="minorHAnsi" w:cstheme="minorHAnsi"/>
          <w:color w:val="auto"/>
          <w:sz w:val="24"/>
          <w:szCs w:val="24"/>
        </w:rPr>
        <w:t>Parágrafo quarto - A transferência dos códigos-fonte não constitui cessão de propriedade intelectual, uma vez que somente serão disponibilizados para viabilizar a utilização do VOTA ONLINE.</w:t>
      </w:r>
    </w:p>
    <w:p w14:paraId="3F99526D" w14:textId="77777777" w:rsidR="00B00556" w:rsidRPr="00030A58" w:rsidRDefault="00B00556" w:rsidP="00B00556">
      <w:pPr>
        <w:jc w:val="both"/>
        <w:rPr>
          <w:rFonts w:asciiTheme="minorHAnsi" w:eastAsia="Calibri" w:hAnsiTheme="minorHAnsi" w:cstheme="minorHAnsi"/>
          <w:color w:val="auto"/>
          <w:sz w:val="24"/>
          <w:szCs w:val="24"/>
        </w:rPr>
      </w:pPr>
      <w:r w:rsidRPr="00030A58">
        <w:rPr>
          <w:rFonts w:asciiTheme="minorHAnsi" w:eastAsia="Calibri" w:hAnsiTheme="minorHAnsi" w:cstheme="minorHAnsi"/>
          <w:color w:val="auto"/>
          <w:sz w:val="24"/>
          <w:szCs w:val="24"/>
        </w:rPr>
        <w:t>Parágrafo quinto - Os códigos-fonte do programa somente serão disponibilizados após a comprovação da capacidade técnica do sistema CESSIONÁRIO para promover o seu pleno funcionamento.</w:t>
      </w:r>
    </w:p>
    <w:p w14:paraId="77FBE80D" w14:textId="77777777" w:rsidR="00B00556" w:rsidRPr="00030A58" w:rsidRDefault="00B00556" w:rsidP="00B00556">
      <w:pPr>
        <w:jc w:val="center"/>
        <w:rPr>
          <w:rFonts w:asciiTheme="minorHAnsi" w:eastAsia="Calibri" w:hAnsiTheme="minorHAnsi" w:cstheme="minorHAnsi"/>
          <w:b/>
          <w:color w:val="auto"/>
          <w:sz w:val="24"/>
          <w:szCs w:val="24"/>
        </w:rPr>
      </w:pPr>
    </w:p>
    <w:p w14:paraId="16022D5E" w14:textId="77777777" w:rsidR="00B00556" w:rsidRPr="00030A58" w:rsidRDefault="00B00556" w:rsidP="00B00556">
      <w:pPr>
        <w:jc w:val="center"/>
        <w:rPr>
          <w:rFonts w:asciiTheme="minorHAnsi" w:eastAsia="Calibri" w:hAnsiTheme="minorHAnsi" w:cstheme="minorHAnsi"/>
          <w:b/>
          <w:color w:val="auto"/>
          <w:sz w:val="24"/>
          <w:szCs w:val="24"/>
        </w:rPr>
      </w:pPr>
      <w:r w:rsidRPr="00030A58">
        <w:rPr>
          <w:rFonts w:asciiTheme="minorHAnsi" w:eastAsia="Calibri" w:hAnsiTheme="minorHAnsi" w:cstheme="minorHAnsi"/>
          <w:b/>
          <w:color w:val="auto"/>
          <w:sz w:val="24"/>
          <w:szCs w:val="24"/>
        </w:rPr>
        <w:t>CLÁUSULA SEGUNDA – DAS OBRIGAÇÕES DO CEDENTE</w:t>
      </w:r>
    </w:p>
    <w:p w14:paraId="6C931F53" w14:textId="77777777" w:rsidR="00B00556" w:rsidRPr="00030A58" w:rsidRDefault="00B00556" w:rsidP="00B00556">
      <w:pPr>
        <w:jc w:val="both"/>
        <w:rPr>
          <w:rFonts w:asciiTheme="minorHAnsi" w:eastAsia="Calibri" w:hAnsiTheme="minorHAnsi" w:cstheme="minorHAnsi"/>
          <w:color w:val="auto"/>
          <w:sz w:val="24"/>
          <w:szCs w:val="24"/>
        </w:rPr>
      </w:pPr>
      <w:r w:rsidRPr="00030A58">
        <w:rPr>
          <w:rFonts w:asciiTheme="minorHAnsi" w:eastAsia="Calibri" w:hAnsiTheme="minorHAnsi" w:cstheme="minorHAnsi"/>
          <w:color w:val="auto"/>
          <w:sz w:val="24"/>
          <w:szCs w:val="24"/>
        </w:rPr>
        <w:t>São atribuições e responsabilidades do CEDENTE:</w:t>
      </w:r>
    </w:p>
    <w:p w14:paraId="6325AB7C" w14:textId="77777777" w:rsidR="00B00556" w:rsidRPr="00030A58" w:rsidRDefault="00B00556" w:rsidP="00B00556">
      <w:pPr>
        <w:jc w:val="both"/>
        <w:rPr>
          <w:rFonts w:asciiTheme="minorHAnsi" w:eastAsia="Calibri" w:hAnsiTheme="minorHAnsi" w:cstheme="minorHAnsi"/>
          <w:color w:val="auto"/>
          <w:sz w:val="24"/>
          <w:szCs w:val="24"/>
        </w:rPr>
      </w:pPr>
      <w:r w:rsidRPr="00030A58">
        <w:rPr>
          <w:rFonts w:asciiTheme="minorHAnsi" w:eastAsia="Calibri" w:hAnsiTheme="minorHAnsi" w:cstheme="minorHAnsi"/>
          <w:color w:val="auto"/>
          <w:sz w:val="24"/>
          <w:szCs w:val="24"/>
        </w:rPr>
        <w:t>a) Disponibilizar, ao CESSIONÁRIO, o VOTA ONLINE, na versão mais atualizada;</w:t>
      </w:r>
    </w:p>
    <w:p w14:paraId="3730A976" w14:textId="77777777" w:rsidR="00B00556" w:rsidRPr="00030A58" w:rsidRDefault="00B00556" w:rsidP="00B00556">
      <w:pPr>
        <w:jc w:val="both"/>
        <w:rPr>
          <w:rFonts w:asciiTheme="minorHAnsi" w:eastAsia="Calibri" w:hAnsiTheme="minorHAnsi" w:cstheme="minorHAnsi"/>
          <w:color w:val="auto"/>
          <w:sz w:val="24"/>
          <w:szCs w:val="24"/>
        </w:rPr>
      </w:pPr>
      <w:proofErr w:type="gramStart"/>
      <w:r w:rsidRPr="00030A58">
        <w:rPr>
          <w:rFonts w:asciiTheme="minorHAnsi" w:eastAsia="Calibri" w:hAnsiTheme="minorHAnsi" w:cstheme="minorHAnsi"/>
          <w:color w:val="auto"/>
          <w:sz w:val="24"/>
          <w:szCs w:val="24"/>
        </w:rPr>
        <w:t>b) Fornecer</w:t>
      </w:r>
      <w:proofErr w:type="gramEnd"/>
      <w:r w:rsidRPr="00030A58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suporte técnico à implementação do programa;</w:t>
      </w:r>
    </w:p>
    <w:p w14:paraId="60E1DF8B" w14:textId="77777777" w:rsidR="00B00556" w:rsidRPr="00030A58" w:rsidRDefault="00B00556" w:rsidP="00B00556">
      <w:pPr>
        <w:jc w:val="both"/>
        <w:rPr>
          <w:rFonts w:asciiTheme="minorHAnsi" w:eastAsia="Calibri" w:hAnsiTheme="minorHAnsi" w:cstheme="minorHAnsi"/>
          <w:color w:val="auto"/>
          <w:sz w:val="24"/>
          <w:szCs w:val="24"/>
        </w:rPr>
      </w:pPr>
      <w:r w:rsidRPr="00030A58">
        <w:rPr>
          <w:rFonts w:asciiTheme="minorHAnsi" w:eastAsia="Calibri" w:hAnsiTheme="minorHAnsi" w:cstheme="minorHAnsi"/>
          <w:color w:val="auto"/>
          <w:sz w:val="24"/>
          <w:szCs w:val="24"/>
        </w:rPr>
        <w:t>c) Comunicar ao CESSIONÁRIO qualquer alteração no programa, promovendo oportunidade de participação no desenvolvimento;</w:t>
      </w:r>
    </w:p>
    <w:p w14:paraId="5449C2DE" w14:textId="77777777" w:rsidR="00B00556" w:rsidRPr="00030A58" w:rsidRDefault="00B00556" w:rsidP="00B00556">
      <w:pPr>
        <w:jc w:val="both"/>
        <w:rPr>
          <w:rFonts w:asciiTheme="minorHAnsi" w:eastAsia="Calibri" w:hAnsiTheme="minorHAnsi" w:cstheme="minorHAnsi"/>
          <w:color w:val="auto"/>
          <w:sz w:val="24"/>
          <w:szCs w:val="24"/>
        </w:rPr>
      </w:pPr>
      <w:r w:rsidRPr="00030A58">
        <w:rPr>
          <w:rFonts w:asciiTheme="minorHAnsi" w:eastAsia="Calibri" w:hAnsiTheme="minorHAnsi" w:cstheme="minorHAnsi"/>
          <w:color w:val="auto"/>
          <w:sz w:val="24"/>
          <w:szCs w:val="24"/>
        </w:rPr>
        <w:t>d) Informar ao CESSIONÁRIO as falhas detectadas no sistema e ceder-lhe as correções.</w:t>
      </w:r>
    </w:p>
    <w:p w14:paraId="2CC5A3A7" w14:textId="77777777" w:rsidR="00B00556" w:rsidRPr="00030A58" w:rsidRDefault="00B00556" w:rsidP="00B00556">
      <w:pPr>
        <w:jc w:val="center"/>
        <w:rPr>
          <w:rFonts w:asciiTheme="minorHAnsi" w:eastAsia="Calibri" w:hAnsiTheme="minorHAnsi" w:cstheme="minorHAnsi"/>
          <w:b/>
          <w:color w:val="auto"/>
          <w:sz w:val="24"/>
          <w:szCs w:val="24"/>
        </w:rPr>
      </w:pPr>
      <w:r w:rsidRPr="00030A58">
        <w:rPr>
          <w:rFonts w:asciiTheme="minorHAnsi" w:eastAsia="Calibri" w:hAnsiTheme="minorHAnsi" w:cstheme="minorHAnsi"/>
          <w:b/>
          <w:color w:val="auto"/>
          <w:sz w:val="24"/>
          <w:szCs w:val="24"/>
        </w:rPr>
        <w:t>CLÁUSULA TERCEIRA – DAS OBRIGAÇÕES DO CESSIONÁRIO</w:t>
      </w:r>
    </w:p>
    <w:p w14:paraId="352411D0" w14:textId="77777777" w:rsidR="00B00556" w:rsidRPr="00030A58" w:rsidRDefault="00B00556" w:rsidP="00B00556">
      <w:pPr>
        <w:jc w:val="both"/>
        <w:rPr>
          <w:rFonts w:asciiTheme="minorHAnsi" w:eastAsia="Calibri" w:hAnsiTheme="minorHAnsi" w:cstheme="minorHAnsi"/>
          <w:color w:val="auto"/>
          <w:sz w:val="24"/>
          <w:szCs w:val="24"/>
        </w:rPr>
      </w:pPr>
      <w:r w:rsidRPr="00030A58">
        <w:rPr>
          <w:rFonts w:asciiTheme="minorHAnsi" w:eastAsia="Calibri" w:hAnsiTheme="minorHAnsi" w:cstheme="minorHAnsi"/>
          <w:color w:val="auto"/>
          <w:sz w:val="24"/>
          <w:szCs w:val="24"/>
        </w:rPr>
        <w:t>São atribuições e responsabilidades do CESSIONÁRIO:</w:t>
      </w:r>
    </w:p>
    <w:p w14:paraId="43CC31BA" w14:textId="77777777" w:rsidR="00B00556" w:rsidRPr="00030A58" w:rsidRDefault="00B00556" w:rsidP="00B00556">
      <w:pPr>
        <w:jc w:val="both"/>
        <w:rPr>
          <w:rFonts w:asciiTheme="minorHAnsi" w:eastAsia="Calibri" w:hAnsiTheme="minorHAnsi" w:cstheme="minorHAnsi"/>
          <w:color w:val="auto"/>
          <w:sz w:val="24"/>
          <w:szCs w:val="24"/>
        </w:rPr>
      </w:pPr>
      <w:proofErr w:type="gramStart"/>
      <w:r w:rsidRPr="00030A58">
        <w:rPr>
          <w:rFonts w:asciiTheme="minorHAnsi" w:eastAsia="Calibri" w:hAnsiTheme="minorHAnsi" w:cstheme="minorHAnsi"/>
          <w:color w:val="auto"/>
          <w:sz w:val="24"/>
          <w:szCs w:val="24"/>
        </w:rPr>
        <w:t>a) Zelar</w:t>
      </w:r>
      <w:proofErr w:type="gramEnd"/>
      <w:r w:rsidRPr="00030A58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pelo uso adequado do sistema, comprometendo-se a utilizar os dados que lhe forem disponibilizados somente nas atividades que lhes compete exercer, não podendo transferi-los a terceiros, a título oneroso ou gratuito, sob pena de extinção imediata deste Instrumento, bem como responsabilização por danos porventura ocorridos;</w:t>
      </w:r>
    </w:p>
    <w:p w14:paraId="0B9C8C42" w14:textId="77777777" w:rsidR="00B00556" w:rsidRPr="00030A58" w:rsidRDefault="00B00556" w:rsidP="00B00556">
      <w:pPr>
        <w:jc w:val="both"/>
        <w:rPr>
          <w:rFonts w:asciiTheme="minorHAnsi" w:eastAsia="Calibri" w:hAnsiTheme="minorHAnsi" w:cstheme="minorHAnsi"/>
          <w:color w:val="auto"/>
          <w:sz w:val="24"/>
          <w:szCs w:val="24"/>
        </w:rPr>
      </w:pPr>
      <w:proofErr w:type="gramStart"/>
      <w:r w:rsidRPr="00030A58">
        <w:rPr>
          <w:rFonts w:asciiTheme="minorHAnsi" w:eastAsia="Calibri" w:hAnsiTheme="minorHAnsi" w:cstheme="minorHAnsi"/>
          <w:color w:val="auto"/>
          <w:sz w:val="24"/>
          <w:szCs w:val="24"/>
        </w:rPr>
        <w:lastRenderedPageBreak/>
        <w:t>b) Apurar</w:t>
      </w:r>
      <w:proofErr w:type="gramEnd"/>
      <w:r w:rsidRPr="00030A58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o fato, no caso de uso indevido da plataforma, com vistas à eventual responsabilização administrativa e criminal;</w:t>
      </w:r>
    </w:p>
    <w:p w14:paraId="0FBD71BB" w14:textId="77777777" w:rsidR="00B00556" w:rsidRPr="00030A58" w:rsidRDefault="00B00556" w:rsidP="00B00556">
      <w:pPr>
        <w:jc w:val="both"/>
        <w:rPr>
          <w:rFonts w:asciiTheme="minorHAnsi" w:eastAsia="Calibri" w:hAnsiTheme="minorHAnsi" w:cstheme="minorHAnsi"/>
          <w:color w:val="auto"/>
          <w:sz w:val="24"/>
          <w:szCs w:val="24"/>
        </w:rPr>
      </w:pPr>
      <w:proofErr w:type="gramStart"/>
      <w:r w:rsidRPr="00030A58">
        <w:rPr>
          <w:rFonts w:asciiTheme="minorHAnsi" w:eastAsia="Calibri" w:hAnsiTheme="minorHAnsi" w:cstheme="minorHAnsi"/>
          <w:color w:val="auto"/>
          <w:sz w:val="24"/>
          <w:szCs w:val="24"/>
        </w:rPr>
        <w:t>c) Observar</w:t>
      </w:r>
      <w:proofErr w:type="gramEnd"/>
      <w:r w:rsidRPr="00030A58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os prazos para fornecimento dos dados referentes à eleição, aos candidatos e aos eleitores, os quais serão utilizados para preparar o sistema para a votação:</w:t>
      </w:r>
    </w:p>
    <w:p w14:paraId="71C0DDC9" w14:textId="77777777" w:rsidR="00B00556" w:rsidRPr="00030A58" w:rsidRDefault="00B00556" w:rsidP="00B00556">
      <w:pPr>
        <w:jc w:val="both"/>
        <w:rPr>
          <w:rFonts w:asciiTheme="minorHAnsi" w:eastAsia="Calibri" w:hAnsiTheme="minorHAnsi" w:cstheme="minorHAnsi"/>
          <w:color w:val="auto"/>
          <w:sz w:val="24"/>
          <w:szCs w:val="24"/>
        </w:rPr>
      </w:pPr>
      <w:r w:rsidRPr="00030A58">
        <w:rPr>
          <w:rFonts w:asciiTheme="minorHAnsi" w:eastAsia="Calibri" w:hAnsiTheme="minorHAnsi" w:cstheme="minorHAnsi"/>
          <w:color w:val="auto"/>
          <w:sz w:val="24"/>
          <w:szCs w:val="24"/>
        </w:rPr>
        <w:t>1. Prazo até 25 de setembro de 2023 para informar a relação dos eleitores que poderão votar nas eleições, separados por Eleição, com o nome completo e número de identificação para votar;</w:t>
      </w:r>
    </w:p>
    <w:p w14:paraId="0F095378" w14:textId="77777777" w:rsidR="00B00556" w:rsidRPr="00030A58" w:rsidRDefault="00B00556" w:rsidP="00B00556">
      <w:pPr>
        <w:jc w:val="both"/>
        <w:rPr>
          <w:rFonts w:asciiTheme="minorHAnsi" w:eastAsia="Calibri" w:hAnsiTheme="minorHAnsi" w:cstheme="minorHAnsi"/>
          <w:color w:val="auto"/>
          <w:sz w:val="24"/>
          <w:szCs w:val="24"/>
        </w:rPr>
      </w:pPr>
      <w:r w:rsidRPr="00030A58">
        <w:rPr>
          <w:rFonts w:asciiTheme="minorHAnsi" w:eastAsia="Calibri" w:hAnsiTheme="minorHAnsi" w:cstheme="minorHAnsi"/>
          <w:color w:val="auto"/>
          <w:sz w:val="24"/>
          <w:szCs w:val="24"/>
        </w:rPr>
        <w:t>2. Prazo até 27 de setembro de 2023 para informar a relação dos candidatos/chapas que concorrerão na eleição, com Número e Nome para Urna;</w:t>
      </w:r>
    </w:p>
    <w:p w14:paraId="73D3E859" w14:textId="77777777" w:rsidR="00B00556" w:rsidRPr="00030A58" w:rsidRDefault="00B00556" w:rsidP="00B00556">
      <w:pPr>
        <w:jc w:val="both"/>
        <w:rPr>
          <w:rFonts w:asciiTheme="minorHAnsi" w:eastAsia="Calibri" w:hAnsiTheme="minorHAnsi" w:cstheme="minorHAnsi"/>
          <w:color w:val="auto"/>
          <w:sz w:val="24"/>
          <w:szCs w:val="24"/>
        </w:rPr>
      </w:pPr>
      <w:r w:rsidRPr="00030A58">
        <w:rPr>
          <w:rFonts w:asciiTheme="minorHAnsi" w:eastAsia="Calibri" w:hAnsiTheme="minorHAnsi" w:cstheme="minorHAnsi"/>
          <w:color w:val="auto"/>
          <w:sz w:val="24"/>
          <w:szCs w:val="24"/>
        </w:rPr>
        <w:t>3. Prazo 30 dias antes da eleição para fornecer as informações da Eleição:</w:t>
      </w:r>
    </w:p>
    <w:p w14:paraId="2385A2A8" w14:textId="77777777" w:rsidR="00B00556" w:rsidRPr="00030A58" w:rsidRDefault="00B00556" w:rsidP="00B00556">
      <w:pPr>
        <w:jc w:val="both"/>
        <w:rPr>
          <w:rFonts w:asciiTheme="minorHAnsi" w:eastAsia="Calibri" w:hAnsiTheme="minorHAnsi" w:cstheme="minorHAnsi"/>
          <w:color w:val="auto"/>
          <w:sz w:val="24"/>
          <w:szCs w:val="24"/>
        </w:rPr>
      </w:pPr>
      <w:r w:rsidRPr="00030A58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Horários de início e término da votação; </w:t>
      </w:r>
    </w:p>
    <w:p w14:paraId="58BDD87A" w14:textId="77777777" w:rsidR="00B00556" w:rsidRPr="00030A58" w:rsidRDefault="00B00556" w:rsidP="00B00556">
      <w:pPr>
        <w:jc w:val="both"/>
        <w:rPr>
          <w:rFonts w:asciiTheme="minorHAnsi" w:eastAsia="Calibri" w:hAnsiTheme="minorHAnsi" w:cstheme="minorHAnsi"/>
          <w:color w:val="auto"/>
          <w:sz w:val="24"/>
          <w:szCs w:val="24"/>
        </w:rPr>
      </w:pPr>
      <w:r w:rsidRPr="00030A58">
        <w:rPr>
          <w:rFonts w:asciiTheme="minorHAnsi" w:eastAsia="Calibri" w:hAnsiTheme="minorHAnsi" w:cstheme="minorHAnsi"/>
          <w:color w:val="auto"/>
          <w:sz w:val="24"/>
          <w:szCs w:val="24"/>
        </w:rPr>
        <w:t>Informar detalhadamente a forma do voto, tais como: quantos votos cada eleitor poderá votar em determinado cargo, se o voto é nominal aos candidatos, chapa ou outra forma de votar, e outras informações relevantes ao processo de votação.</w:t>
      </w:r>
    </w:p>
    <w:p w14:paraId="0626AB2C" w14:textId="77777777" w:rsidR="00B00556" w:rsidRPr="00030A58" w:rsidRDefault="00B00556" w:rsidP="00B00556">
      <w:pPr>
        <w:jc w:val="both"/>
        <w:rPr>
          <w:rFonts w:asciiTheme="minorHAnsi" w:eastAsia="Calibri" w:hAnsiTheme="minorHAnsi" w:cstheme="minorHAnsi"/>
          <w:color w:val="auto"/>
          <w:sz w:val="24"/>
          <w:szCs w:val="24"/>
        </w:rPr>
      </w:pPr>
      <w:proofErr w:type="gramStart"/>
      <w:r w:rsidRPr="00030A58">
        <w:rPr>
          <w:rFonts w:asciiTheme="minorHAnsi" w:eastAsia="Calibri" w:hAnsiTheme="minorHAnsi" w:cstheme="minorHAnsi"/>
          <w:color w:val="auto"/>
          <w:sz w:val="24"/>
          <w:szCs w:val="24"/>
        </w:rPr>
        <w:t>d) Integrar</w:t>
      </w:r>
      <w:proofErr w:type="gramEnd"/>
      <w:r w:rsidRPr="00030A58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o sistema em comento aos softwares que utiliza;</w:t>
      </w:r>
    </w:p>
    <w:p w14:paraId="14816B36" w14:textId="77777777" w:rsidR="00B00556" w:rsidRPr="00030A58" w:rsidRDefault="00B00556" w:rsidP="00B00556">
      <w:pPr>
        <w:jc w:val="both"/>
        <w:rPr>
          <w:rFonts w:asciiTheme="minorHAnsi" w:eastAsia="Calibri" w:hAnsiTheme="minorHAnsi" w:cstheme="minorHAnsi"/>
          <w:color w:val="auto"/>
          <w:sz w:val="24"/>
          <w:szCs w:val="24"/>
        </w:rPr>
      </w:pPr>
      <w:r w:rsidRPr="00030A58">
        <w:rPr>
          <w:rFonts w:asciiTheme="minorHAnsi" w:eastAsia="Calibri" w:hAnsiTheme="minorHAnsi" w:cstheme="minorHAnsi"/>
          <w:color w:val="auto"/>
          <w:sz w:val="24"/>
          <w:szCs w:val="24"/>
        </w:rPr>
        <w:t>e) Indicar o Setor para atuar como gestor nas atividades junto ao CEDENTE decorrentes deste Termo de Acordo de Cooperação Técnica, bem como oficiar quando de sua alteração;</w:t>
      </w:r>
    </w:p>
    <w:p w14:paraId="43FAC13F" w14:textId="77777777" w:rsidR="00B00556" w:rsidRPr="00030A58" w:rsidRDefault="00B00556" w:rsidP="00B00556">
      <w:pPr>
        <w:jc w:val="both"/>
        <w:rPr>
          <w:rFonts w:asciiTheme="minorHAnsi" w:eastAsia="Calibri" w:hAnsiTheme="minorHAnsi" w:cstheme="minorHAnsi"/>
          <w:color w:val="auto"/>
          <w:sz w:val="24"/>
          <w:szCs w:val="24"/>
        </w:rPr>
      </w:pPr>
      <w:r w:rsidRPr="00030A58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f) Encaminhar ao CEDENTE as eventuais necessidades que envolvam novos desenvolvimentos no sistema; </w:t>
      </w:r>
    </w:p>
    <w:p w14:paraId="05D4646F" w14:textId="77777777" w:rsidR="00B00556" w:rsidRPr="00030A58" w:rsidRDefault="00B00556" w:rsidP="00B00556">
      <w:pPr>
        <w:jc w:val="both"/>
        <w:rPr>
          <w:rFonts w:asciiTheme="minorHAnsi" w:eastAsia="Calibri" w:hAnsiTheme="minorHAnsi" w:cstheme="minorHAnsi"/>
          <w:color w:val="auto"/>
          <w:sz w:val="24"/>
          <w:szCs w:val="24"/>
        </w:rPr>
      </w:pPr>
      <w:proofErr w:type="gramStart"/>
      <w:r w:rsidRPr="00030A58">
        <w:rPr>
          <w:rFonts w:asciiTheme="minorHAnsi" w:eastAsia="Calibri" w:hAnsiTheme="minorHAnsi" w:cstheme="minorHAnsi"/>
          <w:color w:val="auto"/>
          <w:sz w:val="24"/>
          <w:szCs w:val="24"/>
        </w:rPr>
        <w:t>g) Promover</w:t>
      </w:r>
      <w:proofErr w:type="gramEnd"/>
      <w:r w:rsidRPr="00030A58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o desenvolvimento, em conjunto com o CEDENTE, de implementações futuras no referido sistema.</w:t>
      </w:r>
    </w:p>
    <w:p w14:paraId="401DA1EF" w14:textId="77777777" w:rsidR="00B00556" w:rsidRPr="00030A58" w:rsidRDefault="00B00556" w:rsidP="00B00556">
      <w:pPr>
        <w:rPr>
          <w:rFonts w:asciiTheme="minorHAnsi" w:eastAsia="Calibri" w:hAnsiTheme="minorHAnsi" w:cstheme="minorHAnsi"/>
          <w:color w:val="auto"/>
          <w:sz w:val="24"/>
          <w:szCs w:val="24"/>
        </w:rPr>
      </w:pPr>
    </w:p>
    <w:p w14:paraId="4BDA1CB9" w14:textId="77777777" w:rsidR="00B00556" w:rsidRPr="00030A58" w:rsidRDefault="00B00556" w:rsidP="00B00556">
      <w:pPr>
        <w:jc w:val="center"/>
        <w:rPr>
          <w:rFonts w:asciiTheme="minorHAnsi" w:eastAsia="Calibri" w:hAnsiTheme="minorHAnsi" w:cstheme="minorHAnsi"/>
          <w:b/>
          <w:color w:val="auto"/>
          <w:sz w:val="24"/>
          <w:szCs w:val="24"/>
        </w:rPr>
      </w:pPr>
      <w:r w:rsidRPr="00030A58">
        <w:rPr>
          <w:rFonts w:asciiTheme="minorHAnsi" w:eastAsia="Calibri" w:hAnsiTheme="minorHAnsi" w:cstheme="minorHAnsi"/>
          <w:b/>
          <w:color w:val="auto"/>
          <w:sz w:val="24"/>
          <w:szCs w:val="24"/>
        </w:rPr>
        <w:t>CLÁUSULA QUARTA – DO DESCUMPRIMENTO</w:t>
      </w:r>
    </w:p>
    <w:p w14:paraId="098CC951" w14:textId="77777777" w:rsidR="00B00556" w:rsidRPr="00030A58" w:rsidRDefault="00B00556" w:rsidP="00B00556">
      <w:pPr>
        <w:jc w:val="both"/>
        <w:rPr>
          <w:rFonts w:asciiTheme="minorHAnsi" w:eastAsia="Calibri" w:hAnsiTheme="minorHAnsi" w:cstheme="minorHAnsi"/>
          <w:color w:val="auto"/>
          <w:sz w:val="24"/>
          <w:szCs w:val="24"/>
        </w:rPr>
      </w:pPr>
      <w:r w:rsidRPr="00030A58">
        <w:rPr>
          <w:rFonts w:asciiTheme="minorHAnsi" w:eastAsia="Calibri" w:hAnsiTheme="minorHAnsi" w:cstheme="minorHAnsi"/>
          <w:color w:val="auto"/>
          <w:sz w:val="24"/>
          <w:szCs w:val="24"/>
        </w:rPr>
        <w:t>O descumprimento das obrigações previstas no presente Instrumento será comunicado pela parte prejudicada à outra, mediante notificação por escrito, a fim de que seja providenciada a sua regularização no prazo de 05 (cinco) dias úteis.</w:t>
      </w:r>
    </w:p>
    <w:p w14:paraId="7913CF4F" w14:textId="77777777" w:rsidR="00B00556" w:rsidRPr="00030A58" w:rsidRDefault="00B00556" w:rsidP="00B00556">
      <w:pPr>
        <w:jc w:val="center"/>
        <w:rPr>
          <w:rFonts w:asciiTheme="minorHAnsi" w:eastAsia="Calibri" w:hAnsiTheme="minorHAnsi" w:cstheme="minorHAnsi"/>
          <w:b/>
          <w:color w:val="auto"/>
          <w:sz w:val="24"/>
          <w:szCs w:val="24"/>
        </w:rPr>
      </w:pPr>
    </w:p>
    <w:p w14:paraId="08051452" w14:textId="77777777" w:rsidR="00B00556" w:rsidRPr="00030A58" w:rsidRDefault="00B00556" w:rsidP="00B00556">
      <w:pPr>
        <w:jc w:val="center"/>
        <w:rPr>
          <w:rFonts w:asciiTheme="minorHAnsi" w:eastAsia="Calibri" w:hAnsiTheme="minorHAnsi" w:cstheme="minorHAnsi"/>
          <w:b/>
          <w:color w:val="auto"/>
          <w:sz w:val="24"/>
          <w:szCs w:val="24"/>
        </w:rPr>
      </w:pPr>
      <w:r w:rsidRPr="00030A58">
        <w:rPr>
          <w:rFonts w:asciiTheme="minorHAnsi" w:eastAsia="Calibri" w:hAnsiTheme="minorHAnsi" w:cstheme="minorHAnsi"/>
          <w:b/>
          <w:color w:val="auto"/>
          <w:sz w:val="24"/>
          <w:szCs w:val="24"/>
        </w:rPr>
        <w:t>CLÁUSULA QUINTA – DA TRANSFERÊNCIA DE RECURSOS</w:t>
      </w:r>
    </w:p>
    <w:p w14:paraId="45E942C3" w14:textId="77777777" w:rsidR="00B00556" w:rsidRPr="00030A58" w:rsidRDefault="00B00556" w:rsidP="00B00556">
      <w:pPr>
        <w:jc w:val="both"/>
        <w:rPr>
          <w:rFonts w:asciiTheme="minorHAnsi" w:eastAsia="Calibri" w:hAnsiTheme="minorHAnsi" w:cstheme="minorHAnsi"/>
          <w:color w:val="auto"/>
          <w:sz w:val="24"/>
          <w:szCs w:val="24"/>
        </w:rPr>
      </w:pPr>
      <w:r w:rsidRPr="00030A58">
        <w:rPr>
          <w:rFonts w:asciiTheme="minorHAnsi" w:eastAsia="Calibri" w:hAnsiTheme="minorHAnsi" w:cstheme="minorHAnsi"/>
          <w:color w:val="auto"/>
          <w:sz w:val="24"/>
          <w:szCs w:val="24"/>
        </w:rPr>
        <w:t>O presente Acordo de Cooperação Técnica não implica transferência de recursos financeiros, determinando-se que os ônus decorrentes de ações específicas, desenvolvidas em razão do instrumento, são de responsabilidade dos respectivos partícipes.</w:t>
      </w:r>
    </w:p>
    <w:p w14:paraId="20B31CCA" w14:textId="77777777" w:rsidR="00B00556" w:rsidRPr="00030A58" w:rsidRDefault="00B00556" w:rsidP="00B00556">
      <w:pPr>
        <w:rPr>
          <w:rFonts w:asciiTheme="minorHAnsi" w:eastAsia="Calibri" w:hAnsiTheme="minorHAnsi" w:cstheme="minorHAnsi"/>
          <w:color w:val="auto"/>
          <w:sz w:val="24"/>
          <w:szCs w:val="24"/>
        </w:rPr>
      </w:pPr>
    </w:p>
    <w:p w14:paraId="12644515" w14:textId="77777777" w:rsidR="00B00556" w:rsidRPr="00030A58" w:rsidRDefault="00B00556" w:rsidP="00B00556">
      <w:pPr>
        <w:rPr>
          <w:rFonts w:asciiTheme="minorHAnsi" w:eastAsia="Calibri" w:hAnsiTheme="minorHAnsi" w:cstheme="minorHAnsi"/>
          <w:color w:val="auto"/>
          <w:sz w:val="24"/>
          <w:szCs w:val="24"/>
        </w:rPr>
      </w:pPr>
    </w:p>
    <w:p w14:paraId="2BBAE5FC" w14:textId="77777777" w:rsidR="00B00556" w:rsidRPr="00030A58" w:rsidRDefault="00B00556" w:rsidP="00B00556">
      <w:pPr>
        <w:jc w:val="center"/>
        <w:rPr>
          <w:rFonts w:asciiTheme="minorHAnsi" w:eastAsia="Calibri" w:hAnsiTheme="minorHAnsi" w:cstheme="minorHAnsi"/>
          <w:b/>
          <w:color w:val="auto"/>
          <w:sz w:val="24"/>
          <w:szCs w:val="24"/>
        </w:rPr>
      </w:pPr>
      <w:r w:rsidRPr="00030A58">
        <w:rPr>
          <w:rFonts w:asciiTheme="minorHAnsi" w:eastAsia="Calibri" w:hAnsiTheme="minorHAnsi" w:cstheme="minorHAnsi"/>
          <w:b/>
          <w:color w:val="auto"/>
          <w:sz w:val="24"/>
          <w:szCs w:val="24"/>
        </w:rPr>
        <w:lastRenderedPageBreak/>
        <w:t>CLÁUSULA SEXTA – DA VIGÊNCIA</w:t>
      </w:r>
    </w:p>
    <w:p w14:paraId="3C15C698" w14:textId="77777777" w:rsidR="00B00556" w:rsidRPr="00030A58" w:rsidRDefault="00B00556" w:rsidP="00B00556">
      <w:pPr>
        <w:jc w:val="both"/>
        <w:rPr>
          <w:rFonts w:asciiTheme="minorHAnsi" w:eastAsia="Calibri" w:hAnsiTheme="minorHAnsi" w:cstheme="minorHAnsi"/>
          <w:color w:val="auto"/>
          <w:sz w:val="24"/>
          <w:szCs w:val="24"/>
        </w:rPr>
      </w:pPr>
      <w:r w:rsidRPr="00030A58">
        <w:rPr>
          <w:rFonts w:asciiTheme="minorHAnsi" w:eastAsia="Calibri" w:hAnsiTheme="minorHAnsi" w:cstheme="minorHAnsi"/>
          <w:color w:val="auto"/>
          <w:sz w:val="24"/>
          <w:szCs w:val="24"/>
        </w:rPr>
        <w:t>O presente Acordo de Cooperação Técnica terá vigência de 12 (doze) meses e entrará em vigor na data de sua publicação no DOU.</w:t>
      </w:r>
    </w:p>
    <w:p w14:paraId="2A708B17" w14:textId="77777777" w:rsidR="00B00556" w:rsidRPr="00030A58" w:rsidRDefault="00B00556" w:rsidP="00B00556">
      <w:pPr>
        <w:rPr>
          <w:rFonts w:asciiTheme="minorHAnsi" w:eastAsia="Calibri" w:hAnsiTheme="minorHAnsi" w:cstheme="minorHAnsi"/>
          <w:color w:val="auto"/>
          <w:sz w:val="24"/>
          <w:szCs w:val="24"/>
        </w:rPr>
      </w:pPr>
    </w:p>
    <w:p w14:paraId="3A94AAFA" w14:textId="77777777" w:rsidR="00B00556" w:rsidRPr="00030A58" w:rsidRDefault="00B00556" w:rsidP="00B00556">
      <w:pPr>
        <w:jc w:val="center"/>
        <w:rPr>
          <w:rFonts w:asciiTheme="minorHAnsi" w:eastAsia="Calibri" w:hAnsiTheme="minorHAnsi" w:cstheme="minorHAnsi"/>
          <w:b/>
          <w:color w:val="auto"/>
          <w:sz w:val="24"/>
          <w:szCs w:val="24"/>
        </w:rPr>
      </w:pPr>
      <w:r w:rsidRPr="00030A58">
        <w:rPr>
          <w:rFonts w:asciiTheme="minorHAnsi" w:eastAsia="Calibri" w:hAnsiTheme="minorHAnsi" w:cstheme="minorHAnsi"/>
          <w:b/>
          <w:color w:val="auto"/>
          <w:sz w:val="24"/>
          <w:szCs w:val="24"/>
        </w:rPr>
        <w:t>CLÁUSULA SÉTIMA – DA RESCISÃO</w:t>
      </w:r>
    </w:p>
    <w:p w14:paraId="74700671" w14:textId="77777777" w:rsidR="00B00556" w:rsidRPr="00030A58" w:rsidRDefault="00B00556" w:rsidP="00B00556">
      <w:pPr>
        <w:jc w:val="both"/>
        <w:rPr>
          <w:rFonts w:asciiTheme="minorHAnsi" w:eastAsia="Calibri" w:hAnsiTheme="minorHAnsi" w:cstheme="minorHAnsi"/>
          <w:color w:val="auto"/>
          <w:sz w:val="24"/>
          <w:szCs w:val="24"/>
        </w:rPr>
      </w:pPr>
      <w:r w:rsidRPr="00030A58">
        <w:rPr>
          <w:rFonts w:asciiTheme="minorHAnsi" w:eastAsia="Calibri" w:hAnsiTheme="minorHAnsi" w:cstheme="minorHAnsi"/>
          <w:color w:val="auto"/>
          <w:sz w:val="24"/>
          <w:szCs w:val="24"/>
        </w:rPr>
        <w:t>O presente instrumento poderá ser rescindido a qualquer tempo:</w:t>
      </w:r>
    </w:p>
    <w:p w14:paraId="08B42426" w14:textId="77777777" w:rsidR="00B00556" w:rsidRPr="00030A58" w:rsidRDefault="00B00556" w:rsidP="00B00556">
      <w:pPr>
        <w:jc w:val="both"/>
        <w:rPr>
          <w:rFonts w:asciiTheme="minorHAnsi" w:eastAsia="Calibri" w:hAnsiTheme="minorHAnsi" w:cstheme="minorHAnsi"/>
          <w:color w:val="auto"/>
          <w:sz w:val="24"/>
          <w:szCs w:val="24"/>
        </w:rPr>
      </w:pPr>
      <w:proofErr w:type="gramStart"/>
      <w:r w:rsidRPr="00030A58">
        <w:rPr>
          <w:rFonts w:asciiTheme="minorHAnsi" w:eastAsia="Calibri" w:hAnsiTheme="minorHAnsi" w:cstheme="minorHAnsi"/>
          <w:color w:val="auto"/>
          <w:sz w:val="24"/>
          <w:szCs w:val="24"/>
        </w:rPr>
        <w:t>a) Por</w:t>
      </w:r>
      <w:proofErr w:type="gramEnd"/>
      <w:r w:rsidRPr="00030A58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interesse de qualquer uma das partes e mediante comunicação formal, com aviso prévio de, no mínimo, 30 (trinta) dias; e,</w:t>
      </w:r>
    </w:p>
    <w:p w14:paraId="01DB8C77" w14:textId="77777777" w:rsidR="00B00556" w:rsidRPr="00030A58" w:rsidRDefault="00B00556" w:rsidP="00B00556">
      <w:pPr>
        <w:jc w:val="both"/>
        <w:rPr>
          <w:rFonts w:asciiTheme="minorHAnsi" w:eastAsia="Calibri" w:hAnsiTheme="minorHAnsi" w:cstheme="minorHAnsi"/>
          <w:color w:val="auto"/>
          <w:sz w:val="24"/>
          <w:szCs w:val="24"/>
        </w:rPr>
      </w:pPr>
      <w:proofErr w:type="gramStart"/>
      <w:r w:rsidRPr="00030A58">
        <w:rPr>
          <w:rFonts w:asciiTheme="minorHAnsi" w:eastAsia="Calibri" w:hAnsiTheme="minorHAnsi" w:cstheme="minorHAnsi"/>
          <w:color w:val="auto"/>
          <w:sz w:val="24"/>
          <w:szCs w:val="24"/>
        </w:rPr>
        <w:t>b) Na</w:t>
      </w:r>
      <w:proofErr w:type="gramEnd"/>
      <w:r w:rsidRPr="00030A58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ocorrência de caso fortuito ou de força maior, regularmente comprovado, impeditivo da execução do objeto.</w:t>
      </w:r>
    </w:p>
    <w:p w14:paraId="5EA86FB8" w14:textId="77777777" w:rsidR="00B00556" w:rsidRPr="00030A58" w:rsidRDefault="00B00556" w:rsidP="00B00556">
      <w:pPr>
        <w:jc w:val="both"/>
        <w:rPr>
          <w:rFonts w:asciiTheme="minorHAnsi" w:eastAsia="Calibri" w:hAnsiTheme="minorHAnsi" w:cstheme="minorHAnsi"/>
          <w:color w:val="auto"/>
          <w:sz w:val="24"/>
          <w:szCs w:val="24"/>
        </w:rPr>
      </w:pPr>
      <w:r w:rsidRPr="00030A58">
        <w:rPr>
          <w:rFonts w:asciiTheme="minorHAnsi" w:eastAsia="Calibri" w:hAnsiTheme="minorHAnsi" w:cstheme="minorHAnsi"/>
          <w:color w:val="auto"/>
          <w:sz w:val="24"/>
          <w:szCs w:val="24"/>
        </w:rPr>
        <w:t>Parágrafo único - A rescisão do presente termo implica o fim da cessão do direito de uso do sistema VOTA ONLINE.</w:t>
      </w:r>
    </w:p>
    <w:p w14:paraId="7ED2D26A" w14:textId="77777777" w:rsidR="00B00556" w:rsidRPr="00030A58" w:rsidRDefault="00B00556" w:rsidP="00B00556">
      <w:pPr>
        <w:rPr>
          <w:rFonts w:asciiTheme="minorHAnsi" w:eastAsia="Calibri" w:hAnsiTheme="minorHAnsi" w:cstheme="minorHAnsi"/>
          <w:color w:val="auto"/>
          <w:sz w:val="24"/>
          <w:szCs w:val="24"/>
        </w:rPr>
      </w:pPr>
    </w:p>
    <w:p w14:paraId="78DF24EA" w14:textId="77777777" w:rsidR="00B00556" w:rsidRPr="00030A58" w:rsidRDefault="00B00556" w:rsidP="00B00556">
      <w:pPr>
        <w:jc w:val="center"/>
        <w:rPr>
          <w:rFonts w:asciiTheme="minorHAnsi" w:eastAsia="Calibri" w:hAnsiTheme="minorHAnsi" w:cstheme="minorHAnsi"/>
          <w:b/>
          <w:color w:val="auto"/>
          <w:sz w:val="24"/>
          <w:szCs w:val="24"/>
        </w:rPr>
      </w:pPr>
      <w:r w:rsidRPr="00030A58">
        <w:rPr>
          <w:rFonts w:asciiTheme="minorHAnsi" w:eastAsia="Calibri" w:hAnsiTheme="minorHAnsi" w:cstheme="minorHAnsi"/>
          <w:b/>
          <w:color w:val="auto"/>
          <w:sz w:val="24"/>
          <w:szCs w:val="24"/>
        </w:rPr>
        <w:t>CLÁUSULA OITAVA – DA PUBLICAÇÃO</w:t>
      </w:r>
    </w:p>
    <w:p w14:paraId="23982151" w14:textId="77777777" w:rsidR="00B00556" w:rsidRPr="00030A58" w:rsidRDefault="00B00556" w:rsidP="00B00556">
      <w:pPr>
        <w:jc w:val="both"/>
        <w:rPr>
          <w:rFonts w:asciiTheme="minorHAnsi" w:eastAsia="Calibri" w:hAnsiTheme="minorHAnsi" w:cstheme="minorHAnsi"/>
          <w:color w:val="auto"/>
          <w:sz w:val="24"/>
          <w:szCs w:val="24"/>
        </w:rPr>
      </w:pPr>
      <w:r w:rsidRPr="00030A58">
        <w:rPr>
          <w:rFonts w:asciiTheme="minorHAnsi" w:eastAsia="Calibri" w:hAnsiTheme="minorHAnsi" w:cstheme="minorHAnsi"/>
          <w:color w:val="auto"/>
          <w:sz w:val="24"/>
          <w:szCs w:val="24"/>
        </w:rPr>
        <w:t>De conformidade com o disposto no parágrafo único do artigo 61 da Lei 8666/93, este Instrumento será publicado pelo CESSIONÁRIO, na forma de extrato.</w:t>
      </w:r>
    </w:p>
    <w:p w14:paraId="1E42E117" w14:textId="77777777" w:rsidR="00B00556" w:rsidRPr="00030A58" w:rsidRDefault="00B00556" w:rsidP="00B00556">
      <w:pPr>
        <w:jc w:val="center"/>
        <w:rPr>
          <w:rFonts w:asciiTheme="minorHAnsi" w:eastAsia="Calibri" w:hAnsiTheme="minorHAnsi" w:cstheme="minorHAnsi"/>
          <w:b/>
          <w:color w:val="auto"/>
          <w:sz w:val="24"/>
          <w:szCs w:val="24"/>
        </w:rPr>
      </w:pPr>
    </w:p>
    <w:p w14:paraId="06C1FFD5" w14:textId="77777777" w:rsidR="00B00556" w:rsidRPr="00030A58" w:rsidRDefault="00B00556" w:rsidP="00B00556">
      <w:pPr>
        <w:jc w:val="center"/>
        <w:rPr>
          <w:rFonts w:asciiTheme="minorHAnsi" w:eastAsia="Calibri" w:hAnsiTheme="minorHAnsi" w:cstheme="minorHAnsi"/>
          <w:b/>
          <w:color w:val="auto"/>
          <w:sz w:val="24"/>
          <w:szCs w:val="24"/>
        </w:rPr>
      </w:pPr>
      <w:r w:rsidRPr="00030A58">
        <w:rPr>
          <w:rFonts w:asciiTheme="minorHAnsi" w:eastAsia="Calibri" w:hAnsiTheme="minorHAnsi" w:cstheme="minorHAnsi"/>
          <w:b/>
          <w:color w:val="auto"/>
          <w:sz w:val="24"/>
          <w:szCs w:val="24"/>
        </w:rPr>
        <w:t>CLÁUSULA NONA – DOS CASOS OMISSOS</w:t>
      </w:r>
    </w:p>
    <w:p w14:paraId="5B804500" w14:textId="77777777" w:rsidR="00B00556" w:rsidRPr="00030A58" w:rsidRDefault="00B00556" w:rsidP="00B00556">
      <w:pPr>
        <w:jc w:val="both"/>
        <w:rPr>
          <w:rFonts w:asciiTheme="minorHAnsi" w:eastAsia="Calibri" w:hAnsiTheme="minorHAnsi" w:cstheme="minorHAnsi"/>
          <w:color w:val="auto"/>
          <w:sz w:val="24"/>
          <w:szCs w:val="24"/>
        </w:rPr>
      </w:pPr>
      <w:r w:rsidRPr="00030A58">
        <w:rPr>
          <w:rFonts w:asciiTheme="minorHAnsi" w:eastAsia="Calibri" w:hAnsiTheme="minorHAnsi" w:cstheme="minorHAnsi"/>
          <w:color w:val="auto"/>
          <w:sz w:val="24"/>
          <w:szCs w:val="24"/>
        </w:rPr>
        <w:t>1. Os casos omissos relativos ao desenvolvimento deste Acordo de Cooperação Técnica serão submetidos à apreciação das partes para solução em comum.</w:t>
      </w:r>
    </w:p>
    <w:p w14:paraId="62E3FACC" w14:textId="77777777" w:rsidR="00B00556" w:rsidRPr="00030A58" w:rsidRDefault="00B00556" w:rsidP="00B00556">
      <w:pPr>
        <w:jc w:val="both"/>
        <w:rPr>
          <w:rFonts w:asciiTheme="minorHAnsi" w:eastAsia="Calibri" w:hAnsiTheme="minorHAnsi" w:cstheme="minorHAnsi"/>
          <w:color w:val="auto"/>
          <w:sz w:val="24"/>
          <w:szCs w:val="24"/>
        </w:rPr>
      </w:pPr>
      <w:r w:rsidRPr="00030A58">
        <w:rPr>
          <w:rFonts w:asciiTheme="minorHAnsi" w:eastAsia="Calibri" w:hAnsiTheme="minorHAnsi" w:cstheme="minorHAnsi"/>
          <w:color w:val="auto"/>
          <w:sz w:val="24"/>
          <w:szCs w:val="24"/>
        </w:rPr>
        <w:t>2. O disposto neste Acordo de Cooperação Técnica somente poderá ser alterado ou emendado pelas partes por intermédio de termos aditivos.</w:t>
      </w:r>
    </w:p>
    <w:p w14:paraId="5F19503B" w14:textId="77777777" w:rsidR="00B00556" w:rsidRPr="00030A58" w:rsidRDefault="00B00556" w:rsidP="00B00556">
      <w:pPr>
        <w:jc w:val="center"/>
        <w:rPr>
          <w:rFonts w:asciiTheme="minorHAnsi" w:eastAsia="Calibri" w:hAnsiTheme="minorHAnsi" w:cstheme="minorHAnsi"/>
          <w:color w:val="auto"/>
          <w:sz w:val="24"/>
          <w:szCs w:val="24"/>
        </w:rPr>
      </w:pPr>
    </w:p>
    <w:p w14:paraId="6927C564" w14:textId="77777777" w:rsidR="00B00556" w:rsidRPr="00030A58" w:rsidRDefault="00B00556" w:rsidP="00B00556">
      <w:pPr>
        <w:jc w:val="center"/>
        <w:rPr>
          <w:rFonts w:asciiTheme="minorHAnsi" w:eastAsia="Calibri" w:hAnsiTheme="minorHAnsi" w:cstheme="minorHAnsi"/>
          <w:b/>
          <w:color w:val="auto"/>
          <w:sz w:val="24"/>
          <w:szCs w:val="24"/>
        </w:rPr>
      </w:pPr>
      <w:r w:rsidRPr="00030A58">
        <w:rPr>
          <w:rFonts w:asciiTheme="minorHAnsi" w:eastAsia="Calibri" w:hAnsiTheme="minorHAnsi" w:cstheme="minorHAnsi"/>
          <w:b/>
          <w:color w:val="auto"/>
          <w:sz w:val="24"/>
          <w:szCs w:val="24"/>
        </w:rPr>
        <w:t>CLÁUSULA DEZ – DA FISCALIZAÇÃO</w:t>
      </w:r>
    </w:p>
    <w:p w14:paraId="35CC84FD" w14:textId="77777777" w:rsidR="00B00556" w:rsidRPr="00030A58" w:rsidRDefault="00B00556" w:rsidP="00B00556">
      <w:pPr>
        <w:jc w:val="both"/>
        <w:rPr>
          <w:rFonts w:asciiTheme="minorHAnsi" w:eastAsia="Calibri" w:hAnsiTheme="minorHAnsi" w:cstheme="minorHAnsi"/>
          <w:color w:val="auto"/>
          <w:sz w:val="24"/>
          <w:szCs w:val="24"/>
        </w:rPr>
      </w:pPr>
      <w:r w:rsidRPr="00030A58">
        <w:rPr>
          <w:rFonts w:asciiTheme="minorHAnsi" w:eastAsia="Calibri" w:hAnsiTheme="minorHAnsi" w:cstheme="minorHAnsi"/>
          <w:color w:val="auto"/>
          <w:sz w:val="24"/>
          <w:szCs w:val="24"/>
        </w:rPr>
        <w:t>1. Caberá ao CEDENTE fiscalizar a fiel observância das disposições deste Acordo de Cooperação Técnica, dentro das respectivas áreas de competência.</w:t>
      </w:r>
    </w:p>
    <w:p w14:paraId="0216BAD3" w14:textId="77777777" w:rsidR="00B00556" w:rsidRPr="00030A58" w:rsidRDefault="00B00556" w:rsidP="00B00556">
      <w:pPr>
        <w:jc w:val="both"/>
        <w:rPr>
          <w:rFonts w:asciiTheme="minorHAnsi" w:eastAsia="Calibri" w:hAnsiTheme="minorHAnsi" w:cstheme="minorHAnsi"/>
          <w:color w:val="auto"/>
          <w:sz w:val="24"/>
          <w:szCs w:val="24"/>
        </w:rPr>
      </w:pPr>
      <w:proofErr w:type="gramStart"/>
      <w:r w:rsidRPr="00030A58">
        <w:rPr>
          <w:rFonts w:asciiTheme="minorHAnsi" w:eastAsia="Calibri" w:hAnsiTheme="minorHAnsi" w:cstheme="minorHAnsi"/>
          <w:color w:val="auto"/>
          <w:sz w:val="24"/>
          <w:szCs w:val="24"/>
        </w:rPr>
        <w:t>a) Para</w:t>
      </w:r>
      <w:proofErr w:type="gramEnd"/>
      <w:r w:rsidRPr="00030A58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a gestão, acompanhamento, fiscalização e avaliação da execução do objeto do presente Termo de Acordo de Cooperação Técnica, o CEDENTE designará o seu Gestor, cuja atuação se dará no interesse exclusivo da Administração, cujos dados e contatos deverão ser comunicados ao CESSIONÁRIO em até 02 (dois) dias do início da vigência do ajuste.</w:t>
      </w:r>
    </w:p>
    <w:p w14:paraId="3D09ED1F" w14:textId="77777777" w:rsidR="00B00556" w:rsidRPr="00030A58" w:rsidRDefault="00B00556" w:rsidP="00B00556">
      <w:pPr>
        <w:jc w:val="both"/>
        <w:rPr>
          <w:rFonts w:asciiTheme="minorHAnsi" w:eastAsia="Calibri" w:hAnsiTheme="minorHAnsi" w:cstheme="minorHAnsi"/>
          <w:color w:val="auto"/>
          <w:sz w:val="24"/>
          <w:szCs w:val="24"/>
        </w:rPr>
      </w:pPr>
      <w:proofErr w:type="gramStart"/>
      <w:r w:rsidRPr="00030A58">
        <w:rPr>
          <w:rFonts w:asciiTheme="minorHAnsi" w:eastAsia="Calibri" w:hAnsiTheme="minorHAnsi" w:cstheme="minorHAnsi"/>
          <w:color w:val="auto"/>
          <w:sz w:val="24"/>
          <w:szCs w:val="24"/>
        </w:rPr>
        <w:t>b) Para</w:t>
      </w:r>
      <w:proofErr w:type="gramEnd"/>
      <w:r w:rsidRPr="00030A58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a gestão, acompanhamento, fiscalização e avaliação da execução do objeto do presente Termo de Acordo de Cooperação Técnica, o CESSIONÁRIO designará o seu Gestor, </w:t>
      </w:r>
      <w:r w:rsidRPr="00030A58">
        <w:rPr>
          <w:rFonts w:asciiTheme="minorHAnsi" w:eastAsia="Calibri" w:hAnsiTheme="minorHAnsi" w:cstheme="minorHAnsi"/>
          <w:color w:val="auto"/>
          <w:sz w:val="24"/>
          <w:szCs w:val="24"/>
        </w:rPr>
        <w:lastRenderedPageBreak/>
        <w:t>cuja atuação se dará no interesse exclusivo da administração, cujos dados e contatos deverão ser comunicados ao CEDENTE em até 02 (dois) dias do início da vigência do ajuste.</w:t>
      </w:r>
    </w:p>
    <w:p w14:paraId="40DA8825" w14:textId="77777777" w:rsidR="00B00556" w:rsidRPr="00030A58" w:rsidRDefault="00B00556" w:rsidP="00B00556">
      <w:pPr>
        <w:jc w:val="both"/>
        <w:rPr>
          <w:rFonts w:asciiTheme="minorHAnsi" w:eastAsia="Calibri" w:hAnsiTheme="minorHAnsi" w:cstheme="minorHAnsi"/>
          <w:color w:val="auto"/>
          <w:sz w:val="24"/>
          <w:szCs w:val="24"/>
        </w:rPr>
      </w:pPr>
      <w:proofErr w:type="gramStart"/>
      <w:r w:rsidRPr="00030A58">
        <w:rPr>
          <w:rFonts w:asciiTheme="minorHAnsi" w:eastAsia="Calibri" w:hAnsiTheme="minorHAnsi" w:cstheme="minorHAnsi"/>
          <w:color w:val="auto"/>
          <w:sz w:val="24"/>
          <w:szCs w:val="24"/>
        </w:rPr>
        <w:t>c) Eventual</w:t>
      </w:r>
      <w:proofErr w:type="gramEnd"/>
      <w:r w:rsidRPr="00030A58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modificação dos gestores deverá ser comunicada a outra parte em até 02 (dois) dias, contados da data de formalização do ato de designação.</w:t>
      </w:r>
    </w:p>
    <w:p w14:paraId="1AA5C1AB" w14:textId="77777777" w:rsidR="00B00556" w:rsidRPr="00030A58" w:rsidRDefault="00B00556" w:rsidP="00B00556">
      <w:pPr>
        <w:jc w:val="both"/>
        <w:rPr>
          <w:rFonts w:asciiTheme="minorHAnsi" w:eastAsia="Calibri" w:hAnsiTheme="minorHAnsi" w:cstheme="minorHAnsi"/>
          <w:color w:val="auto"/>
          <w:sz w:val="24"/>
          <w:szCs w:val="24"/>
        </w:rPr>
      </w:pPr>
      <w:r w:rsidRPr="00030A58">
        <w:rPr>
          <w:rFonts w:asciiTheme="minorHAnsi" w:eastAsia="Calibri" w:hAnsiTheme="minorHAnsi" w:cstheme="minorHAnsi"/>
          <w:color w:val="auto"/>
          <w:sz w:val="24"/>
          <w:szCs w:val="24"/>
        </w:rPr>
        <w:t>2. A gestão, acompanhamento e fiscalização de que trata esta cláusula serão exercidos no interesse exclusivo da Administração e não excluem, em hipótese alguma, as responsabilidades do CESSIONÁRIO, inclusive perante terceiros.</w:t>
      </w:r>
    </w:p>
    <w:p w14:paraId="640388DF" w14:textId="77777777" w:rsidR="00B00556" w:rsidRPr="00030A58" w:rsidRDefault="00B00556" w:rsidP="00B00556">
      <w:pPr>
        <w:rPr>
          <w:rFonts w:asciiTheme="minorHAnsi" w:eastAsia="Calibri" w:hAnsiTheme="minorHAnsi" w:cstheme="minorHAnsi"/>
          <w:color w:val="auto"/>
          <w:sz w:val="24"/>
          <w:szCs w:val="24"/>
        </w:rPr>
      </w:pPr>
    </w:p>
    <w:p w14:paraId="76A6C559" w14:textId="77777777" w:rsidR="00B00556" w:rsidRPr="00030A58" w:rsidRDefault="00B00556" w:rsidP="00B00556">
      <w:pPr>
        <w:jc w:val="center"/>
        <w:rPr>
          <w:rFonts w:asciiTheme="minorHAnsi" w:eastAsia="Calibri" w:hAnsiTheme="minorHAnsi" w:cstheme="minorHAnsi"/>
          <w:b/>
          <w:color w:val="auto"/>
          <w:sz w:val="24"/>
          <w:szCs w:val="24"/>
        </w:rPr>
      </w:pPr>
      <w:r w:rsidRPr="00030A58">
        <w:rPr>
          <w:rFonts w:asciiTheme="minorHAnsi" w:eastAsia="Calibri" w:hAnsiTheme="minorHAnsi" w:cstheme="minorHAnsi"/>
          <w:b/>
          <w:color w:val="auto"/>
          <w:sz w:val="24"/>
          <w:szCs w:val="24"/>
        </w:rPr>
        <w:t>CLÁUSULA ONZE – DO FORO</w:t>
      </w:r>
    </w:p>
    <w:p w14:paraId="76EDEE93" w14:textId="77777777" w:rsidR="00B00556" w:rsidRPr="00030A58" w:rsidRDefault="00B00556" w:rsidP="00B00556">
      <w:pPr>
        <w:jc w:val="both"/>
        <w:rPr>
          <w:rFonts w:asciiTheme="minorHAnsi" w:eastAsia="Calibri" w:hAnsiTheme="minorHAnsi" w:cstheme="minorHAnsi"/>
          <w:color w:val="auto"/>
          <w:sz w:val="24"/>
          <w:szCs w:val="24"/>
        </w:rPr>
      </w:pPr>
      <w:r w:rsidRPr="00030A58">
        <w:rPr>
          <w:rFonts w:asciiTheme="minorHAnsi" w:eastAsia="Calibri" w:hAnsiTheme="minorHAnsi" w:cstheme="minorHAnsi"/>
          <w:color w:val="auto"/>
          <w:sz w:val="24"/>
          <w:szCs w:val="24"/>
        </w:rPr>
        <w:t>Fica eleito o Tribunal Regional Federal da 1ª Região para dirimir dúvidas ou questões resultantes de interpretações na execução do presente instrumento, que não tenham sido resolvidas pela via administrativa.</w:t>
      </w:r>
    </w:p>
    <w:p w14:paraId="20E6785D" w14:textId="77777777" w:rsidR="00B00556" w:rsidRPr="00030A58" w:rsidRDefault="00B00556" w:rsidP="00B00556">
      <w:pPr>
        <w:jc w:val="both"/>
        <w:rPr>
          <w:rFonts w:asciiTheme="minorHAnsi" w:eastAsia="Calibri" w:hAnsiTheme="minorHAnsi" w:cstheme="minorHAnsi"/>
          <w:color w:val="auto"/>
          <w:sz w:val="24"/>
          <w:szCs w:val="24"/>
        </w:rPr>
      </w:pPr>
      <w:r w:rsidRPr="00030A58">
        <w:rPr>
          <w:rFonts w:asciiTheme="minorHAnsi" w:eastAsia="Calibri" w:hAnsiTheme="minorHAnsi" w:cstheme="minorHAnsi"/>
          <w:color w:val="auto"/>
          <w:sz w:val="24"/>
          <w:szCs w:val="24"/>
        </w:rPr>
        <w:t>E, por estarem ajustados e acordados, os partícipes assinam o presente Termo por meio do Sistema Eletrônico de Informações - SEI.</w:t>
      </w:r>
    </w:p>
    <w:p w14:paraId="4AF83776" w14:textId="77777777" w:rsidR="005E0BD5" w:rsidRPr="00030A58" w:rsidRDefault="005E0BD5" w:rsidP="00404C8C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sectPr w:rsidR="005E0BD5" w:rsidRPr="00030A58" w:rsidSect="00CE3083"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80440D" w14:textId="77777777" w:rsidR="00750AC2" w:rsidRDefault="00750AC2" w:rsidP="00EE0A57">
      <w:pPr>
        <w:spacing w:after="0" w:line="240" w:lineRule="auto"/>
      </w:pPr>
      <w:r>
        <w:separator/>
      </w:r>
    </w:p>
  </w:endnote>
  <w:endnote w:type="continuationSeparator" w:id="0">
    <w:p w14:paraId="472AF140" w14:textId="77777777" w:rsidR="00750AC2" w:rsidRDefault="00750AC2" w:rsidP="00EE0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067F2" w14:textId="77777777" w:rsidR="00030A58" w:rsidRDefault="00030A5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bCs/>
      </w:rPr>
      <w:id w:val="-1959100009"/>
      <w:docPartObj>
        <w:docPartGallery w:val="Page Numbers (Bottom of Page)"/>
        <w:docPartUnique/>
      </w:docPartObj>
    </w:sdtPr>
    <w:sdtEndPr>
      <w:rPr>
        <w:color w:val="1B6469"/>
      </w:rPr>
    </w:sdtEndPr>
    <w:sdtContent>
      <w:p w14:paraId="735385CB" w14:textId="550DA2A2" w:rsidR="00814C12" w:rsidRPr="007A55E4" w:rsidRDefault="00814C12">
        <w:pPr>
          <w:pStyle w:val="Rodap"/>
          <w:jc w:val="right"/>
          <w:rPr>
            <w:b/>
            <w:bCs/>
            <w:color w:val="1B6469"/>
          </w:rPr>
        </w:pPr>
        <w:r w:rsidRPr="007A55E4">
          <w:rPr>
            <w:b/>
            <w:bCs/>
            <w:color w:val="1B6469"/>
          </w:rPr>
          <w:fldChar w:fldCharType="begin"/>
        </w:r>
        <w:r w:rsidRPr="007A55E4">
          <w:rPr>
            <w:bCs/>
            <w:color w:val="1B6469"/>
          </w:rPr>
          <w:instrText>PAGE   \* MERGEFORMAT</w:instrText>
        </w:r>
        <w:r w:rsidRPr="007A55E4">
          <w:rPr>
            <w:b/>
            <w:bCs/>
            <w:color w:val="1B6469"/>
          </w:rPr>
          <w:fldChar w:fldCharType="separate"/>
        </w:r>
        <w:r w:rsidR="00E37D16" w:rsidRPr="00E37D16">
          <w:rPr>
            <w:b/>
            <w:bCs/>
            <w:noProof/>
            <w:color w:val="1B6469"/>
          </w:rPr>
          <w:t>4</w:t>
        </w:r>
        <w:r w:rsidRPr="007A55E4">
          <w:rPr>
            <w:b/>
            <w:bCs/>
            <w:color w:val="1B6469"/>
          </w:rPr>
          <w:fldChar w:fldCharType="end"/>
        </w:r>
      </w:p>
    </w:sdtContent>
  </w:sdt>
  <w:p w14:paraId="6640C244" w14:textId="77777777" w:rsidR="00814C12" w:rsidRPr="008C2D78" w:rsidRDefault="00814C12" w:rsidP="008C2D78">
    <w:pPr>
      <w:pStyle w:val="Rodap"/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 wp14:anchorId="53D59310" wp14:editId="4377BCC1">
          <wp:simplePos x="0" y="0"/>
          <wp:positionH relativeFrom="column">
            <wp:posOffset>-1080135</wp:posOffset>
          </wp:positionH>
          <wp:positionV relativeFrom="paragraph">
            <wp:posOffset>155575</wp:posOffset>
          </wp:positionV>
          <wp:extent cx="7560000" cy="720000"/>
          <wp:effectExtent l="0" t="0" r="3175" b="4445"/>
          <wp:wrapNone/>
          <wp:docPr id="4" name="Imagem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C6243" w14:textId="77777777" w:rsidR="00030A58" w:rsidRDefault="00030A5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0942D9" w14:textId="77777777" w:rsidR="00750AC2" w:rsidRDefault="00750AC2" w:rsidP="00EE0A57">
      <w:pPr>
        <w:spacing w:after="0" w:line="240" w:lineRule="auto"/>
      </w:pPr>
      <w:r>
        <w:separator/>
      </w:r>
    </w:p>
  </w:footnote>
  <w:footnote w:type="continuationSeparator" w:id="0">
    <w:p w14:paraId="688C1C0D" w14:textId="77777777" w:rsidR="00750AC2" w:rsidRDefault="00750AC2" w:rsidP="00EE0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9D820" w14:textId="77777777" w:rsidR="00030A58" w:rsidRDefault="00030A5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0BC02" w14:textId="4E672EAF" w:rsidR="00943001" w:rsidRPr="00345B66" w:rsidRDefault="00750AC2" w:rsidP="00943001">
    <w:pPr>
      <w:spacing w:after="0" w:line="276" w:lineRule="auto"/>
      <w:jc w:val="center"/>
      <w:rPr>
        <w:color w:val="FFFFFF" w:themeColor="background1"/>
        <w:sz w:val="12"/>
        <w:szCs w:val="12"/>
      </w:rPr>
    </w:pPr>
    <w:sdt>
      <w:sdtPr>
        <w:rPr>
          <w:color w:val="FFFFFF" w:themeColor="background1"/>
          <w:sz w:val="12"/>
          <w:szCs w:val="12"/>
        </w:rPr>
        <w:id w:val="1917047839"/>
        <w:docPartObj>
          <w:docPartGallery w:val="Watermarks"/>
          <w:docPartUnique/>
        </w:docPartObj>
      </w:sdtPr>
      <w:sdtEndPr/>
      <w:sdtContent>
        <w:r>
          <w:rPr>
            <w:color w:val="FFFFFF" w:themeColor="background1"/>
            <w:sz w:val="12"/>
            <w:szCs w:val="12"/>
          </w:rPr>
          <w:pict w14:anchorId="6A42889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35416673" o:spid="_x0000_s2049" type="#_x0000_t136" style="position:absolute;left:0;text-align:left;margin-left:0;margin-top:0;width:440.7pt;height:188.8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MINUTA"/>
              <w10:wrap anchorx="margin" anchory="margin"/>
            </v:shape>
          </w:pict>
        </w:r>
      </w:sdtContent>
    </w:sdt>
    <w:r w:rsidR="00814C12"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6704" behindDoc="0" locked="0" layoutInCell="1" allowOverlap="1" wp14:anchorId="500ED686" wp14:editId="71A9A000">
          <wp:simplePos x="0" y="0"/>
          <wp:positionH relativeFrom="margin">
            <wp:posOffset>-1080770</wp:posOffset>
          </wp:positionH>
          <wp:positionV relativeFrom="paragraph">
            <wp:posOffset>-320675</wp:posOffset>
          </wp:positionV>
          <wp:extent cx="7560000" cy="10814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4C12" w:rsidRPr="00345B66">
      <w:rPr>
        <w:color w:val="FFFFFF" w:themeColor="background1"/>
        <w:sz w:val="12"/>
        <w:szCs w:val="12"/>
      </w:rPr>
      <w:t>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D9595" w14:textId="77777777" w:rsidR="00030A58" w:rsidRDefault="00030A5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D030D"/>
    <w:multiLevelType w:val="hybridMultilevel"/>
    <w:tmpl w:val="83E42F2C"/>
    <w:lvl w:ilvl="0" w:tplc="20469DFE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90F6C"/>
    <w:multiLevelType w:val="hybridMultilevel"/>
    <w:tmpl w:val="04C44496"/>
    <w:lvl w:ilvl="0" w:tplc="FE42C5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B53F7"/>
    <w:multiLevelType w:val="multilevel"/>
    <w:tmpl w:val="E706833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4E35124"/>
    <w:multiLevelType w:val="hybridMultilevel"/>
    <w:tmpl w:val="1E0C1CC6"/>
    <w:lvl w:ilvl="0" w:tplc="F6940B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330AA4"/>
    <w:multiLevelType w:val="hybridMultilevel"/>
    <w:tmpl w:val="4798EC30"/>
    <w:lvl w:ilvl="0" w:tplc="550AE2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61A83"/>
    <w:multiLevelType w:val="hybridMultilevel"/>
    <w:tmpl w:val="BF84AD0E"/>
    <w:lvl w:ilvl="0" w:tplc="2C9261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57"/>
    <w:rsid w:val="00004479"/>
    <w:rsid w:val="00004EDD"/>
    <w:rsid w:val="0000572D"/>
    <w:rsid w:val="000172F7"/>
    <w:rsid w:val="00024C49"/>
    <w:rsid w:val="00025DD8"/>
    <w:rsid w:val="0002741C"/>
    <w:rsid w:val="00030A58"/>
    <w:rsid w:val="000502E6"/>
    <w:rsid w:val="00071C49"/>
    <w:rsid w:val="000742A7"/>
    <w:rsid w:val="00074B00"/>
    <w:rsid w:val="00076A2E"/>
    <w:rsid w:val="00077111"/>
    <w:rsid w:val="000836A3"/>
    <w:rsid w:val="0008459F"/>
    <w:rsid w:val="000915B6"/>
    <w:rsid w:val="00092202"/>
    <w:rsid w:val="000B5EEF"/>
    <w:rsid w:val="000C5A92"/>
    <w:rsid w:val="000C68CE"/>
    <w:rsid w:val="000D26B5"/>
    <w:rsid w:val="000F0C06"/>
    <w:rsid w:val="000F459A"/>
    <w:rsid w:val="00106267"/>
    <w:rsid w:val="001128EC"/>
    <w:rsid w:val="00113BAF"/>
    <w:rsid w:val="00113E92"/>
    <w:rsid w:val="00121699"/>
    <w:rsid w:val="00121C79"/>
    <w:rsid w:val="00134443"/>
    <w:rsid w:val="00136165"/>
    <w:rsid w:val="001431A9"/>
    <w:rsid w:val="001456B0"/>
    <w:rsid w:val="00165B4A"/>
    <w:rsid w:val="001742D1"/>
    <w:rsid w:val="001764F0"/>
    <w:rsid w:val="00183BA1"/>
    <w:rsid w:val="001856B4"/>
    <w:rsid w:val="00187B1E"/>
    <w:rsid w:val="0019668B"/>
    <w:rsid w:val="0019785E"/>
    <w:rsid w:val="001979C3"/>
    <w:rsid w:val="001A0542"/>
    <w:rsid w:val="001A59C9"/>
    <w:rsid w:val="001A799D"/>
    <w:rsid w:val="001E4348"/>
    <w:rsid w:val="001F1056"/>
    <w:rsid w:val="001F15EA"/>
    <w:rsid w:val="002010DC"/>
    <w:rsid w:val="00201F90"/>
    <w:rsid w:val="00210646"/>
    <w:rsid w:val="002116B9"/>
    <w:rsid w:val="0021291E"/>
    <w:rsid w:val="00214024"/>
    <w:rsid w:val="00223385"/>
    <w:rsid w:val="00226D06"/>
    <w:rsid w:val="00235DE8"/>
    <w:rsid w:val="00247F5B"/>
    <w:rsid w:val="00250521"/>
    <w:rsid w:val="00253543"/>
    <w:rsid w:val="00261A1E"/>
    <w:rsid w:val="00261B71"/>
    <w:rsid w:val="00264491"/>
    <w:rsid w:val="00265A7E"/>
    <w:rsid w:val="00273D1D"/>
    <w:rsid w:val="00274C48"/>
    <w:rsid w:val="0028319D"/>
    <w:rsid w:val="00284D02"/>
    <w:rsid w:val="0028527D"/>
    <w:rsid w:val="0029429B"/>
    <w:rsid w:val="00296B01"/>
    <w:rsid w:val="002A1CF7"/>
    <w:rsid w:val="002B1CD9"/>
    <w:rsid w:val="002B3AC5"/>
    <w:rsid w:val="002C0927"/>
    <w:rsid w:val="002C59FB"/>
    <w:rsid w:val="002D5701"/>
    <w:rsid w:val="002D6D6C"/>
    <w:rsid w:val="002F4467"/>
    <w:rsid w:val="002F6B87"/>
    <w:rsid w:val="00301469"/>
    <w:rsid w:val="00314B6B"/>
    <w:rsid w:val="00314C0D"/>
    <w:rsid w:val="0031769F"/>
    <w:rsid w:val="003178CF"/>
    <w:rsid w:val="00323C68"/>
    <w:rsid w:val="003253A5"/>
    <w:rsid w:val="0032781C"/>
    <w:rsid w:val="00331DBE"/>
    <w:rsid w:val="0033608B"/>
    <w:rsid w:val="00342363"/>
    <w:rsid w:val="0034402B"/>
    <w:rsid w:val="00345B66"/>
    <w:rsid w:val="00353FCC"/>
    <w:rsid w:val="00373F43"/>
    <w:rsid w:val="003839B0"/>
    <w:rsid w:val="00394B28"/>
    <w:rsid w:val="00395A86"/>
    <w:rsid w:val="003A2E5F"/>
    <w:rsid w:val="003A3413"/>
    <w:rsid w:val="003B3167"/>
    <w:rsid w:val="003B4087"/>
    <w:rsid w:val="003C068F"/>
    <w:rsid w:val="003C171C"/>
    <w:rsid w:val="003D4129"/>
    <w:rsid w:val="003D6CA6"/>
    <w:rsid w:val="003E590E"/>
    <w:rsid w:val="003F06B6"/>
    <w:rsid w:val="003F4DA0"/>
    <w:rsid w:val="003F4E15"/>
    <w:rsid w:val="003F6B20"/>
    <w:rsid w:val="00403B79"/>
    <w:rsid w:val="00403B85"/>
    <w:rsid w:val="00404C8C"/>
    <w:rsid w:val="00407801"/>
    <w:rsid w:val="004126EE"/>
    <w:rsid w:val="00414C0E"/>
    <w:rsid w:val="004220DE"/>
    <w:rsid w:val="00433118"/>
    <w:rsid w:val="0043796D"/>
    <w:rsid w:val="0044171F"/>
    <w:rsid w:val="00444569"/>
    <w:rsid w:val="00450EA0"/>
    <w:rsid w:val="00454E2F"/>
    <w:rsid w:val="004711C3"/>
    <w:rsid w:val="00473180"/>
    <w:rsid w:val="00474FA0"/>
    <w:rsid w:val="00475704"/>
    <w:rsid w:val="004825ED"/>
    <w:rsid w:val="00484BFF"/>
    <w:rsid w:val="00487DD2"/>
    <w:rsid w:val="00492EAB"/>
    <w:rsid w:val="00495E18"/>
    <w:rsid w:val="004A06E1"/>
    <w:rsid w:val="004A2666"/>
    <w:rsid w:val="004A289D"/>
    <w:rsid w:val="004B529A"/>
    <w:rsid w:val="004C0BF6"/>
    <w:rsid w:val="004C44C3"/>
    <w:rsid w:val="004D49F4"/>
    <w:rsid w:val="004E2D00"/>
    <w:rsid w:val="004E79D0"/>
    <w:rsid w:val="004F11E7"/>
    <w:rsid w:val="00500A18"/>
    <w:rsid w:val="00510572"/>
    <w:rsid w:val="005178A3"/>
    <w:rsid w:val="00517F84"/>
    <w:rsid w:val="00520535"/>
    <w:rsid w:val="00531256"/>
    <w:rsid w:val="00533BEE"/>
    <w:rsid w:val="005406D7"/>
    <w:rsid w:val="005459F0"/>
    <w:rsid w:val="00565076"/>
    <w:rsid w:val="00570C6D"/>
    <w:rsid w:val="00572529"/>
    <w:rsid w:val="00577AF3"/>
    <w:rsid w:val="005A7B8A"/>
    <w:rsid w:val="005A7D23"/>
    <w:rsid w:val="005B619B"/>
    <w:rsid w:val="005C2E15"/>
    <w:rsid w:val="005D02EA"/>
    <w:rsid w:val="005E0BD5"/>
    <w:rsid w:val="005E4014"/>
    <w:rsid w:val="005E55AE"/>
    <w:rsid w:val="005E6C67"/>
    <w:rsid w:val="005E7182"/>
    <w:rsid w:val="005E778B"/>
    <w:rsid w:val="005F144A"/>
    <w:rsid w:val="005F186F"/>
    <w:rsid w:val="005F6C15"/>
    <w:rsid w:val="00613639"/>
    <w:rsid w:val="00620413"/>
    <w:rsid w:val="00620CF1"/>
    <w:rsid w:val="00623E5F"/>
    <w:rsid w:val="00623F7E"/>
    <w:rsid w:val="00625FE1"/>
    <w:rsid w:val="00646843"/>
    <w:rsid w:val="00653568"/>
    <w:rsid w:val="006758DE"/>
    <w:rsid w:val="00682092"/>
    <w:rsid w:val="00683D8D"/>
    <w:rsid w:val="006A58E6"/>
    <w:rsid w:val="006B0B08"/>
    <w:rsid w:val="006C4131"/>
    <w:rsid w:val="006D0C53"/>
    <w:rsid w:val="006E5943"/>
    <w:rsid w:val="006E7602"/>
    <w:rsid w:val="006F009C"/>
    <w:rsid w:val="006F6C49"/>
    <w:rsid w:val="006F75B0"/>
    <w:rsid w:val="00702B94"/>
    <w:rsid w:val="007056E0"/>
    <w:rsid w:val="00721C11"/>
    <w:rsid w:val="0073096E"/>
    <w:rsid w:val="00733417"/>
    <w:rsid w:val="00736DF5"/>
    <w:rsid w:val="00743959"/>
    <w:rsid w:val="00743F40"/>
    <w:rsid w:val="00746708"/>
    <w:rsid w:val="00746B83"/>
    <w:rsid w:val="00750AC2"/>
    <w:rsid w:val="0075275C"/>
    <w:rsid w:val="00755833"/>
    <w:rsid w:val="0075624D"/>
    <w:rsid w:val="00756AF0"/>
    <w:rsid w:val="00756D86"/>
    <w:rsid w:val="00756DD8"/>
    <w:rsid w:val="00757BB0"/>
    <w:rsid w:val="00766B0D"/>
    <w:rsid w:val="007755E7"/>
    <w:rsid w:val="00791EA6"/>
    <w:rsid w:val="0079216E"/>
    <w:rsid w:val="00796D7F"/>
    <w:rsid w:val="007A2617"/>
    <w:rsid w:val="007A3227"/>
    <w:rsid w:val="007A55E4"/>
    <w:rsid w:val="007B47EA"/>
    <w:rsid w:val="007C39EB"/>
    <w:rsid w:val="007C5BC2"/>
    <w:rsid w:val="007D0F99"/>
    <w:rsid w:val="007D37AC"/>
    <w:rsid w:val="007D653C"/>
    <w:rsid w:val="007E7B60"/>
    <w:rsid w:val="007F3982"/>
    <w:rsid w:val="00805A9A"/>
    <w:rsid w:val="00806249"/>
    <w:rsid w:val="008125B1"/>
    <w:rsid w:val="00813CF4"/>
    <w:rsid w:val="00814C12"/>
    <w:rsid w:val="00825C1B"/>
    <w:rsid w:val="0082771C"/>
    <w:rsid w:val="00834384"/>
    <w:rsid w:val="00837063"/>
    <w:rsid w:val="00842A6B"/>
    <w:rsid w:val="008508CE"/>
    <w:rsid w:val="00850D52"/>
    <w:rsid w:val="00850F9F"/>
    <w:rsid w:val="00851604"/>
    <w:rsid w:val="00854073"/>
    <w:rsid w:val="00885CE1"/>
    <w:rsid w:val="008936F6"/>
    <w:rsid w:val="0089372A"/>
    <w:rsid w:val="008A036E"/>
    <w:rsid w:val="008A43D5"/>
    <w:rsid w:val="008C0AD4"/>
    <w:rsid w:val="008C2D78"/>
    <w:rsid w:val="008D580C"/>
    <w:rsid w:val="008D7A71"/>
    <w:rsid w:val="008E0EBE"/>
    <w:rsid w:val="008E14C2"/>
    <w:rsid w:val="008E5C3A"/>
    <w:rsid w:val="008E6404"/>
    <w:rsid w:val="008F0D55"/>
    <w:rsid w:val="008F51B6"/>
    <w:rsid w:val="00911E1A"/>
    <w:rsid w:val="00917491"/>
    <w:rsid w:val="009176A0"/>
    <w:rsid w:val="009179C5"/>
    <w:rsid w:val="0092106B"/>
    <w:rsid w:val="00930F4C"/>
    <w:rsid w:val="00931D05"/>
    <w:rsid w:val="00936F4E"/>
    <w:rsid w:val="00943001"/>
    <w:rsid w:val="00955690"/>
    <w:rsid w:val="0096296A"/>
    <w:rsid w:val="00970899"/>
    <w:rsid w:val="00974483"/>
    <w:rsid w:val="00974E5E"/>
    <w:rsid w:val="00976E2D"/>
    <w:rsid w:val="00981283"/>
    <w:rsid w:val="00991601"/>
    <w:rsid w:val="009A166A"/>
    <w:rsid w:val="009A54B4"/>
    <w:rsid w:val="009B02FD"/>
    <w:rsid w:val="009B12BB"/>
    <w:rsid w:val="009B1338"/>
    <w:rsid w:val="009B651B"/>
    <w:rsid w:val="009B6C59"/>
    <w:rsid w:val="009F1201"/>
    <w:rsid w:val="009F472B"/>
    <w:rsid w:val="009F56AC"/>
    <w:rsid w:val="009F5CCC"/>
    <w:rsid w:val="00A00B64"/>
    <w:rsid w:val="00A05A92"/>
    <w:rsid w:val="00A12F06"/>
    <w:rsid w:val="00A141BE"/>
    <w:rsid w:val="00A160B6"/>
    <w:rsid w:val="00A17CE8"/>
    <w:rsid w:val="00A2333C"/>
    <w:rsid w:val="00A24667"/>
    <w:rsid w:val="00A341EE"/>
    <w:rsid w:val="00A61416"/>
    <w:rsid w:val="00A66EA9"/>
    <w:rsid w:val="00A67C49"/>
    <w:rsid w:val="00A71BCC"/>
    <w:rsid w:val="00A87EC4"/>
    <w:rsid w:val="00A917C5"/>
    <w:rsid w:val="00A9656E"/>
    <w:rsid w:val="00AA2C2A"/>
    <w:rsid w:val="00AA79CF"/>
    <w:rsid w:val="00AB15C0"/>
    <w:rsid w:val="00AB685A"/>
    <w:rsid w:val="00AB7BE0"/>
    <w:rsid w:val="00AC0AFF"/>
    <w:rsid w:val="00AC46A7"/>
    <w:rsid w:val="00AC554C"/>
    <w:rsid w:val="00AD13E9"/>
    <w:rsid w:val="00AF1198"/>
    <w:rsid w:val="00B00556"/>
    <w:rsid w:val="00B15A6C"/>
    <w:rsid w:val="00B235FD"/>
    <w:rsid w:val="00B31F78"/>
    <w:rsid w:val="00B34F6D"/>
    <w:rsid w:val="00B44FD6"/>
    <w:rsid w:val="00B46658"/>
    <w:rsid w:val="00B52E79"/>
    <w:rsid w:val="00B60120"/>
    <w:rsid w:val="00B74074"/>
    <w:rsid w:val="00B7675F"/>
    <w:rsid w:val="00B82D73"/>
    <w:rsid w:val="00B838E3"/>
    <w:rsid w:val="00B94B40"/>
    <w:rsid w:val="00B96E75"/>
    <w:rsid w:val="00BA0A42"/>
    <w:rsid w:val="00BA2E67"/>
    <w:rsid w:val="00BC2396"/>
    <w:rsid w:val="00BD0733"/>
    <w:rsid w:val="00BF451C"/>
    <w:rsid w:val="00BF5530"/>
    <w:rsid w:val="00C049A3"/>
    <w:rsid w:val="00C049B1"/>
    <w:rsid w:val="00C04C5D"/>
    <w:rsid w:val="00C07B47"/>
    <w:rsid w:val="00C07DEB"/>
    <w:rsid w:val="00C130A8"/>
    <w:rsid w:val="00C147C8"/>
    <w:rsid w:val="00C1585E"/>
    <w:rsid w:val="00C256CC"/>
    <w:rsid w:val="00C319D1"/>
    <w:rsid w:val="00C36735"/>
    <w:rsid w:val="00C40066"/>
    <w:rsid w:val="00C47956"/>
    <w:rsid w:val="00C53B3E"/>
    <w:rsid w:val="00C56C72"/>
    <w:rsid w:val="00C60C46"/>
    <w:rsid w:val="00C84607"/>
    <w:rsid w:val="00C90086"/>
    <w:rsid w:val="00C91710"/>
    <w:rsid w:val="00C91CA5"/>
    <w:rsid w:val="00C9260F"/>
    <w:rsid w:val="00CA3343"/>
    <w:rsid w:val="00CB407A"/>
    <w:rsid w:val="00CB5DBC"/>
    <w:rsid w:val="00CB77DA"/>
    <w:rsid w:val="00CC4B22"/>
    <w:rsid w:val="00CC6DA7"/>
    <w:rsid w:val="00CD5D63"/>
    <w:rsid w:val="00CD72AD"/>
    <w:rsid w:val="00CD79E9"/>
    <w:rsid w:val="00CE243F"/>
    <w:rsid w:val="00CE3083"/>
    <w:rsid w:val="00CE68C1"/>
    <w:rsid w:val="00CE7D03"/>
    <w:rsid w:val="00CF32FC"/>
    <w:rsid w:val="00CF5325"/>
    <w:rsid w:val="00D0349A"/>
    <w:rsid w:val="00D04555"/>
    <w:rsid w:val="00D072DA"/>
    <w:rsid w:val="00D07558"/>
    <w:rsid w:val="00D15B4F"/>
    <w:rsid w:val="00D21C37"/>
    <w:rsid w:val="00D226BF"/>
    <w:rsid w:val="00D41D3C"/>
    <w:rsid w:val="00D46579"/>
    <w:rsid w:val="00D54650"/>
    <w:rsid w:val="00D54F19"/>
    <w:rsid w:val="00D61D98"/>
    <w:rsid w:val="00D7092E"/>
    <w:rsid w:val="00D741A0"/>
    <w:rsid w:val="00D84BA0"/>
    <w:rsid w:val="00D968F3"/>
    <w:rsid w:val="00DA0537"/>
    <w:rsid w:val="00DA24FD"/>
    <w:rsid w:val="00DB35A3"/>
    <w:rsid w:val="00DB56BF"/>
    <w:rsid w:val="00DD79BB"/>
    <w:rsid w:val="00DE4531"/>
    <w:rsid w:val="00E021E6"/>
    <w:rsid w:val="00E0329C"/>
    <w:rsid w:val="00E0640A"/>
    <w:rsid w:val="00E07E18"/>
    <w:rsid w:val="00E20465"/>
    <w:rsid w:val="00E25662"/>
    <w:rsid w:val="00E27D38"/>
    <w:rsid w:val="00E32EDA"/>
    <w:rsid w:val="00E379E7"/>
    <w:rsid w:val="00E37D16"/>
    <w:rsid w:val="00E50891"/>
    <w:rsid w:val="00E54621"/>
    <w:rsid w:val="00E61A2C"/>
    <w:rsid w:val="00E70729"/>
    <w:rsid w:val="00E76D27"/>
    <w:rsid w:val="00E85D5F"/>
    <w:rsid w:val="00E866A5"/>
    <w:rsid w:val="00EA4731"/>
    <w:rsid w:val="00EA4E8E"/>
    <w:rsid w:val="00EA5AC2"/>
    <w:rsid w:val="00EA6012"/>
    <w:rsid w:val="00EB04EC"/>
    <w:rsid w:val="00EB0CF6"/>
    <w:rsid w:val="00EB31B7"/>
    <w:rsid w:val="00EC24D9"/>
    <w:rsid w:val="00ED24DF"/>
    <w:rsid w:val="00ED4D58"/>
    <w:rsid w:val="00ED6D65"/>
    <w:rsid w:val="00ED70C4"/>
    <w:rsid w:val="00EE0A57"/>
    <w:rsid w:val="00EE0F69"/>
    <w:rsid w:val="00EE2BAB"/>
    <w:rsid w:val="00EE394E"/>
    <w:rsid w:val="00EF061A"/>
    <w:rsid w:val="00F012A1"/>
    <w:rsid w:val="00F05FCB"/>
    <w:rsid w:val="00F07EAB"/>
    <w:rsid w:val="00F30A5C"/>
    <w:rsid w:val="00F42952"/>
    <w:rsid w:val="00F43A64"/>
    <w:rsid w:val="00F67EFC"/>
    <w:rsid w:val="00F749D9"/>
    <w:rsid w:val="00F752C8"/>
    <w:rsid w:val="00F86139"/>
    <w:rsid w:val="00F916B7"/>
    <w:rsid w:val="00FA7123"/>
    <w:rsid w:val="00FB0A09"/>
    <w:rsid w:val="00FB1CCF"/>
    <w:rsid w:val="00FB30E6"/>
    <w:rsid w:val="00FB5793"/>
    <w:rsid w:val="00FC444C"/>
    <w:rsid w:val="00FC59C2"/>
    <w:rsid w:val="00FC724D"/>
    <w:rsid w:val="00FD1F1F"/>
    <w:rsid w:val="00FD6287"/>
    <w:rsid w:val="00FE36C4"/>
    <w:rsid w:val="00FE63DB"/>
    <w:rsid w:val="00FF062B"/>
    <w:rsid w:val="00FF12B4"/>
    <w:rsid w:val="00FF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BDCFB02"/>
  <w14:defaultImageDpi w14:val="330"/>
  <w15:chartTrackingRefBased/>
  <w15:docId w15:val="{795FC944-5AB3-4820-9AF3-CDE0AC7F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 w:themeColor="text1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qFormat/>
    <w:rsid w:val="0089372A"/>
    <w:pPr>
      <w:keepNext/>
      <w:keepLines/>
      <w:pageBreakBefore/>
      <w:framePr w:wrap="around" w:vAnchor="text" w:hAnchor="text" w:y="1"/>
      <w:numPr>
        <w:numId w:val="1"/>
      </w:numPr>
      <w:suppressAutoHyphens/>
      <w:spacing w:after="30" w:line="360" w:lineRule="auto"/>
      <w:outlineLvl w:val="0"/>
    </w:pPr>
    <w:rPr>
      <w:rFonts w:eastAsiaTheme="majorEastAsia" w:cstheme="majorBidi"/>
      <w:b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6758DE"/>
    <w:pPr>
      <w:keepNext/>
      <w:keepLines/>
      <w:tabs>
        <w:tab w:val="num" w:pos="720"/>
      </w:tabs>
      <w:suppressAutoHyphens/>
      <w:spacing w:after="30" w:line="360" w:lineRule="auto"/>
      <w:ind w:left="720" w:hanging="72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9372A"/>
    <w:rPr>
      <w:rFonts w:eastAsiaTheme="majorEastAsia" w:cstheme="majorBidi"/>
      <w:b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758DE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0A57"/>
  </w:style>
  <w:style w:type="paragraph" w:styleId="Rodap">
    <w:name w:val="footer"/>
    <w:basedOn w:val="Normal"/>
    <w:link w:val="Rodap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0A57"/>
  </w:style>
  <w:style w:type="character" w:styleId="Hyperlink">
    <w:name w:val="Hyperlink"/>
    <w:basedOn w:val="Fontepargpadro"/>
    <w:uiPriority w:val="99"/>
    <w:unhideWhenUsed/>
    <w:rsid w:val="003F6B20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F6B20"/>
    <w:rPr>
      <w:color w:val="605E5C"/>
      <w:shd w:val="clear" w:color="auto" w:fill="E1DFDD"/>
    </w:rPr>
  </w:style>
  <w:style w:type="character" w:styleId="Nmerodelinha">
    <w:name w:val="line number"/>
    <w:basedOn w:val="Fontepargpadro"/>
    <w:uiPriority w:val="99"/>
    <w:semiHidden/>
    <w:unhideWhenUsed/>
    <w:rsid w:val="00CB77DA"/>
  </w:style>
  <w:style w:type="paragraph" w:styleId="PargrafodaLista">
    <w:name w:val="List Paragraph"/>
    <w:basedOn w:val="Normal"/>
    <w:uiPriority w:val="34"/>
    <w:qFormat/>
    <w:rsid w:val="009F5CCC"/>
    <w:pPr>
      <w:ind w:left="720"/>
      <w:contextualSpacing/>
    </w:pPr>
  </w:style>
  <w:style w:type="paragraph" w:styleId="SemEspaamento">
    <w:name w:val="No Spacing"/>
    <w:aliases w:val="Normativos"/>
    <w:basedOn w:val="Normal"/>
    <w:link w:val="SemEspaamentoChar"/>
    <w:uiPriority w:val="1"/>
    <w:qFormat/>
    <w:rsid w:val="002B1CD9"/>
    <w:pPr>
      <w:spacing w:after="0" w:line="240" w:lineRule="auto"/>
    </w:pPr>
    <w:rPr>
      <w:rFonts w:ascii="Times New Roman" w:hAnsi="Times New Roman"/>
    </w:rPr>
  </w:style>
  <w:style w:type="character" w:customStyle="1" w:styleId="SemEspaamentoChar">
    <w:name w:val="Sem Espaçamento Char"/>
    <w:aliases w:val="Normativos Char"/>
    <w:basedOn w:val="Fontepargpadro"/>
    <w:link w:val="SemEspaamento"/>
    <w:uiPriority w:val="1"/>
    <w:rsid w:val="002B1CD9"/>
    <w:rPr>
      <w:rFonts w:ascii="Times New Roman" w:hAnsi="Times New Roman"/>
    </w:rPr>
  </w:style>
  <w:style w:type="paragraph" w:customStyle="1" w:styleId="texto1">
    <w:name w:val="texto1"/>
    <w:basedOn w:val="Normal"/>
    <w:rsid w:val="00646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color w:val="auto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C6DA7"/>
    <w:rPr>
      <w:b/>
      <w:bCs/>
    </w:rPr>
  </w:style>
  <w:style w:type="table" w:styleId="GradeMdia3-nfase2">
    <w:name w:val="Medium Grid 3 Accent 2"/>
    <w:basedOn w:val="Tabelanormal"/>
    <w:uiPriority w:val="60"/>
    <w:qFormat/>
    <w:rsid w:val="00757BB0"/>
    <w:pPr>
      <w:spacing w:after="0" w:line="240" w:lineRule="auto"/>
    </w:pPr>
    <w:rPr>
      <w:rFonts w:ascii="Cambria" w:eastAsia="Times New Roman" w:hAnsi="Cambria" w:cs="Times New Roman"/>
      <w:b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757BB0"/>
    <w:pPr>
      <w:spacing w:beforeLines="1" w:afterLines="1" w:after="0" w:line="240" w:lineRule="auto"/>
    </w:pPr>
    <w:rPr>
      <w:rFonts w:ascii="Times" w:eastAsia="Cambria" w:hAnsi="Times" w:cs="Times New Roman"/>
      <w:b/>
      <w:color w:val="auto"/>
      <w:sz w:val="20"/>
      <w:szCs w:val="20"/>
    </w:rPr>
  </w:style>
  <w:style w:type="character" w:customStyle="1" w:styleId="apple-converted-space">
    <w:name w:val="apple-converted-space"/>
    <w:basedOn w:val="Fontepargpadro"/>
    <w:rsid w:val="00757BB0"/>
  </w:style>
  <w:style w:type="character" w:styleId="nfase">
    <w:name w:val="Emphasis"/>
    <w:uiPriority w:val="20"/>
    <w:qFormat/>
    <w:rsid w:val="00757BB0"/>
    <w:rPr>
      <w:i/>
    </w:rPr>
  </w:style>
  <w:style w:type="character" w:styleId="Nmerodepgina">
    <w:name w:val="page number"/>
    <w:basedOn w:val="Fontepargpadro"/>
    <w:rsid w:val="00757BB0"/>
  </w:style>
  <w:style w:type="paragraph" w:customStyle="1" w:styleId="Default">
    <w:name w:val="Default"/>
    <w:basedOn w:val="Normal"/>
    <w:rsid w:val="00757BB0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rsid w:val="00757BB0"/>
    <w:pPr>
      <w:spacing w:after="0" w:line="240" w:lineRule="auto"/>
    </w:pPr>
    <w:rPr>
      <w:rFonts w:ascii="Cambria" w:eastAsia="Cambria" w:hAnsi="Cambria" w:cs="Times New Roman"/>
      <w:b/>
      <w:color w:val="auto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757BB0"/>
    <w:rPr>
      <w:rFonts w:ascii="Cambria" w:eastAsia="Cambria" w:hAnsi="Cambria" w:cs="Times New Roman"/>
      <w:b/>
      <w:color w:val="auto"/>
      <w:sz w:val="20"/>
      <w:szCs w:val="20"/>
    </w:rPr>
  </w:style>
  <w:style w:type="character" w:styleId="Refdenotaderodap">
    <w:name w:val="footnote reference"/>
    <w:rsid w:val="00757BB0"/>
    <w:rPr>
      <w:vertAlign w:val="superscript"/>
    </w:rPr>
  </w:style>
  <w:style w:type="paragraph" w:styleId="TextosemFormatao">
    <w:name w:val="Plain Text"/>
    <w:basedOn w:val="Normal"/>
    <w:link w:val="TextosemFormataoChar"/>
    <w:rsid w:val="00757BB0"/>
    <w:pPr>
      <w:spacing w:after="0" w:line="240" w:lineRule="auto"/>
    </w:pPr>
    <w:rPr>
      <w:rFonts w:ascii="Courier New" w:eastAsia="Times New Roman" w:hAnsi="Courier New" w:cs="Times New Roman"/>
      <w:b/>
      <w:color w:val="auto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757BB0"/>
    <w:rPr>
      <w:rFonts w:ascii="Courier New" w:eastAsia="Times New Roman" w:hAnsi="Courier New" w:cs="Times New Roman"/>
      <w:b/>
      <w:color w:val="auto"/>
      <w:sz w:val="20"/>
      <w:szCs w:val="20"/>
      <w:lang w:val="x-none" w:eastAsia="x-none"/>
    </w:rPr>
  </w:style>
  <w:style w:type="paragraph" w:customStyle="1" w:styleId="artigo">
    <w:name w:val="artigo"/>
    <w:basedOn w:val="Normal"/>
    <w:rsid w:val="00757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color w:val="auto"/>
      <w:sz w:val="24"/>
      <w:szCs w:val="24"/>
      <w:lang w:eastAsia="pt-BR"/>
    </w:rPr>
  </w:style>
  <w:style w:type="paragraph" w:customStyle="1" w:styleId="SombreamentoMdio1-nfase11">
    <w:name w:val="Sombreamento Médio 1 - Ênfase 11"/>
    <w:uiPriority w:val="1"/>
    <w:qFormat/>
    <w:rsid w:val="00757BB0"/>
    <w:pPr>
      <w:spacing w:after="0" w:line="240" w:lineRule="auto"/>
    </w:pPr>
    <w:rPr>
      <w:rFonts w:ascii="Calibri" w:eastAsia="Calibri" w:hAnsi="Calibri" w:cs="Times New Roman"/>
      <w:b/>
      <w:color w:val="auto"/>
    </w:rPr>
  </w:style>
  <w:style w:type="paragraph" w:customStyle="1" w:styleId="cap">
    <w:name w:val="cap"/>
    <w:basedOn w:val="Normal"/>
    <w:rsid w:val="00757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color w:val="auto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rsid w:val="00757BB0"/>
    <w:pPr>
      <w:spacing w:after="0" w:line="240" w:lineRule="auto"/>
    </w:pPr>
    <w:rPr>
      <w:rFonts w:ascii="Tahoma" w:eastAsia="Cambria" w:hAnsi="Tahoma" w:cs="Tahoma"/>
      <w:b/>
      <w:color w:val="auto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57BB0"/>
    <w:rPr>
      <w:rFonts w:ascii="Tahoma" w:eastAsia="Cambria" w:hAnsi="Tahoma" w:cs="Tahoma"/>
      <w:b/>
      <w:color w:val="auto"/>
      <w:sz w:val="16"/>
      <w:szCs w:val="16"/>
    </w:rPr>
  </w:style>
  <w:style w:type="paragraph" w:customStyle="1" w:styleId="seo">
    <w:name w:val="seção"/>
    <w:basedOn w:val="Normal"/>
    <w:link w:val="seoChar"/>
    <w:qFormat/>
    <w:rsid w:val="00757BB0"/>
    <w:pPr>
      <w:spacing w:after="120" w:line="240" w:lineRule="auto"/>
      <w:jc w:val="center"/>
      <w:outlineLvl w:val="1"/>
    </w:pPr>
    <w:rPr>
      <w:rFonts w:ascii="Times New Roman" w:eastAsia="Cambria" w:hAnsi="Times New Roman" w:cs="Times New Roman"/>
      <w:color w:val="000000"/>
    </w:rPr>
  </w:style>
  <w:style w:type="character" w:customStyle="1" w:styleId="seoChar">
    <w:name w:val="seção Char"/>
    <w:link w:val="seo"/>
    <w:rsid w:val="00757BB0"/>
    <w:rPr>
      <w:rFonts w:ascii="Times New Roman" w:eastAsia="Cambria" w:hAnsi="Times New Roman" w:cs="Times New Roman"/>
      <w:color w:val="000000"/>
    </w:rPr>
  </w:style>
  <w:style w:type="table" w:styleId="Tabelacomgrade">
    <w:name w:val="Table Grid"/>
    <w:basedOn w:val="Tabelanormal"/>
    <w:uiPriority w:val="39"/>
    <w:rsid w:val="00981283"/>
    <w:pPr>
      <w:spacing w:after="0" w:line="240" w:lineRule="auto"/>
    </w:pPr>
    <w:rPr>
      <w:b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u-paragraph">
    <w:name w:val="dou-paragraph"/>
    <w:basedOn w:val="Normal"/>
    <w:rsid w:val="00331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FC59C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color w:val="auto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FC59C2"/>
    <w:rPr>
      <w:rFonts w:ascii="Calibri" w:eastAsia="Calibri" w:hAnsi="Calibri" w:cs="Calibri"/>
      <w:color w:val="auto"/>
      <w:sz w:val="24"/>
      <w:szCs w:val="24"/>
      <w:lang w:eastAsia="pt-BR" w:bidi="pt-BR"/>
    </w:rPr>
  </w:style>
  <w:style w:type="paragraph" w:customStyle="1" w:styleId="Seo0">
    <w:name w:val="Seção"/>
    <w:basedOn w:val="Normal"/>
    <w:next w:val="Normal"/>
    <w:link w:val="SeoChar0"/>
    <w:qFormat/>
    <w:rsid w:val="00531256"/>
    <w:pPr>
      <w:keepNext/>
      <w:widowControl w:val="0"/>
      <w:autoSpaceDE w:val="0"/>
      <w:autoSpaceDN w:val="0"/>
      <w:adjustRightInd w:val="0"/>
      <w:spacing w:before="240" w:after="0" w:line="240" w:lineRule="auto"/>
      <w:jc w:val="center"/>
      <w:outlineLvl w:val="1"/>
    </w:pPr>
    <w:rPr>
      <w:rFonts w:ascii="Times New Roman" w:eastAsia="Times New Roman" w:hAnsi="Times New Roman" w:cs="Times New Roman"/>
      <w:bCs/>
      <w:color w:val="auto"/>
      <w:lang w:eastAsia="pt-BR"/>
    </w:rPr>
  </w:style>
  <w:style w:type="character" w:customStyle="1" w:styleId="SeoChar0">
    <w:name w:val="Seção Char"/>
    <w:link w:val="Seo0"/>
    <w:rsid w:val="00531256"/>
    <w:rPr>
      <w:rFonts w:ascii="Times New Roman" w:eastAsia="Times New Roman" w:hAnsi="Times New Roman" w:cs="Times New Roman"/>
      <w:bCs/>
      <w:color w:val="auto"/>
      <w:lang w:eastAsia="pt-BR"/>
    </w:rPr>
  </w:style>
  <w:style w:type="paragraph" w:customStyle="1" w:styleId="Corpo">
    <w:name w:val="Corpo"/>
    <w:rsid w:val="0080624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b/>
      <w:bCs/>
      <w:color w:val="000000"/>
      <w:u w:color="000000"/>
      <w:bdr w:val="nil"/>
      <w:lang w:val="de-DE" w:eastAsia="pt-BR"/>
    </w:rPr>
  </w:style>
  <w:style w:type="table" w:customStyle="1" w:styleId="Tabelacomgrade1">
    <w:name w:val="Tabela com grade1"/>
    <w:basedOn w:val="Tabelanormal"/>
    <w:next w:val="Tabelacomgrade"/>
    <w:uiPriority w:val="39"/>
    <w:rsid w:val="00B00556"/>
    <w:pPr>
      <w:spacing w:after="0" w:line="240" w:lineRule="auto"/>
    </w:pPr>
    <w:rPr>
      <w:rFonts w:ascii="Calibri" w:hAnsi="Calibri" w:cs="Times New Roman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B624EB421E32438430AA7DD0BECB10" ma:contentTypeVersion="2" ma:contentTypeDescription="Crie um novo documento." ma:contentTypeScope="" ma:versionID="ed5d938db634109aee8f423386de7b06">
  <xsd:schema xmlns:xsd="http://www.w3.org/2001/XMLSchema" xmlns:xs="http://www.w3.org/2001/XMLSchema" xmlns:p="http://schemas.microsoft.com/office/2006/metadata/properties" xmlns:ns2="82ade07a-6c26-4821-a308-1e7006d52e03" targetNamespace="http://schemas.microsoft.com/office/2006/metadata/properties" ma:root="true" ma:fieldsID="6f64f8d47896f00d54f2b9eec9a4f6c8" ns2:_="">
    <xsd:import namespace="82ade07a-6c26-4821-a308-1e7006d52e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de07a-6c26-4821-a308-1e7006d52e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657A2-32F1-4FE3-AE70-CD5178568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ade07a-6c26-4821-a308-1e7006d52e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6B01D1-E696-471C-B838-BBC3886D24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0BA41D-C2B0-4FC0-AC6E-87D5796E3E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33E849-52AC-4060-8B1C-2B825F465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8</Pages>
  <Words>2227</Words>
  <Characters>12031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Conselho de Arquitetura e Urbanismo do Brasil</dc:creator>
  <cp:keywords>CAU/BR</cp:keywords>
  <dc:description/>
  <cp:lastModifiedBy>Isabella Maria Oliveira Morato</cp:lastModifiedBy>
  <cp:revision>62</cp:revision>
  <cp:lastPrinted>2023-02-14T17:56:00Z</cp:lastPrinted>
  <dcterms:created xsi:type="dcterms:W3CDTF">2023-04-13T20:15:00Z</dcterms:created>
  <dcterms:modified xsi:type="dcterms:W3CDTF">2023-05-24T21:43:00Z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0x01010037B624EB421E32438430AA7DD0BECB10</vt:lpwstr>
  </property>
</Properties>
</file>