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38261A" w:rsidRPr="00DE6F71" w:rsidTr="0065535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DE6F71" w:rsidRDefault="0038261A" w:rsidP="00B65B3A">
            <w:pPr>
              <w:ind w:start="-18.40pt" w:firstLine="21.30pt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6F71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DE6F71" w:rsidRDefault="0038261A" w:rsidP="00B0700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73D55" w:rsidRPr="00DE6F71" w:rsidTr="0065535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73D55" w:rsidRPr="00DE6F71" w:rsidRDefault="00F73D55" w:rsidP="00F73D55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6F7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F73D55" w:rsidRPr="00DE6F71" w:rsidRDefault="00F73D55" w:rsidP="00F73D5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6F7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8261A" w:rsidRPr="00DE6F71" w:rsidTr="0065535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DE6F71" w:rsidRDefault="0038261A" w:rsidP="00D105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6F7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DE6F71" w:rsidRDefault="0048718A" w:rsidP="00B220A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E6F7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DATA E LOCAL DA 78ª REUNIÃO ORDINÁRIA DA CPUA-CAU/BR</w:t>
            </w:r>
          </w:p>
        </w:tc>
      </w:tr>
    </w:tbl>
    <w:p w:rsidR="0038261A" w:rsidRPr="00DE6F71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DE6F71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8C1523" w:rsidRPr="00DE6F71">
        <w:rPr>
          <w:rFonts w:ascii="Times New Roman" w:hAnsi="Times New Roman"/>
          <w:sz w:val="22"/>
          <w:szCs w:val="22"/>
          <w:lang w:eastAsia="pt-BR"/>
        </w:rPr>
        <w:t>A</w:t>
      </w:r>
      <w:r w:rsidRPr="00DE6F71">
        <w:rPr>
          <w:rFonts w:ascii="Times New Roman" w:hAnsi="Times New Roman"/>
          <w:sz w:val="22"/>
          <w:szCs w:val="22"/>
          <w:lang w:eastAsia="pt-BR"/>
        </w:rPr>
        <w:t>BR Nº 00</w:t>
      </w:r>
      <w:r w:rsidR="008C1523" w:rsidRPr="00DE6F71">
        <w:rPr>
          <w:rFonts w:ascii="Times New Roman" w:hAnsi="Times New Roman"/>
          <w:sz w:val="22"/>
          <w:szCs w:val="22"/>
          <w:lang w:eastAsia="pt-BR"/>
        </w:rPr>
        <w:t>29</w:t>
      </w:r>
      <w:r w:rsidRPr="00DE6F71">
        <w:rPr>
          <w:rFonts w:ascii="Times New Roman" w:hAnsi="Times New Roman"/>
          <w:sz w:val="22"/>
          <w:szCs w:val="22"/>
          <w:lang w:eastAsia="pt-BR"/>
        </w:rPr>
        <w:t>-</w:t>
      </w:r>
      <w:r w:rsidR="00655354" w:rsidRPr="00DE6F71">
        <w:rPr>
          <w:rFonts w:ascii="Times New Roman" w:hAnsi="Times New Roman"/>
          <w:sz w:val="22"/>
          <w:szCs w:val="22"/>
          <w:lang w:eastAsia="pt-BR"/>
        </w:rPr>
        <w:t>0</w:t>
      </w:r>
      <w:r w:rsidR="00C6422A" w:rsidRPr="00DE6F71">
        <w:rPr>
          <w:rFonts w:ascii="Times New Roman" w:hAnsi="Times New Roman"/>
          <w:sz w:val="22"/>
          <w:szCs w:val="22"/>
          <w:lang w:eastAsia="pt-BR"/>
        </w:rPr>
        <w:t>4</w:t>
      </w:r>
      <w:r w:rsidRPr="00DE6F71">
        <w:rPr>
          <w:rFonts w:ascii="Times New Roman" w:hAnsi="Times New Roman"/>
          <w:sz w:val="22"/>
          <w:szCs w:val="22"/>
          <w:lang w:eastAsia="pt-BR"/>
        </w:rPr>
        <w:t>/</w:t>
      </w:r>
      <w:r w:rsidR="00560E1A" w:rsidRPr="00DE6F71">
        <w:rPr>
          <w:rFonts w:ascii="Times New Roman" w:hAnsi="Times New Roman"/>
          <w:sz w:val="22"/>
          <w:szCs w:val="22"/>
          <w:lang w:eastAsia="pt-BR"/>
        </w:rPr>
        <w:t>2019</w:t>
      </w:r>
    </w:p>
    <w:p w:rsidR="00945B60" w:rsidRPr="00DE6F71" w:rsidRDefault="001F0169" w:rsidP="00945B6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E6F71">
        <w:rPr>
          <w:rFonts w:ascii="Times New Roman" w:hAnsi="Times New Roman"/>
          <w:sz w:val="22"/>
          <w:szCs w:val="22"/>
        </w:rPr>
        <w:t xml:space="preserve">Aprova </w:t>
      </w:r>
      <w:r w:rsidR="004F5FA7" w:rsidRPr="00DE6F71">
        <w:rPr>
          <w:rFonts w:ascii="Times New Roman" w:hAnsi="Times New Roman"/>
          <w:sz w:val="22"/>
          <w:szCs w:val="22"/>
        </w:rPr>
        <w:t xml:space="preserve">a </w:t>
      </w:r>
      <w:r w:rsidR="00C6422A" w:rsidRPr="00DE6F71">
        <w:rPr>
          <w:rFonts w:ascii="Times New Roman" w:hAnsi="Times New Roman"/>
          <w:sz w:val="22"/>
          <w:szCs w:val="22"/>
        </w:rPr>
        <w:t xml:space="preserve">alteração de data e local </w:t>
      </w:r>
      <w:r w:rsidR="00C25495" w:rsidRPr="00DE6F71">
        <w:rPr>
          <w:rFonts w:ascii="Times New Roman" w:hAnsi="Times New Roman"/>
          <w:sz w:val="22"/>
          <w:szCs w:val="22"/>
        </w:rPr>
        <w:t xml:space="preserve">da </w:t>
      </w:r>
      <w:r w:rsidR="0048718A" w:rsidRPr="00DE6F71">
        <w:rPr>
          <w:rFonts w:ascii="Times New Roman" w:hAnsi="Times New Roman"/>
          <w:sz w:val="22"/>
          <w:szCs w:val="22"/>
        </w:rPr>
        <w:t>78ª Reunião Ordinária da CPUA-CAU/BR.</w:t>
      </w:r>
    </w:p>
    <w:p w:rsidR="0038261A" w:rsidRPr="00DE6F71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64FB" w:rsidRPr="00DE6F71" w:rsidRDefault="00DE64FB" w:rsidP="00DE64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</w:t>
      </w:r>
      <w:r w:rsidR="008C1523" w:rsidRPr="00DE6F71">
        <w:rPr>
          <w:rFonts w:ascii="Times New Roman" w:eastAsia="Times New Roman" w:hAnsi="Times New Roman"/>
          <w:sz w:val="22"/>
          <w:szCs w:val="22"/>
          <w:lang w:eastAsia="pt-BR"/>
        </w:rPr>
        <w:t>rdinariamente em Brasília/DF no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8C1523"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8C1523" w:rsidRPr="00DE6F7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1523" w:rsidRPr="00DE6F71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60E1A" w:rsidRPr="00DE6F71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, após análise do assunto em epígrafe, </w:t>
      </w:r>
    </w:p>
    <w:p w:rsidR="0038261A" w:rsidRPr="00DE6F71" w:rsidRDefault="0038261A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026C" w:rsidRPr="00DE6F71" w:rsidRDefault="008B469C" w:rsidP="00580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116 do Regimento Interno do CAU/BR, que define, em parágrafo 2º que “as reuniões ordinárias das comissões ordinárias e das especiais serão realizadas na cidade de Brasília, Distrito Federal, onde se localiza a sede do CAU/BR, ou, excepcionalmente, em outro local, mediante decisão do Plenário”; </w:t>
      </w:r>
    </w:p>
    <w:p w:rsidR="008B469C" w:rsidRPr="00DE6F71" w:rsidRDefault="008B469C" w:rsidP="005802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422A" w:rsidRPr="00DE6F71" w:rsidRDefault="00C6422A" w:rsidP="00C6422A">
      <w:pPr>
        <w:jc w:val="both"/>
        <w:rPr>
          <w:rFonts w:ascii="Times New Roman" w:hAnsi="Times New Roman"/>
          <w:sz w:val="22"/>
          <w:szCs w:val="22"/>
        </w:rPr>
      </w:pPr>
      <w:r w:rsidRPr="00DE6F71">
        <w:rPr>
          <w:rFonts w:ascii="Times New Roman" w:hAnsi="Times New Roman"/>
          <w:sz w:val="22"/>
          <w:szCs w:val="22"/>
        </w:rPr>
        <w:t xml:space="preserve">Considerando a Deliberação nº 007/2019 da CPUA-CAU/BR que solicita a alteração de local e data das reuniões ordinárias da comissão em 2019 e aprova participação em eventos; </w:t>
      </w:r>
    </w:p>
    <w:p w:rsidR="00C6422A" w:rsidRPr="00DE6F71" w:rsidRDefault="00C6422A" w:rsidP="00C6422A">
      <w:pPr>
        <w:jc w:val="both"/>
        <w:rPr>
          <w:rFonts w:ascii="Times New Roman" w:hAnsi="Times New Roman"/>
          <w:sz w:val="22"/>
          <w:szCs w:val="22"/>
        </w:rPr>
      </w:pPr>
    </w:p>
    <w:p w:rsidR="00C6422A" w:rsidRPr="00DE6F71" w:rsidRDefault="00C6422A" w:rsidP="00C6422A">
      <w:pPr>
        <w:jc w:val="both"/>
        <w:rPr>
          <w:rFonts w:ascii="Times New Roman" w:hAnsi="Times New Roman"/>
          <w:sz w:val="22"/>
          <w:szCs w:val="22"/>
        </w:rPr>
      </w:pPr>
      <w:r w:rsidRPr="00DE6F71">
        <w:rPr>
          <w:rFonts w:ascii="Times New Roman" w:hAnsi="Times New Roman"/>
          <w:sz w:val="22"/>
          <w:szCs w:val="22"/>
        </w:rPr>
        <w:t xml:space="preserve">Considerando a Deliberação nº </w:t>
      </w:r>
      <w:r w:rsidR="00C25495" w:rsidRPr="00DE6F71">
        <w:rPr>
          <w:rFonts w:ascii="Times New Roman" w:hAnsi="Times New Roman"/>
          <w:sz w:val="22"/>
          <w:szCs w:val="22"/>
        </w:rPr>
        <w:t>10</w:t>
      </w:r>
      <w:r w:rsidRPr="00DE6F71">
        <w:rPr>
          <w:rFonts w:ascii="Times New Roman" w:hAnsi="Times New Roman"/>
          <w:sz w:val="22"/>
          <w:szCs w:val="22"/>
        </w:rPr>
        <w:t>/2019 do Conselho Diretor que aprovou as alterações no calendário anual do CAU/BR.</w:t>
      </w:r>
    </w:p>
    <w:p w:rsidR="0058026C" w:rsidRPr="00DE6F71" w:rsidRDefault="0058026C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8261A" w:rsidRPr="00DE6F71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DE6F71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DE6F71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DE6F71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48718A" w:rsidRPr="00DE6F71" w:rsidRDefault="0048718A" w:rsidP="004871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718A" w:rsidRPr="00DE6F71" w:rsidRDefault="0048718A" w:rsidP="0048718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E6F71">
        <w:rPr>
          <w:rFonts w:ascii="Times New Roman" w:hAnsi="Times New Roman"/>
          <w:sz w:val="22"/>
          <w:szCs w:val="22"/>
          <w:lang w:eastAsia="pt-BR"/>
        </w:rPr>
        <w:t>1</w:t>
      </w:r>
      <w:r w:rsidRPr="00DE6F71">
        <w:rPr>
          <w:rFonts w:ascii="Times New Roman" w:hAnsi="Times New Roman"/>
          <w:b/>
          <w:sz w:val="22"/>
          <w:szCs w:val="22"/>
          <w:lang w:eastAsia="pt-BR"/>
        </w:rPr>
        <w:t xml:space="preserve"> –</w:t>
      </w:r>
      <w:r w:rsidRPr="00DE6F71">
        <w:rPr>
          <w:rFonts w:ascii="Times New Roman" w:hAnsi="Times New Roman"/>
          <w:sz w:val="22"/>
          <w:szCs w:val="22"/>
          <w:lang w:eastAsia="pt-BR"/>
        </w:rPr>
        <w:t xml:space="preserve"> Aprovar a alteração de local e data da 78ª Reunião Ordinária da CPUA-CAU/BR para o dia 04 de junho, em Florianópolis, no CAU/SC, e a participação no Seminário Regional das CPUAs/Sul, no dia 05 de junho, em Florianópolis/SC; e</w:t>
      </w:r>
    </w:p>
    <w:p w:rsidR="00C6422A" w:rsidRPr="00DE6F71" w:rsidRDefault="00C6422A" w:rsidP="00C6422A">
      <w:pPr>
        <w:ind w:firstLine="14.2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A36B7" w:rsidRPr="00DE6F71" w:rsidRDefault="008B469C" w:rsidP="00E13198">
      <w:pPr>
        <w:pStyle w:val="PargrafodaLista"/>
        <w:spacing w:line="13.80pt" w:lineRule="auto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6422A"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13198"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7A36B7" w:rsidRPr="00DE6F71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831B82" w:rsidRPr="00DE6F71" w:rsidRDefault="00831B82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5B3A" w:rsidRPr="00DE6F71" w:rsidRDefault="00B65B3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E6F71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DE6F71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25541F" w:rsidRPr="00DE6F71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333818"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5541F" w:rsidRPr="00DE6F71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60E1A" w:rsidRPr="00DE6F71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E6F71" w:rsidRPr="00DE6F71" w:rsidRDefault="00DE6F71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20A3" w:rsidRPr="00DE6F71" w:rsidRDefault="00B220A3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F20FC" w:rsidRPr="00DE6F71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6F71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Default="00AE3706" w:rsidP="00B220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3706" w:rsidRPr="002035A5" w:rsidRDefault="00AE3706" w:rsidP="00AE370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AE3706" w:rsidRPr="002035A5" w:rsidRDefault="00AE3706" w:rsidP="00AE370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E3706" w:rsidRPr="002035A5" w:rsidRDefault="00AE3706" w:rsidP="00AE370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E3706" w:rsidRPr="002035A5" w:rsidTr="00982BAE">
        <w:tc>
          <w:tcPr>
            <w:tcW w:w="52.15pt" w:type="dxa"/>
            <w:vMerge w:val="restart"/>
            <w:shd w:val="clear" w:color="auto" w:fill="auto"/>
            <w:vAlign w:val="center"/>
          </w:tcPr>
          <w:p w:rsidR="00AE3706" w:rsidRPr="002035A5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E3706" w:rsidRPr="002035A5" w:rsidTr="00982BAE">
        <w:tc>
          <w:tcPr>
            <w:tcW w:w="52.15pt" w:type="dxa"/>
            <w:vMerge/>
            <w:shd w:val="clear" w:color="auto" w:fill="auto"/>
            <w:vAlign w:val="center"/>
          </w:tcPr>
          <w:p w:rsidR="00AE3706" w:rsidRPr="002035A5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E3706" w:rsidRPr="002035A5" w:rsidRDefault="00AE3706" w:rsidP="00982BAE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E3706" w:rsidRPr="00906217" w:rsidRDefault="00AE3706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E3706" w:rsidRPr="00906217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E3706" w:rsidRPr="002035A5" w:rsidRDefault="00AE3706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3706" w:rsidRPr="002035A5" w:rsidTr="00982BAE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E3706" w:rsidRPr="002035A5" w:rsidRDefault="00AE3706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                                                                                                                                                                          </w:t>
            </w: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6.4. </w:t>
            </w:r>
            <w:r w:rsidRPr="00282D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alteração de data e local das reu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niões ordinárias da CPUA-CAU/BR.</w:t>
            </w: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E3706" w:rsidRPr="002035A5" w:rsidRDefault="00AE3706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3706" w:rsidRPr="002035A5" w:rsidRDefault="00AE3706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E3706" w:rsidRPr="00DE6F71" w:rsidRDefault="00AE3706" w:rsidP="00B220A3">
      <w:pPr>
        <w:jc w:val="center"/>
        <w:rPr>
          <w:sz w:val="22"/>
          <w:szCs w:val="22"/>
        </w:rPr>
      </w:pPr>
    </w:p>
    <w:sectPr w:rsidR="00AE3706" w:rsidRPr="00DE6F71" w:rsidSect="00B220A3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0pt" w:right="63.40pt" w:bottom="56.7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00447" w:rsidRDefault="00700447">
      <w:r>
        <w:separator/>
      </w:r>
    </w:p>
  </w:endnote>
  <w:endnote w:type="continuationSeparator" w:id="0">
    <w:p w:rsidR="00700447" w:rsidRDefault="0070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A2E4F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2" name="Imagem 3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655354">
      <w:rPr>
        <w:rStyle w:val="Nmerodepgina"/>
        <w:rFonts w:ascii="Times New Roman" w:hAnsi="Times New Roman"/>
        <w:color w:val="296D7A"/>
        <w:sz w:val="18"/>
      </w:rPr>
      <w:t>A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4227ED" w:rsidRPr="004227ED">
      <w:rPr>
        <w:rStyle w:val="Nmerodepgina"/>
        <w:rFonts w:ascii="Times New Roman" w:hAnsi="Times New Roman"/>
        <w:color w:val="296D7A"/>
        <w:sz w:val="18"/>
      </w:rPr>
      <w:t>00</w:t>
    </w:r>
    <w:r w:rsidR="00655354">
      <w:rPr>
        <w:rStyle w:val="Nmerodepgina"/>
        <w:rFonts w:ascii="Times New Roman" w:hAnsi="Times New Roman"/>
        <w:color w:val="296D7A"/>
        <w:sz w:val="18"/>
      </w:rPr>
      <w:t>29</w:t>
    </w:r>
    <w:r w:rsidR="00F42C8D" w:rsidRPr="004227ED">
      <w:rPr>
        <w:rStyle w:val="Nmerodepgina"/>
        <w:rFonts w:ascii="Times New Roman" w:hAnsi="Times New Roman"/>
        <w:color w:val="296D7A"/>
        <w:sz w:val="18"/>
      </w:rPr>
      <w:t>-</w:t>
    </w:r>
    <w:r w:rsidR="00655354">
      <w:rPr>
        <w:rStyle w:val="Nmerodepgina"/>
        <w:rFonts w:ascii="Times New Roman" w:hAnsi="Times New Roman"/>
        <w:color w:val="296D7A"/>
        <w:sz w:val="18"/>
      </w:rPr>
      <w:t>0</w:t>
    </w:r>
    <w:r w:rsidR="00C6422A">
      <w:rPr>
        <w:rStyle w:val="Nmerodepgina"/>
        <w:rFonts w:ascii="Times New Roman" w:hAnsi="Times New Roman"/>
        <w:color w:val="296D7A"/>
        <w:sz w:val="18"/>
      </w:rPr>
      <w:t>4</w:t>
    </w:r>
    <w:r w:rsidR="00655354">
      <w:rPr>
        <w:rStyle w:val="Nmerodepgina"/>
        <w:rFonts w:ascii="Times New Roman" w:hAnsi="Times New Roman"/>
        <w:color w:val="296D7A"/>
        <w:sz w:val="18"/>
      </w:rPr>
      <w:t>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00447" w:rsidRDefault="00700447">
      <w:r>
        <w:separator/>
      </w:r>
    </w:p>
  </w:footnote>
  <w:footnote w:type="continuationSeparator" w:id="0">
    <w:p w:rsidR="00700447" w:rsidRDefault="007004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1" name="Imagem 3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9137F0E"/>
    <w:multiLevelType w:val="multilevel"/>
    <w:tmpl w:val="8A427D38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4431D85"/>
    <w:multiLevelType w:val="hybridMultilevel"/>
    <w:tmpl w:val="EC82FB3A"/>
    <w:lvl w:ilvl="0" w:tplc="315E4D14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5.6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14BD3"/>
    <w:rsid w:val="00020119"/>
    <w:rsid w:val="00021747"/>
    <w:rsid w:val="00032538"/>
    <w:rsid w:val="00036599"/>
    <w:rsid w:val="000469B9"/>
    <w:rsid w:val="000812AA"/>
    <w:rsid w:val="00087418"/>
    <w:rsid w:val="00095833"/>
    <w:rsid w:val="000B5AC4"/>
    <w:rsid w:val="000C541E"/>
    <w:rsid w:val="00121A42"/>
    <w:rsid w:val="001868D9"/>
    <w:rsid w:val="00187B13"/>
    <w:rsid w:val="001C4E0B"/>
    <w:rsid w:val="001C6FC0"/>
    <w:rsid w:val="001D3C46"/>
    <w:rsid w:val="001F0169"/>
    <w:rsid w:val="00210133"/>
    <w:rsid w:val="00237E72"/>
    <w:rsid w:val="00253303"/>
    <w:rsid w:val="0025541F"/>
    <w:rsid w:val="00261673"/>
    <w:rsid w:val="002845B1"/>
    <w:rsid w:val="00284FA4"/>
    <w:rsid w:val="002B1AC2"/>
    <w:rsid w:val="002F483C"/>
    <w:rsid w:val="0032126A"/>
    <w:rsid w:val="00333818"/>
    <w:rsid w:val="00364557"/>
    <w:rsid w:val="00376825"/>
    <w:rsid w:val="0038261A"/>
    <w:rsid w:val="00386EF2"/>
    <w:rsid w:val="003A1DA0"/>
    <w:rsid w:val="003E37C8"/>
    <w:rsid w:val="004227ED"/>
    <w:rsid w:val="0042542F"/>
    <w:rsid w:val="004270EC"/>
    <w:rsid w:val="00450564"/>
    <w:rsid w:val="004510A8"/>
    <w:rsid w:val="00456705"/>
    <w:rsid w:val="0048718A"/>
    <w:rsid w:val="00492665"/>
    <w:rsid w:val="004C09E5"/>
    <w:rsid w:val="004C1887"/>
    <w:rsid w:val="004C709E"/>
    <w:rsid w:val="004D499C"/>
    <w:rsid w:val="004F20FC"/>
    <w:rsid w:val="004F5FA7"/>
    <w:rsid w:val="004F7724"/>
    <w:rsid w:val="0050266A"/>
    <w:rsid w:val="005216D1"/>
    <w:rsid w:val="005230EF"/>
    <w:rsid w:val="00523AD8"/>
    <w:rsid w:val="00560E1A"/>
    <w:rsid w:val="0056543E"/>
    <w:rsid w:val="005703C3"/>
    <w:rsid w:val="0058026C"/>
    <w:rsid w:val="005922E6"/>
    <w:rsid w:val="005B0E8A"/>
    <w:rsid w:val="006438BB"/>
    <w:rsid w:val="006450EE"/>
    <w:rsid w:val="00655354"/>
    <w:rsid w:val="00673136"/>
    <w:rsid w:val="00691347"/>
    <w:rsid w:val="006F29B3"/>
    <w:rsid w:val="00700447"/>
    <w:rsid w:val="007159C1"/>
    <w:rsid w:val="00726E52"/>
    <w:rsid w:val="00736153"/>
    <w:rsid w:val="007526EA"/>
    <w:rsid w:val="00796AAE"/>
    <w:rsid w:val="007A36B7"/>
    <w:rsid w:val="00801CA0"/>
    <w:rsid w:val="00831B82"/>
    <w:rsid w:val="00856CE8"/>
    <w:rsid w:val="00867FD5"/>
    <w:rsid w:val="00880F2E"/>
    <w:rsid w:val="008A1FB0"/>
    <w:rsid w:val="008A5A67"/>
    <w:rsid w:val="008B4496"/>
    <w:rsid w:val="008B469C"/>
    <w:rsid w:val="008B4A9D"/>
    <w:rsid w:val="008C1523"/>
    <w:rsid w:val="00910E0F"/>
    <w:rsid w:val="009125DD"/>
    <w:rsid w:val="00945B60"/>
    <w:rsid w:val="00987987"/>
    <w:rsid w:val="009951C0"/>
    <w:rsid w:val="009A5524"/>
    <w:rsid w:val="009E7D1F"/>
    <w:rsid w:val="00AA2E4F"/>
    <w:rsid w:val="00AA75BB"/>
    <w:rsid w:val="00AB3485"/>
    <w:rsid w:val="00AB56BA"/>
    <w:rsid w:val="00AC2EBE"/>
    <w:rsid w:val="00AE3706"/>
    <w:rsid w:val="00B07008"/>
    <w:rsid w:val="00B220A3"/>
    <w:rsid w:val="00B52A4B"/>
    <w:rsid w:val="00B5394C"/>
    <w:rsid w:val="00B57F50"/>
    <w:rsid w:val="00B65B3A"/>
    <w:rsid w:val="00B75DCC"/>
    <w:rsid w:val="00B9060F"/>
    <w:rsid w:val="00BA4D23"/>
    <w:rsid w:val="00BA4FDB"/>
    <w:rsid w:val="00BB278E"/>
    <w:rsid w:val="00BB7E46"/>
    <w:rsid w:val="00BC31FC"/>
    <w:rsid w:val="00C06F41"/>
    <w:rsid w:val="00C24AA8"/>
    <w:rsid w:val="00C25495"/>
    <w:rsid w:val="00C37037"/>
    <w:rsid w:val="00C627BF"/>
    <w:rsid w:val="00C6422A"/>
    <w:rsid w:val="00C82F44"/>
    <w:rsid w:val="00C9211E"/>
    <w:rsid w:val="00C92891"/>
    <w:rsid w:val="00CC4205"/>
    <w:rsid w:val="00CC58F5"/>
    <w:rsid w:val="00CF5B75"/>
    <w:rsid w:val="00CF60CA"/>
    <w:rsid w:val="00D13C43"/>
    <w:rsid w:val="00D40DF1"/>
    <w:rsid w:val="00D57CF8"/>
    <w:rsid w:val="00DC67BA"/>
    <w:rsid w:val="00DE64FB"/>
    <w:rsid w:val="00DE6F71"/>
    <w:rsid w:val="00DF7B2E"/>
    <w:rsid w:val="00E12E5F"/>
    <w:rsid w:val="00E13198"/>
    <w:rsid w:val="00E94AA4"/>
    <w:rsid w:val="00EC0751"/>
    <w:rsid w:val="00EC1B86"/>
    <w:rsid w:val="00ED0CD6"/>
    <w:rsid w:val="00F33C00"/>
    <w:rsid w:val="00F42C8D"/>
    <w:rsid w:val="00F4445A"/>
    <w:rsid w:val="00F60348"/>
    <w:rsid w:val="00F64CEC"/>
    <w:rsid w:val="00F73D55"/>
    <w:rsid w:val="00FA1932"/>
    <w:rsid w:val="00FA22DD"/>
    <w:rsid w:val="00FB5023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FCB906-428C-4C72-AC21-5F4C810CF0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18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2019-05-22T21:27:00Z</cp:lastPrinted>
  <dcterms:created xsi:type="dcterms:W3CDTF">2019-05-27T14:46:00Z</dcterms:created>
  <dcterms:modified xsi:type="dcterms:W3CDTF">2019-05-27T14:46:00Z</dcterms:modified>
</cp:coreProperties>
</file>