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2" w:type="dxa"/>
        <w:jc w:val="center"/>
        <w:tblBorders>
          <w:top w:val="single" w:sz="4" w:space="0" w:color="7F7F7F"/>
          <w:bottom w:val="single" w:sz="4" w:space="0" w:color="7F7F7F"/>
          <w:insideH w:val="single" w:sz="4" w:space="0" w:color="7F7F7F"/>
          <w:insideV w:val="single" w:sz="4" w:space="0" w:color="7F7F7F"/>
        </w:tblBorders>
        <w:tblLayout w:type="fixed"/>
        <w:tblCellMar>
          <w:left w:w="113" w:type="dxa"/>
          <w:right w:w="113" w:type="dxa"/>
        </w:tblCellMar>
        <w:tblLook w:val="04A0" w:firstRow="1" w:lastRow="0" w:firstColumn="1" w:lastColumn="0" w:noHBand="0" w:noVBand="1"/>
      </w:tblPr>
      <w:tblGrid>
        <w:gridCol w:w="1985"/>
        <w:gridCol w:w="7087"/>
      </w:tblGrid>
      <w:tr w:rsidR="00943001" w:rsidRPr="008E0EBE" w14:paraId="6BA182BD" w14:textId="77777777" w:rsidTr="00AB7BE0">
        <w:trPr>
          <w:cantSplit/>
          <w:trHeight w:val="324"/>
          <w:jc w:val="center"/>
        </w:trPr>
        <w:tc>
          <w:tcPr>
            <w:tcW w:w="1985" w:type="dxa"/>
            <w:tcBorders>
              <w:top w:val="single" w:sz="4" w:space="0" w:color="7F7F7F"/>
              <w:left w:val="nil"/>
              <w:bottom w:val="single" w:sz="4" w:space="0" w:color="7F7F7F"/>
              <w:right w:val="single" w:sz="4" w:space="0" w:color="7F7F7F"/>
            </w:tcBorders>
            <w:shd w:val="clear" w:color="auto" w:fill="F2F2F2"/>
            <w:vAlign w:val="center"/>
            <w:hideMark/>
          </w:tcPr>
          <w:p w14:paraId="78237243" w14:textId="77777777" w:rsidR="00B82D73" w:rsidRPr="008E0EBE" w:rsidRDefault="00B82D73" w:rsidP="00850D52">
            <w:pPr>
              <w:spacing w:after="0" w:line="240" w:lineRule="auto"/>
              <w:outlineLvl w:val="4"/>
              <w:rPr>
                <w:rFonts w:asciiTheme="minorHAnsi" w:eastAsia="Cambria" w:hAnsiTheme="minorHAnsi" w:cstheme="minorHAnsi"/>
                <w:b/>
                <w:color w:val="auto"/>
                <w:sz w:val="24"/>
                <w:szCs w:val="24"/>
                <w:lang w:eastAsia="pt-BR"/>
              </w:rPr>
            </w:pPr>
            <w:r w:rsidRPr="008E0EBE">
              <w:rPr>
                <w:rFonts w:asciiTheme="minorHAnsi" w:eastAsia="Cambria" w:hAnsiTheme="minorHAnsi" w:cstheme="minorHAnsi"/>
                <w:color w:val="auto"/>
                <w:sz w:val="24"/>
                <w:szCs w:val="24"/>
                <w:lang w:eastAsia="pt-BR"/>
              </w:rPr>
              <w:br w:type="page"/>
            </w:r>
            <w:r w:rsidR="00B838E3" w:rsidRPr="008E0EBE">
              <w:rPr>
                <w:rFonts w:asciiTheme="minorHAnsi" w:eastAsia="Cambria" w:hAnsiTheme="minorHAnsi" w:cstheme="minorHAnsi"/>
                <w:sz w:val="24"/>
                <w:szCs w:val="24"/>
                <w:lang w:eastAsia="pt-BR"/>
              </w:rPr>
              <w:t>PROTOCOLO</w:t>
            </w:r>
          </w:p>
        </w:tc>
        <w:tc>
          <w:tcPr>
            <w:tcW w:w="7087" w:type="dxa"/>
            <w:tcBorders>
              <w:top w:val="single" w:sz="4" w:space="0" w:color="7F7F7F"/>
              <w:left w:val="single" w:sz="4" w:space="0" w:color="7F7F7F"/>
              <w:bottom w:val="single" w:sz="4" w:space="0" w:color="7F7F7F"/>
              <w:right w:val="nil"/>
            </w:tcBorders>
            <w:vAlign w:val="center"/>
            <w:hideMark/>
          </w:tcPr>
          <w:p w14:paraId="23335C5E" w14:textId="24D494AC" w:rsidR="001E72EF" w:rsidRPr="001E72EF" w:rsidRDefault="001E72EF" w:rsidP="001E72EF">
            <w:pPr>
              <w:widowControl w:val="0"/>
              <w:spacing w:after="0" w:line="240" w:lineRule="auto"/>
              <w:rPr>
                <w:rFonts w:asciiTheme="minorHAnsi" w:eastAsia="Cambria" w:hAnsiTheme="minorHAnsi" w:cstheme="minorHAnsi"/>
                <w:bCs/>
                <w:color w:val="auto"/>
                <w:sz w:val="24"/>
                <w:szCs w:val="24"/>
                <w:lang w:eastAsia="pt-BR"/>
              </w:rPr>
            </w:pPr>
            <w:r>
              <w:rPr>
                <w:rFonts w:asciiTheme="minorHAnsi" w:eastAsia="Cambria" w:hAnsiTheme="minorHAnsi" w:cstheme="minorHAnsi"/>
                <w:bCs/>
                <w:color w:val="auto"/>
                <w:sz w:val="24"/>
                <w:szCs w:val="24"/>
                <w:lang w:eastAsia="pt-BR"/>
              </w:rPr>
              <w:t>P</w:t>
            </w:r>
            <w:r w:rsidRPr="001E72EF">
              <w:rPr>
                <w:rFonts w:asciiTheme="minorHAnsi" w:eastAsia="Cambria" w:hAnsiTheme="minorHAnsi" w:cstheme="minorHAnsi"/>
                <w:bCs/>
                <w:color w:val="auto"/>
                <w:sz w:val="24"/>
                <w:szCs w:val="24"/>
                <w:lang w:eastAsia="pt-BR"/>
              </w:rPr>
              <w:t xml:space="preserve">ROTOCOLOS SICCAU </w:t>
            </w:r>
            <w:proofErr w:type="spellStart"/>
            <w:r w:rsidRPr="001E72EF">
              <w:rPr>
                <w:rFonts w:asciiTheme="minorHAnsi" w:eastAsia="Cambria" w:hAnsiTheme="minorHAnsi" w:cstheme="minorHAnsi"/>
                <w:bCs/>
                <w:color w:val="auto"/>
                <w:sz w:val="24"/>
                <w:szCs w:val="24"/>
                <w:lang w:eastAsia="pt-BR"/>
              </w:rPr>
              <w:t>Nºs</w:t>
            </w:r>
            <w:proofErr w:type="spellEnd"/>
            <w:r w:rsidRPr="001E72EF">
              <w:rPr>
                <w:rFonts w:asciiTheme="minorHAnsi" w:eastAsia="Cambria" w:hAnsiTheme="minorHAnsi" w:cstheme="minorHAnsi"/>
                <w:bCs/>
                <w:color w:val="auto"/>
                <w:sz w:val="24"/>
                <w:szCs w:val="24"/>
                <w:lang w:eastAsia="pt-BR"/>
              </w:rPr>
              <w:t xml:space="preserve"> 1723167/2023, 1709778/2023 E </w:t>
            </w:r>
          </w:p>
          <w:p w14:paraId="02E378E4" w14:textId="046B5626" w:rsidR="00B82D73" w:rsidRPr="008E0EBE" w:rsidRDefault="001E72EF" w:rsidP="001E72EF">
            <w:pPr>
              <w:widowControl w:val="0"/>
              <w:spacing w:after="0" w:line="240" w:lineRule="auto"/>
              <w:rPr>
                <w:rFonts w:asciiTheme="minorHAnsi" w:eastAsia="Cambria" w:hAnsiTheme="minorHAnsi" w:cstheme="minorHAnsi"/>
                <w:bCs/>
                <w:color w:val="auto"/>
                <w:sz w:val="24"/>
                <w:szCs w:val="24"/>
                <w:highlight w:val="yellow"/>
                <w:lang w:eastAsia="pt-BR"/>
              </w:rPr>
            </w:pPr>
            <w:r w:rsidRPr="001E72EF">
              <w:rPr>
                <w:rFonts w:asciiTheme="minorHAnsi" w:eastAsia="Cambria" w:hAnsiTheme="minorHAnsi" w:cstheme="minorHAnsi"/>
                <w:bCs/>
                <w:color w:val="auto"/>
                <w:sz w:val="24"/>
                <w:szCs w:val="24"/>
                <w:lang w:eastAsia="pt-BR"/>
              </w:rPr>
              <w:t>1714049/2023</w:t>
            </w:r>
          </w:p>
        </w:tc>
      </w:tr>
      <w:tr w:rsidR="00943001" w:rsidRPr="008E0EBE" w14:paraId="65FCD4F3" w14:textId="77777777" w:rsidTr="00AB7BE0">
        <w:trPr>
          <w:cantSplit/>
          <w:trHeight w:val="324"/>
          <w:jc w:val="center"/>
        </w:trPr>
        <w:tc>
          <w:tcPr>
            <w:tcW w:w="1985" w:type="dxa"/>
            <w:tcBorders>
              <w:top w:val="single" w:sz="4" w:space="0" w:color="7F7F7F"/>
              <w:left w:val="nil"/>
              <w:bottom w:val="single" w:sz="4" w:space="0" w:color="7F7F7F"/>
              <w:right w:val="single" w:sz="4" w:space="0" w:color="7F7F7F"/>
            </w:tcBorders>
            <w:shd w:val="clear" w:color="auto" w:fill="F2F2F2"/>
            <w:vAlign w:val="center"/>
            <w:hideMark/>
          </w:tcPr>
          <w:p w14:paraId="2E218A8B" w14:textId="77777777" w:rsidR="00B82D73" w:rsidRPr="008E0EBE" w:rsidRDefault="00B82D73" w:rsidP="00B74074">
            <w:pPr>
              <w:spacing w:after="0" w:line="240" w:lineRule="auto"/>
              <w:outlineLvl w:val="4"/>
              <w:rPr>
                <w:rFonts w:asciiTheme="minorHAnsi" w:eastAsia="Cambria" w:hAnsiTheme="minorHAnsi" w:cstheme="minorHAnsi"/>
                <w:b/>
                <w:color w:val="auto"/>
                <w:sz w:val="24"/>
                <w:szCs w:val="24"/>
                <w:lang w:eastAsia="pt-BR"/>
              </w:rPr>
            </w:pPr>
            <w:r w:rsidRPr="008E0EBE">
              <w:rPr>
                <w:rFonts w:asciiTheme="minorHAnsi" w:eastAsia="Cambria" w:hAnsiTheme="minorHAnsi" w:cstheme="minorHAnsi"/>
                <w:color w:val="auto"/>
                <w:sz w:val="24"/>
                <w:szCs w:val="24"/>
                <w:lang w:eastAsia="pt-BR"/>
              </w:rPr>
              <w:t>INTERESSADO</w:t>
            </w:r>
          </w:p>
        </w:tc>
        <w:tc>
          <w:tcPr>
            <w:tcW w:w="7087" w:type="dxa"/>
            <w:tcBorders>
              <w:top w:val="single" w:sz="4" w:space="0" w:color="7F7F7F"/>
              <w:left w:val="single" w:sz="4" w:space="0" w:color="7F7F7F"/>
              <w:bottom w:val="single" w:sz="4" w:space="0" w:color="7F7F7F"/>
              <w:right w:val="nil"/>
            </w:tcBorders>
            <w:vAlign w:val="center"/>
            <w:hideMark/>
          </w:tcPr>
          <w:p w14:paraId="57CCC70B" w14:textId="4CCD9513" w:rsidR="00B82D73" w:rsidRPr="008E0EBE" w:rsidRDefault="007D0F99" w:rsidP="00B74074">
            <w:pPr>
              <w:widowControl w:val="0"/>
              <w:spacing w:after="0" w:line="240" w:lineRule="auto"/>
              <w:rPr>
                <w:rFonts w:asciiTheme="minorHAnsi" w:eastAsia="Cambria" w:hAnsiTheme="minorHAnsi" w:cstheme="minorHAnsi"/>
                <w:color w:val="auto"/>
                <w:sz w:val="24"/>
                <w:szCs w:val="24"/>
                <w:highlight w:val="yellow"/>
                <w:lang w:eastAsia="pt-BR"/>
              </w:rPr>
            </w:pPr>
            <w:r w:rsidRPr="008E0EBE">
              <w:rPr>
                <w:rFonts w:asciiTheme="minorHAnsi" w:eastAsia="Cambria" w:hAnsiTheme="minorHAnsi" w:cstheme="minorHAnsi"/>
                <w:color w:val="auto"/>
                <w:sz w:val="24"/>
                <w:szCs w:val="24"/>
                <w:lang w:eastAsia="pt-BR"/>
              </w:rPr>
              <w:t>CAU/BR</w:t>
            </w:r>
          </w:p>
        </w:tc>
      </w:tr>
      <w:tr w:rsidR="00943001" w:rsidRPr="008E0EBE" w14:paraId="4634AD27" w14:textId="77777777" w:rsidTr="00AB7BE0">
        <w:trPr>
          <w:cantSplit/>
          <w:trHeight w:val="324"/>
          <w:jc w:val="center"/>
        </w:trPr>
        <w:tc>
          <w:tcPr>
            <w:tcW w:w="1985" w:type="dxa"/>
            <w:tcBorders>
              <w:top w:val="single" w:sz="4" w:space="0" w:color="7F7F7F"/>
              <w:left w:val="nil"/>
              <w:bottom w:val="single" w:sz="4" w:space="0" w:color="7F7F7F"/>
              <w:right w:val="single" w:sz="4" w:space="0" w:color="7F7F7F"/>
            </w:tcBorders>
            <w:shd w:val="clear" w:color="auto" w:fill="F2F2F2"/>
            <w:vAlign w:val="center"/>
            <w:hideMark/>
          </w:tcPr>
          <w:p w14:paraId="2F8253F5" w14:textId="77777777" w:rsidR="00B82D73" w:rsidRPr="008E0EBE" w:rsidRDefault="00B82D73" w:rsidP="00B74074">
            <w:pPr>
              <w:spacing w:after="0" w:line="240" w:lineRule="auto"/>
              <w:rPr>
                <w:rFonts w:asciiTheme="minorHAnsi" w:eastAsia="Cambria" w:hAnsiTheme="minorHAnsi" w:cstheme="minorHAnsi"/>
                <w:b/>
                <w:color w:val="auto"/>
                <w:sz w:val="24"/>
                <w:szCs w:val="24"/>
                <w:lang w:eastAsia="pt-BR"/>
              </w:rPr>
            </w:pPr>
            <w:r w:rsidRPr="008E0EBE">
              <w:rPr>
                <w:rFonts w:asciiTheme="minorHAnsi" w:eastAsia="Cambria" w:hAnsiTheme="minorHAnsi" w:cstheme="minorHAnsi"/>
                <w:color w:val="auto"/>
                <w:sz w:val="24"/>
                <w:szCs w:val="24"/>
                <w:lang w:eastAsia="pt-BR"/>
              </w:rPr>
              <w:t>ASSUNTO</w:t>
            </w:r>
          </w:p>
        </w:tc>
        <w:tc>
          <w:tcPr>
            <w:tcW w:w="7087" w:type="dxa"/>
            <w:tcBorders>
              <w:top w:val="single" w:sz="4" w:space="0" w:color="7F7F7F"/>
              <w:left w:val="single" w:sz="4" w:space="0" w:color="7F7F7F"/>
              <w:bottom w:val="single" w:sz="4" w:space="0" w:color="7F7F7F"/>
              <w:right w:val="nil"/>
            </w:tcBorders>
            <w:vAlign w:val="center"/>
            <w:hideMark/>
          </w:tcPr>
          <w:p w14:paraId="35DBA423" w14:textId="166CC149" w:rsidR="00B82D73" w:rsidRPr="008E0EBE" w:rsidRDefault="001E72EF" w:rsidP="00FD54C8">
            <w:pPr>
              <w:widowControl w:val="0"/>
              <w:spacing w:after="0" w:line="240" w:lineRule="auto"/>
              <w:ind w:left="40" w:right="-113"/>
              <w:jc w:val="both"/>
              <w:rPr>
                <w:rFonts w:asciiTheme="minorHAnsi" w:eastAsia="Cambria" w:hAnsiTheme="minorHAnsi" w:cstheme="minorHAnsi"/>
                <w:color w:val="auto"/>
                <w:sz w:val="24"/>
                <w:szCs w:val="24"/>
                <w:highlight w:val="yellow"/>
                <w:lang w:eastAsia="pt-BR"/>
              </w:rPr>
            </w:pPr>
            <w:r>
              <w:rPr>
                <w:rFonts w:asciiTheme="minorHAnsi" w:eastAsia="Cambria" w:hAnsiTheme="minorHAnsi" w:cstheme="minorHAnsi"/>
                <w:color w:val="auto"/>
                <w:sz w:val="24"/>
                <w:szCs w:val="24"/>
                <w:lang w:eastAsia="pt-BR"/>
              </w:rPr>
              <w:t xml:space="preserve">PLANO DE TRABALHO E ORÇAMENTÁRIO DA </w:t>
            </w:r>
            <w:r w:rsidRPr="001E72EF">
              <w:rPr>
                <w:rFonts w:asciiTheme="minorHAnsi" w:eastAsia="Cambria" w:hAnsiTheme="minorHAnsi" w:cstheme="minorHAnsi"/>
                <w:color w:val="auto"/>
                <w:sz w:val="24"/>
                <w:szCs w:val="24"/>
                <w:lang w:eastAsia="pt-BR"/>
              </w:rPr>
              <w:t xml:space="preserve">MISSÃO INTERNACIONAL DO CAU/BR PARA O CONGRESSO MUNDIAL </w:t>
            </w:r>
            <w:r w:rsidR="00FD54C8">
              <w:rPr>
                <w:rFonts w:asciiTheme="minorHAnsi" w:eastAsia="Cambria" w:hAnsiTheme="minorHAnsi" w:cstheme="minorHAnsi"/>
                <w:color w:val="auto"/>
                <w:sz w:val="24"/>
                <w:szCs w:val="24"/>
                <w:lang w:eastAsia="pt-BR"/>
              </w:rPr>
              <w:t xml:space="preserve">DE </w:t>
            </w:r>
            <w:r w:rsidRPr="001E72EF">
              <w:rPr>
                <w:rFonts w:asciiTheme="minorHAnsi" w:eastAsia="Cambria" w:hAnsiTheme="minorHAnsi" w:cstheme="minorHAnsi"/>
                <w:color w:val="auto"/>
                <w:sz w:val="24"/>
                <w:szCs w:val="24"/>
                <w:lang w:eastAsia="pt-BR"/>
              </w:rPr>
              <w:t xml:space="preserve">ARQUITETOS 2023 EM COPENHAGEN, NA </w:t>
            </w:r>
            <w:r>
              <w:rPr>
                <w:rFonts w:asciiTheme="minorHAnsi" w:eastAsia="Cambria" w:hAnsiTheme="minorHAnsi" w:cstheme="minorHAnsi"/>
                <w:color w:val="auto"/>
                <w:sz w:val="24"/>
                <w:szCs w:val="24"/>
                <w:lang w:eastAsia="pt-BR"/>
              </w:rPr>
              <w:t>DINAMARCA.</w:t>
            </w:r>
          </w:p>
        </w:tc>
      </w:tr>
    </w:tbl>
    <w:p w14:paraId="6DE39438" w14:textId="77777777" w:rsidR="004126EE" w:rsidRPr="008E0EBE" w:rsidRDefault="004126EE" w:rsidP="004126EE">
      <w:pPr>
        <w:widowControl w:val="0"/>
        <w:tabs>
          <w:tab w:val="left" w:pos="2087"/>
        </w:tabs>
        <w:spacing w:after="0" w:line="240" w:lineRule="auto"/>
        <w:ind w:left="113" w:right="567"/>
        <w:rPr>
          <w:rFonts w:asciiTheme="minorHAnsi" w:eastAsia="Times New Roman" w:hAnsiTheme="minorHAnsi" w:cstheme="minorHAnsi"/>
          <w:sz w:val="24"/>
          <w:szCs w:val="24"/>
        </w:rPr>
      </w:pPr>
      <w:r w:rsidRPr="008E0EBE">
        <w:rPr>
          <w:rFonts w:asciiTheme="minorHAnsi" w:eastAsia="Cambria" w:hAnsiTheme="minorHAnsi" w:cstheme="minorHAnsi"/>
          <w:color w:val="auto"/>
          <w:sz w:val="24"/>
          <w:szCs w:val="24"/>
          <w:lang w:eastAsia="pt-BR"/>
        </w:rPr>
        <w:tab/>
      </w:r>
    </w:p>
    <w:p w14:paraId="4AE41841" w14:textId="002795F9" w:rsidR="004C0BF6" w:rsidRPr="008E0EBE" w:rsidRDefault="004C0BF6" w:rsidP="004C0BF6">
      <w:pPr>
        <w:pBdr>
          <w:top w:val="single" w:sz="8" w:space="1" w:color="7F7F7F"/>
          <w:bottom w:val="single" w:sz="8" w:space="1" w:color="7F7F7F"/>
        </w:pBdr>
        <w:shd w:val="clear" w:color="auto" w:fill="F2F2F2"/>
        <w:spacing w:after="0" w:line="240" w:lineRule="auto"/>
        <w:jc w:val="center"/>
        <w:rPr>
          <w:rFonts w:asciiTheme="minorHAnsi" w:eastAsia="Cambria" w:hAnsiTheme="minorHAnsi" w:cstheme="minorHAnsi"/>
          <w:b/>
          <w:smallCaps/>
          <w:color w:val="auto"/>
          <w:sz w:val="24"/>
          <w:szCs w:val="24"/>
          <w:lang w:eastAsia="pt-BR"/>
        </w:rPr>
      </w:pPr>
      <w:r w:rsidRPr="008E0EBE">
        <w:rPr>
          <w:rFonts w:asciiTheme="minorHAnsi" w:eastAsia="Cambria" w:hAnsiTheme="minorHAnsi" w:cstheme="minorHAnsi"/>
          <w:smallCaps/>
          <w:color w:val="auto"/>
          <w:sz w:val="24"/>
          <w:szCs w:val="24"/>
          <w:lang w:eastAsia="pt-BR"/>
        </w:rPr>
        <w:t>DELIBERAÇÃO PLENÁRIA DPOBR N° 013</w:t>
      </w:r>
      <w:r w:rsidR="00404C8C" w:rsidRPr="008E0EBE">
        <w:rPr>
          <w:rFonts w:asciiTheme="minorHAnsi" w:eastAsia="Cambria" w:hAnsiTheme="minorHAnsi" w:cstheme="minorHAnsi"/>
          <w:smallCaps/>
          <w:color w:val="auto"/>
          <w:sz w:val="24"/>
          <w:szCs w:val="24"/>
          <w:lang w:eastAsia="pt-BR"/>
        </w:rPr>
        <w:t>5</w:t>
      </w:r>
      <w:r w:rsidRPr="008E0EBE">
        <w:rPr>
          <w:rFonts w:asciiTheme="minorHAnsi" w:eastAsia="Cambria" w:hAnsiTheme="minorHAnsi" w:cstheme="minorHAnsi"/>
          <w:smallCaps/>
          <w:color w:val="auto"/>
          <w:sz w:val="24"/>
          <w:szCs w:val="24"/>
          <w:lang w:eastAsia="pt-BR"/>
        </w:rPr>
        <w:t>-</w:t>
      </w:r>
      <w:r w:rsidR="00FD54C8">
        <w:rPr>
          <w:rFonts w:asciiTheme="minorHAnsi" w:eastAsia="Cambria" w:hAnsiTheme="minorHAnsi" w:cstheme="minorHAnsi"/>
          <w:smallCaps/>
          <w:color w:val="auto"/>
          <w:sz w:val="24"/>
          <w:szCs w:val="24"/>
          <w:lang w:eastAsia="pt-BR"/>
        </w:rPr>
        <w:t>13</w:t>
      </w:r>
      <w:r w:rsidRPr="008E0EBE">
        <w:rPr>
          <w:rFonts w:asciiTheme="minorHAnsi" w:eastAsia="Cambria" w:hAnsiTheme="minorHAnsi" w:cstheme="minorHAnsi"/>
          <w:smallCaps/>
          <w:color w:val="auto"/>
          <w:sz w:val="24"/>
          <w:szCs w:val="24"/>
          <w:lang w:eastAsia="pt-BR"/>
        </w:rPr>
        <w:t>/2023</w:t>
      </w:r>
    </w:p>
    <w:p w14:paraId="57700C12" w14:textId="60A3523D" w:rsidR="00B82D73" w:rsidRPr="008E0EBE" w:rsidRDefault="00B82D73" w:rsidP="00531256">
      <w:pPr>
        <w:spacing w:after="0" w:line="240" w:lineRule="auto"/>
        <w:jc w:val="both"/>
        <w:rPr>
          <w:rFonts w:asciiTheme="minorHAnsi" w:eastAsia="Cambria" w:hAnsiTheme="minorHAnsi" w:cstheme="minorHAnsi"/>
          <w:b/>
          <w:color w:val="auto"/>
          <w:sz w:val="24"/>
          <w:szCs w:val="24"/>
          <w:lang w:eastAsia="pt-BR"/>
        </w:rPr>
      </w:pPr>
    </w:p>
    <w:p w14:paraId="5997E4A6" w14:textId="4E831941" w:rsidR="004C0BF6" w:rsidRPr="008E0EBE" w:rsidRDefault="007D0F99" w:rsidP="00930F4C">
      <w:pPr>
        <w:pStyle w:val="Corpo"/>
        <w:spacing w:after="0" w:line="240" w:lineRule="auto"/>
        <w:ind w:left="5103"/>
        <w:jc w:val="both"/>
        <w:rPr>
          <w:rFonts w:asciiTheme="minorHAnsi" w:hAnsiTheme="minorHAnsi" w:cstheme="minorHAnsi"/>
          <w:b w:val="0"/>
          <w:bCs w:val="0"/>
          <w:sz w:val="24"/>
          <w:szCs w:val="24"/>
        </w:rPr>
      </w:pPr>
      <w:r w:rsidRPr="008E0EBE">
        <w:rPr>
          <w:rFonts w:asciiTheme="minorHAnsi" w:hAnsiTheme="minorHAnsi" w:cstheme="minorHAnsi"/>
          <w:b w:val="0"/>
          <w:bCs w:val="0"/>
          <w:sz w:val="24"/>
          <w:szCs w:val="24"/>
          <w:lang w:val="pt-PT"/>
        </w:rPr>
        <w:t>Aprova</w:t>
      </w:r>
      <w:r w:rsidR="001E72EF" w:rsidRPr="001E72EF">
        <w:t xml:space="preserve"> </w:t>
      </w:r>
      <w:r w:rsidR="00FD54C8" w:rsidRPr="00FD54C8">
        <w:rPr>
          <w:b w:val="0"/>
        </w:rPr>
        <w:t>o</w:t>
      </w:r>
      <w:r w:rsidR="00FD54C8">
        <w:t xml:space="preserve"> </w:t>
      </w:r>
      <w:r w:rsidR="001E72EF" w:rsidRPr="001E72EF">
        <w:rPr>
          <w:rFonts w:asciiTheme="minorHAnsi" w:hAnsiTheme="minorHAnsi" w:cstheme="minorHAnsi"/>
          <w:b w:val="0"/>
          <w:bCs w:val="0"/>
          <w:sz w:val="24"/>
          <w:szCs w:val="24"/>
          <w:lang w:val="pt-PT"/>
        </w:rPr>
        <w:t>Plano de Trabalho e Orçamentário</w:t>
      </w:r>
      <w:r w:rsidR="001E72EF">
        <w:rPr>
          <w:rFonts w:asciiTheme="minorHAnsi" w:hAnsiTheme="minorHAnsi" w:cstheme="minorHAnsi"/>
          <w:b w:val="0"/>
          <w:bCs w:val="0"/>
          <w:sz w:val="24"/>
          <w:szCs w:val="24"/>
          <w:lang w:val="pt-PT"/>
        </w:rPr>
        <w:t xml:space="preserve"> da</w:t>
      </w:r>
      <w:r w:rsidR="001E72EF" w:rsidRPr="001E72EF">
        <w:rPr>
          <w:rFonts w:asciiTheme="minorHAnsi" w:hAnsiTheme="minorHAnsi" w:cstheme="minorHAnsi"/>
          <w:b w:val="0"/>
          <w:bCs w:val="0"/>
          <w:sz w:val="24"/>
          <w:szCs w:val="24"/>
          <w:lang w:val="pt-PT"/>
        </w:rPr>
        <w:t xml:space="preserve"> Comitiva na Missão Internacional do CAU/BR para o Congresso Mundial </w:t>
      </w:r>
      <w:r w:rsidR="00FD54C8">
        <w:rPr>
          <w:rFonts w:asciiTheme="minorHAnsi" w:hAnsiTheme="minorHAnsi" w:cstheme="minorHAnsi"/>
          <w:b w:val="0"/>
          <w:bCs w:val="0"/>
          <w:sz w:val="24"/>
          <w:szCs w:val="24"/>
          <w:lang w:val="pt-PT"/>
        </w:rPr>
        <w:t xml:space="preserve">de </w:t>
      </w:r>
      <w:r w:rsidR="001E72EF" w:rsidRPr="001E72EF">
        <w:rPr>
          <w:rFonts w:asciiTheme="minorHAnsi" w:hAnsiTheme="minorHAnsi" w:cstheme="minorHAnsi"/>
          <w:b w:val="0"/>
          <w:bCs w:val="0"/>
          <w:sz w:val="24"/>
          <w:szCs w:val="24"/>
          <w:lang w:val="pt-PT"/>
        </w:rPr>
        <w:t>Arquitetos 2023</w:t>
      </w:r>
      <w:r w:rsidR="001E72EF">
        <w:rPr>
          <w:rFonts w:asciiTheme="minorHAnsi" w:hAnsiTheme="minorHAnsi" w:cstheme="minorHAnsi"/>
          <w:b w:val="0"/>
          <w:bCs w:val="0"/>
          <w:sz w:val="24"/>
          <w:szCs w:val="24"/>
          <w:lang w:val="pt-PT"/>
        </w:rPr>
        <w:t>.</w:t>
      </w:r>
      <w:r w:rsidR="001E72EF" w:rsidRPr="001E72EF">
        <w:rPr>
          <w:rFonts w:asciiTheme="minorHAnsi" w:hAnsiTheme="minorHAnsi" w:cstheme="minorHAnsi"/>
          <w:b w:val="0"/>
          <w:bCs w:val="0"/>
          <w:sz w:val="24"/>
          <w:szCs w:val="24"/>
          <w:lang w:val="pt-PT"/>
        </w:rPr>
        <w:t xml:space="preserve"> </w:t>
      </w:r>
      <w:r w:rsidR="001E72EF">
        <w:rPr>
          <w:rFonts w:asciiTheme="minorHAnsi" w:hAnsiTheme="minorHAnsi" w:cstheme="minorHAnsi"/>
          <w:b w:val="0"/>
          <w:bCs w:val="0"/>
          <w:sz w:val="24"/>
          <w:szCs w:val="24"/>
          <w:lang w:val="pt-PT"/>
        </w:rPr>
        <w:t xml:space="preserve"> </w:t>
      </w:r>
      <w:r w:rsidRPr="008E0EBE">
        <w:rPr>
          <w:rFonts w:asciiTheme="minorHAnsi" w:hAnsiTheme="minorHAnsi" w:cstheme="minorHAnsi"/>
          <w:b w:val="0"/>
          <w:bCs w:val="0"/>
          <w:sz w:val="24"/>
          <w:szCs w:val="24"/>
          <w:lang w:val="pt-PT"/>
        </w:rPr>
        <w:t xml:space="preserve"> </w:t>
      </w:r>
    </w:p>
    <w:p w14:paraId="5E4134B1" w14:textId="77777777" w:rsidR="00806249" w:rsidRPr="008E0EBE" w:rsidRDefault="00806249" w:rsidP="00806249">
      <w:pPr>
        <w:spacing w:after="0" w:line="240" w:lineRule="auto"/>
        <w:ind w:firstLine="1701"/>
        <w:jc w:val="both"/>
        <w:rPr>
          <w:rFonts w:asciiTheme="minorHAnsi" w:eastAsia="Cambria" w:hAnsiTheme="minorHAnsi" w:cstheme="minorHAnsi"/>
          <w:sz w:val="24"/>
          <w:szCs w:val="24"/>
          <w:lang w:eastAsia="pt-BR"/>
        </w:rPr>
      </w:pPr>
    </w:p>
    <w:p w14:paraId="7713C493" w14:textId="2AD9751D" w:rsidR="004C0BF6" w:rsidRDefault="004C0BF6" w:rsidP="004C0BF6">
      <w:pPr>
        <w:spacing w:after="0" w:line="240" w:lineRule="auto"/>
        <w:jc w:val="both"/>
        <w:rPr>
          <w:rFonts w:asciiTheme="minorHAnsi" w:eastAsia="Times New Roman" w:hAnsiTheme="minorHAnsi" w:cstheme="minorHAnsi"/>
          <w:sz w:val="24"/>
          <w:szCs w:val="24"/>
          <w:lang w:eastAsia="pt-BR"/>
        </w:rPr>
      </w:pPr>
      <w:r w:rsidRPr="008E0EBE">
        <w:rPr>
          <w:rFonts w:asciiTheme="minorHAnsi" w:eastAsia="Times New Roman" w:hAnsiTheme="minorHAnsi" w:cstheme="minorHAnsi"/>
          <w:sz w:val="24"/>
          <w:szCs w:val="24"/>
          <w:lang w:eastAsia="pt-BR"/>
        </w:rPr>
        <w:t xml:space="preserve">O PLENÁRIO DO CONSELHO DE ARQUITETURA E URBANISMO DO BRASIL - CAU/BR, no exercício das competências e prerrogativas de que tratam os </w:t>
      </w:r>
      <w:proofErr w:type="spellStart"/>
      <w:r w:rsidRPr="008E0EBE">
        <w:rPr>
          <w:rFonts w:asciiTheme="minorHAnsi" w:eastAsia="Times New Roman" w:hAnsiTheme="minorHAnsi" w:cstheme="minorHAnsi"/>
          <w:sz w:val="24"/>
          <w:szCs w:val="24"/>
          <w:lang w:eastAsia="pt-BR"/>
        </w:rPr>
        <w:t>arts</w:t>
      </w:r>
      <w:proofErr w:type="spellEnd"/>
      <w:r w:rsidRPr="008E0EBE">
        <w:rPr>
          <w:rFonts w:asciiTheme="minorHAnsi" w:eastAsia="Times New Roman" w:hAnsiTheme="minorHAnsi" w:cstheme="minorHAnsi"/>
          <w:sz w:val="24"/>
          <w:szCs w:val="24"/>
          <w:lang w:eastAsia="pt-BR"/>
        </w:rPr>
        <w:t>. 2°, 4° e 30 do Regimento Interno do CAU/BR, reunido ordinariamente por meio de reunião híbrida, no</w:t>
      </w:r>
      <w:r w:rsidR="007D0F99" w:rsidRPr="008E0EBE">
        <w:rPr>
          <w:rFonts w:asciiTheme="minorHAnsi" w:eastAsia="Times New Roman" w:hAnsiTheme="minorHAnsi" w:cstheme="minorHAnsi"/>
          <w:sz w:val="24"/>
          <w:szCs w:val="24"/>
          <w:lang w:eastAsia="pt-BR"/>
        </w:rPr>
        <w:t>s</w:t>
      </w:r>
      <w:r w:rsidR="00CE3083" w:rsidRPr="008E0EBE">
        <w:rPr>
          <w:rFonts w:asciiTheme="minorHAnsi" w:eastAsia="Times New Roman" w:hAnsiTheme="minorHAnsi" w:cstheme="minorHAnsi"/>
          <w:sz w:val="24"/>
          <w:szCs w:val="24"/>
          <w:lang w:eastAsia="pt-BR"/>
        </w:rPr>
        <w:t xml:space="preserve"> dia</w:t>
      </w:r>
      <w:r w:rsidR="007D0F99" w:rsidRPr="008E0EBE">
        <w:rPr>
          <w:rFonts w:asciiTheme="minorHAnsi" w:eastAsia="Times New Roman" w:hAnsiTheme="minorHAnsi" w:cstheme="minorHAnsi"/>
          <w:sz w:val="24"/>
          <w:szCs w:val="24"/>
          <w:lang w:eastAsia="pt-BR"/>
        </w:rPr>
        <w:t>s</w:t>
      </w:r>
      <w:r w:rsidR="00CE3083" w:rsidRPr="008E0EBE">
        <w:rPr>
          <w:rFonts w:asciiTheme="minorHAnsi" w:eastAsia="Times New Roman" w:hAnsiTheme="minorHAnsi" w:cstheme="minorHAnsi"/>
          <w:sz w:val="24"/>
          <w:szCs w:val="24"/>
          <w:lang w:eastAsia="pt-BR"/>
        </w:rPr>
        <w:t xml:space="preserve"> </w:t>
      </w:r>
      <w:r w:rsidR="007D0F99" w:rsidRPr="008E0EBE">
        <w:rPr>
          <w:rFonts w:asciiTheme="minorHAnsi" w:eastAsia="Times New Roman" w:hAnsiTheme="minorHAnsi" w:cstheme="minorHAnsi"/>
          <w:sz w:val="24"/>
          <w:szCs w:val="24"/>
          <w:lang w:eastAsia="pt-BR"/>
        </w:rPr>
        <w:t>1</w:t>
      </w:r>
      <w:r w:rsidR="00404C8C" w:rsidRPr="008E0EBE">
        <w:rPr>
          <w:rFonts w:asciiTheme="minorHAnsi" w:eastAsia="Times New Roman" w:hAnsiTheme="minorHAnsi" w:cstheme="minorHAnsi"/>
          <w:sz w:val="24"/>
          <w:szCs w:val="24"/>
          <w:lang w:eastAsia="pt-BR"/>
        </w:rPr>
        <w:t>3 e 14 de abril de</w:t>
      </w:r>
      <w:r w:rsidR="007D0F99" w:rsidRPr="008E0EBE">
        <w:rPr>
          <w:rFonts w:asciiTheme="minorHAnsi" w:eastAsia="Times New Roman" w:hAnsiTheme="minorHAnsi" w:cstheme="minorHAnsi"/>
          <w:sz w:val="24"/>
          <w:szCs w:val="24"/>
          <w:lang w:eastAsia="pt-BR"/>
        </w:rPr>
        <w:t xml:space="preserve"> </w:t>
      </w:r>
      <w:r w:rsidR="00CE3083" w:rsidRPr="008E0EBE">
        <w:rPr>
          <w:rFonts w:asciiTheme="minorHAnsi" w:eastAsia="Times New Roman" w:hAnsiTheme="minorHAnsi" w:cstheme="minorHAnsi"/>
          <w:sz w:val="24"/>
          <w:szCs w:val="24"/>
          <w:lang w:eastAsia="pt-BR"/>
        </w:rPr>
        <w:t>2023,</w:t>
      </w:r>
      <w:r w:rsidRPr="008E0EBE">
        <w:rPr>
          <w:rFonts w:asciiTheme="minorHAnsi" w:eastAsia="Times New Roman" w:hAnsiTheme="minorHAnsi" w:cstheme="minorHAnsi"/>
          <w:sz w:val="24"/>
          <w:szCs w:val="24"/>
          <w:lang w:eastAsia="pt-BR"/>
        </w:rPr>
        <w:t xml:space="preserve"> após a</w:t>
      </w:r>
      <w:r w:rsidR="00EE7DD7">
        <w:rPr>
          <w:rFonts w:asciiTheme="minorHAnsi" w:eastAsia="Times New Roman" w:hAnsiTheme="minorHAnsi" w:cstheme="minorHAnsi"/>
          <w:sz w:val="24"/>
          <w:szCs w:val="24"/>
          <w:lang w:eastAsia="pt-BR"/>
        </w:rPr>
        <w:t>nálise do assunto em epígrafe;</w:t>
      </w:r>
    </w:p>
    <w:p w14:paraId="736EA3DC" w14:textId="2284CD7F" w:rsidR="00EE7DD7" w:rsidRDefault="00EE7DD7" w:rsidP="004C0BF6">
      <w:pPr>
        <w:spacing w:after="0" w:line="240" w:lineRule="auto"/>
        <w:jc w:val="both"/>
        <w:rPr>
          <w:rFonts w:asciiTheme="minorHAnsi" w:eastAsia="Times New Roman" w:hAnsiTheme="minorHAnsi" w:cstheme="minorHAnsi"/>
          <w:sz w:val="24"/>
          <w:szCs w:val="24"/>
          <w:lang w:eastAsia="pt-BR"/>
        </w:rPr>
      </w:pPr>
    </w:p>
    <w:p w14:paraId="32EFD4DF" w14:textId="77777777" w:rsidR="00EE7DD7" w:rsidRPr="001D007E" w:rsidRDefault="00EE7DD7" w:rsidP="00EE7DD7">
      <w:pPr>
        <w:autoSpaceDE w:val="0"/>
        <w:autoSpaceDN w:val="0"/>
        <w:adjustRightInd w:val="0"/>
        <w:spacing w:after="0" w:line="240" w:lineRule="auto"/>
        <w:jc w:val="both"/>
        <w:rPr>
          <w:rFonts w:asciiTheme="minorHAnsi" w:eastAsia="Times New Roman" w:hAnsiTheme="minorHAnsi" w:cstheme="minorHAnsi"/>
          <w:sz w:val="24"/>
          <w:szCs w:val="24"/>
          <w:lang w:eastAsia="pt-BR"/>
        </w:rPr>
      </w:pPr>
      <w:r w:rsidRPr="001D007E">
        <w:rPr>
          <w:rFonts w:asciiTheme="minorHAnsi" w:eastAsia="Times New Roman" w:hAnsiTheme="minorHAnsi" w:cstheme="minorHAnsi"/>
          <w:sz w:val="24"/>
          <w:szCs w:val="24"/>
          <w:lang w:eastAsia="pt-BR"/>
        </w:rPr>
        <w:t>Considerando que o Congresso Mundial de Arquitetura organizado pela UIA (</w:t>
      </w:r>
      <w:proofErr w:type="spellStart"/>
      <w:r w:rsidRPr="00FD54C8">
        <w:rPr>
          <w:rFonts w:asciiTheme="minorHAnsi" w:eastAsia="Times New Roman" w:hAnsiTheme="minorHAnsi" w:cstheme="minorHAnsi"/>
          <w:i/>
          <w:sz w:val="24"/>
          <w:szCs w:val="24"/>
          <w:lang w:eastAsia="pt-BR"/>
        </w:rPr>
        <w:t>International</w:t>
      </w:r>
      <w:proofErr w:type="spellEnd"/>
      <w:r w:rsidRPr="00FD54C8">
        <w:rPr>
          <w:rFonts w:asciiTheme="minorHAnsi" w:eastAsia="Times New Roman" w:hAnsiTheme="minorHAnsi" w:cstheme="minorHAnsi"/>
          <w:i/>
          <w:sz w:val="24"/>
          <w:szCs w:val="24"/>
          <w:lang w:eastAsia="pt-BR"/>
        </w:rPr>
        <w:t xml:space="preserve"> Union os </w:t>
      </w:r>
      <w:proofErr w:type="spellStart"/>
      <w:r w:rsidRPr="00FD54C8">
        <w:rPr>
          <w:rFonts w:asciiTheme="minorHAnsi" w:eastAsia="Times New Roman" w:hAnsiTheme="minorHAnsi" w:cstheme="minorHAnsi"/>
          <w:i/>
          <w:sz w:val="24"/>
          <w:szCs w:val="24"/>
          <w:lang w:eastAsia="pt-BR"/>
        </w:rPr>
        <w:t>Architects</w:t>
      </w:r>
      <w:proofErr w:type="spellEnd"/>
      <w:r w:rsidRPr="001D007E">
        <w:rPr>
          <w:rFonts w:asciiTheme="minorHAnsi" w:eastAsia="Times New Roman" w:hAnsiTheme="minorHAnsi" w:cstheme="minorHAnsi"/>
          <w:sz w:val="24"/>
          <w:szCs w:val="24"/>
          <w:lang w:eastAsia="pt-BR"/>
        </w:rPr>
        <w:t>) é de grande relevância por ser o maior encontro universal de arquitetos, com a possibilidade de colocar o Brasil em lugar de protagonismo no debate sobre a Arquitetura e o Urbanismo em nosso país e no mundo. Sobretudo, buscar continuamente a melhor inserção da profissão de Arquitetura e Urbanismo perante a sociedade e os poderes, bem como valorizá-la diante da sociedade;</w:t>
      </w:r>
    </w:p>
    <w:p w14:paraId="35C63D8A" w14:textId="77777777" w:rsidR="00EE7DD7" w:rsidRPr="001D007E" w:rsidRDefault="00EE7DD7" w:rsidP="00EE7DD7">
      <w:pPr>
        <w:spacing w:after="0" w:line="240" w:lineRule="auto"/>
        <w:jc w:val="both"/>
        <w:rPr>
          <w:rFonts w:asciiTheme="minorHAnsi" w:eastAsia="Times New Roman" w:hAnsiTheme="minorHAnsi" w:cstheme="minorHAnsi"/>
          <w:sz w:val="24"/>
          <w:szCs w:val="24"/>
          <w:lang w:eastAsia="pt-BR"/>
        </w:rPr>
      </w:pPr>
    </w:p>
    <w:p w14:paraId="11339866" w14:textId="77777777" w:rsidR="00EE7DD7" w:rsidRPr="001D007E" w:rsidRDefault="00EE7DD7" w:rsidP="00EE7DD7">
      <w:pPr>
        <w:spacing w:after="0" w:line="240" w:lineRule="auto"/>
        <w:jc w:val="both"/>
        <w:rPr>
          <w:rFonts w:asciiTheme="minorHAnsi" w:eastAsia="Times New Roman" w:hAnsiTheme="minorHAnsi" w:cstheme="minorHAnsi"/>
          <w:sz w:val="24"/>
          <w:szCs w:val="24"/>
          <w:lang w:eastAsia="pt-BR"/>
        </w:rPr>
      </w:pPr>
      <w:r w:rsidRPr="001D007E">
        <w:rPr>
          <w:rFonts w:asciiTheme="minorHAnsi" w:eastAsia="Times New Roman" w:hAnsiTheme="minorHAnsi" w:cstheme="minorHAnsi"/>
          <w:sz w:val="24"/>
          <w:szCs w:val="24"/>
          <w:lang w:eastAsia="pt-BR"/>
        </w:rPr>
        <w:t>Considerando a atuação do CAU e IAB no 27º Congresso Mundial de Arquitetos, UIA2021RIO, no ano de 2021, com o tema “Todos os Mundos, um só Mundo 21”, quando o Rio de Janeiro conquistou o título inédito de Capital Mundial da Arquitetura;</w:t>
      </w:r>
    </w:p>
    <w:p w14:paraId="036A3C8D" w14:textId="77777777" w:rsidR="00EE7DD7" w:rsidRPr="001D007E" w:rsidRDefault="00EE7DD7" w:rsidP="00EE7DD7">
      <w:pPr>
        <w:spacing w:after="0" w:line="240" w:lineRule="auto"/>
        <w:jc w:val="both"/>
        <w:rPr>
          <w:rFonts w:asciiTheme="minorHAnsi" w:eastAsia="Times New Roman" w:hAnsiTheme="minorHAnsi" w:cstheme="minorHAnsi"/>
          <w:sz w:val="24"/>
          <w:szCs w:val="24"/>
          <w:lang w:eastAsia="pt-BR"/>
        </w:rPr>
      </w:pPr>
    </w:p>
    <w:p w14:paraId="1DA1A93E" w14:textId="77777777" w:rsidR="00EE7DD7" w:rsidRPr="001D007E" w:rsidRDefault="00EE7DD7" w:rsidP="00EE7DD7">
      <w:pPr>
        <w:spacing w:after="0" w:line="240" w:lineRule="auto"/>
        <w:jc w:val="both"/>
        <w:rPr>
          <w:rFonts w:asciiTheme="minorHAnsi" w:eastAsia="Times New Roman" w:hAnsiTheme="minorHAnsi" w:cstheme="minorHAnsi"/>
          <w:sz w:val="24"/>
          <w:szCs w:val="24"/>
          <w:lang w:eastAsia="pt-BR"/>
        </w:rPr>
      </w:pPr>
      <w:r w:rsidRPr="001D007E">
        <w:rPr>
          <w:rFonts w:asciiTheme="minorHAnsi" w:eastAsia="Times New Roman" w:hAnsiTheme="minorHAnsi" w:cstheme="minorHAnsi"/>
          <w:sz w:val="24"/>
          <w:szCs w:val="24"/>
          <w:lang w:eastAsia="pt-BR"/>
        </w:rPr>
        <w:t>Considerando que no ano 2022, em Madrid, por meio do Dia Mundial da Arquitetura, a UIA apostou na “Arquitetura para o bem-estar”, alinhada com a designação de 2022 como o Ano UIA do Design para a Saúde em edifícios e cidades;</w:t>
      </w:r>
    </w:p>
    <w:p w14:paraId="5DE675F4" w14:textId="77777777" w:rsidR="00EE7DD7" w:rsidRPr="001D007E" w:rsidRDefault="00EE7DD7" w:rsidP="00EE7DD7">
      <w:pPr>
        <w:spacing w:after="0" w:line="240" w:lineRule="auto"/>
        <w:jc w:val="both"/>
        <w:rPr>
          <w:rFonts w:asciiTheme="minorHAnsi" w:eastAsia="Times New Roman" w:hAnsiTheme="minorHAnsi" w:cstheme="minorHAnsi"/>
          <w:sz w:val="24"/>
          <w:szCs w:val="24"/>
          <w:lang w:eastAsia="pt-BR"/>
        </w:rPr>
      </w:pPr>
    </w:p>
    <w:p w14:paraId="6D4807F3" w14:textId="03778CE0" w:rsidR="00EE7DD7" w:rsidRPr="001D007E" w:rsidRDefault="00EE7DD7" w:rsidP="00EE7DD7">
      <w:pPr>
        <w:spacing w:after="0" w:line="240" w:lineRule="auto"/>
        <w:jc w:val="both"/>
        <w:rPr>
          <w:rFonts w:asciiTheme="minorHAnsi" w:eastAsia="Times New Roman" w:hAnsiTheme="minorHAnsi" w:cstheme="minorHAnsi"/>
          <w:sz w:val="24"/>
          <w:szCs w:val="24"/>
          <w:lang w:eastAsia="pt-BR"/>
        </w:rPr>
      </w:pPr>
      <w:r w:rsidRPr="001D007E">
        <w:rPr>
          <w:rFonts w:asciiTheme="minorHAnsi" w:eastAsia="Times New Roman" w:hAnsiTheme="minorHAnsi" w:cstheme="minorHAnsi"/>
          <w:sz w:val="24"/>
          <w:szCs w:val="24"/>
          <w:lang w:eastAsia="pt-BR"/>
        </w:rPr>
        <w:t>Considerando que a Organização das Nações Unidas adotou o Dia Mundial do Habitat da ONU centrado em “não deixar ninguém para trás”, e visa abordar para o problema da desigualdade e desafios nas cidades e assentamentos humanos em decorrência da pandemia de Covid-19, das mudanças climáticas e de conflitos de todo tipo, bem como promoveu o Circuito Urbano com o tema “Não deixar ninguém e nenhum lugar p</w:t>
      </w:r>
      <w:r>
        <w:rPr>
          <w:rFonts w:asciiTheme="minorHAnsi" w:eastAsia="Times New Roman" w:hAnsiTheme="minorHAnsi" w:cstheme="minorHAnsi"/>
          <w:sz w:val="24"/>
          <w:szCs w:val="24"/>
          <w:lang w:eastAsia="pt-BR"/>
        </w:rPr>
        <w:t>a</w:t>
      </w:r>
      <w:r w:rsidRPr="001D007E">
        <w:rPr>
          <w:rFonts w:asciiTheme="minorHAnsi" w:eastAsia="Times New Roman" w:hAnsiTheme="minorHAnsi" w:cstheme="minorHAnsi"/>
          <w:sz w:val="24"/>
          <w:szCs w:val="24"/>
          <w:lang w:eastAsia="pt-BR"/>
        </w:rPr>
        <w:t>ra trás;</w:t>
      </w:r>
    </w:p>
    <w:p w14:paraId="7F65EE35" w14:textId="77777777" w:rsidR="00EE7DD7" w:rsidRPr="001D007E" w:rsidRDefault="00EE7DD7" w:rsidP="00EE7DD7">
      <w:pPr>
        <w:spacing w:after="0" w:line="240" w:lineRule="auto"/>
        <w:jc w:val="both"/>
        <w:rPr>
          <w:rFonts w:asciiTheme="minorHAnsi" w:eastAsia="Times New Roman" w:hAnsiTheme="minorHAnsi" w:cstheme="minorHAnsi"/>
          <w:sz w:val="24"/>
          <w:szCs w:val="24"/>
          <w:lang w:eastAsia="pt-BR"/>
        </w:rPr>
      </w:pPr>
    </w:p>
    <w:p w14:paraId="3C72F431" w14:textId="77777777" w:rsidR="00EE7DD7" w:rsidRDefault="00EE7DD7" w:rsidP="00EE7DD7">
      <w:pPr>
        <w:spacing w:after="0" w:line="240" w:lineRule="auto"/>
        <w:jc w:val="both"/>
        <w:rPr>
          <w:rFonts w:asciiTheme="minorHAnsi" w:eastAsia="Times New Roman" w:hAnsiTheme="minorHAnsi" w:cstheme="minorHAnsi"/>
          <w:sz w:val="24"/>
          <w:szCs w:val="24"/>
          <w:lang w:eastAsia="pt-BR"/>
        </w:rPr>
      </w:pPr>
      <w:r w:rsidRPr="001D007E">
        <w:rPr>
          <w:rFonts w:asciiTheme="minorHAnsi" w:eastAsia="Times New Roman" w:hAnsiTheme="minorHAnsi" w:cstheme="minorHAnsi"/>
          <w:sz w:val="24"/>
          <w:szCs w:val="24"/>
          <w:lang w:eastAsia="pt-BR"/>
        </w:rPr>
        <w:t xml:space="preserve">Considerando que, em continuidade a estas ações, em 2023 o 28º Congresso Mundial de Arquitetos da UIA (UIA 2023 World </w:t>
      </w:r>
      <w:proofErr w:type="spellStart"/>
      <w:r w:rsidRPr="001D007E">
        <w:rPr>
          <w:rFonts w:asciiTheme="minorHAnsi" w:eastAsia="Times New Roman" w:hAnsiTheme="minorHAnsi" w:cstheme="minorHAnsi"/>
          <w:sz w:val="24"/>
          <w:szCs w:val="24"/>
          <w:lang w:eastAsia="pt-BR"/>
        </w:rPr>
        <w:t>Congress</w:t>
      </w:r>
      <w:proofErr w:type="spellEnd"/>
      <w:r w:rsidRPr="001D007E">
        <w:rPr>
          <w:rFonts w:asciiTheme="minorHAnsi" w:eastAsia="Times New Roman" w:hAnsiTheme="minorHAnsi" w:cstheme="minorHAnsi"/>
          <w:sz w:val="24"/>
          <w:szCs w:val="24"/>
          <w:lang w:eastAsia="pt-BR"/>
        </w:rPr>
        <w:t xml:space="preserve"> - UIA2023CPH) acontecerá em Copenhague, de 2 a 6 de julho de 2023, com o tema “Futuros Sustentáveis – Não Deixe Ninguém para Trás. Sendo que o congresso dará foco no potencial da arquitetura para moldar sociedades </w:t>
      </w:r>
      <w:r w:rsidRPr="001D007E">
        <w:rPr>
          <w:rFonts w:asciiTheme="minorHAnsi" w:eastAsia="Times New Roman" w:hAnsiTheme="minorHAnsi" w:cstheme="minorHAnsi"/>
          <w:sz w:val="24"/>
          <w:szCs w:val="24"/>
          <w:lang w:eastAsia="pt-BR"/>
        </w:rPr>
        <w:lastRenderedPageBreak/>
        <w:t>melhores e contribuir para o futuro. E os palestrantes convidados incluem as principais vozes globais dos mundos da arquitetura, política, ciência e negócios;</w:t>
      </w:r>
      <w:r>
        <w:rPr>
          <w:rFonts w:asciiTheme="minorHAnsi" w:eastAsia="Times New Roman" w:hAnsiTheme="minorHAnsi" w:cstheme="minorHAnsi"/>
          <w:sz w:val="24"/>
          <w:szCs w:val="24"/>
          <w:lang w:eastAsia="pt-BR"/>
        </w:rPr>
        <w:t xml:space="preserve"> </w:t>
      </w:r>
    </w:p>
    <w:p w14:paraId="4781FC5A" w14:textId="77777777" w:rsidR="00EE7DD7" w:rsidRDefault="00EE7DD7" w:rsidP="00EE7DD7">
      <w:pPr>
        <w:spacing w:after="0" w:line="240" w:lineRule="auto"/>
        <w:jc w:val="both"/>
        <w:rPr>
          <w:rFonts w:asciiTheme="minorHAnsi" w:eastAsia="Times New Roman" w:hAnsiTheme="minorHAnsi" w:cstheme="minorHAnsi"/>
          <w:sz w:val="24"/>
          <w:szCs w:val="24"/>
          <w:lang w:eastAsia="pt-BR"/>
        </w:rPr>
      </w:pPr>
    </w:p>
    <w:p w14:paraId="683AB9DE" w14:textId="3C8EA5F8" w:rsidR="00EE7DD7" w:rsidRPr="001D007E" w:rsidRDefault="00EE7DD7" w:rsidP="00EE7DD7">
      <w:pPr>
        <w:spacing w:after="0" w:line="240" w:lineRule="auto"/>
        <w:jc w:val="both"/>
        <w:rPr>
          <w:rFonts w:asciiTheme="minorHAnsi" w:eastAsia="Times New Roman" w:hAnsiTheme="minorHAnsi" w:cstheme="minorHAnsi"/>
          <w:sz w:val="24"/>
          <w:szCs w:val="24"/>
          <w:lang w:eastAsia="pt-BR"/>
        </w:rPr>
      </w:pPr>
      <w:r w:rsidRPr="001D007E">
        <w:rPr>
          <w:rFonts w:asciiTheme="minorHAnsi" w:eastAsia="Times New Roman" w:hAnsiTheme="minorHAnsi" w:cstheme="minorHAnsi"/>
          <w:sz w:val="24"/>
          <w:szCs w:val="24"/>
          <w:lang w:eastAsia="pt-BR"/>
        </w:rPr>
        <w:t>Considerando a oportunidade que reforça o compromisso com a diversidade cultural e arquitetônica, bem como reafirma a importância do papel da Arquitetura e do Urbanismo nas cidades e no enfrentamento das questões sociais e ambientais da atualidade, em busca de respostas sobre como agir no sentido de melhorar cada vez mais as condições das cidades brasileiras e a relevância arquitetônica do Brasil e no mundo, a participação do CAU Brasil no UIA será uma grande oportunidade para discussões, troca de experiências e para continuar com o posicionamento histórico de notabilizar a arquitetura e, desta vez, de inserir o profissional de arquitetura do Brasil no panorama internacional, um trabalho contínuo que ganha força com esta oportunidade do UIA2023CPH;</w:t>
      </w:r>
    </w:p>
    <w:p w14:paraId="2FF96EFD" w14:textId="77777777" w:rsidR="00EE7DD7" w:rsidRPr="001D007E" w:rsidRDefault="00EE7DD7" w:rsidP="00EE7DD7">
      <w:pPr>
        <w:spacing w:after="0" w:line="240" w:lineRule="auto"/>
        <w:jc w:val="both"/>
        <w:rPr>
          <w:rFonts w:asciiTheme="minorHAnsi" w:eastAsia="Times New Roman" w:hAnsiTheme="minorHAnsi" w:cstheme="minorHAnsi"/>
          <w:sz w:val="24"/>
          <w:szCs w:val="24"/>
          <w:lang w:eastAsia="pt-BR"/>
        </w:rPr>
      </w:pPr>
    </w:p>
    <w:p w14:paraId="75B37F74" w14:textId="1DC33B5F" w:rsidR="00EE7DD7" w:rsidRDefault="00EE7DD7" w:rsidP="00EE7DD7">
      <w:pPr>
        <w:spacing w:after="0" w:line="240" w:lineRule="auto"/>
        <w:jc w:val="both"/>
        <w:rPr>
          <w:rFonts w:asciiTheme="minorHAnsi" w:eastAsia="Times New Roman" w:hAnsiTheme="minorHAnsi" w:cstheme="minorHAnsi"/>
          <w:sz w:val="24"/>
          <w:szCs w:val="24"/>
          <w:lang w:eastAsia="pt-BR"/>
        </w:rPr>
      </w:pPr>
      <w:r w:rsidRPr="001D007E">
        <w:rPr>
          <w:rFonts w:asciiTheme="minorHAnsi" w:eastAsia="Times New Roman" w:hAnsiTheme="minorHAnsi" w:cstheme="minorHAnsi"/>
          <w:sz w:val="24"/>
          <w:szCs w:val="24"/>
          <w:lang w:eastAsia="pt-BR"/>
        </w:rPr>
        <w:t>Considerando a apreciação da matéria na 125ª Reunião do Conselho Diretor do CAU</w:t>
      </w:r>
      <w:r>
        <w:rPr>
          <w:rFonts w:asciiTheme="minorHAnsi" w:eastAsia="Times New Roman" w:hAnsiTheme="minorHAnsi" w:cstheme="minorHAnsi"/>
          <w:sz w:val="24"/>
          <w:szCs w:val="24"/>
          <w:lang w:eastAsia="pt-BR"/>
        </w:rPr>
        <w:t>/</w:t>
      </w:r>
      <w:r w:rsidRPr="001D007E">
        <w:rPr>
          <w:rFonts w:asciiTheme="minorHAnsi" w:eastAsia="Times New Roman" w:hAnsiTheme="minorHAnsi" w:cstheme="minorHAnsi"/>
          <w:sz w:val="24"/>
          <w:szCs w:val="24"/>
          <w:lang w:eastAsia="pt-BR"/>
        </w:rPr>
        <w:t>BR, que estabeleceu os seguintes critérios para participação Missão Internacional do CAU/BR:</w:t>
      </w:r>
      <w:r w:rsidRPr="001D007E">
        <w:rPr>
          <w:rFonts w:asciiTheme="minorHAnsi" w:eastAsia="Times New Roman" w:hAnsiTheme="minorHAnsi" w:cstheme="minorHAnsi"/>
          <w:color w:val="FF0000"/>
          <w:sz w:val="24"/>
          <w:szCs w:val="24"/>
          <w:lang w:eastAsia="pt-BR"/>
        </w:rPr>
        <w:t xml:space="preserve"> </w:t>
      </w:r>
      <w:r w:rsidRPr="001D007E">
        <w:rPr>
          <w:rFonts w:asciiTheme="minorHAnsi" w:eastAsia="Times New Roman" w:hAnsiTheme="minorHAnsi" w:cstheme="minorHAnsi"/>
          <w:sz w:val="24"/>
          <w:szCs w:val="24"/>
          <w:lang w:eastAsia="pt-BR"/>
        </w:rPr>
        <w:t>ter fluência no idioma inglês, ser conselheiro membro de comissão que tenha afinidade com os temas que serão apresentados no Congresso e, preferencialmente, ser representante de Estado pertencente a Amazônia Legal;</w:t>
      </w:r>
    </w:p>
    <w:p w14:paraId="7E7F1A6A" w14:textId="3885FEF8" w:rsidR="00EE7DD7" w:rsidRDefault="00EE7DD7" w:rsidP="00EE7DD7">
      <w:pPr>
        <w:spacing w:after="0" w:line="240" w:lineRule="auto"/>
        <w:jc w:val="both"/>
        <w:rPr>
          <w:rFonts w:asciiTheme="minorHAnsi" w:eastAsia="Times New Roman" w:hAnsiTheme="minorHAnsi" w:cstheme="minorHAnsi"/>
          <w:sz w:val="24"/>
          <w:szCs w:val="24"/>
          <w:lang w:eastAsia="pt-BR"/>
        </w:rPr>
      </w:pPr>
    </w:p>
    <w:p w14:paraId="07933688" w14:textId="002EF188" w:rsidR="00EE7DD7" w:rsidRPr="001D007E" w:rsidRDefault="00EE7DD7" w:rsidP="00EE7DD7">
      <w:pPr>
        <w:spacing w:after="0" w:line="240" w:lineRule="auto"/>
        <w:jc w:val="both"/>
        <w:rPr>
          <w:rFonts w:asciiTheme="minorHAnsi" w:eastAsia="Times New Roman" w:hAnsiTheme="minorHAnsi" w:cstheme="minorHAnsi"/>
          <w:sz w:val="24"/>
          <w:szCs w:val="24"/>
          <w:lang w:eastAsia="pt-BR"/>
        </w:rPr>
      </w:pPr>
      <w:r w:rsidRPr="001D007E">
        <w:rPr>
          <w:rFonts w:asciiTheme="minorHAnsi" w:eastAsia="Times New Roman" w:hAnsiTheme="minorHAnsi" w:cstheme="minorHAnsi"/>
          <w:sz w:val="24"/>
          <w:szCs w:val="24"/>
          <w:lang w:eastAsia="pt-BR"/>
        </w:rPr>
        <w:t>Considerand</w:t>
      </w:r>
      <w:r>
        <w:rPr>
          <w:rFonts w:asciiTheme="minorHAnsi" w:eastAsia="Times New Roman" w:hAnsiTheme="minorHAnsi" w:cstheme="minorHAnsi"/>
          <w:sz w:val="24"/>
          <w:szCs w:val="24"/>
          <w:lang w:eastAsia="pt-BR"/>
        </w:rPr>
        <w:t>o que o Plano de Trabalho para a UIA foi apreciado na 126</w:t>
      </w:r>
      <w:r w:rsidRPr="001D007E">
        <w:rPr>
          <w:rFonts w:asciiTheme="minorHAnsi" w:eastAsia="Times New Roman" w:hAnsiTheme="minorHAnsi" w:cstheme="minorHAnsi"/>
          <w:sz w:val="24"/>
          <w:szCs w:val="24"/>
          <w:lang w:eastAsia="pt-BR"/>
        </w:rPr>
        <w:t>ª Reunião do Conselho Diretor do CAU</w:t>
      </w:r>
      <w:r>
        <w:rPr>
          <w:rFonts w:asciiTheme="minorHAnsi" w:eastAsia="Times New Roman" w:hAnsiTheme="minorHAnsi" w:cstheme="minorHAnsi"/>
          <w:sz w:val="24"/>
          <w:szCs w:val="24"/>
          <w:lang w:eastAsia="pt-BR"/>
        </w:rPr>
        <w:t>/</w:t>
      </w:r>
      <w:r w:rsidRPr="001D007E">
        <w:rPr>
          <w:rFonts w:asciiTheme="minorHAnsi" w:eastAsia="Times New Roman" w:hAnsiTheme="minorHAnsi" w:cstheme="minorHAnsi"/>
          <w:sz w:val="24"/>
          <w:szCs w:val="24"/>
          <w:lang w:eastAsia="pt-BR"/>
        </w:rPr>
        <w:t>BR</w:t>
      </w:r>
      <w:r>
        <w:rPr>
          <w:rFonts w:asciiTheme="minorHAnsi" w:eastAsia="Times New Roman" w:hAnsiTheme="minorHAnsi" w:cstheme="minorHAnsi"/>
          <w:sz w:val="24"/>
          <w:szCs w:val="24"/>
          <w:lang w:eastAsia="pt-BR"/>
        </w:rPr>
        <w:t>, ocorrida em 11 de abril de 2023;</w:t>
      </w:r>
    </w:p>
    <w:p w14:paraId="022D832D" w14:textId="77777777" w:rsidR="00EE7DD7" w:rsidRPr="001D007E" w:rsidRDefault="00EE7DD7" w:rsidP="00EE7DD7">
      <w:pPr>
        <w:spacing w:after="0" w:line="240" w:lineRule="auto"/>
        <w:jc w:val="both"/>
        <w:rPr>
          <w:rFonts w:asciiTheme="minorHAnsi" w:eastAsia="Times New Roman" w:hAnsiTheme="minorHAnsi" w:cstheme="minorHAnsi"/>
          <w:sz w:val="24"/>
          <w:szCs w:val="24"/>
          <w:lang w:eastAsia="pt-BR"/>
        </w:rPr>
      </w:pPr>
    </w:p>
    <w:p w14:paraId="270DF68B" w14:textId="77777777" w:rsidR="00EE7DD7" w:rsidRPr="001D007E" w:rsidRDefault="00EE7DD7" w:rsidP="00EE7DD7">
      <w:pPr>
        <w:spacing w:after="0" w:line="240" w:lineRule="auto"/>
        <w:jc w:val="both"/>
        <w:rPr>
          <w:rFonts w:asciiTheme="minorHAnsi" w:eastAsia="Times New Roman" w:hAnsiTheme="minorHAnsi" w:cstheme="minorHAnsi"/>
          <w:sz w:val="24"/>
          <w:szCs w:val="24"/>
          <w:lang w:eastAsia="pt-BR"/>
        </w:rPr>
      </w:pPr>
      <w:r w:rsidRPr="001D007E">
        <w:rPr>
          <w:rFonts w:asciiTheme="minorHAnsi" w:eastAsia="Times New Roman" w:hAnsiTheme="minorHAnsi" w:cstheme="minorHAnsi"/>
          <w:sz w:val="24"/>
          <w:szCs w:val="24"/>
          <w:lang w:eastAsia="pt-BR"/>
        </w:rPr>
        <w:t>Considerando a Deliberação nº 009/2023-CRI-CAU/BR que aprova a Missão da CRI-CAU/BR e indica membro da CRI-CAU/BR para compor a Delegação do CAU no Congresso UIA 2023, como representante da Comissão;</w:t>
      </w:r>
    </w:p>
    <w:p w14:paraId="5DB7F7E1" w14:textId="77777777" w:rsidR="00EE7DD7" w:rsidRPr="001D007E" w:rsidRDefault="00EE7DD7" w:rsidP="00EE7DD7">
      <w:pPr>
        <w:spacing w:after="0" w:line="240" w:lineRule="auto"/>
        <w:jc w:val="both"/>
        <w:rPr>
          <w:rFonts w:asciiTheme="minorHAnsi" w:eastAsia="Times New Roman" w:hAnsiTheme="minorHAnsi" w:cstheme="minorHAnsi"/>
          <w:sz w:val="24"/>
          <w:szCs w:val="24"/>
          <w:lang w:eastAsia="pt-BR"/>
        </w:rPr>
      </w:pPr>
    </w:p>
    <w:p w14:paraId="75AD6B38" w14:textId="43326DBB" w:rsidR="00EE7DD7" w:rsidRDefault="00EE7DD7" w:rsidP="00EE7DD7">
      <w:pPr>
        <w:autoSpaceDE w:val="0"/>
        <w:autoSpaceDN w:val="0"/>
        <w:adjustRightInd w:val="0"/>
        <w:spacing w:after="0" w:line="240" w:lineRule="auto"/>
        <w:jc w:val="both"/>
        <w:rPr>
          <w:rFonts w:asciiTheme="minorHAnsi" w:eastAsia="Times New Roman" w:hAnsiTheme="minorHAnsi" w:cstheme="minorHAnsi"/>
          <w:sz w:val="24"/>
          <w:szCs w:val="24"/>
          <w:lang w:eastAsia="pt-BR"/>
        </w:rPr>
      </w:pPr>
      <w:r w:rsidRPr="001D007E">
        <w:rPr>
          <w:rFonts w:asciiTheme="minorHAnsi" w:eastAsia="Times New Roman" w:hAnsiTheme="minorHAnsi" w:cstheme="minorHAnsi"/>
          <w:sz w:val="24"/>
          <w:szCs w:val="24"/>
          <w:lang w:eastAsia="pt-BR"/>
        </w:rPr>
        <w:t>Considerando a Deliberação nº 002/2023-CPUA-CAU/BR que sugere a Indicação de Membros da CPUA-CAU/BR para UIA e indicação de eixos temáticos para construção conjunta com a CRI e IAB para curadoria do evento;</w:t>
      </w:r>
    </w:p>
    <w:p w14:paraId="4202AA0E" w14:textId="77777777" w:rsidR="001915BC" w:rsidRPr="001D007E" w:rsidRDefault="001915BC" w:rsidP="001915BC">
      <w:pPr>
        <w:autoSpaceDE w:val="0"/>
        <w:autoSpaceDN w:val="0"/>
        <w:adjustRightInd w:val="0"/>
        <w:spacing w:after="0" w:line="240" w:lineRule="auto"/>
        <w:jc w:val="both"/>
        <w:rPr>
          <w:rFonts w:asciiTheme="minorHAnsi" w:eastAsia="Times New Roman" w:hAnsiTheme="minorHAnsi" w:cstheme="minorHAnsi"/>
          <w:sz w:val="24"/>
          <w:szCs w:val="24"/>
          <w:lang w:eastAsia="pt-BR"/>
        </w:rPr>
      </w:pPr>
    </w:p>
    <w:p w14:paraId="7B42B6F2" w14:textId="36C8F266" w:rsidR="001915BC" w:rsidRDefault="001915BC" w:rsidP="001915BC">
      <w:pPr>
        <w:autoSpaceDE w:val="0"/>
        <w:autoSpaceDN w:val="0"/>
        <w:adjustRightInd w:val="0"/>
        <w:spacing w:after="0" w:line="240" w:lineRule="auto"/>
        <w:jc w:val="both"/>
        <w:rPr>
          <w:rFonts w:asciiTheme="minorHAnsi" w:eastAsia="Times New Roman" w:hAnsiTheme="minorHAnsi" w:cstheme="minorHAnsi"/>
          <w:sz w:val="24"/>
          <w:szCs w:val="24"/>
          <w:lang w:eastAsia="pt-BR"/>
        </w:rPr>
      </w:pPr>
      <w:r w:rsidRPr="001D007E">
        <w:rPr>
          <w:rFonts w:asciiTheme="minorHAnsi" w:eastAsia="Times New Roman" w:hAnsiTheme="minorHAnsi" w:cstheme="minorHAnsi"/>
          <w:sz w:val="24"/>
          <w:szCs w:val="24"/>
          <w:lang w:eastAsia="pt-BR"/>
        </w:rPr>
        <w:t>Considerando a Deliberação nº 004/2023-CPP-CAU/BR que sugere a Indicação de Membros da CPP-CAU/BR e de conteúdo da comissão para a UIA 2023;</w:t>
      </w:r>
    </w:p>
    <w:p w14:paraId="560805A0" w14:textId="54C1530A" w:rsidR="001915BC" w:rsidRDefault="001915BC" w:rsidP="001915BC">
      <w:pPr>
        <w:autoSpaceDE w:val="0"/>
        <w:autoSpaceDN w:val="0"/>
        <w:adjustRightInd w:val="0"/>
        <w:spacing w:after="0" w:line="240" w:lineRule="auto"/>
        <w:jc w:val="both"/>
        <w:rPr>
          <w:rFonts w:asciiTheme="minorHAnsi" w:eastAsia="Times New Roman" w:hAnsiTheme="minorHAnsi" w:cstheme="minorHAnsi"/>
          <w:sz w:val="24"/>
          <w:szCs w:val="24"/>
          <w:lang w:eastAsia="pt-BR"/>
        </w:rPr>
      </w:pPr>
    </w:p>
    <w:p w14:paraId="6CAE90FD" w14:textId="0350B106" w:rsidR="001915BC" w:rsidRPr="008E0EBE" w:rsidRDefault="001915BC" w:rsidP="001915BC">
      <w:pPr>
        <w:spacing w:after="0" w:line="240" w:lineRule="auto"/>
        <w:jc w:val="both"/>
        <w:rPr>
          <w:rFonts w:asciiTheme="minorHAnsi" w:eastAsia="Times New Roman" w:hAnsiTheme="minorHAnsi" w:cstheme="minorHAnsi"/>
          <w:sz w:val="24"/>
          <w:szCs w:val="24"/>
          <w:lang w:eastAsia="pt-BR"/>
        </w:rPr>
      </w:pPr>
      <w:r w:rsidRPr="008E0EBE">
        <w:rPr>
          <w:rFonts w:asciiTheme="minorHAnsi" w:eastAsia="Times New Roman" w:hAnsiTheme="minorHAnsi" w:cstheme="minorHAnsi"/>
          <w:sz w:val="24"/>
          <w:szCs w:val="24"/>
          <w:lang w:eastAsia="pt-BR"/>
        </w:rPr>
        <w:t>Considerando</w:t>
      </w:r>
      <w:r>
        <w:rPr>
          <w:rFonts w:asciiTheme="minorHAnsi" w:eastAsia="Times New Roman" w:hAnsiTheme="minorHAnsi" w:cstheme="minorHAnsi"/>
          <w:sz w:val="24"/>
          <w:szCs w:val="24"/>
          <w:lang w:eastAsia="pt-BR"/>
        </w:rPr>
        <w:t xml:space="preserve"> a </w:t>
      </w:r>
      <w:r w:rsidRPr="001E72EF">
        <w:rPr>
          <w:rFonts w:asciiTheme="minorHAnsi" w:eastAsia="Times New Roman" w:hAnsiTheme="minorHAnsi" w:cstheme="minorHAnsi"/>
          <w:sz w:val="24"/>
          <w:szCs w:val="24"/>
          <w:lang w:eastAsia="pt-BR"/>
        </w:rPr>
        <w:t>DELIBERAÇÃO PLENÁRIA DPOBR N° 0134-08/2023 que definiu os critérios e designou os representantes para Missão Internacional do CAU/BR para o Congresso Mundial Arquitetos 2023 em Copenhagen, na Dinamarca, bem como solicitou a apresentação</w:t>
      </w:r>
      <w:r w:rsidR="00FA5489">
        <w:rPr>
          <w:rFonts w:asciiTheme="minorHAnsi" w:eastAsia="Times New Roman" w:hAnsiTheme="minorHAnsi" w:cstheme="minorHAnsi"/>
          <w:sz w:val="24"/>
          <w:szCs w:val="24"/>
          <w:lang w:eastAsia="pt-BR"/>
        </w:rPr>
        <w:t xml:space="preserve"> do</w:t>
      </w:r>
      <w:r w:rsidRPr="001E72EF">
        <w:rPr>
          <w:rFonts w:asciiTheme="minorHAnsi" w:eastAsia="Times New Roman" w:hAnsiTheme="minorHAnsi" w:cstheme="minorHAnsi"/>
          <w:sz w:val="24"/>
          <w:szCs w:val="24"/>
          <w:lang w:eastAsia="pt-BR"/>
        </w:rPr>
        <w:t xml:space="preserve"> plano de trabalho e orçamentário com detalhamento de atividades</w:t>
      </w:r>
      <w:r>
        <w:rPr>
          <w:rFonts w:asciiTheme="minorHAnsi" w:eastAsia="Times New Roman" w:hAnsiTheme="minorHAnsi" w:cstheme="minorHAnsi"/>
          <w:sz w:val="24"/>
          <w:szCs w:val="24"/>
          <w:lang w:eastAsia="pt-BR"/>
        </w:rPr>
        <w:t>, equipe técnica</w:t>
      </w:r>
      <w:r w:rsidRPr="001E72EF">
        <w:rPr>
          <w:rFonts w:asciiTheme="minorHAnsi" w:eastAsia="Times New Roman" w:hAnsiTheme="minorHAnsi" w:cstheme="minorHAnsi"/>
          <w:sz w:val="24"/>
          <w:szCs w:val="24"/>
          <w:lang w:eastAsia="pt-BR"/>
        </w:rPr>
        <w:t xml:space="preserve"> e responsabilidades da comitiva na 135ª Reunião Plenária Ordinária;</w:t>
      </w:r>
    </w:p>
    <w:p w14:paraId="00A87DDF" w14:textId="186DFC14" w:rsidR="001915BC" w:rsidRDefault="001915BC" w:rsidP="00EE7DD7">
      <w:pPr>
        <w:autoSpaceDE w:val="0"/>
        <w:autoSpaceDN w:val="0"/>
        <w:adjustRightInd w:val="0"/>
        <w:spacing w:after="0" w:line="240" w:lineRule="auto"/>
        <w:jc w:val="both"/>
        <w:rPr>
          <w:rFonts w:asciiTheme="minorHAnsi" w:eastAsia="Times New Roman" w:hAnsiTheme="minorHAnsi" w:cstheme="minorHAnsi"/>
          <w:sz w:val="24"/>
          <w:szCs w:val="24"/>
          <w:lang w:eastAsia="pt-BR"/>
        </w:rPr>
      </w:pPr>
    </w:p>
    <w:p w14:paraId="30BF6142" w14:textId="5F4D3C4F" w:rsidR="001915BC" w:rsidRDefault="001915BC" w:rsidP="001915BC">
      <w:pPr>
        <w:autoSpaceDE w:val="0"/>
        <w:autoSpaceDN w:val="0"/>
        <w:adjustRightInd w:val="0"/>
        <w:spacing w:after="0" w:line="240" w:lineRule="auto"/>
        <w:jc w:val="both"/>
        <w:rPr>
          <w:rFonts w:asciiTheme="minorHAnsi" w:eastAsia="Times New Roman" w:hAnsiTheme="minorHAnsi" w:cstheme="minorHAnsi"/>
          <w:sz w:val="24"/>
          <w:szCs w:val="24"/>
          <w:lang w:eastAsia="pt-BR"/>
        </w:rPr>
      </w:pPr>
      <w:r w:rsidRPr="001D007E">
        <w:rPr>
          <w:rFonts w:asciiTheme="minorHAnsi" w:eastAsia="Times New Roman" w:hAnsiTheme="minorHAnsi" w:cstheme="minorHAnsi"/>
          <w:sz w:val="24"/>
          <w:szCs w:val="24"/>
          <w:lang w:eastAsia="pt-BR"/>
        </w:rPr>
        <w:t>Considerando a</w:t>
      </w:r>
      <w:r>
        <w:rPr>
          <w:rFonts w:asciiTheme="minorHAnsi" w:eastAsia="Times New Roman" w:hAnsiTheme="minorHAnsi" w:cstheme="minorHAnsi"/>
          <w:sz w:val="24"/>
          <w:szCs w:val="24"/>
          <w:lang w:eastAsia="pt-BR"/>
        </w:rPr>
        <w:t xml:space="preserve"> Deliberação nº 005/2023-CPUA</w:t>
      </w:r>
      <w:r w:rsidRPr="001D007E">
        <w:rPr>
          <w:rFonts w:asciiTheme="minorHAnsi" w:eastAsia="Times New Roman" w:hAnsiTheme="minorHAnsi" w:cstheme="minorHAnsi"/>
          <w:sz w:val="24"/>
          <w:szCs w:val="24"/>
          <w:lang w:eastAsia="pt-BR"/>
        </w:rPr>
        <w:t xml:space="preserve">-CAU/BR que </w:t>
      </w:r>
      <w:r>
        <w:rPr>
          <w:rFonts w:asciiTheme="minorHAnsi" w:eastAsia="Times New Roman" w:hAnsiTheme="minorHAnsi" w:cstheme="minorHAnsi"/>
          <w:sz w:val="24"/>
          <w:szCs w:val="24"/>
          <w:lang w:eastAsia="pt-BR"/>
        </w:rPr>
        <w:t xml:space="preserve">propõe Plano de Trabalho para </w:t>
      </w:r>
      <w:proofErr w:type="gramStart"/>
      <w:r>
        <w:rPr>
          <w:rFonts w:asciiTheme="minorHAnsi" w:eastAsia="Times New Roman" w:hAnsiTheme="minorHAnsi" w:cstheme="minorHAnsi"/>
          <w:sz w:val="24"/>
          <w:szCs w:val="24"/>
          <w:lang w:eastAsia="pt-BR"/>
        </w:rPr>
        <w:t>o</w:t>
      </w:r>
      <w:proofErr w:type="gramEnd"/>
      <w:r>
        <w:rPr>
          <w:rFonts w:asciiTheme="minorHAnsi" w:eastAsia="Times New Roman" w:hAnsiTheme="minorHAnsi" w:cstheme="minorHAnsi"/>
          <w:sz w:val="24"/>
          <w:szCs w:val="24"/>
          <w:lang w:eastAsia="pt-BR"/>
        </w:rPr>
        <w:t xml:space="preserve"> Congresso da UIA</w:t>
      </w:r>
      <w:r w:rsidR="00560408">
        <w:rPr>
          <w:rFonts w:asciiTheme="minorHAnsi" w:eastAsia="Times New Roman" w:hAnsiTheme="minorHAnsi" w:cstheme="minorHAnsi"/>
          <w:sz w:val="24"/>
          <w:szCs w:val="24"/>
          <w:lang w:eastAsia="pt-BR"/>
        </w:rPr>
        <w:t>, com responsabilidades e membros,</w:t>
      </w:r>
      <w:r>
        <w:rPr>
          <w:rFonts w:asciiTheme="minorHAnsi" w:eastAsia="Times New Roman" w:hAnsiTheme="minorHAnsi" w:cstheme="minorHAnsi"/>
          <w:sz w:val="24"/>
          <w:szCs w:val="24"/>
          <w:lang w:eastAsia="pt-BR"/>
        </w:rPr>
        <w:t xml:space="preserve"> e responde ao gabinete os questionamentos encaminhados à comissão em 28 de março de 2023;</w:t>
      </w:r>
      <w:r w:rsidR="00B3342D">
        <w:rPr>
          <w:rFonts w:asciiTheme="minorHAnsi" w:eastAsia="Times New Roman" w:hAnsiTheme="minorHAnsi" w:cstheme="minorHAnsi"/>
          <w:sz w:val="24"/>
          <w:szCs w:val="24"/>
          <w:lang w:eastAsia="pt-BR"/>
        </w:rPr>
        <w:t xml:space="preserve"> e</w:t>
      </w:r>
    </w:p>
    <w:p w14:paraId="23401868" w14:textId="4DC61322" w:rsidR="001915BC" w:rsidRDefault="001915BC" w:rsidP="00EE7DD7">
      <w:pPr>
        <w:autoSpaceDE w:val="0"/>
        <w:autoSpaceDN w:val="0"/>
        <w:adjustRightInd w:val="0"/>
        <w:spacing w:after="0" w:line="240" w:lineRule="auto"/>
        <w:jc w:val="both"/>
        <w:rPr>
          <w:rFonts w:asciiTheme="minorHAnsi" w:eastAsia="Times New Roman" w:hAnsiTheme="minorHAnsi" w:cstheme="minorHAnsi"/>
          <w:sz w:val="24"/>
          <w:szCs w:val="24"/>
          <w:lang w:eastAsia="pt-BR"/>
        </w:rPr>
      </w:pPr>
    </w:p>
    <w:p w14:paraId="42D8DF2F" w14:textId="25296D95" w:rsidR="001915BC" w:rsidRDefault="001915BC" w:rsidP="00EE7DD7">
      <w:pPr>
        <w:autoSpaceDE w:val="0"/>
        <w:autoSpaceDN w:val="0"/>
        <w:adjustRightInd w:val="0"/>
        <w:spacing w:after="0" w:line="240" w:lineRule="auto"/>
        <w:jc w:val="both"/>
        <w:rPr>
          <w:rFonts w:asciiTheme="minorHAnsi" w:eastAsia="Times New Roman" w:hAnsiTheme="minorHAnsi" w:cstheme="minorHAnsi"/>
          <w:sz w:val="24"/>
          <w:szCs w:val="24"/>
          <w:lang w:eastAsia="pt-BR"/>
        </w:rPr>
      </w:pPr>
      <w:r w:rsidRPr="00560408">
        <w:rPr>
          <w:rFonts w:asciiTheme="minorHAnsi" w:eastAsia="Times New Roman" w:hAnsiTheme="minorHAnsi" w:cstheme="minorHAnsi"/>
          <w:sz w:val="24"/>
          <w:szCs w:val="24"/>
          <w:lang w:eastAsia="pt-BR"/>
        </w:rPr>
        <w:t xml:space="preserve">Considerando a Deliberação nº </w:t>
      </w:r>
      <w:r w:rsidR="00560408" w:rsidRPr="00560408">
        <w:rPr>
          <w:rFonts w:asciiTheme="minorHAnsi" w:eastAsia="Times New Roman" w:hAnsiTheme="minorHAnsi" w:cstheme="minorHAnsi"/>
          <w:sz w:val="24"/>
          <w:szCs w:val="24"/>
          <w:lang w:eastAsia="pt-BR"/>
        </w:rPr>
        <w:t>016/2023-CRI-CAU/BR que</w:t>
      </w:r>
      <w:r w:rsidR="00560408">
        <w:rPr>
          <w:rFonts w:asciiTheme="minorHAnsi" w:eastAsia="Times New Roman" w:hAnsiTheme="minorHAnsi" w:cstheme="minorHAnsi"/>
          <w:sz w:val="24"/>
          <w:szCs w:val="24"/>
          <w:lang w:eastAsia="pt-BR"/>
        </w:rPr>
        <w:t xml:space="preserve"> estabelece a estratégia da CRI na UIA e designa membro e assessoria para o evento</w:t>
      </w:r>
      <w:r w:rsidR="00B3342D">
        <w:rPr>
          <w:rFonts w:asciiTheme="minorHAnsi" w:eastAsia="Times New Roman" w:hAnsiTheme="minorHAnsi" w:cstheme="minorHAnsi"/>
          <w:sz w:val="24"/>
          <w:szCs w:val="24"/>
          <w:lang w:eastAsia="pt-BR"/>
        </w:rPr>
        <w:t>.</w:t>
      </w:r>
    </w:p>
    <w:p w14:paraId="250D6CFC" w14:textId="7470C7A9" w:rsidR="001915BC" w:rsidRDefault="001915BC" w:rsidP="00EE7DD7">
      <w:pPr>
        <w:autoSpaceDE w:val="0"/>
        <w:autoSpaceDN w:val="0"/>
        <w:adjustRightInd w:val="0"/>
        <w:spacing w:after="0" w:line="240" w:lineRule="auto"/>
        <w:jc w:val="both"/>
        <w:rPr>
          <w:rFonts w:asciiTheme="minorHAnsi" w:eastAsia="Times New Roman" w:hAnsiTheme="minorHAnsi" w:cstheme="minorHAnsi"/>
          <w:sz w:val="24"/>
          <w:szCs w:val="24"/>
          <w:lang w:eastAsia="pt-BR"/>
        </w:rPr>
      </w:pPr>
    </w:p>
    <w:p w14:paraId="0E75AD18" w14:textId="06034F25" w:rsidR="00806249" w:rsidRPr="008E0EBE" w:rsidRDefault="00806249" w:rsidP="00806249">
      <w:pPr>
        <w:spacing w:after="0" w:line="240" w:lineRule="auto"/>
        <w:jc w:val="both"/>
        <w:rPr>
          <w:rFonts w:asciiTheme="minorHAnsi" w:eastAsia="Times New Roman" w:hAnsiTheme="minorHAnsi" w:cstheme="minorHAnsi"/>
          <w:b/>
          <w:sz w:val="24"/>
          <w:szCs w:val="24"/>
          <w:lang w:eastAsia="pt-BR"/>
        </w:rPr>
      </w:pPr>
      <w:r w:rsidRPr="008E0EBE">
        <w:rPr>
          <w:rFonts w:asciiTheme="minorHAnsi" w:eastAsia="Times New Roman" w:hAnsiTheme="minorHAnsi" w:cstheme="minorHAnsi"/>
          <w:b/>
          <w:sz w:val="24"/>
          <w:szCs w:val="24"/>
          <w:lang w:eastAsia="pt-BR"/>
        </w:rPr>
        <w:lastRenderedPageBreak/>
        <w:t>DELIBER</w:t>
      </w:r>
      <w:r w:rsidR="00CE3083" w:rsidRPr="008E0EBE">
        <w:rPr>
          <w:rFonts w:asciiTheme="minorHAnsi" w:eastAsia="Times New Roman" w:hAnsiTheme="minorHAnsi" w:cstheme="minorHAnsi"/>
          <w:b/>
          <w:sz w:val="24"/>
          <w:szCs w:val="24"/>
          <w:lang w:eastAsia="pt-BR"/>
        </w:rPr>
        <w:t>A</w:t>
      </w:r>
      <w:r w:rsidRPr="008E0EBE">
        <w:rPr>
          <w:rFonts w:asciiTheme="minorHAnsi" w:eastAsia="Times New Roman" w:hAnsiTheme="minorHAnsi" w:cstheme="minorHAnsi"/>
          <w:b/>
          <w:sz w:val="24"/>
          <w:szCs w:val="24"/>
          <w:lang w:eastAsia="pt-BR"/>
        </w:rPr>
        <w:t>:</w:t>
      </w:r>
    </w:p>
    <w:p w14:paraId="537E3202" w14:textId="77777777" w:rsidR="00806249" w:rsidRPr="001E72EF" w:rsidRDefault="00806249" w:rsidP="001E72EF">
      <w:pPr>
        <w:pStyle w:val="PargrafodaLista"/>
        <w:tabs>
          <w:tab w:val="left" w:pos="284"/>
        </w:tabs>
        <w:spacing w:after="0" w:line="240" w:lineRule="auto"/>
        <w:ind w:left="284"/>
        <w:jc w:val="both"/>
        <w:rPr>
          <w:rFonts w:asciiTheme="minorHAnsi" w:eastAsia="Times New Roman" w:hAnsiTheme="minorHAnsi" w:cstheme="minorHAnsi"/>
          <w:sz w:val="24"/>
          <w:szCs w:val="24"/>
          <w:lang w:eastAsia="pt-BR"/>
        </w:rPr>
      </w:pPr>
    </w:p>
    <w:p w14:paraId="06E47427" w14:textId="0548A814" w:rsidR="001E72EF" w:rsidRPr="001E72EF" w:rsidRDefault="001E72EF" w:rsidP="001E72EF">
      <w:pPr>
        <w:pStyle w:val="PargrafodaLista"/>
        <w:numPr>
          <w:ilvl w:val="0"/>
          <w:numId w:val="4"/>
        </w:numPr>
        <w:tabs>
          <w:tab w:val="left" w:pos="284"/>
        </w:tabs>
        <w:spacing w:after="0" w:line="240" w:lineRule="auto"/>
        <w:ind w:left="284" w:hanging="284"/>
        <w:jc w:val="both"/>
        <w:rPr>
          <w:rFonts w:asciiTheme="minorHAnsi" w:eastAsia="Times New Roman" w:hAnsiTheme="minorHAnsi" w:cstheme="minorHAnsi"/>
          <w:sz w:val="24"/>
          <w:szCs w:val="24"/>
          <w:lang w:eastAsia="pt-BR"/>
        </w:rPr>
      </w:pPr>
      <w:r>
        <w:rPr>
          <w:rFonts w:asciiTheme="minorHAnsi" w:eastAsia="Times New Roman" w:hAnsiTheme="minorHAnsi" w:cstheme="minorHAnsi"/>
          <w:sz w:val="24"/>
          <w:szCs w:val="24"/>
          <w:lang w:eastAsia="pt-BR"/>
        </w:rPr>
        <w:t xml:space="preserve">Aprovar o </w:t>
      </w:r>
      <w:r w:rsidRPr="001E72EF">
        <w:rPr>
          <w:rFonts w:asciiTheme="minorHAnsi" w:eastAsia="Times New Roman" w:hAnsiTheme="minorHAnsi" w:cstheme="minorHAnsi"/>
          <w:sz w:val="24"/>
          <w:szCs w:val="24"/>
          <w:lang w:eastAsia="pt-BR"/>
        </w:rPr>
        <w:t>Plano de Trabalho e Orçamentário, anexo, com detalhamentos de atividades e responsabilidades da Comitiva na Missão Internacional do CAU/BR para o Congresso Mundial Arquitetos 2023 em Copenhagen, na Dinamarca;</w:t>
      </w:r>
    </w:p>
    <w:p w14:paraId="036E5E8C" w14:textId="77777777" w:rsidR="001E72EF" w:rsidRPr="004C0A65" w:rsidRDefault="001E72EF" w:rsidP="001E72EF">
      <w:pPr>
        <w:pStyle w:val="PargrafodaLista"/>
        <w:tabs>
          <w:tab w:val="left" w:pos="284"/>
        </w:tabs>
        <w:spacing w:after="0" w:line="240" w:lineRule="auto"/>
        <w:ind w:left="284"/>
        <w:jc w:val="both"/>
        <w:rPr>
          <w:rFonts w:asciiTheme="majorHAnsi" w:eastAsia="Calibri" w:hAnsiTheme="majorHAnsi" w:cstheme="majorHAnsi"/>
        </w:rPr>
      </w:pPr>
    </w:p>
    <w:p w14:paraId="38E29840" w14:textId="51D0A0AA" w:rsidR="00806249" w:rsidRPr="001E72EF" w:rsidRDefault="00CE3083" w:rsidP="00FE5281">
      <w:pPr>
        <w:pStyle w:val="PargrafodaLista"/>
        <w:numPr>
          <w:ilvl w:val="0"/>
          <w:numId w:val="4"/>
        </w:numPr>
        <w:tabs>
          <w:tab w:val="left" w:pos="284"/>
        </w:tabs>
        <w:spacing w:after="0" w:line="240" w:lineRule="auto"/>
        <w:ind w:left="284" w:hanging="284"/>
        <w:jc w:val="both"/>
        <w:rPr>
          <w:rFonts w:asciiTheme="minorHAnsi" w:eastAsia="Cambria" w:hAnsiTheme="minorHAnsi" w:cstheme="minorHAnsi"/>
          <w:sz w:val="24"/>
          <w:szCs w:val="24"/>
          <w:lang w:eastAsia="pt-BR"/>
        </w:rPr>
      </w:pPr>
      <w:r w:rsidRPr="001E72EF">
        <w:rPr>
          <w:rFonts w:asciiTheme="minorHAnsi" w:eastAsia="Times New Roman" w:hAnsiTheme="minorHAnsi" w:cstheme="minorHAnsi"/>
          <w:sz w:val="24"/>
          <w:szCs w:val="24"/>
          <w:lang w:eastAsia="pt-BR"/>
        </w:rPr>
        <w:t xml:space="preserve"> </w:t>
      </w:r>
      <w:r w:rsidR="00806249" w:rsidRPr="001E72EF">
        <w:rPr>
          <w:rFonts w:asciiTheme="minorHAnsi" w:eastAsia="Times New Roman" w:hAnsiTheme="minorHAnsi" w:cstheme="minorHAnsi"/>
          <w:sz w:val="24"/>
          <w:szCs w:val="24"/>
          <w:lang w:eastAsia="pt-BR"/>
        </w:rPr>
        <w:t>Encaminhar esta deliberação para publicação no sítio eletrônico do CAU/BR.</w:t>
      </w:r>
    </w:p>
    <w:p w14:paraId="67F7A69D" w14:textId="77777777" w:rsidR="00806249" w:rsidRPr="008E0EBE" w:rsidRDefault="00806249" w:rsidP="00806249">
      <w:pPr>
        <w:spacing w:after="0" w:line="240" w:lineRule="auto"/>
        <w:ind w:firstLine="60"/>
        <w:jc w:val="both"/>
        <w:rPr>
          <w:rFonts w:asciiTheme="minorHAnsi" w:eastAsia="Cambria" w:hAnsiTheme="minorHAnsi" w:cstheme="minorHAnsi"/>
          <w:sz w:val="24"/>
          <w:szCs w:val="24"/>
          <w:lang w:eastAsia="pt-BR"/>
        </w:rPr>
      </w:pPr>
    </w:p>
    <w:p w14:paraId="22BFCD4C" w14:textId="77777777" w:rsidR="00806249" w:rsidRPr="008E0EBE" w:rsidRDefault="00806249" w:rsidP="00806249">
      <w:pPr>
        <w:spacing w:after="0" w:line="240" w:lineRule="auto"/>
        <w:jc w:val="both"/>
        <w:rPr>
          <w:rFonts w:asciiTheme="minorHAnsi" w:eastAsia="Cambria" w:hAnsiTheme="minorHAnsi" w:cstheme="minorHAnsi"/>
          <w:sz w:val="24"/>
          <w:szCs w:val="24"/>
          <w:lang w:eastAsia="pt-BR"/>
        </w:rPr>
      </w:pPr>
      <w:r w:rsidRPr="008E0EBE">
        <w:rPr>
          <w:rFonts w:asciiTheme="minorHAnsi" w:eastAsia="Cambria" w:hAnsiTheme="minorHAnsi" w:cstheme="minorHAnsi"/>
          <w:sz w:val="24"/>
          <w:szCs w:val="24"/>
          <w:lang w:eastAsia="pt-BR"/>
        </w:rPr>
        <w:t>Esta deliberação entra em vigor na data de sua publicação.</w:t>
      </w:r>
    </w:p>
    <w:p w14:paraId="3333A48B" w14:textId="77777777" w:rsidR="00806249" w:rsidRPr="008E0EBE" w:rsidRDefault="00806249" w:rsidP="00806249">
      <w:pPr>
        <w:spacing w:after="0" w:line="240" w:lineRule="auto"/>
        <w:jc w:val="both"/>
        <w:rPr>
          <w:rFonts w:asciiTheme="minorHAnsi" w:eastAsia="Cambria" w:hAnsiTheme="minorHAnsi" w:cstheme="minorHAnsi"/>
          <w:sz w:val="24"/>
          <w:szCs w:val="24"/>
          <w:lang w:eastAsia="pt-BR"/>
        </w:rPr>
      </w:pPr>
    </w:p>
    <w:p w14:paraId="6D43C362" w14:textId="05C36D4C" w:rsidR="00806249" w:rsidRPr="008E0EBE" w:rsidRDefault="007D0F99" w:rsidP="00CE3083">
      <w:pPr>
        <w:spacing w:after="120" w:line="240" w:lineRule="auto"/>
        <w:jc w:val="center"/>
        <w:rPr>
          <w:rFonts w:asciiTheme="minorHAnsi" w:eastAsia="Times New Roman" w:hAnsiTheme="minorHAnsi" w:cstheme="minorHAnsi"/>
          <w:sz w:val="24"/>
          <w:szCs w:val="24"/>
          <w:lang w:eastAsia="pt-BR"/>
        </w:rPr>
      </w:pPr>
      <w:r w:rsidRPr="008E0EBE">
        <w:rPr>
          <w:rFonts w:asciiTheme="minorHAnsi" w:eastAsia="Times New Roman" w:hAnsiTheme="minorHAnsi" w:cstheme="minorHAnsi"/>
          <w:sz w:val="24"/>
          <w:szCs w:val="24"/>
          <w:lang w:eastAsia="pt-BR"/>
        </w:rPr>
        <w:t>Brasília</w:t>
      </w:r>
      <w:r w:rsidR="00806249" w:rsidRPr="008E0EBE">
        <w:rPr>
          <w:rFonts w:asciiTheme="minorHAnsi" w:eastAsia="Times New Roman" w:hAnsiTheme="minorHAnsi" w:cstheme="minorHAnsi"/>
          <w:sz w:val="24"/>
          <w:szCs w:val="24"/>
          <w:lang w:eastAsia="pt-BR"/>
        </w:rPr>
        <w:t>,</w:t>
      </w:r>
      <w:r w:rsidR="00CE3083" w:rsidRPr="008E0EBE">
        <w:rPr>
          <w:rFonts w:asciiTheme="minorHAnsi" w:eastAsia="Times New Roman" w:hAnsiTheme="minorHAnsi" w:cstheme="minorHAnsi"/>
          <w:sz w:val="24"/>
          <w:szCs w:val="24"/>
          <w:lang w:eastAsia="pt-BR"/>
        </w:rPr>
        <w:t xml:space="preserve"> </w:t>
      </w:r>
      <w:r w:rsidR="00404C8C" w:rsidRPr="008E0EBE">
        <w:rPr>
          <w:rFonts w:asciiTheme="minorHAnsi" w:eastAsia="Times New Roman" w:hAnsiTheme="minorHAnsi" w:cstheme="minorHAnsi"/>
          <w:sz w:val="24"/>
          <w:szCs w:val="24"/>
          <w:lang w:eastAsia="pt-BR"/>
        </w:rPr>
        <w:t>14</w:t>
      </w:r>
      <w:r w:rsidRPr="008E0EBE">
        <w:rPr>
          <w:rFonts w:asciiTheme="minorHAnsi" w:eastAsia="Times New Roman" w:hAnsiTheme="minorHAnsi" w:cstheme="minorHAnsi"/>
          <w:sz w:val="24"/>
          <w:szCs w:val="24"/>
          <w:lang w:eastAsia="pt-BR"/>
        </w:rPr>
        <w:t xml:space="preserve"> de </w:t>
      </w:r>
      <w:r w:rsidR="00404C8C" w:rsidRPr="008E0EBE">
        <w:rPr>
          <w:rFonts w:asciiTheme="minorHAnsi" w:eastAsia="Times New Roman" w:hAnsiTheme="minorHAnsi" w:cstheme="minorHAnsi"/>
          <w:sz w:val="24"/>
          <w:szCs w:val="24"/>
          <w:lang w:eastAsia="pt-BR"/>
        </w:rPr>
        <w:t>abril</w:t>
      </w:r>
      <w:r w:rsidR="004C0BF6" w:rsidRPr="008E0EBE">
        <w:rPr>
          <w:rFonts w:asciiTheme="minorHAnsi" w:eastAsia="Times New Roman" w:hAnsiTheme="minorHAnsi" w:cstheme="minorHAnsi"/>
          <w:sz w:val="24"/>
          <w:szCs w:val="24"/>
          <w:lang w:eastAsia="pt-BR"/>
        </w:rPr>
        <w:t xml:space="preserve"> </w:t>
      </w:r>
      <w:r w:rsidR="004C0BF6" w:rsidRPr="008E0EBE">
        <w:rPr>
          <w:rFonts w:asciiTheme="minorHAnsi" w:eastAsia="Cambria" w:hAnsiTheme="minorHAnsi" w:cstheme="minorHAnsi"/>
          <w:sz w:val="24"/>
          <w:szCs w:val="24"/>
        </w:rPr>
        <w:t>de 2023</w:t>
      </w:r>
      <w:r w:rsidR="004C0BF6" w:rsidRPr="008E0EBE">
        <w:rPr>
          <w:rFonts w:asciiTheme="minorHAnsi" w:eastAsia="Times New Roman" w:hAnsiTheme="minorHAnsi" w:cstheme="minorHAnsi"/>
          <w:sz w:val="24"/>
          <w:szCs w:val="24"/>
          <w:lang w:eastAsia="pt-BR"/>
        </w:rPr>
        <w:t>.</w:t>
      </w:r>
    </w:p>
    <w:p w14:paraId="73DA6A2F" w14:textId="77777777" w:rsidR="00404C8C" w:rsidRPr="008E0EBE" w:rsidRDefault="00404C8C" w:rsidP="00CE3083">
      <w:pPr>
        <w:spacing w:after="120" w:line="240" w:lineRule="auto"/>
        <w:jc w:val="center"/>
        <w:rPr>
          <w:rFonts w:asciiTheme="minorHAnsi" w:eastAsia="Times New Roman" w:hAnsiTheme="minorHAnsi" w:cstheme="minorHAnsi"/>
          <w:sz w:val="24"/>
          <w:szCs w:val="24"/>
          <w:lang w:eastAsia="pt-BR"/>
        </w:rPr>
      </w:pPr>
    </w:p>
    <w:p w14:paraId="2C9DD21D" w14:textId="7CC923B4" w:rsidR="00404C8C" w:rsidRPr="008E0EBE" w:rsidRDefault="00404C8C" w:rsidP="00404C8C">
      <w:pPr>
        <w:spacing w:after="0" w:line="240" w:lineRule="auto"/>
        <w:jc w:val="center"/>
        <w:rPr>
          <w:rFonts w:asciiTheme="minorHAnsi" w:eastAsia="Times New Roman" w:hAnsiTheme="minorHAnsi" w:cstheme="minorHAnsi"/>
          <w:b/>
          <w:sz w:val="24"/>
          <w:szCs w:val="24"/>
          <w:lang w:eastAsia="pt-BR"/>
        </w:rPr>
      </w:pPr>
      <w:r w:rsidRPr="008E0EBE">
        <w:rPr>
          <w:rFonts w:asciiTheme="minorHAnsi" w:eastAsia="Times New Roman" w:hAnsiTheme="minorHAnsi" w:cstheme="minorHAnsi"/>
          <w:b/>
          <w:sz w:val="24"/>
          <w:szCs w:val="24"/>
          <w:lang w:eastAsia="pt-BR"/>
        </w:rPr>
        <w:t>Nadia Somekh</w:t>
      </w:r>
    </w:p>
    <w:p w14:paraId="0B69A455" w14:textId="77777777" w:rsidR="00FD54C8" w:rsidRDefault="00404C8C" w:rsidP="00404C8C">
      <w:pPr>
        <w:spacing w:after="0" w:line="240" w:lineRule="auto"/>
        <w:jc w:val="center"/>
        <w:rPr>
          <w:rFonts w:asciiTheme="minorHAnsi" w:eastAsia="Times New Roman" w:hAnsiTheme="minorHAnsi" w:cstheme="minorHAnsi"/>
          <w:sz w:val="24"/>
          <w:szCs w:val="24"/>
          <w:lang w:eastAsia="pt-BR"/>
        </w:rPr>
        <w:sectPr w:rsidR="00FD54C8" w:rsidSect="00CE3083">
          <w:headerReference w:type="default" r:id="rId11"/>
          <w:footerReference w:type="default" r:id="rId12"/>
          <w:pgSz w:w="11906" w:h="16838"/>
          <w:pgMar w:top="1843" w:right="1274" w:bottom="1417" w:left="1701" w:header="510" w:footer="868" w:gutter="0"/>
          <w:cols w:space="708"/>
          <w:docGrid w:linePitch="360"/>
        </w:sectPr>
      </w:pPr>
      <w:r w:rsidRPr="008E0EBE">
        <w:rPr>
          <w:rFonts w:asciiTheme="minorHAnsi" w:eastAsia="Times New Roman" w:hAnsiTheme="minorHAnsi" w:cstheme="minorHAnsi"/>
          <w:sz w:val="24"/>
          <w:szCs w:val="24"/>
          <w:lang w:eastAsia="pt-BR"/>
        </w:rPr>
        <w:t>Presidente do CAU/BR</w:t>
      </w:r>
    </w:p>
    <w:p w14:paraId="0EF1386D" w14:textId="77777777" w:rsidR="00FD54C8" w:rsidRPr="00FD54C8" w:rsidRDefault="00FD54C8" w:rsidP="00FD54C8">
      <w:pPr>
        <w:tabs>
          <w:tab w:val="center" w:pos="4252"/>
          <w:tab w:val="right" w:pos="8504"/>
        </w:tabs>
        <w:spacing w:after="0" w:line="240" w:lineRule="auto"/>
        <w:jc w:val="center"/>
        <w:rPr>
          <w:rFonts w:ascii="Calibri" w:eastAsia="Calibri" w:hAnsi="Calibri" w:cs="Calibri"/>
          <w:b/>
          <w:color w:val="auto"/>
          <w:sz w:val="24"/>
          <w:szCs w:val="24"/>
        </w:rPr>
      </w:pPr>
      <w:r w:rsidRPr="00FD54C8">
        <w:rPr>
          <w:rFonts w:ascii="Calibri" w:eastAsia="Calibri" w:hAnsi="Calibri" w:cs="Calibri"/>
          <w:color w:val="auto"/>
          <w:sz w:val="24"/>
          <w:szCs w:val="24"/>
        </w:rPr>
        <w:t>135ª REUNIÃO PLENÁRIA ORDINÁRIA DO CAU/BR</w:t>
      </w:r>
    </w:p>
    <w:p w14:paraId="570E69D7" w14:textId="77777777" w:rsidR="00FD54C8" w:rsidRPr="00FD54C8" w:rsidRDefault="00FD54C8" w:rsidP="00FD54C8">
      <w:pPr>
        <w:spacing w:after="120" w:line="240" w:lineRule="auto"/>
        <w:jc w:val="center"/>
        <w:rPr>
          <w:rFonts w:ascii="Calibri" w:eastAsia="Times New Roman" w:hAnsi="Calibri" w:cs="Calibri"/>
          <w:b/>
          <w:color w:val="auto"/>
          <w:sz w:val="24"/>
          <w:szCs w:val="24"/>
          <w:lang w:eastAsia="pt-BR"/>
        </w:rPr>
      </w:pPr>
      <w:r w:rsidRPr="00FD54C8">
        <w:rPr>
          <w:rFonts w:ascii="Calibri" w:eastAsia="Times New Roman" w:hAnsi="Calibri" w:cs="Calibri"/>
          <w:b/>
          <w:color w:val="auto"/>
          <w:sz w:val="24"/>
          <w:szCs w:val="24"/>
          <w:lang w:eastAsia="pt-BR"/>
        </w:rPr>
        <w:t>Folha de Votação</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3919"/>
        <w:gridCol w:w="1100"/>
        <w:gridCol w:w="1168"/>
        <w:gridCol w:w="1100"/>
        <w:gridCol w:w="1216"/>
      </w:tblGrid>
      <w:tr w:rsidR="00FD54C8" w:rsidRPr="00FD54C8" w14:paraId="7782A261" w14:textId="77777777" w:rsidTr="00FD54C8">
        <w:trPr>
          <w:jc w:val="center"/>
        </w:trPr>
        <w:tc>
          <w:tcPr>
            <w:tcW w:w="1043" w:type="dxa"/>
            <w:vMerge w:val="restart"/>
            <w:tcBorders>
              <w:top w:val="single" w:sz="4" w:space="0" w:color="auto"/>
              <w:left w:val="single" w:sz="4" w:space="0" w:color="auto"/>
              <w:bottom w:val="single" w:sz="4" w:space="0" w:color="auto"/>
              <w:right w:val="single" w:sz="4" w:space="0" w:color="auto"/>
            </w:tcBorders>
            <w:vAlign w:val="center"/>
            <w:hideMark/>
          </w:tcPr>
          <w:p w14:paraId="5EFF3871" w14:textId="77777777" w:rsidR="00FD54C8" w:rsidRPr="00FD54C8" w:rsidRDefault="00FD54C8" w:rsidP="00FD54C8">
            <w:pPr>
              <w:spacing w:after="0" w:line="240" w:lineRule="auto"/>
              <w:ind w:left="-56" w:right="-108"/>
              <w:jc w:val="center"/>
              <w:rPr>
                <w:rFonts w:ascii="Calibri" w:eastAsia="Times New Roman" w:hAnsi="Calibri" w:cs="Calibri"/>
                <w:b/>
                <w:color w:val="auto"/>
                <w:sz w:val="24"/>
                <w:szCs w:val="24"/>
                <w:lang w:eastAsia="pt-BR"/>
              </w:rPr>
            </w:pPr>
            <w:r w:rsidRPr="00FD54C8">
              <w:rPr>
                <w:rFonts w:ascii="Calibri" w:eastAsia="Times New Roman" w:hAnsi="Calibri" w:cs="Calibri"/>
                <w:b/>
                <w:color w:val="auto"/>
                <w:sz w:val="24"/>
                <w:szCs w:val="24"/>
                <w:lang w:eastAsia="pt-BR"/>
              </w:rPr>
              <w:t>UF</w:t>
            </w:r>
          </w:p>
        </w:tc>
        <w:tc>
          <w:tcPr>
            <w:tcW w:w="3919" w:type="dxa"/>
            <w:vMerge w:val="restart"/>
            <w:tcBorders>
              <w:top w:val="single" w:sz="4" w:space="0" w:color="auto"/>
              <w:left w:val="single" w:sz="4" w:space="0" w:color="auto"/>
              <w:bottom w:val="single" w:sz="4" w:space="0" w:color="auto"/>
              <w:right w:val="single" w:sz="4" w:space="0" w:color="auto"/>
            </w:tcBorders>
            <w:vAlign w:val="center"/>
            <w:hideMark/>
          </w:tcPr>
          <w:p w14:paraId="00253101" w14:textId="77777777" w:rsidR="00FD54C8" w:rsidRPr="00FD54C8" w:rsidRDefault="00FD54C8" w:rsidP="00FD54C8">
            <w:pPr>
              <w:spacing w:after="0" w:line="240" w:lineRule="auto"/>
              <w:jc w:val="center"/>
              <w:rPr>
                <w:rFonts w:ascii="Calibri" w:eastAsia="Times New Roman" w:hAnsi="Calibri" w:cs="Calibri"/>
                <w:b/>
                <w:color w:val="auto"/>
                <w:sz w:val="24"/>
                <w:szCs w:val="24"/>
                <w:lang w:eastAsia="pt-BR"/>
              </w:rPr>
            </w:pPr>
            <w:r w:rsidRPr="00FD54C8">
              <w:rPr>
                <w:rFonts w:ascii="Calibri" w:eastAsia="Times New Roman" w:hAnsi="Calibri" w:cs="Calibri"/>
                <w:b/>
                <w:color w:val="auto"/>
                <w:sz w:val="24"/>
                <w:szCs w:val="24"/>
                <w:lang w:eastAsia="pt-BR"/>
              </w:rPr>
              <w:t>Conselheiro</w:t>
            </w:r>
          </w:p>
        </w:tc>
        <w:tc>
          <w:tcPr>
            <w:tcW w:w="4584" w:type="dxa"/>
            <w:gridSpan w:val="4"/>
            <w:tcBorders>
              <w:top w:val="single" w:sz="4" w:space="0" w:color="auto"/>
              <w:left w:val="single" w:sz="4" w:space="0" w:color="auto"/>
              <w:bottom w:val="single" w:sz="4" w:space="0" w:color="auto"/>
              <w:right w:val="single" w:sz="4" w:space="0" w:color="auto"/>
            </w:tcBorders>
            <w:hideMark/>
          </w:tcPr>
          <w:p w14:paraId="2DD5A0B2" w14:textId="77777777" w:rsidR="00FD54C8" w:rsidRPr="00FD54C8" w:rsidRDefault="00FD54C8" w:rsidP="00FD54C8">
            <w:pPr>
              <w:spacing w:after="0" w:line="240" w:lineRule="auto"/>
              <w:jc w:val="center"/>
              <w:rPr>
                <w:rFonts w:ascii="Calibri" w:eastAsia="Times New Roman" w:hAnsi="Calibri" w:cs="Calibri"/>
                <w:b/>
                <w:color w:val="auto"/>
                <w:sz w:val="24"/>
                <w:szCs w:val="24"/>
                <w:lang w:eastAsia="pt-BR"/>
              </w:rPr>
            </w:pPr>
            <w:r w:rsidRPr="00FD54C8">
              <w:rPr>
                <w:rFonts w:ascii="Calibri" w:eastAsia="Times New Roman" w:hAnsi="Calibri" w:cs="Calibri"/>
                <w:b/>
                <w:color w:val="auto"/>
                <w:sz w:val="24"/>
                <w:szCs w:val="24"/>
                <w:lang w:eastAsia="pt-BR"/>
              </w:rPr>
              <w:t>Votação</w:t>
            </w:r>
          </w:p>
        </w:tc>
      </w:tr>
      <w:tr w:rsidR="00FD54C8" w:rsidRPr="00FD54C8" w14:paraId="5A21DEC7" w14:textId="77777777" w:rsidTr="00FD54C8">
        <w:trPr>
          <w:jc w:val="center"/>
        </w:trPr>
        <w:tc>
          <w:tcPr>
            <w:tcW w:w="9546" w:type="dxa"/>
            <w:vMerge/>
            <w:tcBorders>
              <w:top w:val="single" w:sz="4" w:space="0" w:color="auto"/>
              <w:left w:val="single" w:sz="4" w:space="0" w:color="auto"/>
              <w:bottom w:val="single" w:sz="4" w:space="0" w:color="auto"/>
              <w:right w:val="single" w:sz="4" w:space="0" w:color="auto"/>
            </w:tcBorders>
            <w:vAlign w:val="center"/>
            <w:hideMark/>
          </w:tcPr>
          <w:p w14:paraId="699C6A08" w14:textId="77777777" w:rsidR="00FD54C8" w:rsidRPr="00FD54C8" w:rsidRDefault="00FD54C8" w:rsidP="00FD54C8">
            <w:pPr>
              <w:spacing w:after="0" w:line="256" w:lineRule="auto"/>
              <w:rPr>
                <w:rFonts w:ascii="Calibri" w:eastAsia="Times New Roman" w:hAnsi="Calibri" w:cs="Calibri"/>
                <w:b/>
                <w:color w:val="auto"/>
                <w:sz w:val="24"/>
                <w:szCs w:val="24"/>
                <w:lang w:eastAsia="pt-BR"/>
              </w:rPr>
            </w:pPr>
          </w:p>
        </w:tc>
        <w:tc>
          <w:tcPr>
            <w:tcW w:w="3919" w:type="dxa"/>
            <w:vMerge/>
            <w:tcBorders>
              <w:top w:val="single" w:sz="4" w:space="0" w:color="auto"/>
              <w:left w:val="single" w:sz="4" w:space="0" w:color="auto"/>
              <w:bottom w:val="single" w:sz="4" w:space="0" w:color="auto"/>
              <w:right w:val="single" w:sz="4" w:space="0" w:color="auto"/>
            </w:tcBorders>
            <w:vAlign w:val="center"/>
            <w:hideMark/>
          </w:tcPr>
          <w:p w14:paraId="309CAC6B" w14:textId="77777777" w:rsidR="00FD54C8" w:rsidRPr="00FD54C8" w:rsidRDefault="00FD54C8" w:rsidP="00FD54C8">
            <w:pPr>
              <w:spacing w:after="0" w:line="256" w:lineRule="auto"/>
              <w:rPr>
                <w:rFonts w:ascii="Calibri" w:eastAsia="Times New Roman" w:hAnsi="Calibri" w:cs="Calibri"/>
                <w:b/>
                <w:color w:val="auto"/>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hideMark/>
          </w:tcPr>
          <w:p w14:paraId="058F53D9" w14:textId="77777777" w:rsidR="00FD54C8" w:rsidRPr="00FD54C8" w:rsidRDefault="00FD54C8" w:rsidP="00FD54C8">
            <w:pPr>
              <w:spacing w:after="0" w:line="240" w:lineRule="auto"/>
              <w:jc w:val="center"/>
              <w:rPr>
                <w:rFonts w:ascii="Calibri" w:eastAsia="Times New Roman" w:hAnsi="Calibri" w:cs="Calibri"/>
                <w:b/>
                <w:color w:val="auto"/>
                <w:sz w:val="24"/>
                <w:szCs w:val="24"/>
                <w:lang w:eastAsia="pt-BR"/>
              </w:rPr>
            </w:pPr>
            <w:r w:rsidRPr="00FD54C8">
              <w:rPr>
                <w:rFonts w:ascii="Calibri" w:eastAsia="Times New Roman" w:hAnsi="Calibri" w:cs="Calibri"/>
                <w:b/>
                <w:color w:val="auto"/>
                <w:sz w:val="24"/>
                <w:szCs w:val="24"/>
                <w:lang w:eastAsia="pt-BR"/>
              </w:rPr>
              <w:t>Sim</w:t>
            </w:r>
          </w:p>
        </w:tc>
        <w:tc>
          <w:tcPr>
            <w:tcW w:w="1168" w:type="dxa"/>
            <w:tcBorders>
              <w:top w:val="single" w:sz="4" w:space="0" w:color="auto"/>
              <w:left w:val="single" w:sz="4" w:space="0" w:color="auto"/>
              <w:bottom w:val="single" w:sz="4" w:space="0" w:color="auto"/>
              <w:right w:val="single" w:sz="4" w:space="0" w:color="auto"/>
            </w:tcBorders>
            <w:hideMark/>
          </w:tcPr>
          <w:p w14:paraId="6690708A" w14:textId="77777777" w:rsidR="00FD54C8" w:rsidRPr="00FD54C8" w:rsidRDefault="00FD54C8" w:rsidP="00FD54C8">
            <w:pPr>
              <w:spacing w:after="0" w:line="240" w:lineRule="auto"/>
              <w:ind w:left="-53" w:right="-44"/>
              <w:jc w:val="center"/>
              <w:rPr>
                <w:rFonts w:ascii="Calibri" w:eastAsia="Times New Roman" w:hAnsi="Calibri" w:cs="Calibri"/>
                <w:b/>
                <w:color w:val="auto"/>
                <w:sz w:val="24"/>
                <w:szCs w:val="24"/>
                <w:lang w:eastAsia="pt-BR"/>
              </w:rPr>
            </w:pPr>
            <w:r w:rsidRPr="00FD54C8">
              <w:rPr>
                <w:rFonts w:ascii="Calibri" w:eastAsia="Times New Roman" w:hAnsi="Calibri" w:cs="Calibri"/>
                <w:b/>
                <w:color w:val="auto"/>
                <w:sz w:val="24"/>
                <w:szCs w:val="24"/>
                <w:lang w:eastAsia="pt-BR"/>
              </w:rPr>
              <w:t>Não</w:t>
            </w:r>
          </w:p>
        </w:tc>
        <w:tc>
          <w:tcPr>
            <w:tcW w:w="1100" w:type="dxa"/>
            <w:tcBorders>
              <w:top w:val="single" w:sz="4" w:space="0" w:color="auto"/>
              <w:left w:val="single" w:sz="4" w:space="0" w:color="auto"/>
              <w:bottom w:val="single" w:sz="4" w:space="0" w:color="auto"/>
              <w:right w:val="single" w:sz="4" w:space="0" w:color="auto"/>
            </w:tcBorders>
            <w:hideMark/>
          </w:tcPr>
          <w:p w14:paraId="4E3A4DA0" w14:textId="77777777" w:rsidR="00FD54C8" w:rsidRPr="00FD54C8" w:rsidRDefault="00FD54C8" w:rsidP="00FD54C8">
            <w:pPr>
              <w:spacing w:after="0" w:line="240" w:lineRule="auto"/>
              <w:jc w:val="center"/>
              <w:rPr>
                <w:rFonts w:ascii="Calibri" w:eastAsia="Times New Roman" w:hAnsi="Calibri" w:cs="Calibri"/>
                <w:b/>
                <w:color w:val="auto"/>
                <w:sz w:val="24"/>
                <w:szCs w:val="24"/>
                <w:lang w:eastAsia="pt-BR"/>
              </w:rPr>
            </w:pPr>
            <w:proofErr w:type="spellStart"/>
            <w:r w:rsidRPr="00FD54C8">
              <w:rPr>
                <w:rFonts w:ascii="Calibri" w:eastAsia="Times New Roman" w:hAnsi="Calibri" w:cs="Calibri"/>
                <w:b/>
                <w:color w:val="auto"/>
                <w:sz w:val="24"/>
                <w:szCs w:val="24"/>
                <w:lang w:eastAsia="pt-BR"/>
              </w:rPr>
              <w:t>Abst</w:t>
            </w:r>
            <w:proofErr w:type="spellEnd"/>
            <w:r w:rsidRPr="00FD54C8">
              <w:rPr>
                <w:rFonts w:ascii="Calibri" w:eastAsia="Times New Roman" w:hAnsi="Calibri" w:cs="Calibri"/>
                <w:b/>
                <w:color w:val="auto"/>
                <w:sz w:val="24"/>
                <w:szCs w:val="24"/>
                <w:lang w:eastAsia="pt-BR"/>
              </w:rPr>
              <w:t>.</w:t>
            </w:r>
          </w:p>
        </w:tc>
        <w:tc>
          <w:tcPr>
            <w:tcW w:w="1216" w:type="dxa"/>
            <w:tcBorders>
              <w:top w:val="single" w:sz="4" w:space="0" w:color="auto"/>
              <w:left w:val="single" w:sz="4" w:space="0" w:color="auto"/>
              <w:bottom w:val="single" w:sz="4" w:space="0" w:color="auto"/>
              <w:right w:val="single" w:sz="4" w:space="0" w:color="auto"/>
            </w:tcBorders>
            <w:hideMark/>
          </w:tcPr>
          <w:p w14:paraId="2DC0D7C1" w14:textId="77777777" w:rsidR="00FD54C8" w:rsidRPr="00FD54C8" w:rsidRDefault="00FD54C8" w:rsidP="00FD54C8">
            <w:pPr>
              <w:spacing w:after="0" w:line="240" w:lineRule="auto"/>
              <w:jc w:val="center"/>
              <w:rPr>
                <w:rFonts w:ascii="Calibri" w:eastAsia="Times New Roman" w:hAnsi="Calibri" w:cs="Calibri"/>
                <w:b/>
                <w:color w:val="auto"/>
                <w:sz w:val="24"/>
                <w:szCs w:val="24"/>
                <w:lang w:eastAsia="pt-BR"/>
              </w:rPr>
            </w:pPr>
            <w:r w:rsidRPr="00FD54C8">
              <w:rPr>
                <w:rFonts w:ascii="Calibri" w:eastAsia="Times New Roman" w:hAnsi="Calibri" w:cs="Calibri"/>
                <w:b/>
                <w:color w:val="auto"/>
                <w:sz w:val="24"/>
                <w:szCs w:val="24"/>
                <w:lang w:eastAsia="pt-BR"/>
              </w:rPr>
              <w:t>Ausência</w:t>
            </w:r>
          </w:p>
        </w:tc>
      </w:tr>
      <w:tr w:rsidR="00FD54C8" w:rsidRPr="00FD54C8" w14:paraId="405C56A7"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606C6610"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AC</w:t>
            </w:r>
          </w:p>
        </w:tc>
        <w:tc>
          <w:tcPr>
            <w:tcW w:w="3919" w:type="dxa"/>
            <w:tcBorders>
              <w:top w:val="single" w:sz="4" w:space="0" w:color="auto"/>
              <w:left w:val="single" w:sz="4" w:space="0" w:color="auto"/>
              <w:bottom w:val="single" w:sz="4" w:space="0" w:color="auto"/>
              <w:right w:val="single" w:sz="4" w:space="0" w:color="auto"/>
            </w:tcBorders>
            <w:hideMark/>
          </w:tcPr>
          <w:p w14:paraId="399451A0"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shd w:val="clear" w:color="auto" w:fill="FFFFFF"/>
              </w:rPr>
              <w:t xml:space="preserve">Daniela Bezerra </w:t>
            </w:r>
            <w:proofErr w:type="spellStart"/>
            <w:r w:rsidRPr="00FD54C8">
              <w:rPr>
                <w:rFonts w:ascii="Calibri" w:eastAsia="Cambria" w:hAnsi="Calibri" w:cs="Calibri"/>
                <w:sz w:val="24"/>
                <w:szCs w:val="24"/>
                <w:shd w:val="clear" w:color="auto" w:fill="FFFFFF"/>
              </w:rPr>
              <w:t>Kipper</w:t>
            </w:r>
            <w:proofErr w:type="spellEnd"/>
          </w:p>
        </w:tc>
        <w:tc>
          <w:tcPr>
            <w:tcW w:w="1100" w:type="dxa"/>
            <w:tcBorders>
              <w:top w:val="single" w:sz="4" w:space="0" w:color="auto"/>
              <w:left w:val="single" w:sz="4" w:space="0" w:color="auto"/>
              <w:bottom w:val="single" w:sz="4" w:space="0" w:color="auto"/>
              <w:right w:val="single" w:sz="4" w:space="0" w:color="auto"/>
            </w:tcBorders>
          </w:tcPr>
          <w:p w14:paraId="0A0C2A7D"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68" w:type="dxa"/>
            <w:tcBorders>
              <w:top w:val="single" w:sz="4" w:space="0" w:color="auto"/>
              <w:left w:val="single" w:sz="4" w:space="0" w:color="auto"/>
              <w:bottom w:val="single" w:sz="4" w:space="0" w:color="auto"/>
              <w:right w:val="single" w:sz="4" w:space="0" w:color="auto"/>
            </w:tcBorders>
          </w:tcPr>
          <w:p w14:paraId="0FC6BC34"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562ED29C"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hideMark/>
          </w:tcPr>
          <w:p w14:paraId="5D527B98" w14:textId="77777777" w:rsidR="00FD54C8" w:rsidRPr="00FD54C8" w:rsidRDefault="00FD54C8" w:rsidP="00FD54C8">
            <w:pPr>
              <w:tabs>
                <w:tab w:val="left" w:pos="419"/>
                <w:tab w:val="center" w:pos="500"/>
              </w:tabs>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r>
      <w:tr w:rsidR="00FD54C8" w:rsidRPr="00FD54C8" w14:paraId="5A1AD0DE"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317515BE" w14:textId="77777777" w:rsidR="00FD54C8" w:rsidRPr="00FD54C8" w:rsidRDefault="00FD54C8" w:rsidP="00FD54C8">
            <w:pPr>
              <w:spacing w:after="0" w:line="240" w:lineRule="auto"/>
              <w:ind w:left="-56" w:right="-108"/>
              <w:jc w:val="center"/>
              <w:rPr>
                <w:rFonts w:ascii="Calibri" w:eastAsia="Times New Roman" w:hAnsi="Calibri" w:cs="Calibri"/>
                <w:b/>
                <w:sz w:val="24"/>
                <w:szCs w:val="24"/>
                <w:lang w:eastAsia="pt-BR"/>
              </w:rPr>
            </w:pPr>
            <w:r w:rsidRPr="00FD54C8">
              <w:rPr>
                <w:rFonts w:ascii="Calibri" w:eastAsia="Times New Roman" w:hAnsi="Calibri" w:cs="Calibri"/>
                <w:snapToGrid w:val="0"/>
                <w:sz w:val="24"/>
                <w:szCs w:val="24"/>
                <w:lang w:eastAsia="pt-BR"/>
              </w:rPr>
              <w:t>AL</w:t>
            </w:r>
          </w:p>
        </w:tc>
        <w:tc>
          <w:tcPr>
            <w:tcW w:w="3919" w:type="dxa"/>
            <w:tcBorders>
              <w:top w:val="single" w:sz="4" w:space="0" w:color="auto"/>
              <w:left w:val="single" w:sz="4" w:space="0" w:color="auto"/>
              <w:bottom w:val="single" w:sz="4" w:space="0" w:color="auto"/>
              <w:right w:val="single" w:sz="4" w:space="0" w:color="auto"/>
            </w:tcBorders>
            <w:hideMark/>
          </w:tcPr>
          <w:p w14:paraId="73CFE207"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Heitor Antonio Maia da Silva Dores</w:t>
            </w:r>
          </w:p>
        </w:tc>
        <w:tc>
          <w:tcPr>
            <w:tcW w:w="1100" w:type="dxa"/>
            <w:tcBorders>
              <w:top w:val="single" w:sz="4" w:space="0" w:color="auto"/>
              <w:left w:val="single" w:sz="4" w:space="0" w:color="auto"/>
              <w:bottom w:val="single" w:sz="4" w:space="0" w:color="auto"/>
              <w:right w:val="single" w:sz="4" w:space="0" w:color="auto"/>
            </w:tcBorders>
          </w:tcPr>
          <w:p w14:paraId="091F15BD"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68" w:type="dxa"/>
            <w:tcBorders>
              <w:top w:val="single" w:sz="4" w:space="0" w:color="auto"/>
              <w:left w:val="single" w:sz="4" w:space="0" w:color="auto"/>
              <w:bottom w:val="single" w:sz="4" w:space="0" w:color="auto"/>
              <w:right w:val="single" w:sz="4" w:space="0" w:color="auto"/>
            </w:tcBorders>
            <w:hideMark/>
          </w:tcPr>
          <w:p w14:paraId="0891BC6B"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00" w:type="dxa"/>
            <w:tcBorders>
              <w:top w:val="single" w:sz="4" w:space="0" w:color="auto"/>
              <w:left w:val="single" w:sz="4" w:space="0" w:color="auto"/>
              <w:bottom w:val="single" w:sz="4" w:space="0" w:color="auto"/>
              <w:right w:val="single" w:sz="4" w:space="0" w:color="auto"/>
            </w:tcBorders>
          </w:tcPr>
          <w:p w14:paraId="59F616A8"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50D0174D"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60C8AECE"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51CBC411" w14:textId="77777777" w:rsidR="00FD54C8" w:rsidRPr="00FD54C8" w:rsidRDefault="00FD54C8" w:rsidP="00FD54C8">
            <w:pPr>
              <w:spacing w:after="0" w:line="240" w:lineRule="auto"/>
              <w:ind w:left="-56" w:right="-108"/>
              <w:jc w:val="center"/>
              <w:rPr>
                <w:rFonts w:ascii="Calibri" w:eastAsia="Times New Roman" w:hAnsi="Calibri" w:cs="Calibri"/>
                <w:snapToGrid w:val="0"/>
                <w:sz w:val="24"/>
                <w:szCs w:val="24"/>
                <w:lang w:eastAsia="pt-BR"/>
              </w:rPr>
            </w:pPr>
            <w:r w:rsidRPr="00FD54C8">
              <w:rPr>
                <w:rFonts w:ascii="Calibri" w:eastAsia="Times New Roman" w:hAnsi="Calibri" w:cs="Calibri"/>
                <w:sz w:val="24"/>
                <w:szCs w:val="24"/>
                <w:lang w:eastAsia="pt-BR"/>
              </w:rPr>
              <w:t>AP</w:t>
            </w:r>
          </w:p>
        </w:tc>
        <w:tc>
          <w:tcPr>
            <w:tcW w:w="3919" w:type="dxa"/>
            <w:tcBorders>
              <w:top w:val="single" w:sz="4" w:space="0" w:color="auto"/>
              <w:left w:val="single" w:sz="4" w:space="0" w:color="auto"/>
              <w:bottom w:val="single" w:sz="4" w:space="0" w:color="auto"/>
              <w:right w:val="single" w:sz="4" w:space="0" w:color="auto"/>
            </w:tcBorders>
            <w:hideMark/>
          </w:tcPr>
          <w:p w14:paraId="112D9DD7"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 xml:space="preserve">Humberto Mauro Andrade Cruz         </w:t>
            </w:r>
          </w:p>
        </w:tc>
        <w:tc>
          <w:tcPr>
            <w:tcW w:w="1100" w:type="dxa"/>
            <w:tcBorders>
              <w:top w:val="single" w:sz="4" w:space="0" w:color="auto"/>
              <w:left w:val="single" w:sz="4" w:space="0" w:color="auto"/>
              <w:bottom w:val="single" w:sz="4" w:space="0" w:color="auto"/>
              <w:right w:val="single" w:sz="4" w:space="0" w:color="auto"/>
            </w:tcBorders>
            <w:hideMark/>
          </w:tcPr>
          <w:p w14:paraId="1E0CF688"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725A866F"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15E45806"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74118FDB"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5A6BCE55"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0DE7048F"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AM</w:t>
            </w:r>
          </w:p>
        </w:tc>
        <w:tc>
          <w:tcPr>
            <w:tcW w:w="3919" w:type="dxa"/>
            <w:tcBorders>
              <w:top w:val="single" w:sz="4" w:space="0" w:color="auto"/>
              <w:left w:val="single" w:sz="4" w:space="0" w:color="auto"/>
              <w:bottom w:val="single" w:sz="4" w:space="0" w:color="auto"/>
              <w:right w:val="single" w:sz="4" w:space="0" w:color="auto"/>
            </w:tcBorders>
            <w:hideMark/>
          </w:tcPr>
          <w:p w14:paraId="72A68EC1" w14:textId="77777777" w:rsidR="00FD54C8" w:rsidRPr="00FD54C8" w:rsidRDefault="00FD54C8" w:rsidP="00FD54C8">
            <w:pPr>
              <w:spacing w:after="0" w:line="240" w:lineRule="auto"/>
              <w:rPr>
                <w:rFonts w:ascii="Calibri" w:eastAsia="Cambria" w:hAnsi="Calibri" w:cs="Calibri"/>
                <w:sz w:val="24"/>
                <w:szCs w:val="24"/>
              </w:rPr>
            </w:pPr>
            <w:proofErr w:type="spellStart"/>
            <w:r w:rsidRPr="00FD54C8">
              <w:rPr>
                <w:rFonts w:ascii="Calibri" w:eastAsia="Cambria" w:hAnsi="Calibri" w:cs="Calibri"/>
                <w:sz w:val="24"/>
                <w:szCs w:val="24"/>
              </w:rPr>
              <w:t>Kleyton</w:t>
            </w:r>
            <w:proofErr w:type="spellEnd"/>
            <w:r w:rsidRPr="00FD54C8">
              <w:rPr>
                <w:rFonts w:ascii="Calibri" w:eastAsia="Cambria" w:hAnsi="Calibri" w:cs="Calibri"/>
                <w:sz w:val="24"/>
                <w:szCs w:val="24"/>
              </w:rPr>
              <w:t xml:space="preserve"> Marinho da Silva</w:t>
            </w:r>
          </w:p>
        </w:tc>
        <w:tc>
          <w:tcPr>
            <w:tcW w:w="1100" w:type="dxa"/>
            <w:tcBorders>
              <w:top w:val="single" w:sz="4" w:space="0" w:color="auto"/>
              <w:left w:val="single" w:sz="4" w:space="0" w:color="auto"/>
              <w:bottom w:val="single" w:sz="4" w:space="0" w:color="auto"/>
              <w:right w:val="single" w:sz="4" w:space="0" w:color="auto"/>
            </w:tcBorders>
            <w:hideMark/>
          </w:tcPr>
          <w:p w14:paraId="7ABF73C7"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1DC98844"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577D4CA1"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7CF1919A"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2E0BE4AA"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74D789CA"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BA</w:t>
            </w:r>
          </w:p>
        </w:tc>
        <w:tc>
          <w:tcPr>
            <w:tcW w:w="3919" w:type="dxa"/>
            <w:tcBorders>
              <w:top w:val="single" w:sz="4" w:space="0" w:color="auto"/>
              <w:left w:val="single" w:sz="4" w:space="0" w:color="auto"/>
              <w:bottom w:val="single" w:sz="4" w:space="0" w:color="auto"/>
              <w:right w:val="single" w:sz="4" w:space="0" w:color="auto"/>
            </w:tcBorders>
            <w:hideMark/>
          </w:tcPr>
          <w:p w14:paraId="0BCDEE57"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napToGrid w:val="0"/>
                <w:sz w:val="24"/>
                <w:szCs w:val="24"/>
              </w:rPr>
              <w:t>Guivaldo D’Alexandria Baptista</w:t>
            </w:r>
          </w:p>
        </w:tc>
        <w:tc>
          <w:tcPr>
            <w:tcW w:w="1100" w:type="dxa"/>
            <w:tcBorders>
              <w:top w:val="single" w:sz="4" w:space="0" w:color="auto"/>
              <w:left w:val="single" w:sz="4" w:space="0" w:color="auto"/>
              <w:bottom w:val="single" w:sz="4" w:space="0" w:color="auto"/>
              <w:right w:val="single" w:sz="4" w:space="0" w:color="auto"/>
            </w:tcBorders>
            <w:hideMark/>
          </w:tcPr>
          <w:p w14:paraId="763D3F11"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26A9699C"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4C455805"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1B4E8332"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02B8E02E"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19501CE3"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CE</w:t>
            </w:r>
          </w:p>
        </w:tc>
        <w:tc>
          <w:tcPr>
            <w:tcW w:w="3919" w:type="dxa"/>
            <w:tcBorders>
              <w:top w:val="single" w:sz="4" w:space="0" w:color="auto"/>
              <w:left w:val="single" w:sz="4" w:space="0" w:color="auto"/>
              <w:bottom w:val="single" w:sz="4" w:space="0" w:color="auto"/>
              <w:right w:val="single" w:sz="4" w:space="0" w:color="auto"/>
            </w:tcBorders>
            <w:hideMark/>
          </w:tcPr>
          <w:p w14:paraId="3170DCC0"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Márcio Rodrigo Coelho de Carvalho</w:t>
            </w:r>
          </w:p>
        </w:tc>
        <w:tc>
          <w:tcPr>
            <w:tcW w:w="1100" w:type="dxa"/>
            <w:tcBorders>
              <w:top w:val="single" w:sz="4" w:space="0" w:color="auto"/>
              <w:left w:val="single" w:sz="4" w:space="0" w:color="auto"/>
              <w:bottom w:val="single" w:sz="4" w:space="0" w:color="auto"/>
              <w:right w:val="single" w:sz="4" w:space="0" w:color="auto"/>
            </w:tcBorders>
            <w:hideMark/>
          </w:tcPr>
          <w:p w14:paraId="51D172A3"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6B27BC97"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6E7AE3D7"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7B839A06"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603BE959"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097CEBE7"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DF</w:t>
            </w:r>
          </w:p>
        </w:tc>
        <w:tc>
          <w:tcPr>
            <w:tcW w:w="3919" w:type="dxa"/>
            <w:tcBorders>
              <w:top w:val="single" w:sz="4" w:space="0" w:color="auto"/>
              <w:left w:val="single" w:sz="4" w:space="0" w:color="auto"/>
              <w:bottom w:val="single" w:sz="4" w:space="0" w:color="auto"/>
              <w:right w:val="single" w:sz="4" w:space="0" w:color="auto"/>
            </w:tcBorders>
            <w:hideMark/>
          </w:tcPr>
          <w:p w14:paraId="1872B053"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Raul Wanderley Gradim</w:t>
            </w:r>
          </w:p>
        </w:tc>
        <w:tc>
          <w:tcPr>
            <w:tcW w:w="1100" w:type="dxa"/>
            <w:tcBorders>
              <w:top w:val="single" w:sz="4" w:space="0" w:color="auto"/>
              <w:left w:val="single" w:sz="4" w:space="0" w:color="auto"/>
              <w:bottom w:val="single" w:sz="4" w:space="0" w:color="auto"/>
              <w:right w:val="single" w:sz="4" w:space="0" w:color="auto"/>
            </w:tcBorders>
          </w:tcPr>
          <w:p w14:paraId="02E31B7E"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68" w:type="dxa"/>
            <w:tcBorders>
              <w:top w:val="single" w:sz="4" w:space="0" w:color="auto"/>
              <w:left w:val="single" w:sz="4" w:space="0" w:color="auto"/>
              <w:bottom w:val="single" w:sz="4" w:space="0" w:color="auto"/>
              <w:right w:val="single" w:sz="4" w:space="0" w:color="auto"/>
            </w:tcBorders>
          </w:tcPr>
          <w:p w14:paraId="5DA24F9B"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36D4D08E"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hideMark/>
          </w:tcPr>
          <w:p w14:paraId="1D51A537"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r>
      <w:tr w:rsidR="00FD54C8" w:rsidRPr="00FD54C8" w14:paraId="34CB2881"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7573E846"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ES</w:t>
            </w:r>
          </w:p>
        </w:tc>
        <w:tc>
          <w:tcPr>
            <w:tcW w:w="3919" w:type="dxa"/>
            <w:tcBorders>
              <w:top w:val="single" w:sz="4" w:space="0" w:color="auto"/>
              <w:left w:val="single" w:sz="4" w:space="0" w:color="auto"/>
              <w:bottom w:val="single" w:sz="4" w:space="0" w:color="auto"/>
              <w:right w:val="single" w:sz="4" w:space="0" w:color="auto"/>
            </w:tcBorders>
            <w:hideMark/>
          </w:tcPr>
          <w:p w14:paraId="7AA2C9AD"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Giedre Ezer da Silva Maia</w:t>
            </w:r>
          </w:p>
        </w:tc>
        <w:tc>
          <w:tcPr>
            <w:tcW w:w="1100" w:type="dxa"/>
            <w:tcBorders>
              <w:top w:val="single" w:sz="4" w:space="0" w:color="auto"/>
              <w:left w:val="single" w:sz="4" w:space="0" w:color="auto"/>
              <w:bottom w:val="single" w:sz="4" w:space="0" w:color="auto"/>
              <w:right w:val="single" w:sz="4" w:space="0" w:color="auto"/>
            </w:tcBorders>
          </w:tcPr>
          <w:p w14:paraId="521FE29D"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68" w:type="dxa"/>
            <w:tcBorders>
              <w:top w:val="single" w:sz="4" w:space="0" w:color="auto"/>
              <w:left w:val="single" w:sz="4" w:space="0" w:color="auto"/>
              <w:bottom w:val="single" w:sz="4" w:space="0" w:color="auto"/>
              <w:right w:val="single" w:sz="4" w:space="0" w:color="auto"/>
            </w:tcBorders>
            <w:hideMark/>
          </w:tcPr>
          <w:p w14:paraId="2C45891D"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00" w:type="dxa"/>
            <w:tcBorders>
              <w:top w:val="single" w:sz="4" w:space="0" w:color="auto"/>
              <w:left w:val="single" w:sz="4" w:space="0" w:color="auto"/>
              <w:bottom w:val="single" w:sz="4" w:space="0" w:color="auto"/>
              <w:right w:val="single" w:sz="4" w:space="0" w:color="auto"/>
            </w:tcBorders>
          </w:tcPr>
          <w:p w14:paraId="02A9DC7B"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497BFDF9"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4664A6AA"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70DDAEAF"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GO</w:t>
            </w:r>
          </w:p>
        </w:tc>
        <w:tc>
          <w:tcPr>
            <w:tcW w:w="3919" w:type="dxa"/>
            <w:tcBorders>
              <w:top w:val="single" w:sz="4" w:space="0" w:color="auto"/>
              <w:left w:val="single" w:sz="4" w:space="0" w:color="auto"/>
              <w:bottom w:val="single" w:sz="4" w:space="0" w:color="auto"/>
              <w:right w:val="single" w:sz="4" w:space="0" w:color="auto"/>
            </w:tcBorders>
            <w:hideMark/>
          </w:tcPr>
          <w:p w14:paraId="038356E8"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Nilton de Lima Júnior</w:t>
            </w:r>
          </w:p>
        </w:tc>
        <w:tc>
          <w:tcPr>
            <w:tcW w:w="1100" w:type="dxa"/>
            <w:tcBorders>
              <w:top w:val="single" w:sz="4" w:space="0" w:color="auto"/>
              <w:left w:val="single" w:sz="4" w:space="0" w:color="auto"/>
              <w:bottom w:val="single" w:sz="4" w:space="0" w:color="auto"/>
              <w:right w:val="single" w:sz="4" w:space="0" w:color="auto"/>
            </w:tcBorders>
            <w:hideMark/>
          </w:tcPr>
          <w:p w14:paraId="60A9A1F9"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66B7C74A"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3365490F"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4FB0A2DC"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5D8F4272"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1E5AB24F"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MA</w:t>
            </w:r>
          </w:p>
        </w:tc>
        <w:tc>
          <w:tcPr>
            <w:tcW w:w="3919" w:type="dxa"/>
            <w:tcBorders>
              <w:top w:val="single" w:sz="4" w:space="0" w:color="auto"/>
              <w:left w:val="single" w:sz="4" w:space="0" w:color="auto"/>
              <w:bottom w:val="single" w:sz="4" w:space="0" w:color="auto"/>
              <w:right w:val="single" w:sz="4" w:space="0" w:color="auto"/>
            </w:tcBorders>
            <w:hideMark/>
          </w:tcPr>
          <w:p w14:paraId="18773F6B"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napToGrid w:val="0"/>
                <w:sz w:val="24"/>
                <w:szCs w:val="24"/>
              </w:rPr>
              <w:t>Marcelo Machado Rodrigues</w:t>
            </w:r>
          </w:p>
        </w:tc>
        <w:tc>
          <w:tcPr>
            <w:tcW w:w="1100" w:type="dxa"/>
            <w:tcBorders>
              <w:top w:val="single" w:sz="4" w:space="0" w:color="auto"/>
              <w:left w:val="single" w:sz="4" w:space="0" w:color="auto"/>
              <w:bottom w:val="single" w:sz="4" w:space="0" w:color="auto"/>
              <w:right w:val="single" w:sz="4" w:space="0" w:color="auto"/>
            </w:tcBorders>
          </w:tcPr>
          <w:p w14:paraId="31C8A09F"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68" w:type="dxa"/>
            <w:tcBorders>
              <w:top w:val="single" w:sz="4" w:space="0" w:color="auto"/>
              <w:left w:val="single" w:sz="4" w:space="0" w:color="auto"/>
              <w:bottom w:val="single" w:sz="4" w:space="0" w:color="auto"/>
              <w:right w:val="single" w:sz="4" w:space="0" w:color="auto"/>
            </w:tcBorders>
          </w:tcPr>
          <w:p w14:paraId="78C6C8CD"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7D1266E4"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hideMark/>
          </w:tcPr>
          <w:p w14:paraId="460233EF"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r>
      <w:tr w:rsidR="00FD54C8" w:rsidRPr="00FD54C8" w14:paraId="73BA0520"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5BF4FB76"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MT</w:t>
            </w:r>
          </w:p>
        </w:tc>
        <w:tc>
          <w:tcPr>
            <w:tcW w:w="3919" w:type="dxa"/>
            <w:tcBorders>
              <w:top w:val="single" w:sz="4" w:space="0" w:color="auto"/>
              <w:left w:val="single" w:sz="4" w:space="0" w:color="auto"/>
              <w:bottom w:val="single" w:sz="4" w:space="0" w:color="auto"/>
              <w:right w:val="single" w:sz="4" w:space="0" w:color="auto"/>
            </w:tcBorders>
            <w:hideMark/>
          </w:tcPr>
          <w:p w14:paraId="605FB4DB"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José Afonso Botura Portocarrero</w:t>
            </w:r>
          </w:p>
        </w:tc>
        <w:tc>
          <w:tcPr>
            <w:tcW w:w="1100" w:type="dxa"/>
            <w:tcBorders>
              <w:top w:val="single" w:sz="4" w:space="0" w:color="auto"/>
              <w:left w:val="single" w:sz="4" w:space="0" w:color="auto"/>
              <w:bottom w:val="single" w:sz="4" w:space="0" w:color="auto"/>
              <w:right w:val="single" w:sz="4" w:space="0" w:color="auto"/>
            </w:tcBorders>
            <w:hideMark/>
          </w:tcPr>
          <w:p w14:paraId="52AA3157"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6633B324"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686C526E"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1EA32473"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5A80B104"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4263830D"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MS</w:t>
            </w:r>
          </w:p>
        </w:tc>
        <w:tc>
          <w:tcPr>
            <w:tcW w:w="3919" w:type="dxa"/>
            <w:tcBorders>
              <w:top w:val="single" w:sz="4" w:space="0" w:color="auto"/>
              <w:left w:val="single" w:sz="4" w:space="0" w:color="auto"/>
              <w:bottom w:val="single" w:sz="4" w:space="0" w:color="auto"/>
              <w:right w:val="single" w:sz="4" w:space="0" w:color="auto"/>
            </w:tcBorders>
            <w:hideMark/>
          </w:tcPr>
          <w:p w14:paraId="7EA76F3F"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Rubens Fernando Pereira de Camillo</w:t>
            </w:r>
          </w:p>
        </w:tc>
        <w:tc>
          <w:tcPr>
            <w:tcW w:w="1100" w:type="dxa"/>
            <w:tcBorders>
              <w:top w:val="single" w:sz="4" w:space="0" w:color="auto"/>
              <w:left w:val="single" w:sz="4" w:space="0" w:color="auto"/>
              <w:bottom w:val="single" w:sz="4" w:space="0" w:color="auto"/>
              <w:right w:val="single" w:sz="4" w:space="0" w:color="auto"/>
            </w:tcBorders>
            <w:hideMark/>
          </w:tcPr>
          <w:p w14:paraId="7863C8CE"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271B9008"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67714CDC"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009E787B"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01A4819F"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1613D859"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MG</w:t>
            </w:r>
          </w:p>
        </w:tc>
        <w:tc>
          <w:tcPr>
            <w:tcW w:w="3919" w:type="dxa"/>
            <w:tcBorders>
              <w:top w:val="single" w:sz="4" w:space="0" w:color="auto"/>
              <w:left w:val="single" w:sz="4" w:space="0" w:color="auto"/>
              <w:bottom w:val="single" w:sz="4" w:space="0" w:color="auto"/>
              <w:right w:val="single" w:sz="4" w:space="0" w:color="auto"/>
            </w:tcBorders>
            <w:hideMark/>
          </w:tcPr>
          <w:p w14:paraId="125F90DF"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Eduardo Fajardo Soares</w:t>
            </w:r>
          </w:p>
        </w:tc>
        <w:tc>
          <w:tcPr>
            <w:tcW w:w="1100" w:type="dxa"/>
            <w:tcBorders>
              <w:top w:val="single" w:sz="4" w:space="0" w:color="auto"/>
              <w:left w:val="single" w:sz="4" w:space="0" w:color="auto"/>
              <w:bottom w:val="single" w:sz="4" w:space="0" w:color="auto"/>
              <w:right w:val="single" w:sz="4" w:space="0" w:color="auto"/>
            </w:tcBorders>
            <w:hideMark/>
          </w:tcPr>
          <w:p w14:paraId="774579E0"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3F616F6D"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17FC758D"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4B366A9A"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50CA2A22"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1F0D64EA"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PA</w:t>
            </w:r>
          </w:p>
        </w:tc>
        <w:tc>
          <w:tcPr>
            <w:tcW w:w="3919" w:type="dxa"/>
            <w:tcBorders>
              <w:top w:val="single" w:sz="4" w:space="0" w:color="auto"/>
              <w:left w:val="single" w:sz="4" w:space="0" w:color="auto"/>
              <w:bottom w:val="single" w:sz="4" w:space="0" w:color="auto"/>
              <w:right w:val="single" w:sz="4" w:space="0" w:color="auto"/>
            </w:tcBorders>
            <w:hideMark/>
          </w:tcPr>
          <w:p w14:paraId="5FE528AB"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Alice da Silva Rodrigues Rosas</w:t>
            </w:r>
          </w:p>
        </w:tc>
        <w:tc>
          <w:tcPr>
            <w:tcW w:w="1100" w:type="dxa"/>
            <w:tcBorders>
              <w:top w:val="single" w:sz="4" w:space="0" w:color="auto"/>
              <w:left w:val="single" w:sz="4" w:space="0" w:color="auto"/>
              <w:bottom w:val="single" w:sz="4" w:space="0" w:color="auto"/>
              <w:right w:val="single" w:sz="4" w:space="0" w:color="auto"/>
            </w:tcBorders>
            <w:hideMark/>
          </w:tcPr>
          <w:p w14:paraId="75560E48"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016EE6BB"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1696501B"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1F8BC9D1"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4E744056"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76BF3C51"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PB</w:t>
            </w:r>
          </w:p>
        </w:tc>
        <w:tc>
          <w:tcPr>
            <w:tcW w:w="3919" w:type="dxa"/>
            <w:tcBorders>
              <w:top w:val="single" w:sz="4" w:space="0" w:color="auto"/>
              <w:left w:val="single" w:sz="4" w:space="0" w:color="auto"/>
              <w:bottom w:val="single" w:sz="4" w:space="0" w:color="auto"/>
              <w:right w:val="single" w:sz="4" w:space="0" w:color="auto"/>
            </w:tcBorders>
            <w:hideMark/>
          </w:tcPr>
          <w:p w14:paraId="2179EF68"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Camila Leal Costa</w:t>
            </w:r>
          </w:p>
        </w:tc>
        <w:tc>
          <w:tcPr>
            <w:tcW w:w="1100" w:type="dxa"/>
            <w:tcBorders>
              <w:top w:val="single" w:sz="4" w:space="0" w:color="auto"/>
              <w:left w:val="single" w:sz="4" w:space="0" w:color="auto"/>
              <w:bottom w:val="single" w:sz="4" w:space="0" w:color="auto"/>
              <w:right w:val="single" w:sz="4" w:space="0" w:color="auto"/>
            </w:tcBorders>
            <w:hideMark/>
          </w:tcPr>
          <w:p w14:paraId="5DE2258C"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47C7519D"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4492C123"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4D083208"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24B4123C"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5CD4FE81"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PR</w:t>
            </w:r>
          </w:p>
        </w:tc>
        <w:tc>
          <w:tcPr>
            <w:tcW w:w="3919" w:type="dxa"/>
            <w:tcBorders>
              <w:top w:val="single" w:sz="4" w:space="0" w:color="auto"/>
              <w:left w:val="single" w:sz="4" w:space="0" w:color="auto"/>
              <w:bottom w:val="single" w:sz="4" w:space="0" w:color="auto"/>
              <w:right w:val="single" w:sz="4" w:space="0" w:color="auto"/>
            </w:tcBorders>
            <w:hideMark/>
          </w:tcPr>
          <w:p w14:paraId="72347DD7"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Nestor Dalmina</w:t>
            </w:r>
          </w:p>
        </w:tc>
        <w:tc>
          <w:tcPr>
            <w:tcW w:w="1100" w:type="dxa"/>
            <w:tcBorders>
              <w:top w:val="single" w:sz="4" w:space="0" w:color="auto"/>
              <w:left w:val="single" w:sz="4" w:space="0" w:color="auto"/>
              <w:bottom w:val="single" w:sz="4" w:space="0" w:color="auto"/>
              <w:right w:val="single" w:sz="4" w:space="0" w:color="auto"/>
            </w:tcBorders>
            <w:hideMark/>
          </w:tcPr>
          <w:p w14:paraId="62CC9F48"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5F0788DC"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3F1A5BDB"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7142A4AA"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0481BD35"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2B2C40AB"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PE</w:t>
            </w:r>
          </w:p>
        </w:tc>
        <w:tc>
          <w:tcPr>
            <w:tcW w:w="3919" w:type="dxa"/>
            <w:tcBorders>
              <w:top w:val="single" w:sz="4" w:space="0" w:color="auto"/>
              <w:left w:val="single" w:sz="4" w:space="0" w:color="auto"/>
              <w:bottom w:val="single" w:sz="4" w:space="0" w:color="auto"/>
              <w:right w:val="single" w:sz="4" w:space="0" w:color="auto"/>
            </w:tcBorders>
            <w:hideMark/>
          </w:tcPr>
          <w:p w14:paraId="5BB9B4CA"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Roberto Salomão do Amaral e Melo</w:t>
            </w:r>
          </w:p>
        </w:tc>
        <w:tc>
          <w:tcPr>
            <w:tcW w:w="1100" w:type="dxa"/>
            <w:tcBorders>
              <w:top w:val="single" w:sz="4" w:space="0" w:color="auto"/>
              <w:left w:val="single" w:sz="4" w:space="0" w:color="auto"/>
              <w:bottom w:val="single" w:sz="4" w:space="0" w:color="auto"/>
              <w:right w:val="single" w:sz="4" w:space="0" w:color="auto"/>
            </w:tcBorders>
            <w:hideMark/>
          </w:tcPr>
          <w:p w14:paraId="7E598CF6"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4C81A291"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24466F6A"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3D2D0E13"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645667D7"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0044469E"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PI</w:t>
            </w:r>
          </w:p>
        </w:tc>
        <w:tc>
          <w:tcPr>
            <w:tcW w:w="3919" w:type="dxa"/>
            <w:tcBorders>
              <w:top w:val="single" w:sz="4" w:space="0" w:color="auto"/>
              <w:left w:val="single" w:sz="4" w:space="0" w:color="auto"/>
              <w:bottom w:val="single" w:sz="4" w:space="0" w:color="auto"/>
              <w:right w:val="single" w:sz="4" w:space="0" w:color="auto"/>
            </w:tcBorders>
            <w:hideMark/>
          </w:tcPr>
          <w:p w14:paraId="5655BCE4"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José Gerardo da Fonseca Soares</w:t>
            </w:r>
          </w:p>
        </w:tc>
        <w:tc>
          <w:tcPr>
            <w:tcW w:w="1100" w:type="dxa"/>
            <w:tcBorders>
              <w:top w:val="single" w:sz="4" w:space="0" w:color="auto"/>
              <w:left w:val="single" w:sz="4" w:space="0" w:color="auto"/>
              <w:bottom w:val="single" w:sz="4" w:space="0" w:color="auto"/>
              <w:right w:val="single" w:sz="4" w:space="0" w:color="auto"/>
            </w:tcBorders>
            <w:hideMark/>
          </w:tcPr>
          <w:p w14:paraId="323C5816"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500C2360"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7CB5FC7A"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6CA3D605"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4663BD9B"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61DA7DD8"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RJ</w:t>
            </w:r>
          </w:p>
        </w:tc>
        <w:tc>
          <w:tcPr>
            <w:tcW w:w="3919" w:type="dxa"/>
            <w:tcBorders>
              <w:top w:val="single" w:sz="4" w:space="0" w:color="auto"/>
              <w:left w:val="single" w:sz="4" w:space="0" w:color="auto"/>
              <w:bottom w:val="single" w:sz="4" w:space="0" w:color="auto"/>
              <w:right w:val="single" w:sz="4" w:space="0" w:color="auto"/>
            </w:tcBorders>
            <w:hideMark/>
          </w:tcPr>
          <w:p w14:paraId="161AA009"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Maíra Rocha Mattos</w:t>
            </w:r>
          </w:p>
        </w:tc>
        <w:tc>
          <w:tcPr>
            <w:tcW w:w="1100" w:type="dxa"/>
            <w:tcBorders>
              <w:top w:val="single" w:sz="4" w:space="0" w:color="auto"/>
              <w:left w:val="single" w:sz="4" w:space="0" w:color="auto"/>
              <w:bottom w:val="single" w:sz="4" w:space="0" w:color="auto"/>
              <w:right w:val="single" w:sz="4" w:space="0" w:color="auto"/>
            </w:tcBorders>
            <w:hideMark/>
          </w:tcPr>
          <w:p w14:paraId="167A4793"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6C187EC2"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02C3C6B3"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2BAA7BFF"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7B30EC1F"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7B6DB73A"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RN</w:t>
            </w:r>
          </w:p>
        </w:tc>
        <w:tc>
          <w:tcPr>
            <w:tcW w:w="3919" w:type="dxa"/>
            <w:tcBorders>
              <w:top w:val="single" w:sz="4" w:space="0" w:color="auto"/>
              <w:left w:val="single" w:sz="4" w:space="0" w:color="auto"/>
              <w:bottom w:val="single" w:sz="4" w:space="0" w:color="auto"/>
              <w:right w:val="single" w:sz="4" w:space="0" w:color="auto"/>
            </w:tcBorders>
            <w:hideMark/>
          </w:tcPr>
          <w:p w14:paraId="3B1B16B2"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Patrícia Silva Luz de Macedo</w:t>
            </w:r>
          </w:p>
        </w:tc>
        <w:tc>
          <w:tcPr>
            <w:tcW w:w="1100" w:type="dxa"/>
            <w:tcBorders>
              <w:top w:val="single" w:sz="4" w:space="0" w:color="auto"/>
              <w:left w:val="single" w:sz="4" w:space="0" w:color="auto"/>
              <w:bottom w:val="single" w:sz="4" w:space="0" w:color="auto"/>
              <w:right w:val="single" w:sz="4" w:space="0" w:color="auto"/>
            </w:tcBorders>
          </w:tcPr>
          <w:p w14:paraId="1942706D"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68" w:type="dxa"/>
            <w:tcBorders>
              <w:top w:val="single" w:sz="4" w:space="0" w:color="auto"/>
              <w:left w:val="single" w:sz="4" w:space="0" w:color="auto"/>
              <w:bottom w:val="single" w:sz="4" w:space="0" w:color="auto"/>
              <w:right w:val="single" w:sz="4" w:space="0" w:color="auto"/>
            </w:tcBorders>
          </w:tcPr>
          <w:p w14:paraId="24DFBD32"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3669F876"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hideMark/>
          </w:tcPr>
          <w:p w14:paraId="1A6DA3C8"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r>
      <w:tr w:rsidR="00FD54C8" w:rsidRPr="00FD54C8" w14:paraId="54CE41ED"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1EDF5182"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RS</w:t>
            </w:r>
          </w:p>
        </w:tc>
        <w:tc>
          <w:tcPr>
            <w:tcW w:w="3919" w:type="dxa"/>
            <w:tcBorders>
              <w:top w:val="single" w:sz="4" w:space="0" w:color="auto"/>
              <w:left w:val="single" w:sz="4" w:space="0" w:color="auto"/>
              <w:bottom w:val="single" w:sz="4" w:space="0" w:color="auto"/>
              <w:right w:val="single" w:sz="4" w:space="0" w:color="auto"/>
            </w:tcBorders>
            <w:hideMark/>
          </w:tcPr>
          <w:p w14:paraId="78469F98"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Ednezer Rodrigues Flores</w:t>
            </w:r>
          </w:p>
        </w:tc>
        <w:tc>
          <w:tcPr>
            <w:tcW w:w="1100" w:type="dxa"/>
            <w:tcBorders>
              <w:top w:val="single" w:sz="4" w:space="0" w:color="auto"/>
              <w:left w:val="single" w:sz="4" w:space="0" w:color="auto"/>
              <w:bottom w:val="single" w:sz="4" w:space="0" w:color="auto"/>
              <w:right w:val="single" w:sz="4" w:space="0" w:color="auto"/>
            </w:tcBorders>
            <w:hideMark/>
          </w:tcPr>
          <w:p w14:paraId="48659356"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7BD233AA"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4A14F067"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20576BC6"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17FE2353"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07C40761"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RO</w:t>
            </w:r>
          </w:p>
        </w:tc>
        <w:tc>
          <w:tcPr>
            <w:tcW w:w="3919" w:type="dxa"/>
            <w:tcBorders>
              <w:top w:val="single" w:sz="4" w:space="0" w:color="auto"/>
              <w:left w:val="single" w:sz="4" w:space="0" w:color="auto"/>
              <w:bottom w:val="single" w:sz="4" w:space="0" w:color="auto"/>
              <w:right w:val="single" w:sz="4" w:space="0" w:color="auto"/>
            </w:tcBorders>
            <w:hideMark/>
          </w:tcPr>
          <w:p w14:paraId="065BC565"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Ana Cristina Lima Barreiros da Silva</w:t>
            </w:r>
          </w:p>
        </w:tc>
        <w:tc>
          <w:tcPr>
            <w:tcW w:w="1100" w:type="dxa"/>
            <w:tcBorders>
              <w:top w:val="single" w:sz="4" w:space="0" w:color="auto"/>
              <w:left w:val="single" w:sz="4" w:space="0" w:color="auto"/>
              <w:bottom w:val="single" w:sz="4" w:space="0" w:color="auto"/>
              <w:right w:val="single" w:sz="4" w:space="0" w:color="auto"/>
            </w:tcBorders>
            <w:hideMark/>
          </w:tcPr>
          <w:p w14:paraId="09B06D2A"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5058A3F2"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739663E3"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6B82E7A9"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104F0E80"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0B9DF468"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RR</w:t>
            </w:r>
          </w:p>
        </w:tc>
        <w:tc>
          <w:tcPr>
            <w:tcW w:w="3919" w:type="dxa"/>
            <w:tcBorders>
              <w:top w:val="single" w:sz="4" w:space="0" w:color="auto"/>
              <w:left w:val="single" w:sz="4" w:space="0" w:color="auto"/>
              <w:bottom w:val="single" w:sz="4" w:space="0" w:color="auto"/>
              <w:right w:val="single" w:sz="4" w:space="0" w:color="auto"/>
            </w:tcBorders>
            <w:hideMark/>
          </w:tcPr>
          <w:p w14:paraId="45B5F7AC"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Luiz Afonso Maciel de Melo</w:t>
            </w:r>
          </w:p>
        </w:tc>
        <w:tc>
          <w:tcPr>
            <w:tcW w:w="4584" w:type="dxa"/>
            <w:gridSpan w:val="4"/>
            <w:tcBorders>
              <w:top w:val="single" w:sz="4" w:space="0" w:color="auto"/>
              <w:left w:val="single" w:sz="4" w:space="0" w:color="auto"/>
              <w:bottom w:val="single" w:sz="4" w:space="0" w:color="auto"/>
              <w:right w:val="single" w:sz="4" w:space="0" w:color="auto"/>
            </w:tcBorders>
            <w:hideMark/>
          </w:tcPr>
          <w:p w14:paraId="70EB5CAB"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Ausência Justificada</w:t>
            </w:r>
          </w:p>
        </w:tc>
      </w:tr>
      <w:tr w:rsidR="00FD54C8" w:rsidRPr="00FD54C8" w14:paraId="0A8343DC"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43EBFA13"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SC</w:t>
            </w:r>
          </w:p>
        </w:tc>
        <w:tc>
          <w:tcPr>
            <w:tcW w:w="3919" w:type="dxa"/>
            <w:tcBorders>
              <w:top w:val="single" w:sz="4" w:space="0" w:color="auto"/>
              <w:left w:val="single" w:sz="4" w:space="0" w:color="auto"/>
              <w:bottom w:val="single" w:sz="4" w:space="0" w:color="auto"/>
              <w:right w:val="single" w:sz="4" w:space="0" w:color="auto"/>
            </w:tcBorders>
            <w:hideMark/>
          </w:tcPr>
          <w:p w14:paraId="4EE57FDF"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Daniela Pareja Garcia Sarmento</w:t>
            </w:r>
          </w:p>
        </w:tc>
        <w:tc>
          <w:tcPr>
            <w:tcW w:w="1100" w:type="dxa"/>
            <w:tcBorders>
              <w:top w:val="single" w:sz="4" w:space="0" w:color="auto"/>
              <w:left w:val="single" w:sz="4" w:space="0" w:color="auto"/>
              <w:bottom w:val="single" w:sz="4" w:space="0" w:color="auto"/>
              <w:right w:val="single" w:sz="4" w:space="0" w:color="auto"/>
            </w:tcBorders>
            <w:hideMark/>
          </w:tcPr>
          <w:p w14:paraId="5567671A"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7AEB2928"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2A96E622"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7A0770E7"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0D171CCC"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68CEFECD"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SP</w:t>
            </w:r>
          </w:p>
        </w:tc>
        <w:tc>
          <w:tcPr>
            <w:tcW w:w="3919" w:type="dxa"/>
            <w:tcBorders>
              <w:top w:val="single" w:sz="4" w:space="0" w:color="auto"/>
              <w:left w:val="single" w:sz="4" w:space="0" w:color="auto"/>
              <w:bottom w:val="single" w:sz="4" w:space="0" w:color="auto"/>
              <w:right w:val="single" w:sz="4" w:space="0" w:color="auto"/>
            </w:tcBorders>
            <w:hideMark/>
          </w:tcPr>
          <w:p w14:paraId="6811DAEF"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napToGrid w:val="0"/>
                <w:sz w:val="24"/>
                <w:szCs w:val="24"/>
              </w:rPr>
              <w:t>Nadia Somekh</w:t>
            </w:r>
          </w:p>
        </w:tc>
        <w:tc>
          <w:tcPr>
            <w:tcW w:w="1100" w:type="dxa"/>
            <w:tcBorders>
              <w:top w:val="single" w:sz="4" w:space="0" w:color="auto"/>
              <w:left w:val="single" w:sz="4" w:space="0" w:color="auto"/>
              <w:bottom w:val="single" w:sz="4" w:space="0" w:color="auto"/>
              <w:right w:val="single" w:sz="4" w:space="0" w:color="auto"/>
            </w:tcBorders>
            <w:hideMark/>
          </w:tcPr>
          <w:p w14:paraId="1008E236"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w:t>
            </w:r>
          </w:p>
        </w:tc>
        <w:tc>
          <w:tcPr>
            <w:tcW w:w="1168" w:type="dxa"/>
            <w:tcBorders>
              <w:top w:val="single" w:sz="4" w:space="0" w:color="auto"/>
              <w:left w:val="single" w:sz="4" w:space="0" w:color="auto"/>
              <w:bottom w:val="single" w:sz="4" w:space="0" w:color="auto"/>
              <w:right w:val="single" w:sz="4" w:space="0" w:color="auto"/>
            </w:tcBorders>
            <w:hideMark/>
          </w:tcPr>
          <w:p w14:paraId="3FDAEDDC"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w:t>
            </w:r>
          </w:p>
        </w:tc>
        <w:tc>
          <w:tcPr>
            <w:tcW w:w="1100" w:type="dxa"/>
            <w:tcBorders>
              <w:top w:val="single" w:sz="4" w:space="0" w:color="auto"/>
              <w:left w:val="single" w:sz="4" w:space="0" w:color="auto"/>
              <w:bottom w:val="single" w:sz="4" w:space="0" w:color="auto"/>
              <w:right w:val="single" w:sz="4" w:space="0" w:color="auto"/>
            </w:tcBorders>
            <w:hideMark/>
          </w:tcPr>
          <w:p w14:paraId="4CE3EC42"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w:t>
            </w:r>
          </w:p>
        </w:tc>
        <w:tc>
          <w:tcPr>
            <w:tcW w:w="1216" w:type="dxa"/>
            <w:tcBorders>
              <w:top w:val="single" w:sz="4" w:space="0" w:color="auto"/>
              <w:left w:val="single" w:sz="4" w:space="0" w:color="auto"/>
              <w:bottom w:val="single" w:sz="4" w:space="0" w:color="auto"/>
              <w:right w:val="single" w:sz="4" w:space="0" w:color="auto"/>
            </w:tcBorders>
            <w:hideMark/>
          </w:tcPr>
          <w:p w14:paraId="5EEB89EC"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w:t>
            </w:r>
          </w:p>
        </w:tc>
      </w:tr>
      <w:tr w:rsidR="00FD54C8" w:rsidRPr="00FD54C8" w14:paraId="6D98B779"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4AB86D77"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SE</w:t>
            </w:r>
          </w:p>
        </w:tc>
        <w:tc>
          <w:tcPr>
            <w:tcW w:w="3919" w:type="dxa"/>
            <w:tcBorders>
              <w:top w:val="single" w:sz="4" w:space="0" w:color="auto"/>
              <w:left w:val="single" w:sz="4" w:space="0" w:color="auto"/>
              <w:bottom w:val="single" w:sz="4" w:space="0" w:color="auto"/>
              <w:right w:val="single" w:sz="4" w:space="0" w:color="auto"/>
            </w:tcBorders>
            <w:hideMark/>
          </w:tcPr>
          <w:p w14:paraId="204C4047"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Ricardo Soares Mascarello</w:t>
            </w:r>
          </w:p>
        </w:tc>
        <w:tc>
          <w:tcPr>
            <w:tcW w:w="1100" w:type="dxa"/>
            <w:tcBorders>
              <w:top w:val="single" w:sz="4" w:space="0" w:color="auto"/>
              <w:left w:val="single" w:sz="4" w:space="0" w:color="auto"/>
              <w:bottom w:val="single" w:sz="4" w:space="0" w:color="auto"/>
              <w:right w:val="single" w:sz="4" w:space="0" w:color="auto"/>
            </w:tcBorders>
            <w:hideMark/>
          </w:tcPr>
          <w:p w14:paraId="284AB9AA"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68" w:type="dxa"/>
            <w:tcBorders>
              <w:top w:val="single" w:sz="4" w:space="0" w:color="auto"/>
              <w:left w:val="single" w:sz="4" w:space="0" w:color="auto"/>
              <w:bottom w:val="single" w:sz="4" w:space="0" w:color="auto"/>
              <w:right w:val="single" w:sz="4" w:space="0" w:color="auto"/>
            </w:tcBorders>
          </w:tcPr>
          <w:p w14:paraId="55C16860"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77CE1EDC"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3982E505"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2968A894" w14:textId="77777777" w:rsidTr="00FD54C8">
        <w:trPr>
          <w:trHeight w:val="28"/>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16C381D0"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TO</w:t>
            </w:r>
          </w:p>
        </w:tc>
        <w:tc>
          <w:tcPr>
            <w:tcW w:w="3919" w:type="dxa"/>
            <w:tcBorders>
              <w:top w:val="single" w:sz="4" w:space="0" w:color="auto"/>
              <w:left w:val="single" w:sz="4" w:space="0" w:color="auto"/>
              <w:bottom w:val="single" w:sz="4" w:space="0" w:color="auto"/>
              <w:right w:val="single" w:sz="4" w:space="0" w:color="auto"/>
            </w:tcBorders>
            <w:hideMark/>
          </w:tcPr>
          <w:p w14:paraId="6557CEEB"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napToGrid w:val="0"/>
                <w:sz w:val="24"/>
                <w:szCs w:val="24"/>
              </w:rPr>
              <w:t>Matozalém Sousa Santana</w:t>
            </w:r>
          </w:p>
        </w:tc>
        <w:tc>
          <w:tcPr>
            <w:tcW w:w="1100" w:type="dxa"/>
            <w:tcBorders>
              <w:top w:val="single" w:sz="4" w:space="0" w:color="auto"/>
              <w:left w:val="single" w:sz="4" w:space="0" w:color="auto"/>
              <w:bottom w:val="single" w:sz="4" w:space="0" w:color="auto"/>
              <w:right w:val="single" w:sz="4" w:space="0" w:color="auto"/>
            </w:tcBorders>
          </w:tcPr>
          <w:p w14:paraId="74A9FCB6"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68" w:type="dxa"/>
            <w:tcBorders>
              <w:top w:val="single" w:sz="4" w:space="0" w:color="auto"/>
              <w:left w:val="single" w:sz="4" w:space="0" w:color="auto"/>
              <w:bottom w:val="single" w:sz="4" w:space="0" w:color="auto"/>
              <w:right w:val="single" w:sz="4" w:space="0" w:color="auto"/>
            </w:tcBorders>
            <w:hideMark/>
          </w:tcPr>
          <w:p w14:paraId="3850CF2C"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c>
          <w:tcPr>
            <w:tcW w:w="1100" w:type="dxa"/>
            <w:tcBorders>
              <w:top w:val="single" w:sz="4" w:space="0" w:color="auto"/>
              <w:left w:val="single" w:sz="4" w:space="0" w:color="auto"/>
              <w:bottom w:val="single" w:sz="4" w:space="0" w:color="auto"/>
              <w:right w:val="single" w:sz="4" w:space="0" w:color="auto"/>
            </w:tcBorders>
          </w:tcPr>
          <w:p w14:paraId="0F28AAF9"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tcPr>
          <w:p w14:paraId="2633B9B9"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r>
      <w:tr w:rsidR="00FD54C8" w:rsidRPr="00FD54C8" w14:paraId="618C96AF" w14:textId="77777777" w:rsidTr="00FD54C8">
        <w:trPr>
          <w:trHeight w:val="283"/>
          <w:jc w:val="center"/>
        </w:trPr>
        <w:tc>
          <w:tcPr>
            <w:tcW w:w="1043" w:type="dxa"/>
            <w:tcBorders>
              <w:top w:val="single" w:sz="4" w:space="0" w:color="auto"/>
              <w:left w:val="single" w:sz="4" w:space="0" w:color="auto"/>
              <w:bottom w:val="single" w:sz="4" w:space="0" w:color="auto"/>
              <w:right w:val="single" w:sz="4" w:space="0" w:color="auto"/>
            </w:tcBorders>
            <w:vAlign w:val="center"/>
            <w:hideMark/>
          </w:tcPr>
          <w:p w14:paraId="2F17FC59" w14:textId="77777777" w:rsidR="00FD54C8" w:rsidRPr="00FD54C8" w:rsidRDefault="00FD54C8" w:rsidP="00FD54C8">
            <w:pPr>
              <w:spacing w:after="0" w:line="240" w:lineRule="auto"/>
              <w:ind w:left="-56" w:right="-108"/>
              <w:jc w:val="center"/>
              <w:rPr>
                <w:rFonts w:ascii="Calibri" w:eastAsia="Times New Roman" w:hAnsi="Calibri" w:cs="Calibri"/>
                <w:sz w:val="24"/>
                <w:szCs w:val="24"/>
                <w:lang w:eastAsia="pt-BR"/>
              </w:rPr>
            </w:pPr>
            <w:r w:rsidRPr="00FD54C8">
              <w:rPr>
                <w:rFonts w:ascii="Calibri" w:eastAsia="Times New Roman" w:hAnsi="Calibri" w:cs="Calibri"/>
                <w:sz w:val="24"/>
                <w:szCs w:val="24"/>
                <w:lang w:eastAsia="pt-BR"/>
              </w:rPr>
              <w:t>IES</w:t>
            </w:r>
          </w:p>
        </w:tc>
        <w:tc>
          <w:tcPr>
            <w:tcW w:w="3919" w:type="dxa"/>
            <w:tcBorders>
              <w:top w:val="single" w:sz="4" w:space="0" w:color="auto"/>
              <w:left w:val="single" w:sz="4" w:space="0" w:color="auto"/>
              <w:bottom w:val="single" w:sz="4" w:space="0" w:color="auto"/>
              <w:right w:val="single" w:sz="4" w:space="0" w:color="auto"/>
            </w:tcBorders>
            <w:hideMark/>
          </w:tcPr>
          <w:p w14:paraId="4638C038" w14:textId="77777777" w:rsidR="00FD54C8" w:rsidRPr="00FD54C8" w:rsidRDefault="00FD54C8" w:rsidP="00FD54C8">
            <w:pPr>
              <w:spacing w:after="0" w:line="240" w:lineRule="auto"/>
              <w:rPr>
                <w:rFonts w:ascii="Calibri" w:eastAsia="Cambria" w:hAnsi="Calibri" w:cs="Calibri"/>
                <w:sz w:val="24"/>
                <w:szCs w:val="24"/>
              </w:rPr>
            </w:pPr>
            <w:r w:rsidRPr="00FD54C8">
              <w:rPr>
                <w:rFonts w:ascii="Calibri" w:eastAsia="Cambria" w:hAnsi="Calibri" w:cs="Calibri"/>
                <w:sz w:val="24"/>
                <w:szCs w:val="24"/>
              </w:rPr>
              <w:t>Naia Alban Suarez</w:t>
            </w:r>
          </w:p>
        </w:tc>
        <w:tc>
          <w:tcPr>
            <w:tcW w:w="1100" w:type="dxa"/>
            <w:tcBorders>
              <w:top w:val="single" w:sz="4" w:space="0" w:color="auto"/>
              <w:left w:val="single" w:sz="4" w:space="0" w:color="auto"/>
              <w:bottom w:val="single" w:sz="4" w:space="0" w:color="auto"/>
              <w:right w:val="single" w:sz="4" w:space="0" w:color="auto"/>
            </w:tcBorders>
          </w:tcPr>
          <w:p w14:paraId="0A32EEAD"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68" w:type="dxa"/>
            <w:tcBorders>
              <w:top w:val="single" w:sz="4" w:space="0" w:color="auto"/>
              <w:left w:val="single" w:sz="4" w:space="0" w:color="auto"/>
              <w:bottom w:val="single" w:sz="4" w:space="0" w:color="auto"/>
              <w:right w:val="single" w:sz="4" w:space="0" w:color="auto"/>
            </w:tcBorders>
          </w:tcPr>
          <w:p w14:paraId="5EFB1D84"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100" w:type="dxa"/>
            <w:tcBorders>
              <w:top w:val="single" w:sz="4" w:space="0" w:color="auto"/>
              <w:left w:val="single" w:sz="4" w:space="0" w:color="auto"/>
              <w:bottom w:val="single" w:sz="4" w:space="0" w:color="auto"/>
              <w:right w:val="single" w:sz="4" w:space="0" w:color="auto"/>
            </w:tcBorders>
          </w:tcPr>
          <w:p w14:paraId="62A83368"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p>
        </w:tc>
        <w:tc>
          <w:tcPr>
            <w:tcW w:w="1216" w:type="dxa"/>
            <w:tcBorders>
              <w:top w:val="single" w:sz="4" w:space="0" w:color="auto"/>
              <w:left w:val="single" w:sz="4" w:space="0" w:color="auto"/>
              <w:bottom w:val="single" w:sz="4" w:space="0" w:color="auto"/>
              <w:right w:val="single" w:sz="4" w:space="0" w:color="auto"/>
            </w:tcBorders>
            <w:hideMark/>
          </w:tcPr>
          <w:p w14:paraId="69C9108B" w14:textId="77777777" w:rsidR="00FD54C8" w:rsidRPr="00FD54C8" w:rsidRDefault="00FD54C8" w:rsidP="00FD54C8">
            <w:pPr>
              <w:spacing w:after="0" w:line="240" w:lineRule="auto"/>
              <w:jc w:val="center"/>
              <w:rPr>
                <w:rFonts w:ascii="Calibri" w:eastAsia="Times New Roman" w:hAnsi="Calibri" w:cs="Calibri"/>
                <w:color w:val="000000"/>
                <w:sz w:val="24"/>
                <w:szCs w:val="24"/>
                <w:lang w:eastAsia="pt-BR"/>
              </w:rPr>
            </w:pPr>
            <w:r w:rsidRPr="00FD54C8">
              <w:rPr>
                <w:rFonts w:ascii="Calibri" w:eastAsia="Times New Roman" w:hAnsi="Calibri" w:cs="Calibri"/>
                <w:color w:val="000000"/>
                <w:sz w:val="24"/>
                <w:szCs w:val="24"/>
                <w:lang w:eastAsia="pt-BR"/>
              </w:rPr>
              <w:t>X</w:t>
            </w:r>
          </w:p>
        </w:tc>
      </w:tr>
      <w:tr w:rsidR="00FD54C8" w:rsidRPr="00FD54C8" w14:paraId="71599C9E" w14:textId="77777777" w:rsidTr="00FD54C8">
        <w:trPr>
          <w:trHeight w:val="20"/>
          <w:jc w:val="center"/>
        </w:trPr>
        <w:tc>
          <w:tcPr>
            <w:tcW w:w="1043" w:type="dxa"/>
            <w:tcBorders>
              <w:top w:val="single" w:sz="4" w:space="0" w:color="auto"/>
              <w:left w:val="nil"/>
              <w:bottom w:val="single" w:sz="4" w:space="0" w:color="auto"/>
              <w:right w:val="nil"/>
            </w:tcBorders>
            <w:vAlign w:val="center"/>
          </w:tcPr>
          <w:p w14:paraId="697DB0E2" w14:textId="77777777" w:rsidR="00FD54C8" w:rsidRPr="00FD54C8" w:rsidRDefault="00FD54C8" w:rsidP="00FD54C8">
            <w:pPr>
              <w:spacing w:after="0" w:line="240" w:lineRule="auto"/>
              <w:ind w:left="-56" w:right="-108"/>
              <w:jc w:val="center"/>
              <w:rPr>
                <w:rFonts w:ascii="Calibri" w:eastAsia="Times New Roman" w:hAnsi="Calibri" w:cs="Calibri"/>
                <w:color w:val="auto"/>
                <w:sz w:val="24"/>
                <w:szCs w:val="24"/>
                <w:lang w:eastAsia="pt-BR"/>
              </w:rPr>
            </w:pPr>
          </w:p>
        </w:tc>
        <w:tc>
          <w:tcPr>
            <w:tcW w:w="3919" w:type="dxa"/>
            <w:tcBorders>
              <w:top w:val="single" w:sz="4" w:space="0" w:color="auto"/>
              <w:left w:val="nil"/>
              <w:bottom w:val="single" w:sz="4" w:space="0" w:color="auto"/>
              <w:right w:val="nil"/>
            </w:tcBorders>
            <w:vAlign w:val="center"/>
          </w:tcPr>
          <w:p w14:paraId="15F7AADE" w14:textId="77777777" w:rsidR="00FD54C8" w:rsidRPr="00FD54C8" w:rsidRDefault="00FD54C8" w:rsidP="00FD54C8">
            <w:pPr>
              <w:spacing w:after="0" w:line="240" w:lineRule="auto"/>
              <w:rPr>
                <w:rFonts w:ascii="Calibri" w:eastAsia="Times New Roman" w:hAnsi="Calibri" w:cs="Calibri"/>
                <w:snapToGrid w:val="0"/>
                <w:color w:val="auto"/>
                <w:sz w:val="24"/>
                <w:szCs w:val="24"/>
                <w:lang w:eastAsia="pt-BR"/>
              </w:rPr>
            </w:pPr>
          </w:p>
        </w:tc>
        <w:tc>
          <w:tcPr>
            <w:tcW w:w="1100" w:type="dxa"/>
            <w:tcBorders>
              <w:top w:val="single" w:sz="4" w:space="0" w:color="auto"/>
              <w:left w:val="nil"/>
              <w:bottom w:val="single" w:sz="4" w:space="0" w:color="auto"/>
              <w:right w:val="nil"/>
            </w:tcBorders>
          </w:tcPr>
          <w:p w14:paraId="5962B52D" w14:textId="77777777" w:rsidR="00FD54C8" w:rsidRPr="00FD54C8" w:rsidRDefault="00FD54C8" w:rsidP="00FD54C8">
            <w:pPr>
              <w:spacing w:after="0" w:line="240" w:lineRule="auto"/>
              <w:jc w:val="center"/>
              <w:rPr>
                <w:rFonts w:ascii="Calibri" w:eastAsia="Times New Roman" w:hAnsi="Calibri" w:cs="Calibri"/>
                <w:color w:val="auto"/>
                <w:sz w:val="24"/>
                <w:szCs w:val="24"/>
                <w:lang w:eastAsia="pt-BR"/>
              </w:rPr>
            </w:pPr>
          </w:p>
        </w:tc>
        <w:tc>
          <w:tcPr>
            <w:tcW w:w="1168" w:type="dxa"/>
            <w:tcBorders>
              <w:top w:val="single" w:sz="4" w:space="0" w:color="auto"/>
              <w:left w:val="nil"/>
              <w:bottom w:val="single" w:sz="4" w:space="0" w:color="auto"/>
              <w:right w:val="nil"/>
            </w:tcBorders>
          </w:tcPr>
          <w:p w14:paraId="3ACD77D5" w14:textId="77777777" w:rsidR="00FD54C8" w:rsidRPr="00FD54C8" w:rsidRDefault="00FD54C8" w:rsidP="00FD54C8">
            <w:pPr>
              <w:spacing w:after="0" w:line="240" w:lineRule="auto"/>
              <w:jc w:val="center"/>
              <w:rPr>
                <w:rFonts w:ascii="Calibri" w:eastAsia="Times New Roman" w:hAnsi="Calibri" w:cs="Calibri"/>
                <w:color w:val="auto"/>
                <w:sz w:val="24"/>
                <w:szCs w:val="24"/>
                <w:lang w:eastAsia="pt-BR"/>
              </w:rPr>
            </w:pPr>
          </w:p>
        </w:tc>
        <w:tc>
          <w:tcPr>
            <w:tcW w:w="1100" w:type="dxa"/>
            <w:tcBorders>
              <w:top w:val="single" w:sz="4" w:space="0" w:color="auto"/>
              <w:left w:val="nil"/>
              <w:bottom w:val="single" w:sz="4" w:space="0" w:color="auto"/>
              <w:right w:val="nil"/>
            </w:tcBorders>
          </w:tcPr>
          <w:p w14:paraId="777B0336" w14:textId="77777777" w:rsidR="00FD54C8" w:rsidRPr="00FD54C8" w:rsidRDefault="00FD54C8" w:rsidP="00FD54C8">
            <w:pPr>
              <w:spacing w:after="0" w:line="240" w:lineRule="auto"/>
              <w:jc w:val="center"/>
              <w:rPr>
                <w:rFonts w:ascii="Calibri" w:eastAsia="Times New Roman" w:hAnsi="Calibri" w:cs="Calibri"/>
                <w:color w:val="auto"/>
                <w:sz w:val="24"/>
                <w:szCs w:val="24"/>
                <w:lang w:eastAsia="pt-BR"/>
              </w:rPr>
            </w:pPr>
          </w:p>
        </w:tc>
        <w:tc>
          <w:tcPr>
            <w:tcW w:w="1216" w:type="dxa"/>
            <w:tcBorders>
              <w:top w:val="single" w:sz="4" w:space="0" w:color="auto"/>
              <w:left w:val="nil"/>
              <w:bottom w:val="single" w:sz="4" w:space="0" w:color="auto"/>
              <w:right w:val="nil"/>
            </w:tcBorders>
          </w:tcPr>
          <w:p w14:paraId="453730D8" w14:textId="77777777" w:rsidR="00FD54C8" w:rsidRPr="00FD54C8" w:rsidRDefault="00FD54C8" w:rsidP="00FD54C8">
            <w:pPr>
              <w:spacing w:after="0" w:line="240" w:lineRule="auto"/>
              <w:jc w:val="center"/>
              <w:rPr>
                <w:rFonts w:ascii="Calibri" w:eastAsia="Times New Roman" w:hAnsi="Calibri" w:cs="Calibri"/>
                <w:color w:val="auto"/>
                <w:sz w:val="24"/>
                <w:szCs w:val="24"/>
                <w:lang w:eastAsia="pt-BR"/>
              </w:rPr>
            </w:pPr>
          </w:p>
        </w:tc>
      </w:tr>
      <w:tr w:rsidR="00FD54C8" w:rsidRPr="00FD54C8" w14:paraId="156B575F" w14:textId="77777777" w:rsidTr="00FD54C8">
        <w:trPr>
          <w:trHeight w:val="2787"/>
          <w:jc w:val="center"/>
        </w:trPr>
        <w:tc>
          <w:tcPr>
            <w:tcW w:w="9546" w:type="dxa"/>
            <w:gridSpan w:val="6"/>
            <w:tcBorders>
              <w:top w:val="single" w:sz="4" w:space="0" w:color="auto"/>
              <w:left w:val="single" w:sz="4" w:space="0" w:color="auto"/>
              <w:bottom w:val="single" w:sz="4" w:space="0" w:color="auto"/>
              <w:right w:val="single" w:sz="4" w:space="0" w:color="auto"/>
            </w:tcBorders>
            <w:shd w:val="clear" w:color="auto" w:fill="D9D9FF"/>
            <w:hideMark/>
          </w:tcPr>
          <w:p w14:paraId="15DA448C" w14:textId="77777777" w:rsidR="00FD54C8" w:rsidRPr="00FD54C8" w:rsidRDefault="00FD54C8" w:rsidP="00FD54C8">
            <w:pPr>
              <w:spacing w:after="0" w:line="240" w:lineRule="auto"/>
              <w:rPr>
                <w:rFonts w:ascii="Calibri" w:eastAsia="Times New Roman" w:hAnsi="Calibri" w:cs="Calibri"/>
                <w:b/>
                <w:color w:val="auto"/>
                <w:sz w:val="24"/>
                <w:szCs w:val="24"/>
                <w:lang w:eastAsia="pt-BR"/>
              </w:rPr>
            </w:pPr>
            <w:r w:rsidRPr="00FD54C8">
              <w:rPr>
                <w:rFonts w:ascii="Calibri" w:eastAsia="Times New Roman" w:hAnsi="Calibri" w:cs="Calibri"/>
                <w:b/>
                <w:color w:val="auto"/>
                <w:sz w:val="24"/>
                <w:szCs w:val="24"/>
                <w:lang w:eastAsia="pt-BR"/>
              </w:rPr>
              <w:t>Histórico da votação:</w:t>
            </w:r>
          </w:p>
          <w:p w14:paraId="71847F1B" w14:textId="77777777" w:rsidR="00FD54C8" w:rsidRPr="00FD54C8" w:rsidRDefault="00FD54C8" w:rsidP="00FD54C8">
            <w:pPr>
              <w:spacing w:after="0" w:line="240" w:lineRule="auto"/>
              <w:rPr>
                <w:rFonts w:ascii="Calibri" w:eastAsia="Times New Roman" w:hAnsi="Calibri" w:cs="Calibri"/>
                <w:color w:val="auto"/>
                <w:sz w:val="24"/>
                <w:szCs w:val="24"/>
                <w:lang w:eastAsia="pt-BR"/>
              </w:rPr>
            </w:pPr>
            <w:r w:rsidRPr="00FD54C8">
              <w:rPr>
                <w:rFonts w:ascii="Calibri" w:eastAsia="Times New Roman" w:hAnsi="Calibri" w:cs="Calibri"/>
                <w:b/>
                <w:color w:val="auto"/>
                <w:sz w:val="24"/>
                <w:szCs w:val="24"/>
                <w:lang w:eastAsia="pt-BR"/>
              </w:rPr>
              <w:t>Reunião Plenária Ordinária Nº 135/2023</w:t>
            </w:r>
          </w:p>
          <w:p w14:paraId="030D1D42" w14:textId="77777777" w:rsidR="00FD54C8" w:rsidRPr="00FD54C8" w:rsidRDefault="00FD54C8" w:rsidP="00FD54C8">
            <w:pPr>
              <w:spacing w:after="0" w:line="240" w:lineRule="auto"/>
              <w:rPr>
                <w:rFonts w:ascii="Calibri" w:eastAsia="Times New Roman" w:hAnsi="Calibri" w:cs="Calibri"/>
                <w:color w:val="auto"/>
                <w:sz w:val="24"/>
                <w:szCs w:val="24"/>
                <w:lang w:eastAsia="pt-BR"/>
              </w:rPr>
            </w:pPr>
            <w:r w:rsidRPr="00FD54C8">
              <w:rPr>
                <w:rFonts w:ascii="Calibri" w:eastAsia="Times New Roman" w:hAnsi="Calibri" w:cs="Calibri"/>
                <w:b/>
                <w:color w:val="auto"/>
                <w:sz w:val="24"/>
                <w:szCs w:val="24"/>
                <w:lang w:eastAsia="pt-BR"/>
              </w:rPr>
              <w:t>Data: 14/4/2023</w:t>
            </w:r>
          </w:p>
          <w:p w14:paraId="29281690" w14:textId="77777777" w:rsidR="00FD54C8" w:rsidRPr="00FD54C8" w:rsidRDefault="00FD54C8" w:rsidP="00FD54C8">
            <w:pPr>
              <w:spacing w:after="0" w:line="240" w:lineRule="auto"/>
              <w:jc w:val="both"/>
              <w:rPr>
                <w:rFonts w:ascii="Calibri" w:eastAsia="Times New Roman" w:hAnsi="Calibri" w:cs="Calibri"/>
                <w:color w:val="auto"/>
                <w:sz w:val="24"/>
                <w:szCs w:val="24"/>
                <w:lang w:eastAsia="pt-BR"/>
              </w:rPr>
            </w:pPr>
            <w:r w:rsidRPr="00FD54C8">
              <w:rPr>
                <w:rFonts w:ascii="Calibri" w:eastAsia="Times New Roman" w:hAnsi="Calibri" w:cs="Calibri"/>
                <w:b/>
                <w:color w:val="auto"/>
                <w:sz w:val="24"/>
                <w:szCs w:val="24"/>
                <w:lang w:eastAsia="pt-BR"/>
              </w:rPr>
              <w:t>Matéria em votação:</w:t>
            </w:r>
            <w:r w:rsidRPr="00FD54C8">
              <w:rPr>
                <w:rFonts w:ascii="Calibri" w:eastAsia="Times New Roman" w:hAnsi="Calibri" w:cs="Calibri"/>
                <w:color w:val="auto"/>
                <w:sz w:val="24"/>
                <w:szCs w:val="24"/>
                <w:lang w:eastAsia="pt-BR"/>
              </w:rPr>
              <w:t xml:space="preserve"> 7.13. Projeto de Deliberação Plenária que delibera sobre o Plano de Trabalho e Orçamentário com detalhamentos de atividades e responsabilidades da Comitiva na Missão Internacional do CAU/BR para o Congresso Mundial Arquitetos 2023 em Copenhagen, na Dinamarca.</w:t>
            </w:r>
          </w:p>
          <w:p w14:paraId="01F664E4" w14:textId="77777777" w:rsidR="00FD54C8" w:rsidRPr="00FD54C8" w:rsidRDefault="00FD54C8" w:rsidP="00FD54C8">
            <w:pPr>
              <w:spacing w:after="0" w:line="240" w:lineRule="auto"/>
              <w:rPr>
                <w:rFonts w:ascii="Calibri" w:eastAsia="Times New Roman" w:hAnsi="Calibri" w:cs="Calibri"/>
                <w:color w:val="auto"/>
                <w:sz w:val="24"/>
                <w:szCs w:val="24"/>
                <w:lang w:eastAsia="pt-BR"/>
              </w:rPr>
            </w:pPr>
            <w:r w:rsidRPr="00FD54C8">
              <w:rPr>
                <w:rFonts w:ascii="Calibri" w:eastAsia="Times New Roman" w:hAnsi="Calibri" w:cs="Calibri"/>
                <w:b/>
                <w:color w:val="auto"/>
                <w:sz w:val="24"/>
                <w:szCs w:val="24"/>
                <w:lang w:eastAsia="pt-BR"/>
              </w:rPr>
              <w:t>Resultado da votação: Sim</w:t>
            </w:r>
            <w:r w:rsidRPr="00FD54C8">
              <w:rPr>
                <w:rFonts w:ascii="Calibri" w:eastAsia="Times New Roman" w:hAnsi="Calibri" w:cs="Calibri"/>
                <w:color w:val="auto"/>
                <w:sz w:val="24"/>
                <w:szCs w:val="24"/>
                <w:lang w:eastAsia="pt-BR"/>
              </w:rPr>
              <w:t xml:space="preserve"> (18</w:t>
            </w:r>
            <w:proofErr w:type="gramStart"/>
            <w:r w:rsidRPr="00FD54C8">
              <w:rPr>
                <w:rFonts w:ascii="Calibri" w:eastAsia="Times New Roman" w:hAnsi="Calibri" w:cs="Calibri"/>
                <w:color w:val="auto"/>
                <w:sz w:val="24"/>
                <w:szCs w:val="24"/>
                <w:lang w:eastAsia="pt-BR"/>
              </w:rPr>
              <w:t xml:space="preserve">) </w:t>
            </w:r>
            <w:r w:rsidRPr="00FD54C8">
              <w:rPr>
                <w:rFonts w:ascii="Calibri" w:eastAsia="Times New Roman" w:hAnsi="Calibri" w:cs="Calibri"/>
                <w:b/>
                <w:color w:val="auto"/>
                <w:sz w:val="24"/>
                <w:szCs w:val="24"/>
                <w:lang w:eastAsia="pt-BR"/>
              </w:rPr>
              <w:t>Não</w:t>
            </w:r>
            <w:proofErr w:type="gramEnd"/>
            <w:r w:rsidRPr="00FD54C8">
              <w:rPr>
                <w:rFonts w:ascii="Calibri" w:eastAsia="Times New Roman" w:hAnsi="Calibri" w:cs="Calibri"/>
                <w:color w:val="auto"/>
                <w:sz w:val="24"/>
                <w:szCs w:val="24"/>
                <w:lang w:eastAsia="pt-BR"/>
              </w:rPr>
              <w:t xml:space="preserve"> (03) </w:t>
            </w:r>
            <w:r w:rsidRPr="00FD54C8">
              <w:rPr>
                <w:rFonts w:ascii="Calibri" w:eastAsia="Times New Roman" w:hAnsi="Calibri" w:cs="Calibri"/>
                <w:b/>
                <w:color w:val="auto"/>
                <w:sz w:val="24"/>
                <w:szCs w:val="24"/>
                <w:lang w:eastAsia="pt-BR"/>
              </w:rPr>
              <w:t>Abstenções</w:t>
            </w:r>
            <w:r w:rsidRPr="00FD54C8">
              <w:rPr>
                <w:rFonts w:ascii="Calibri" w:eastAsia="Times New Roman" w:hAnsi="Calibri" w:cs="Calibri"/>
                <w:color w:val="auto"/>
                <w:sz w:val="24"/>
                <w:szCs w:val="24"/>
                <w:lang w:eastAsia="pt-BR"/>
              </w:rPr>
              <w:t xml:space="preserve"> (0) </w:t>
            </w:r>
            <w:r w:rsidRPr="00FD54C8">
              <w:rPr>
                <w:rFonts w:ascii="Calibri" w:eastAsia="Times New Roman" w:hAnsi="Calibri" w:cs="Calibri"/>
                <w:b/>
                <w:color w:val="auto"/>
                <w:sz w:val="24"/>
                <w:szCs w:val="24"/>
                <w:lang w:eastAsia="pt-BR"/>
              </w:rPr>
              <w:t>Ausências</w:t>
            </w:r>
            <w:r w:rsidRPr="00FD54C8">
              <w:rPr>
                <w:rFonts w:ascii="Calibri" w:eastAsia="Times New Roman" w:hAnsi="Calibri" w:cs="Calibri"/>
                <w:color w:val="auto"/>
                <w:sz w:val="24"/>
                <w:szCs w:val="24"/>
                <w:lang w:eastAsia="pt-BR"/>
              </w:rPr>
              <w:t xml:space="preserve"> (06) </w:t>
            </w:r>
            <w:r w:rsidRPr="00FD54C8">
              <w:rPr>
                <w:rFonts w:ascii="Calibri" w:eastAsia="Times New Roman" w:hAnsi="Calibri" w:cs="Calibri"/>
                <w:b/>
                <w:bCs/>
                <w:color w:val="auto"/>
                <w:sz w:val="24"/>
                <w:szCs w:val="24"/>
                <w:lang w:eastAsia="pt-BR"/>
              </w:rPr>
              <w:t>Impedimento</w:t>
            </w:r>
            <w:r w:rsidRPr="00FD54C8">
              <w:rPr>
                <w:rFonts w:ascii="Calibri" w:eastAsia="Times New Roman" w:hAnsi="Calibri" w:cs="Calibri"/>
                <w:color w:val="auto"/>
                <w:sz w:val="24"/>
                <w:szCs w:val="24"/>
                <w:lang w:eastAsia="pt-BR"/>
              </w:rPr>
              <w:t xml:space="preserve"> (0)</w:t>
            </w:r>
          </w:p>
          <w:p w14:paraId="64892963" w14:textId="77777777" w:rsidR="00FD54C8" w:rsidRPr="00FD54C8" w:rsidRDefault="00FD54C8" w:rsidP="00FD54C8">
            <w:pPr>
              <w:spacing w:after="0" w:line="240" w:lineRule="auto"/>
              <w:rPr>
                <w:rFonts w:ascii="Calibri" w:eastAsia="Times New Roman" w:hAnsi="Calibri" w:cs="Calibri"/>
                <w:b/>
                <w:color w:val="auto"/>
                <w:sz w:val="24"/>
                <w:szCs w:val="24"/>
                <w:lang w:eastAsia="pt-BR"/>
              </w:rPr>
            </w:pPr>
            <w:r w:rsidRPr="00FD54C8">
              <w:rPr>
                <w:rFonts w:ascii="Calibri" w:eastAsia="Times New Roman" w:hAnsi="Calibri" w:cs="Calibri"/>
                <w:b/>
                <w:color w:val="auto"/>
                <w:sz w:val="24"/>
                <w:szCs w:val="24"/>
                <w:lang w:eastAsia="pt-BR"/>
              </w:rPr>
              <w:t xml:space="preserve">Total de </w:t>
            </w:r>
            <w:r w:rsidRPr="00FD54C8">
              <w:rPr>
                <w:rFonts w:ascii="Calibri" w:eastAsia="Times New Roman" w:hAnsi="Calibri" w:cs="Calibri"/>
                <w:b/>
                <w:sz w:val="24"/>
                <w:szCs w:val="24"/>
                <w:lang w:eastAsia="pt-BR"/>
              </w:rPr>
              <w:t xml:space="preserve">votos </w:t>
            </w:r>
            <w:r w:rsidRPr="00FD54C8">
              <w:rPr>
                <w:rFonts w:ascii="Calibri" w:eastAsia="Times New Roman" w:hAnsi="Calibri" w:cs="Calibri"/>
                <w:sz w:val="24"/>
                <w:szCs w:val="24"/>
                <w:lang w:eastAsia="pt-BR"/>
              </w:rPr>
              <w:t>(21)</w:t>
            </w:r>
          </w:p>
          <w:p w14:paraId="7D059B66" w14:textId="77777777" w:rsidR="00FD54C8" w:rsidRPr="00FD54C8" w:rsidRDefault="00FD54C8" w:rsidP="00FD54C8">
            <w:pPr>
              <w:spacing w:after="0" w:line="240" w:lineRule="auto"/>
              <w:rPr>
                <w:rFonts w:ascii="Calibri" w:eastAsia="Times New Roman" w:hAnsi="Calibri" w:cs="Calibri"/>
                <w:color w:val="auto"/>
                <w:sz w:val="24"/>
                <w:szCs w:val="24"/>
                <w:lang w:eastAsia="pt-BR"/>
              </w:rPr>
            </w:pPr>
            <w:r w:rsidRPr="00FD54C8">
              <w:rPr>
                <w:rFonts w:ascii="Calibri" w:eastAsia="Times New Roman" w:hAnsi="Calibri" w:cs="Calibri"/>
                <w:b/>
                <w:color w:val="auto"/>
                <w:sz w:val="24"/>
                <w:szCs w:val="24"/>
                <w:lang w:eastAsia="pt-BR"/>
              </w:rPr>
              <w:t>Ocorrências</w:t>
            </w:r>
            <w:r w:rsidRPr="00FD54C8">
              <w:rPr>
                <w:rFonts w:ascii="Calibri" w:eastAsia="Times New Roman" w:hAnsi="Calibri" w:cs="Calibri"/>
                <w:color w:val="auto"/>
                <w:sz w:val="24"/>
                <w:szCs w:val="24"/>
                <w:lang w:eastAsia="pt-BR"/>
              </w:rPr>
              <w:t>:</w:t>
            </w:r>
          </w:p>
          <w:p w14:paraId="5B278021" w14:textId="77777777" w:rsidR="00FD54C8" w:rsidRPr="00FD54C8" w:rsidRDefault="00FD54C8" w:rsidP="00FD54C8">
            <w:pPr>
              <w:spacing w:after="0" w:line="240" w:lineRule="auto"/>
              <w:rPr>
                <w:rFonts w:ascii="Calibri" w:eastAsia="Times New Roman" w:hAnsi="Calibri" w:cs="Calibri"/>
                <w:color w:val="auto"/>
                <w:sz w:val="24"/>
                <w:szCs w:val="24"/>
                <w:lang w:eastAsia="pt-BR"/>
              </w:rPr>
            </w:pPr>
            <w:r w:rsidRPr="00FD54C8">
              <w:rPr>
                <w:rFonts w:ascii="Calibri" w:eastAsia="Times New Roman" w:hAnsi="Calibri" w:cs="Calibri"/>
                <w:b/>
                <w:color w:val="auto"/>
                <w:sz w:val="24"/>
                <w:szCs w:val="24"/>
                <w:lang w:eastAsia="pt-BR"/>
              </w:rPr>
              <w:t xml:space="preserve">Secretária: </w:t>
            </w:r>
            <w:r w:rsidRPr="00FD54C8">
              <w:rPr>
                <w:rFonts w:ascii="Calibri" w:eastAsia="Times New Roman" w:hAnsi="Calibri" w:cs="Calibri"/>
                <w:color w:val="auto"/>
                <w:sz w:val="24"/>
                <w:szCs w:val="24"/>
                <w:lang w:eastAsia="pt-BR"/>
              </w:rPr>
              <w:t xml:space="preserve">Daniela Demartini            </w:t>
            </w:r>
            <w:r w:rsidRPr="00FD54C8">
              <w:rPr>
                <w:rFonts w:ascii="Calibri" w:eastAsia="Times New Roman" w:hAnsi="Calibri" w:cs="Calibri"/>
                <w:b/>
                <w:color w:val="auto"/>
                <w:sz w:val="24"/>
                <w:szCs w:val="24"/>
                <w:lang w:eastAsia="pt-BR"/>
              </w:rPr>
              <w:t xml:space="preserve">Condutora dos trabalhos </w:t>
            </w:r>
            <w:r w:rsidRPr="00FD54C8">
              <w:rPr>
                <w:rFonts w:ascii="Calibri" w:eastAsia="Times New Roman" w:hAnsi="Calibri" w:cs="Calibri"/>
                <w:color w:val="auto"/>
                <w:sz w:val="24"/>
                <w:szCs w:val="24"/>
                <w:lang w:eastAsia="pt-BR"/>
              </w:rPr>
              <w:t>(Presidente): Nadia Somekh</w:t>
            </w:r>
          </w:p>
        </w:tc>
      </w:tr>
    </w:tbl>
    <w:p w14:paraId="523956F0" w14:textId="7841B27F" w:rsidR="00404C8C" w:rsidRDefault="00404C8C" w:rsidP="00404C8C">
      <w:pPr>
        <w:spacing w:after="0" w:line="240" w:lineRule="auto"/>
        <w:jc w:val="center"/>
        <w:rPr>
          <w:rFonts w:asciiTheme="minorHAnsi" w:eastAsia="Times New Roman" w:hAnsiTheme="minorHAnsi" w:cstheme="minorHAnsi"/>
          <w:sz w:val="24"/>
          <w:szCs w:val="24"/>
          <w:lang w:eastAsia="pt-BR"/>
        </w:rPr>
      </w:pPr>
    </w:p>
    <w:p w14:paraId="3544A299" w14:textId="535DCA2D" w:rsidR="00FA5489" w:rsidRPr="008E0EBE" w:rsidRDefault="00FD54C8" w:rsidP="00404C8C">
      <w:pPr>
        <w:spacing w:after="0" w:line="240" w:lineRule="auto"/>
        <w:jc w:val="center"/>
        <w:rPr>
          <w:rFonts w:asciiTheme="minorHAnsi" w:eastAsia="Times New Roman" w:hAnsiTheme="minorHAnsi" w:cstheme="minorHAnsi"/>
          <w:sz w:val="24"/>
          <w:szCs w:val="24"/>
          <w:lang w:eastAsia="pt-BR"/>
        </w:rPr>
      </w:pPr>
      <w:r>
        <w:rPr>
          <w:rFonts w:asciiTheme="minorHAnsi" w:eastAsia="Times New Roman" w:hAnsiTheme="minorHAnsi" w:cstheme="minorHAnsi"/>
          <w:sz w:val="24"/>
          <w:szCs w:val="24"/>
          <w:lang w:eastAsia="pt-BR"/>
        </w:rPr>
        <w:t>ANEXO DA DELIBERAÇÃO PLENÁRIA DPOBR Nº 0135-13/2023</w:t>
      </w:r>
    </w:p>
    <w:p w14:paraId="641A90F7" w14:textId="77777777" w:rsidR="00FE5281" w:rsidRDefault="00FE5281" w:rsidP="00FE5281">
      <w:pPr>
        <w:spacing w:after="0" w:line="240" w:lineRule="auto"/>
        <w:jc w:val="center"/>
        <w:rPr>
          <w:rFonts w:ascii="Dax" w:eastAsia="Calibri" w:hAnsi="Dax" w:cs="Calibri"/>
          <w:b/>
          <w:bCs/>
          <w:sz w:val="24"/>
          <w:szCs w:val="24"/>
        </w:rPr>
      </w:pPr>
    </w:p>
    <w:p w14:paraId="73E43950" w14:textId="5ABFC288" w:rsidR="00FE5281" w:rsidRPr="00BF2372" w:rsidRDefault="00FE5281" w:rsidP="00FE5281">
      <w:pPr>
        <w:spacing w:after="0" w:line="240" w:lineRule="auto"/>
        <w:jc w:val="center"/>
        <w:rPr>
          <w:rFonts w:ascii="Dax" w:eastAsia="Calibri" w:hAnsi="Dax" w:cs="Calibri"/>
          <w:b/>
          <w:bCs/>
          <w:sz w:val="24"/>
          <w:szCs w:val="24"/>
        </w:rPr>
      </w:pPr>
      <w:r w:rsidRPr="00BF2372">
        <w:rPr>
          <w:rFonts w:ascii="Dax" w:eastAsia="Calibri" w:hAnsi="Dax" w:cs="Calibri"/>
          <w:b/>
          <w:bCs/>
          <w:sz w:val="24"/>
          <w:szCs w:val="24"/>
        </w:rPr>
        <w:t>PLANO DE TRABALHO DO CAU/BR PARA O CONGRESSO MUNDIAL DE ARQUITETOS</w:t>
      </w:r>
    </w:p>
    <w:p w14:paraId="1577A12F" w14:textId="77777777" w:rsidR="00FE5281" w:rsidRPr="00BF2372" w:rsidRDefault="00FE5281" w:rsidP="00FE5281">
      <w:pPr>
        <w:spacing w:after="0" w:line="240" w:lineRule="auto"/>
        <w:jc w:val="center"/>
        <w:rPr>
          <w:rFonts w:ascii="Dax" w:hAnsi="Dax"/>
          <w:sz w:val="24"/>
          <w:szCs w:val="24"/>
        </w:rPr>
      </w:pPr>
      <w:r w:rsidRPr="00BF2372">
        <w:rPr>
          <w:rFonts w:ascii="Dax" w:eastAsia="Calibri" w:hAnsi="Dax" w:cs="Calibri"/>
          <w:b/>
          <w:bCs/>
          <w:sz w:val="24"/>
          <w:szCs w:val="24"/>
        </w:rPr>
        <w:t>UIA 2023</w:t>
      </w:r>
      <w:r w:rsidRPr="00BF2372">
        <w:rPr>
          <w:rFonts w:ascii="Dax" w:eastAsia="Calibri" w:hAnsi="Dax" w:cs="Calibri"/>
          <w:sz w:val="24"/>
          <w:szCs w:val="24"/>
        </w:rPr>
        <w:t xml:space="preserve"> </w:t>
      </w:r>
    </w:p>
    <w:p w14:paraId="296F49F0" w14:textId="77777777" w:rsidR="00FE5281" w:rsidRPr="00BF2372" w:rsidRDefault="00FE5281" w:rsidP="00FE5281">
      <w:pPr>
        <w:spacing w:line="240" w:lineRule="auto"/>
        <w:jc w:val="both"/>
        <w:rPr>
          <w:rFonts w:ascii="Dax" w:eastAsia="Calibri" w:hAnsi="Dax" w:cs="Calibri"/>
          <w:sz w:val="24"/>
          <w:szCs w:val="24"/>
        </w:rPr>
      </w:pPr>
      <w:r w:rsidRPr="00BF2372">
        <w:rPr>
          <w:rFonts w:ascii="Dax" w:hAnsi="Dax"/>
          <w:noProof/>
          <w:sz w:val="24"/>
          <w:szCs w:val="24"/>
          <w:lang w:eastAsia="pt-BR"/>
        </w:rPr>
        <w:drawing>
          <wp:inline distT="0" distB="0" distL="0" distR="0" wp14:anchorId="3ED77D0C" wp14:editId="6BE4FC50">
            <wp:extent cx="5671185" cy="311658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1185" cy="3116580"/>
                    </a:xfrm>
                    <a:prstGeom prst="rect">
                      <a:avLst/>
                    </a:prstGeom>
                  </pic:spPr>
                </pic:pic>
              </a:graphicData>
            </a:graphic>
          </wp:inline>
        </w:drawing>
      </w:r>
    </w:p>
    <w:p w14:paraId="2D744911" w14:textId="77777777" w:rsidR="00FE5281" w:rsidRPr="00BF2372" w:rsidRDefault="00FE5281" w:rsidP="00FE5281">
      <w:pPr>
        <w:spacing w:line="240" w:lineRule="auto"/>
        <w:jc w:val="center"/>
        <w:rPr>
          <w:rFonts w:ascii="Dax" w:eastAsia="Calibri" w:hAnsi="Dax" w:cs="Calibri"/>
          <w:b/>
          <w:sz w:val="32"/>
          <w:szCs w:val="24"/>
        </w:rPr>
      </w:pPr>
      <w:r w:rsidRPr="00BF2372">
        <w:rPr>
          <w:rFonts w:ascii="Dax" w:eastAsia="Calibri" w:hAnsi="Dax" w:cs="Calibri"/>
          <w:b/>
          <w:sz w:val="32"/>
          <w:szCs w:val="32"/>
        </w:rPr>
        <w:t>Índice</w:t>
      </w:r>
    </w:p>
    <w:p w14:paraId="6123D296" w14:textId="77777777" w:rsidR="00FE5281" w:rsidRPr="00BF2372" w:rsidRDefault="00FE5281" w:rsidP="00FE5281">
      <w:pPr>
        <w:spacing w:line="240" w:lineRule="auto"/>
        <w:jc w:val="center"/>
        <w:rPr>
          <w:rFonts w:ascii="Dax" w:eastAsia="Calibri" w:hAnsi="Dax" w:cs="Calibri"/>
          <w:b/>
          <w:sz w:val="32"/>
          <w:szCs w:val="24"/>
        </w:rPr>
      </w:pPr>
    </w:p>
    <w:p w14:paraId="3652B449" w14:textId="77777777" w:rsidR="00FE5281" w:rsidRDefault="00FE5281" w:rsidP="00FE5281">
      <w:pPr>
        <w:pStyle w:val="Sumrio1"/>
        <w:tabs>
          <w:tab w:val="left" w:pos="440"/>
          <w:tab w:val="right" w:leader="dot" w:pos="8921"/>
        </w:tabs>
        <w:rPr>
          <w:rFonts w:eastAsiaTheme="minorEastAsia" w:cstheme="minorBidi"/>
          <w:b w:val="0"/>
          <w:bCs w:val="0"/>
          <w:caps w:val="0"/>
          <w:noProof/>
          <w:sz w:val="22"/>
          <w:szCs w:val="22"/>
          <w:lang w:eastAsia="pt-BR"/>
        </w:rPr>
      </w:pPr>
      <w:r w:rsidRPr="00BF2372">
        <w:rPr>
          <w:rFonts w:ascii="Dax" w:eastAsia="Calibri" w:hAnsi="Dax" w:cs="Calibri"/>
          <w:color w:val="000000" w:themeColor="text1"/>
          <w:sz w:val="24"/>
          <w:szCs w:val="24"/>
        </w:rPr>
        <w:fldChar w:fldCharType="begin"/>
      </w:r>
      <w:r w:rsidRPr="00BF2372">
        <w:rPr>
          <w:rFonts w:ascii="Dax" w:eastAsia="Calibri" w:hAnsi="Dax" w:cs="Calibri"/>
          <w:color w:val="000000" w:themeColor="text1"/>
          <w:sz w:val="24"/>
          <w:szCs w:val="24"/>
        </w:rPr>
        <w:instrText xml:space="preserve"> TOC \o "1-3" \h \z \u </w:instrText>
      </w:r>
      <w:r w:rsidRPr="00BF2372">
        <w:rPr>
          <w:rFonts w:ascii="Dax" w:eastAsia="Calibri" w:hAnsi="Dax" w:cs="Calibri"/>
          <w:color w:val="000000" w:themeColor="text1"/>
          <w:sz w:val="24"/>
          <w:szCs w:val="24"/>
        </w:rPr>
        <w:fldChar w:fldCharType="separate"/>
      </w:r>
      <w:hyperlink w:anchor="_Toc132098616" w:history="1">
        <w:r w:rsidRPr="001E32FE">
          <w:rPr>
            <w:rStyle w:val="Hyperlink"/>
            <w:noProof/>
          </w:rPr>
          <w:t>1</w:t>
        </w:r>
        <w:r>
          <w:rPr>
            <w:rFonts w:eastAsiaTheme="minorEastAsia" w:cstheme="minorBidi"/>
            <w:b w:val="0"/>
            <w:bCs w:val="0"/>
            <w:caps w:val="0"/>
            <w:noProof/>
            <w:sz w:val="22"/>
            <w:szCs w:val="22"/>
            <w:lang w:eastAsia="pt-BR"/>
          </w:rPr>
          <w:tab/>
        </w:r>
        <w:r w:rsidRPr="001E32FE">
          <w:rPr>
            <w:rStyle w:val="Hyperlink"/>
            <w:noProof/>
          </w:rPr>
          <w:t>Dados iniciais (local, data, responsáveis)</w:t>
        </w:r>
        <w:r>
          <w:rPr>
            <w:noProof/>
            <w:webHidden/>
          </w:rPr>
          <w:tab/>
        </w:r>
        <w:r>
          <w:rPr>
            <w:noProof/>
            <w:webHidden/>
          </w:rPr>
          <w:fldChar w:fldCharType="begin"/>
        </w:r>
        <w:r>
          <w:rPr>
            <w:noProof/>
            <w:webHidden/>
          </w:rPr>
          <w:instrText xml:space="preserve"> PAGEREF _Toc132098616 \h </w:instrText>
        </w:r>
        <w:r>
          <w:rPr>
            <w:noProof/>
            <w:webHidden/>
          </w:rPr>
        </w:r>
        <w:r>
          <w:rPr>
            <w:noProof/>
            <w:webHidden/>
          </w:rPr>
          <w:fldChar w:fldCharType="separate"/>
        </w:r>
        <w:r>
          <w:rPr>
            <w:noProof/>
            <w:webHidden/>
          </w:rPr>
          <w:t>2</w:t>
        </w:r>
        <w:r>
          <w:rPr>
            <w:noProof/>
            <w:webHidden/>
          </w:rPr>
          <w:fldChar w:fldCharType="end"/>
        </w:r>
      </w:hyperlink>
    </w:p>
    <w:p w14:paraId="1DDB2EA9" w14:textId="77777777" w:rsidR="00FE5281" w:rsidRDefault="00FD54C8" w:rsidP="00FE5281">
      <w:pPr>
        <w:pStyle w:val="Sumrio2"/>
        <w:tabs>
          <w:tab w:val="right" w:leader="dot" w:pos="8921"/>
        </w:tabs>
        <w:rPr>
          <w:rFonts w:eastAsiaTheme="minorEastAsia" w:cstheme="minorBidi"/>
          <w:smallCaps w:val="0"/>
          <w:noProof/>
          <w:sz w:val="22"/>
          <w:szCs w:val="22"/>
          <w:lang w:eastAsia="pt-BR"/>
        </w:rPr>
      </w:pPr>
      <w:hyperlink w:anchor="_Toc132098617" w:history="1">
        <w:r w:rsidR="00FE5281" w:rsidRPr="001E32FE">
          <w:rPr>
            <w:rStyle w:val="Hyperlink"/>
            <w:noProof/>
          </w:rPr>
          <w:t>1.1 Parcerias previstas</w:t>
        </w:r>
        <w:r w:rsidR="00FE5281">
          <w:rPr>
            <w:noProof/>
            <w:webHidden/>
          </w:rPr>
          <w:tab/>
        </w:r>
        <w:r w:rsidR="00FE5281">
          <w:rPr>
            <w:noProof/>
            <w:webHidden/>
          </w:rPr>
          <w:fldChar w:fldCharType="begin"/>
        </w:r>
        <w:r w:rsidR="00FE5281">
          <w:rPr>
            <w:noProof/>
            <w:webHidden/>
          </w:rPr>
          <w:instrText xml:space="preserve"> PAGEREF _Toc132098617 \h </w:instrText>
        </w:r>
        <w:r w:rsidR="00FE5281">
          <w:rPr>
            <w:noProof/>
            <w:webHidden/>
          </w:rPr>
        </w:r>
        <w:r w:rsidR="00FE5281">
          <w:rPr>
            <w:noProof/>
            <w:webHidden/>
          </w:rPr>
          <w:fldChar w:fldCharType="separate"/>
        </w:r>
        <w:r w:rsidR="00FE5281">
          <w:rPr>
            <w:noProof/>
            <w:webHidden/>
          </w:rPr>
          <w:t>2</w:t>
        </w:r>
        <w:r w:rsidR="00FE5281">
          <w:rPr>
            <w:noProof/>
            <w:webHidden/>
          </w:rPr>
          <w:fldChar w:fldCharType="end"/>
        </w:r>
      </w:hyperlink>
    </w:p>
    <w:p w14:paraId="7C99D093" w14:textId="77777777" w:rsidR="00FE5281" w:rsidRDefault="00FD54C8" w:rsidP="00FE5281">
      <w:pPr>
        <w:pStyle w:val="Sumrio2"/>
        <w:tabs>
          <w:tab w:val="right" w:leader="dot" w:pos="8921"/>
        </w:tabs>
        <w:rPr>
          <w:rFonts w:eastAsiaTheme="minorEastAsia" w:cstheme="minorBidi"/>
          <w:smallCaps w:val="0"/>
          <w:noProof/>
          <w:sz w:val="22"/>
          <w:szCs w:val="22"/>
          <w:lang w:eastAsia="pt-BR"/>
        </w:rPr>
      </w:pPr>
      <w:hyperlink w:anchor="_Toc132098618" w:history="1">
        <w:r w:rsidR="00FE5281" w:rsidRPr="001E32FE">
          <w:rPr>
            <w:rStyle w:val="Hyperlink"/>
            <w:noProof/>
          </w:rPr>
          <w:t>1.2 Referências Copenhagen Capital Mundial da Arquitetura</w:t>
        </w:r>
        <w:r w:rsidR="00FE5281">
          <w:rPr>
            <w:noProof/>
            <w:webHidden/>
          </w:rPr>
          <w:tab/>
        </w:r>
        <w:r w:rsidR="00FE5281">
          <w:rPr>
            <w:noProof/>
            <w:webHidden/>
          </w:rPr>
          <w:fldChar w:fldCharType="begin"/>
        </w:r>
        <w:r w:rsidR="00FE5281">
          <w:rPr>
            <w:noProof/>
            <w:webHidden/>
          </w:rPr>
          <w:instrText xml:space="preserve"> PAGEREF _Toc132098618 \h </w:instrText>
        </w:r>
        <w:r w:rsidR="00FE5281">
          <w:rPr>
            <w:noProof/>
            <w:webHidden/>
          </w:rPr>
        </w:r>
        <w:r w:rsidR="00FE5281">
          <w:rPr>
            <w:noProof/>
            <w:webHidden/>
          </w:rPr>
          <w:fldChar w:fldCharType="separate"/>
        </w:r>
        <w:r w:rsidR="00FE5281">
          <w:rPr>
            <w:noProof/>
            <w:webHidden/>
          </w:rPr>
          <w:t>2</w:t>
        </w:r>
        <w:r w:rsidR="00FE5281">
          <w:rPr>
            <w:noProof/>
            <w:webHidden/>
          </w:rPr>
          <w:fldChar w:fldCharType="end"/>
        </w:r>
      </w:hyperlink>
    </w:p>
    <w:p w14:paraId="33E386AC" w14:textId="77777777" w:rsidR="00FE5281" w:rsidRDefault="00FD54C8" w:rsidP="00FE5281">
      <w:pPr>
        <w:pStyle w:val="Sumrio2"/>
        <w:tabs>
          <w:tab w:val="right" w:leader="dot" w:pos="8921"/>
        </w:tabs>
        <w:rPr>
          <w:rFonts w:eastAsiaTheme="minorEastAsia" w:cstheme="minorBidi"/>
          <w:smallCaps w:val="0"/>
          <w:noProof/>
          <w:sz w:val="22"/>
          <w:szCs w:val="22"/>
          <w:lang w:eastAsia="pt-BR"/>
        </w:rPr>
      </w:pPr>
      <w:hyperlink w:anchor="_Toc132098619" w:history="1">
        <w:r w:rsidR="00FE5281" w:rsidRPr="001E32FE">
          <w:rPr>
            <w:rStyle w:val="Hyperlink"/>
            <w:noProof/>
          </w:rPr>
          <w:t>1.3 Deliberações</w:t>
        </w:r>
        <w:r w:rsidR="00FE5281">
          <w:rPr>
            <w:noProof/>
            <w:webHidden/>
          </w:rPr>
          <w:tab/>
        </w:r>
        <w:r w:rsidR="00FE5281">
          <w:rPr>
            <w:noProof/>
            <w:webHidden/>
          </w:rPr>
          <w:fldChar w:fldCharType="begin"/>
        </w:r>
        <w:r w:rsidR="00FE5281">
          <w:rPr>
            <w:noProof/>
            <w:webHidden/>
          </w:rPr>
          <w:instrText xml:space="preserve"> PAGEREF _Toc132098619 \h </w:instrText>
        </w:r>
        <w:r w:rsidR="00FE5281">
          <w:rPr>
            <w:noProof/>
            <w:webHidden/>
          </w:rPr>
        </w:r>
        <w:r w:rsidR="00FE5281">
          <w:rPr>
            <w:noProof/>
            <w:webHidden/>
          </w:rPr>
          <w:fldChar w:fldCharType="separate"/>
        </w:r>
        <w:r w:rsidR="00FE5281">
          <w:rPr>
            <w:noProof/>
            <w:webHidden/>
          </w:rPr>
          <w:t>2</w:t>
        </w:r>
        <w:r w:rsidR="00FE5281">
          <w:rPr>
            <w:noProof/>
            <w:webHidden/>
          </w:rPr>
          <w:fldChar w:fldCharType="end"/>
        </w:r>
      </w:hyperlink>
    </w:p>
    <w:p w14:paraId="3AB24449" w14:textId="77777777" w:rsidR="00FE5281" w:rsidRDefault="00FD54C8" w:rsidP="00FE5281">
      <w:pPr>
        <w:pStyle w:val="Sumrio1"/>
        <w:tabs>
          <w:tab w:val="left" w:pos="440"/>
          <w:tab w:val="right" w:leader="dot" w:pos="8921"/>
        </w:tabs>
        <w:rPr>
          <w:rFonts w:eastAsiaTheme="minorEastAsia" w:cstheme="minorBidi"/>
          <w:b w:val="0"/>
          <w:bCs w:val="0"/>
          <w:caps w:val="0"/>
          <w:noProof/>
          <w:sz w:val="22"/>
          <w:szCs w:val="22"/>
          <w:lang w:eastAsia="pt-BR"/>
        </w:rPr>
      </w:pPr>
      <w:hyperlink w:anchor="_Toc132098620" w:history="1">
        <w:r w:rsidR="00FE5281" w:rsidRPr="001E32FE">
          <w:rPr>
            <w:rStyle w:val="Hyperlink"/>
            <w:noProof/>
          </w:rPr>
          <w:t>2.</w:t>
        </w:r>
        <w:r w:rsidR="00FE5281">
          <w:rPr>
            <w:rFonts w:eastAsiaTheme="minorEastAsia" w:cstheme="minorBidi"/>
            <w:b w:val="0"/>
            <w:bCs w:val="0"/>
            <w:caps w:val="0"/>
            <w:noProof/>
            <w:sz w:val="22"/>
            <w:szCs w:val="22"/>
            <w:lang w:eastAsia="pt-BR"/>
          </w:rPr>
          <w:tab/>
        </w:r>
        <w:r w:rsidR="00FE5281" w:rsidRPr="001E32FE">
          <w:rPr>
            <w:rStyle w:val="Hyperlink"/>
            <w:noProof/>
          </w:rPr>
          <w:t>Sobre o Congresso</w:t>
        </w:r>
        <w:r w:rsidR="00FE5281">
          <w:rPr>
            <w:noProof/>
            <w:webHidden/>
          </w:rPr>
          <w:tab/>
        </w:r>
        <w:r w:rsidR="00FE5281">
          <w:rPr>
            <w:noProof/>
            <w:webHidden/>
          </w:rPr>
          <w:fldChar w:fldCharType="begin"/>
        </w:r>
        <w:r w:rsidR="00FE5281">
          <w:rPr>
            <w:noProof/>
            <w:webHidden/>
          </w:rPr>
          <w:instrText xml:space="preserve"> PAGEREF _Toc132098620 \h </w:instrText>
        </w:r>
        <w:r w:rsidR="00FE5281">
          <w:rPr>
            <w:noProof/>
            <w:webHidden/>
          </w:rPr>
        </w:r>
        <w:r w:rsidR="00FE5281">
          <w:rPr>
            <w:noProof/>
            <w:webHidden/>
          </w:rPr>
          <w:fldChar w:fldCharType="separate"/>
        </w:r>
        <w:r w:rsidR="00FE5281">
          <w:rPr>
            <w:noProof/>
            <w:webHidden/>
          </w:rPr>
          <w:t>3</w:t>
        </w:r>
        <w:r w:rsidR="00FE5281">
          <w:rPr>
            <w:noProof/>
            <w:webHidden/>
          </w:rPr>
          <w:fldChar w:fldCharType="end"/>
        </w:r>
      </w:hyperlink>
    </w:p>
    <w:p w14:paraId="63F26927" w14:textId="77777777" w:rsidR="00FE5281" w:rsidRDefault="00FD54C8" w:rsidP="00FE5281">
      <w:pPr>
        <w:pStyle w:val="Sumrio1"/>
        <w:tabs>
          <w:tab w:val="left" w:pos="440"/>
          <w:tab w:val="right" w:leader="dot" w:pos="8921"/>
        </w:tabs>
        <w:rPr>
          <w:rFonts w:eastAsiaTheme="minorEastAsia" w:cstheme="minorBidi"/>
          <w:b w:val="0"/>
          <w:bCs w:val="0"/>
          <w:caps w:val="0"/>
          <w:noProof/>
          <w:sz w:val="22"/>
          <w:szCs w:val="22"/>
          <w:lang w:eastAsia="pt-BR"/>
        </w:rPr>
      </w:pPr>
      <w:hyperlink w:anchor="_Toc132098621" w:history="1">
        <w:r w:rsidR="00FE5281" w:rsidRPr="001E32FE">
          <w:rPr>
            <w:rStyle w:val="Hyperlink"/>
            <w:noProof/>
          </w:rPr>
          <w:t>3.</w:t>
        </w:r>
        <w:r w:rsidR="00FE5281">
          <w:rPr>
            <w:rFonts w:eastAsiaTheme="minorEastAsia" w:cstheme="minorBidi"/>
            <w:b w:val="0"/>
            <w:bCs w:val="0"/>
            <w:caps w:val="0"/>
            <w:noProof/>
            <w:sz w:val="22"/>
            <w:szCs w:val="22"/>
            <w:lang w:eastAsia="pt-BR"/>
          </w:rPr>
          <w:tab/>
        </w:r>
        <w:r w:rsidR="00FE5281" w:rsidRPr="001E32FE">
          <w:rPr>
            <w:rStyle w:val="Hyperlink"/>
            <w:noProof/>
          </w:rPr>
          <w:t>Participação do CAU no congresso da UIA2023</w:t>
        </w:r>
        <w:r w:rsidR="00FE5281">
          <w:rPr>
            <w:noProof/>
            <w:webHidden/>
          </w:rPr>
          <w:tab/>
        </w:r>
        <w:r w:rsidR="00FE5281">
          <w:rPr>
            <w:noProof/>
            <w:webHidden/>
          </w:rPr>
          <w:fldChar w:fldCharType="begin"/>
        </w:r>
        <w:r w:rsidR="00FE5281">
          <w:rPr>
            <w:noProof/>
            <w:webHidden/>
          </w:rPr>
          <w:instrText xml:space="preserve"> PAGEREF _Toc132098621 \h </w:instrText>
        </w:r>
        <w:r w:rsidR="00FE5281">
          <w:rPr>
            <w:noProof/>
            <w:webHidden/>
          </w:rPr>
        </w:r>
        <w:r w:rsidR="00FE5281">
          <w:rPr>
            <w:noProof/>
            <w:webHidden/>
          </w:rPr>
          <w:fldChar w:fldCharType="separate"/>
        </w:r>
        <w:r w:rsidR="00FE5281">
          <w:rPr>
            <w:noProof/>
            <w:webHidden/>
          </w:rPr>
          <w:t>5</w:t>
        </w:r>
        <w:r w:rsidR="00FE5281">
          <w:rPr>
            <w:noProof/>
            <w:webHidden/>
          </w:rPr>
          <w:fldChar w:fldCharType="end"/>
        </w:r>
      </w:hyperlink>
    </w:p>
    <w:p w14:paraId="65B8E5B1" w14:textId="77777777" w:rsidR="00FE5281" w:rsidRDefault="00FD54C8" w:rsidP="00FE5281">
      <w:pPr>
        <w:pStyle w:val="Sumrio2"/>
        <w:tabs>
          <w:tab w:val="right" w:leader="dot" w:pos="8921"/>
        </w:tabs>
        <w:rPr>
          <w:rFonts w:eastAsiaTheme="minorEastAsia" w:cstheme="minorBidi"/>
          <w:smallCaps w:val="0"/>
          <w:noProof/>
          <w:sz w:val="22"/>
          <w:szCs w:val="22"/>
          <w:lang w:eastAsia="pt-BR"/>
        </w:rPr>
      </w:pPr>
      <w:hyperlink w:anchor="_Toc132098622" w:history="1">
        <w:r w:rsidR="00FE5281" w:rsidRPr="001E32FE">
          <w:rPr>
            <w:rStyle w:val="Hyperlink"/>
            <w:noProof/>
          </w:rPr>
          <w:t>3.1 O Estande</w:t>
        </w:r>
        <w:r w:rsidR="00FE5281">
          <w:rPr>
            <w:noProof/>
            <w:webHidden/>
          </w:rPr>
          <w:tab/>
        </w:r>
        <w:r w:rsidR="00FE5281">
          <w:rPr>
            <w:noProof/>
            <w:webHidden/>
          </w:rPr>
          <w:fldChar w:fldCharType="begin"/>
        </w:r>
        <w:r w:rsidR="00FE5281">
          <w:rPr>
            <w:noProof/>
            <w:webHidden/>
          </w:rPr>
          <w:instrText xml:space="preserve"> PAGEREF _Toc132098622 \h </w:instrText>
        </w:r>
        <w:r w:rsidR="00FE5281">
          <w:rPr>
            <w:noProof/>
            <w:webHidden/>
          </w:rPr>
        </w:r>
        <w:r w:rsidR="00FE5281">
          <w:rPr>
            <w:noProof/>
            <w:webHidden/>
          </w:rPr>
          <w:fldChar w:fldCharType="separate"/>
        </w:r>
        <w:r w:rsidR="00FE5281">
          <w:rPr>
            <w:noProof/>
            <w:webHidden/>
          </w:rPr>
          <w:t>5</w:t>
        </w:r>
        <w:r w:rsidR="00FE5281">
          <w:rPr>
            <w:noProof/>
            <w:webHidden/>
          </w:rPr>
          <w:fldChar w:fldCharType="end"/>
        </w:r>
      </w:hyperlink>
    </w:p>
    <w:p w14:paraId="0150A00E" w14:textId="77777777" w:rsidR="00FE5281" w:rsidRDefault="00FD54C8" w:rsidP="00FE5281">
      <w:pPr>
        <w:pStyle w:val="Sumrio2"/>
        <w:tabs>
          <w:tab w:val="right" w:leader="dot" w:pos="8921"/>
        </w:tabs>
        <w:rPr>
          <w:rFonts w:eastAsiaTheme="minorEastAsia" w:cstheme="minorBidi"/>
          <w:smallCaps w:val="0"/>
          <w:noProof/>
          <w:sz w:val="22"/>
          <w:szCs w:val="22"/>
          <w:lang w:eastAsia="pt-BR"/>
        </w:rPr>
      </w:pPr>
      <w:hyperlink w:anchor="_Toc132098623" w:history="1">
        <w:r w:rsidR="00FE5281" w:rsidRPr="001E32FE">
          <w:rPr>
            <w:rStyle w:val="Hyperlink"/>
            <w:noProof/>
          </w:rPr>
          <w:t>3.2 Estrutura prevista para o Estande</w:t>
        </w:r>
        <w:r w:rsidR="00FE5281">
          <w:rPr>
            <w:noProof/>
            <w:webHidden/>
          </w:rPr>
          <w:tab/>
        </w:r>
        <w:r w:rsidR="00FE5281">
          <w:rPr>
            <w:noProof/>
            <w:webHidden/>
          </w:rPr>
          <w:fldChar w:fldCharType="begin"/>
        </w:r>
        <w:r w:rsidR="00FE5281">
          <w:rPr>
            <w:noProof/>
            <w:webHidden/>
          </w:rPr>
          <w:instrText xml:space="preserve"> PAGEREF _Toc132098623 \h </w:instrText>
        </w:r>
        <w:r w:rsidR="00FE5281">
          <w:rPr>
            <w:noProof/>
            <w:webHidden/>
          </w:rPr>
        </w:r>
        <w:r w:rsidR="00FE5281">
          <w:rPr>
            <w:noProof/>
            <w:webHidden/>
          </w:rPr>
          <w:fldChar w:fldCharType="separate"/>
        </w:r>
        <w:r w:rsidR="00FE5281">
          <w:rPr>
            <w:noProof/>
            <w:webHidden/>
          </w:rPr>
          <w:t>6</w:t>
        </w:r>
        <w:r w:rsidR="00FE5281">
          <w:rPr>
            <w:noProof/>
            <w:webHidden/>
          </w:rPr>
          <w:fldChar w:fldCharType="end"/>
        </w:r>
      </w:hyperlink>
    </w:p>
    <w:p w14:paraId="0D18EA04" w14:textId="77777777" w:rsidR="00FE5281" w:rsidRDefault="00FD54C8" w:rsidP="00FE5281">
      <w:pPr>
        <w:pStyle w:val="Sumrio2"/>
        <w:tabs>
          <w:tab w:val="right" w:leader="dot" w:pos="8921"/>
        </w:tabs>
        <w:rPr>
          <w:rFonts w:eastAsiaTheme="minorEastAsia" w:cstheme="minorBidi"/>
          <w:smallCaps w:val="0"/>
          <w:noProof/>
          <w:sz w:val="22"/>
          <w:szCs w:val="22"/>
          <w:lang w:eastAsia="pt-BR"/>
        </w:rPr>
      </w:pPr>
      <w:hyperlink w:anchor="_Toc132098624" w:history="1">
        <w:r w:rsidR="00FE5281" w:rsidRPr="001E32FE">
          <w:rPr>
            <w:rStyle w:val="Hyperlink"/>
            <w:noProof/>
          </w:rPr>
          <w:t>3.3 Agendas paralelas e acordos internacionais</w:t>
        </w:r>
        <w:r w:rsidR="00FE5281">
          <w:rPr>
            <w:noProof/>
            <w:webHidden/>
          </w:rPr>
          <w:tab/>
        </w:r>
        <w:r w:rsidR="00FE5281">
          <w:rPr>
            <w:noProof/>
            <w:webHidden/>
          </w:rPr>
          <w:fldChar w:fldCharType="begin"/>
        </w:r>
        <w:r w:rsidR="00FE5281">
          <w:rPr>
            <w:noProof/>
            <w:webHidden/>
          </w:rPr>
          <w:instrText xml:space="preserve"> PAGEREF _Toc132098624 \h </w:instrText>
        </w:r>
        <w:r w:rsidR="00FE5281">
          <w:rPr>
            <w:noProof/>
            <w:webHidden/>
          </w:rPr>
        </w:r>
        <w:r w:rsidR="00FE5281">
          <w:rPr>
            <w:noProof/>
            <w:webHidden/>
          </w:rPr>
          <w:fldChar w:fldCharType="separate"/>
        </w:r>
        <w:r w:rsidR="00FE5281">
          <w:rPr>
            <w:noProof/>
            <w:webHidden/>
          </w:rPr>
          <w:t>8</w:t>
        </w:r>
        <w:r w:rsidR="00FE5281">
          <w:rPr>
            <w:noProof/>
            <w:webHidden/>
          </w:rPr>
          <w:fldChar w:fldCharType="end"/>
        </w:r>
      </w:hyperlink>
    </w:p>
    <w:p w14:paraId="0FD66663" w14:textId="77777777" w:rsidR="00FE5281" w:rsidRDefault="00FD54C8" w:rsidP="00FE5281">
      <w:pPr>
        <w:pStyle w:val="Sumrio2"/>
        <w:tabs>
          <w:tab w:val="right" w:leader="dot" w:pos="8921"/>
        </w:tabs>
        <w:rPr>
          <w:rFonts w:eastAsiaTheme="minorEastAsia" w:cstheme="minorBidi"/>
          <w:smallCaps w:val="0"/>
          <w:noProof/>
          <w:sz w:val="22"/>
          <w:szCs w:val="22"/>
          <w:lang w:eastAsia="pt-BR"/>
        </w:rPr>
      </w:pPr>
      <w:hyperlink w:anchor="_Toc132098625" w:history="1">
        <w:r w:rsidR="00FE5281" w:rsidRPr="001E32FE">
          <w:rPr>
            <w:rStyle w:val="Hyperlink"/>
            <w:noProof/>
          </w:rPr>
          <w:t>3.4  Eventos paralelos</w:t>
        </w:r>
        <w:r w:rsidR="00FE5281">
          <w:rPr>
            <w:noProof/>
            <w:webHidden/>
          </w:rPr>
          <w:tab/>
        </w:r>
        <w:r w:rsidR="00FE5281">
          <w:rPr>
            <w:noProof/>
            <w:webHidden/>
          </w:rPr>
          <w:fldChar w:fldCharType="begin"/>
        </w:r>
        <w:r w:rsidR="00FE5281">
          <w:rPr>
            <w:noProof/>
            <w:webHidden/>
          </w:rPr>
          <w:instrText xml:space="preserve"> PAGEREF _Toc132098625 \h </w:instrText>
        </w:r>
        <w:r w:rsidR="00FE5281">
          <w:rPr>
            <w:noProof/>
            <w:webHidden/>
          </w:rPr>
        </w:r>
        <w:r w:rsidR="00FE5281">
          <w:rPr>
            <w:noProof/>
            <w:webHidden/>
          </w:rPr>
          <w:fldChar w:fldCharType="separate"/>
        </w:r>
        <w:r w:rsidR="00FE5281">
          <w:rPr>
            <w:noProof/>
            <w:webHidden/>
          </w:rPr>
          <w:t>8</w:t>
        </w:r>
        <w:r w:rsidR="00FE5281">
          <w:rPr>
            <w:noProof/>
            <w:webHidden/>
          </w:rPr>
          <w:fldChar w:fldCharType="end"/>
        </w:r>
      </w:hyperlink>
    </w:p>
    <w:p w14:paraId="2F229528" w14:textId="77777777" w:rsidR="00FE5281" w:rsidRDefault="00FD54C8" w:rsidP="00FE5281">
      <w:pPr>
        <w:pStyle w:val="Sumrio1"/>
        <w:tabs>
          <w:tab w:val="left" w:pos="440"/>
          <w:tab w:val="right" w:leader="dot" w:pos="8921"/>
        </w:tabs>
        <w:rPr>
          <w:rFonts w:eastAsiaTheme="minorEastAsia" w:cstheme="minorBidi"/>
          <w:b w:val="0"/>
          <w:bCs w:val="0"/>
          <w:caps w:val="0"/>
          <w:noProof/>
          <w:sz w:val="22"/>
          <w:szCs w:val="22"/>
          <w:lang w:eastAsia="pt-BR"/>
        </w:rPr>
      </w:pPr>
      <w:hyperlink w:anchor="_Toc132098626" w:history="1">
        <w:r w:rsidR="00FE5281" w:rsidRPr="001E32FE">
          <w:rPr>
            <w:rStyle w:val="Hyperlink"/>
            <w:noProof/>
          </w:rPr>
          <w:t>4</w:t>
        </w:r>
        <w:r w:rsidR="00FE5281">
          <w:rPr>
            <w:rFonts w:eastAsiaTheme="minorEastAsia" w:cstheme="minorBidi"/>
            <w:b w:val="0"/>
            <w:bCs w:val="0"/>
            <w:caps w:val="0"/>
            <w:noProof/>
            <w:sz w:val="22"/>
            <w:szCs w:val="22"/>
            <w:lang w:eastAsia="pt-BR"/>
          </w:rPr>
          <w:tab/>
        </w:r>
        <w:r w:rsidR="00FE5281" w:rsidRPr="001E32FE">
          <w:rPr>
            <w:rStyle w:val="Hyperlink"/>
            <w:noProof/>
          </w:rPr>
          <w:t>DELEGAÇÃO DO CAU BRASIL NA UIA 2023</w:t>
        </w:r>
        <w:r w:rsidR="00FE5281">
          <w:rPr>
            <w:noProof/>
            <w:webHidden/>
          </w:rPr>
          <w:tab/>
        </w:r>
        <w:r w:rsidR="00FE5281">
          <w:rPr>
            <w:noProof/>
            <w:webHidden/>
          </w:rPr>
          <w:fldChar w:fldCharType="begin"/>
        </w:r>
        <w:r w:rsidR="00FE5281">
          <w:rPr>
            <w:noProof/>
            <w:webHidden/>
          </w:rPr>
          <w:instrText xml:space="preserve"> PAGEREF _Toc132098626 \h </w:instrText>
        </w:r>
        <w:r w:rsidR="00FE5281">
          <w:rPr>
            <w:noProof/>
            <w:webHidden/>
          </w:rPr>
        </w:r>
        <w:r w:rsidR="00FE5281">
          <w:rPr>
            <w:noProof/>
            <w:webHidden/>
          </w:rPr>
          <w:fldChar w:fldCharType="separate"/>
        </w:r>
        <w:r w:rsidR="00FE5281">
          <w:rPr>
            <w:noProof/>
            <w:webHidden/>
          </w:rPr>
          <w:t>11</w:t>
        </w:r>
        <w:r w:rsidR="00FE5281">
          <w:rPr>
            <w:noProof/>
            <w:webHidden/>
          </w:rPr>
          <w:fldChar w:fldCharType="end"/>
        </w:r>
      </w:hyperlink>
    </w:p>
    <w:p w14:paraId="5CC0EFAA" w14:textId="77777777" w:rsidR="00FE5281" w:rsidRDefault="00FD54C8" w:rsidP="00FE5281">
      <w:pPr>
        <w:pStyle w:val="Sumrio1"/>
        <w:tabs>
          <w:tab w:val="left" w:pos="440"/>
          <w:tab w:val="right" w:leader="dot" w:pos="8921"/>
        </w:tabs>
        <w:rPr>
          <w:rFonts w:eastAsiaTheme="minorEastAsia" w:cstheme="minorBidi"/>
          <w:b w:val="0"/>
          <w:bCs w:val="0"/>
          <w:caps w:val="0"/>
          <w:noProof/>
          <w:sz w:val="22"/>
          <w:szCs w:val="22"/>
          <w:lang w:eastAsia="pt-BR"/>
        </w:rPr>
      </w:pPr>
      <w:hyperlink w:anchor="_Toc132098627" w:history="1">
        <w:r w:rsidR="00FE5281" w:rsidRPr="001E32FE">
          <w:rPr>
            <w:rStyle w:val="Hyperlink"/>
            <w:noProof/>
          </w:rPr>
          <w:t>5</w:t>
        </w:r>
        <w:r w:rsidR="00FE5281">
          <w:rPr>
            <w:rFonts w:eastAsiaTheme="minorEastAsia" w:cstheme="minorBidi"/>
            <w:b w:val="0"/>
            <w:bCs w:val="0"/>
            <w:caps w:val="0"/>
            <w:noProof/>
            <w:sz w:val="22"/>
            <w:szCs w:val="22"/>
            <w:lang w:eastAsia="pt-BR"/>
          </w:rPr>
          <w:tab/>
        </w:r>
        <w:r w:rsidR="00FE5281" w:rsidRPr="001E32FE">
          <w:rPr>
            <w:rStyle w:val="Hyperlink"/>
            <w:noProof/>
          </w:rPr>
          <w:t>PROGRAMAÇÃO DO CAU NO EVENTO</w:t>
        </w:r>
        <w:r w:rsidR="00FE5281">
          <w:rPr>
            <w:noProof/>
            <w:webHidden/>
          </w:rPr>
          <w:tab/>
        </w:r>
        <w:r w:rsidR="00FE5281">
          <w:rPr>
            <w:noProof/>
            <w:webHidden/>
          </w:rPr>
          <w:fldChar w:fldCharType="begin"/>
        </w:r>
        <w:r w:rsidR="00FE5281">
          <w:rPr>
            <w:noProof/>
            <w:webHidden/>
          </w:rPr>
          <w:instrText xml:space="preserve"> PAGEREF _Toc132098627 \h </w:instrText>
        </w:r>
        <w:r w:rsidR="00FE5281">
          <w:rPr>
            <w:noProof/>
            <w:webHidden/>
          </w:rPr>
        </w:r>
        <w:r w:rsidR="00FE5281">
          <w:rPr>
            <w:noProof/>
            <w:webHidden/>
          </w:rPr>
          <w:fldChar w:fldCharType="separate"/>
        </w:r>
        <w:r w:rsidR="00FE5281">
          <w:rPr>
            <w:noProof/>
            <w:webHidden/>
          </w:rPr>
          <w:t>12</w:t>
        </w:r>
        <w:r w:rsidR="00FE5281">
          <w:rPr>
            <w:noProof/>
            <w:webHidden/>
          </w:rPr>
          <w:fldChar w:fldCharType="end"/>
        </w:r>
      </w:hyperlink>
    </w:p>
    <w:p w14:paraId="70B743EE" w14:textId="77777777" w:rsidR="00FE5281" w:rsidRDefault="00FD54C8" w:rsidP="00FE5281">
      <w:pPr>
        <w:pStyle w:val="Sumrio1"/>
        <w:tabs>
          <w:tab w:val="left" w:pos="440"/>
          <w:tab w:val="right" w:leader="dot" w:pos="8921"/>
        </w:tabs>
        <w:rPr>
          <w:rFonts w:eastAsiaTheme="minorEastAsia" w:cstheme="minorBidi"/>
          <w:b w:val="0"/>
          <w:bCs w:val="0"/>
          <w:caps w:val="0"/>
          <w:noProof/>
          <w:sz w:val="22"/>
          <w:szCs w:val="22"/>
          <w:lang w:eastAsia="pt-BR"/>
        </w:rPr>
      </w:pPr>
      <w:hyperlink w:anchor="_Toc132098628" w:history="1">
        <w:r w:rsidR="00FE5281" w:rsidRPr="001E32FE">
          <w:rPr>
            <w:rStyle w:val="Hyperlink"/>
            <w:noProof/>
          </w:rPr>
          <w:t>6</w:t>
        </w:r>
        <w:r w:rsidR="00FE5281">
          <w:rPr>
            <w:rFonts w:eastAsiaTheme="minorEastAsia" w:cstheme="minorBidi"/>
            <w:b w:val="0"/>
            <w:bCs w:val="0"/>
            <w:caps w:val="0"/>
            <w:noProof/>
            <w:sz w:val="22"/>
            <w:szCs w:val="22"/>
            <w:lang w:eastAsia="pt-BR"/>
          </w:rPr>
          <w:tab/>
        </w:r>
        <w:r w:rsidR="00FE5281" w:rsidRPr="001E32FE">
          <w:rPr>
            <w:rStyle w:val="Hyperlink"/>
            <w:noProof/>
          </w:rPr>
          <w:t>Participação individual dos representantes das Comissões</w:t>
        </w:r>
        <w:r w:rsidR="00FE5281">
          <w:rPr>
            <w:noProof/>
            <w:webHidden/>
          </w:rPr>
          <w:tab/>
        </w:r>
        <w:r w:rsidR="00FE5281">
          <w:rPr>
            <w:noProof/>
            <w:webHidden/>
          </w:rPr>
          <w:fldChar w:fldCharType="begin"/>
        </w:r>
        <w:r w:rsidR="00FE5281">
          <w:rPr>
            <w:noProof/>
            <w:webHidden/>
          </w:rPr>
          <w:instrText xml:space="preserve"> PAGEREF _Toc132098628 \h </w:instrText>
        </w:r>
        <w:r w:rsidR="00FE5281">
          <w:rPr>
            <w:noProof/>
            <w:webHidden/>
          </w:rPr>
        </w:r>
        <w:r w:rsidR="00FE5281">
          <w:rPr>
            <w:noProof/>
            <w:webHidden/>
          </w:rPr>
          <w:fldChar w:fldCharType="separate"/>
        </w:r>
        <w:r w:rsidR="00FE5281">
          <w:rPr>
            <w:noProof/>
            <w:webHidden/>
          </w:rPr>
          <w:t>14</w:t>
        </w:r>
        <w:r w:rsidR="00FE5281">
          <w:rPr>
            <w:noProof/>
            <w:webHidden/>
          </w:rPr>
          <w:fldChar w:fldCharType="end"/>
        </w:r>
      </w:hyperlink>
    </w:p>
    <w:p w14:paraId="41B5EAA9" w14:textId="77777777" w:rsidR="00FE5281" w:rsidRDefault="00FD54C8" w:rsidP="00FE5281">
      <w:pPr>
        <w:pStyle w:val="Sumrio2"/>
        <w:tabs>
          <w:tab w:val="right" w:leader="dot" w:pos="8921"/>
        </w:tabs>
        <w:rPr>
          <w:rFonts w:eastAsiaTheme="minorEastAsia" w:cstheme="minorBidi"/>
          <w:smallCaps w:val="0"/>
          <w:noProof/>
          <w:sz w:val="22"/>
          <w:szCs w:val="22"/>
          <w:lang w:eastAsia="pt-BR"/>
        </w:rPr>
      </w:pPr>
      <w:hyperlink w:anchor="_Toc132098629" w:history="1">
        <w:r w:rsidR="00FE5281" w:rsidRPr="001E32FE">
          <w:rPr>
            <w:rStyle w:val="Hyperlink"/>
            <w:noProof/>
          </w:rPr>
          <w:t>CPUA-CAU/BR</w:t>
        </w:r>
        <w:r w:rsidR="00FE5281">
          <w:rPr>
            <w:noProof/>
            <w:webHidden/>
          </w:rPr>
          <w:tab/>
        </w:r>
        <w:r w:rsidR="00FE5281">
          <w:rPr>
            <w:noProof/>
            <w:webHidden/>
          </w:rPr>
          <w:fldChar w:fldCharType="begin"/>
        </w:r>
        <w:r w:rsidR="00FE5281">
          <w:rPr>
            <w:noProof/>
            <w:webHidden/>
          </w:rPr>
          <w:instrText xml:space="preserve"> PAGEREF _Toc132098629 \h </w:instrText>
        </w:r>
        <w:r w:rsidR="00FE5281">
          <w:rPr>
            <w:noProof/>
            <w:webHidden/>
          </w:rPr>
        </w:r>
        <w:r w:rsidR="00FE5281">
          <w:rPr>
            <w:noProof/>
            <w:webHidden/>
          </w:rPr>
          <w:fldChar w:fldCharType="separate"/>
        </w:r>
        <w:r w:rsidR="00FE5281">
          <w:rPr>
            <w:noProof/>
            <w:webHidden/>
          </w:rPr>
          <w:t>17</w:t>
        </w:r>
        <w:r w:rsidR="00FE5281">
          <w:rPr>
            <w:noProof/>
            <w:webHidden/>
          </w:rPr>
          <w:fldChar w:fldCharType="end"/>
        </w:r>
      </w:hyperlink>
    </w:p>
    <w:p w14:paraId="7AF83021" w14:textId="77777777" w:rsidR="00FE5281" w:rsidRDefault="00FD54C8" w:rsidP="00FE5281">
      <w:pPr>
        <w:pStyle w:val="Sumrio2"/>
        <w:tabs>
          <w:tab w:val="right" w:leader="dot" w:pos="8921"/>
        </w:tabs>
        <w:rPr>
          <w:rFonts w:eastAsiaTheme="minorEastAsia" w:cstheme="minorBidi"/>
          <w:smallCaps w:val="0"/>
          <w:noProof/>
          <w:sz w:val="22"/>
          <w:szCs w:val="22"/>
          <w:lang w:eastAsia="pt-BR"/>
        </w:rPr>
      </w:pPr>
      <w:hyperlink w:anchor="_Toc132098630" w:history="1">
        <w:r w:rsidR="00FE5281" w:rsidRPr="001E32FE">
          <w:rPr>
            <w:rStyle w:val="Hyperlink"/>
            <w:noProof/>
          </w:rPr>
          <w:t>CEP-CAU/BR</w:t>
        </w:r>
        <w:r w:rsidR="00FE5281">
          <w:rPr>
            <w:noProof/>
            <w:webHidden/>
          </w:rPr>
          <w:tab/>
        </w:r>
        <w:r w:rsidR="00FE5281">
          <w:rPr>
            <w:noProof/>
            <w:webHidden/>
          </w:rPr>
          <w:fldChar w:fldCharType="begin"/>
        </w:r>
        <w:r w:rsidR="00FE5281">
          <w:rPr>
            <w:noProof/>
            <w:webHidden/>
          </w:rPr>
          <w:instrText xml:space="preserve"> PAGEREF _Toc132098630 \h </w:instrText>
        </w:r>
        <w:r w:rsidR="00FE5281">
          <w:rPr>
            <w:noProof/>
            <w:webHidden/>
          </w:rPr>
        </w:r>
        <w:r w:rsidR="00FE5281">
          <w:rPr>
            <w:noProof/>
            <w:webHidden/>
          </w:rPr>
          <w:fldChar w:fldCharType="separate"/>
        </w:r>
        <w:r w:rsidR="00FE5281">
          <w:rPr>
            <w:noProof/>
            <w:webHidden/>
          </w:rPr>
          <w:t>19</w:t>
        </w:r>
        <w:r w:rsidR="00FE5281">
          <w:rPr>
            <w:noProof/>
            <w:webHidden/>
          </w:rPr>
          <w:fldChar w:fldCharType="end"/>
        </w:r>
      </w:hyperlink>
    </w:p>
    <w:p w14:paraId="1E5B60EB" w14:textId="77777777" w:rsidR="00FE5281" w:rsidRDefault="00FD54C8" w:rsidP="00FE5281">
      <w:pPr>
        <w:pStyle w:val="Sumrio2"/>
        <w:tabs>
          <w:tab w:val="right" w:leader="dot" w:pos="8921"/>
        </w:tabs>
        <w:rPr>
          <w:rFonts w:eastAsiaTheme="minorEastAsia" w:cstheme="minorBidi"/>
          <w:smallCaps w:val="0"/>
          <w:noProof/>
          <w:sz w:val="22"/>
          <w:szCs w:val="22"/>
          <w:lang w:eastAsia="pt-BR"/>
        </w:rPr>
      </w:pPr>
      <w:hyperlink w:anchor="_Toc132098631" w:history="1">
        <w:r w:rsidR="00FE5281" w:rsidRPr="001E32FE">
          <w:rPr>
            <w:rStyle w:val="Hyperlink"/>
            <w:noProof/>
          </w:rPr>
          <w:t>CPP-CAU/BR</w:t>
        </w:r>
        <w:r w:rsidR="00FE5281">
          <w:rPr>
            <w:noProof/>
            <w:webHidden/>
          </w:rPr>
          <w:tab/>
        </w:r>
        <w:r w:rsidR="00FE5281">
          <w:rPr>
            <w:noProof/>
            <w:webHidden/>
          </w:rPr>
          <w:fldChar w:fldCharType="begin"/>
        </w:r>
        <w:r w:rsidR="00FE5281">
          <w:rPr>
            <w:noProof/>
            <w:webHidden/>
          </w:rPr>
          <w:instrText xml:space="preserve"> PAGEREF _Toc132098631 \h </w:instrText>
        </w:r>
        <w:r w:rsidR="00FE5281">
          <w:rPr>
            <w:noProof/>
            <w:webHidden/>
          </w:rPr>
        </w:r>
        <w:r w:rsidR="00FE5281">
          <w:rPr>
            <w:noProof/>
            <w:webHidden/>
          </w:rPr>
          <w:fldChar w:fldCharType="separate"/>
        </w:r>
        <w:r w:rsidR="00FE5281">
          <w:rPr>
            <w:noProof/>
            <w:webHidden/>
          </w:rPr>
          <w:t>19</w:t>
        </w:r>
        <w:r w:rsidR="00FE5281">
          <w:rPr>
            <w:noProof/>
            <w:webHidden/>
          </w:rPr>
          <w:fldChar w:fldCharType="end"/>
        </w:r>
      </w:hyperlink>
    </w:p>
    <w:p w14:paraId="32A1E5D2" w14:textId="77777777" w:rsidR="00FE5281" w:rsidRDefault="00FD54C8" w:rsidP="00FE5281">
      <w:pPr>
        <w:pStyle w:val="Sumrio2"/>
        <w:tabs>
          <w:tab w:val="right" w:leader="dot" w:pos="8921"/>
        </w:tabs>
        <w:rPr>
          <w:rFonts w:eastAsiaTheme="minorEastAsia" w:cstheme="minorBidi"/>
          <w:smallCaps w:val="0"/>
          <w:noProof/>
          <w:sz w:val="22"/>
          <w:szCs w:val="22"/>
          <w:lang w:eastAsia="pt-BR"/>
        </w:rPr>
      </w:pPr>
      <w:hyperlink w:anchor="_Toc132098632" w:history="1">
        <w:r w:rsidR="00FE5281" w:rsidRPr="001E32FE">
          <w:rPr>
            <w:rStyle w:val="Hyperlink"/>
            <w:noProof/>
          </w:rPr>
          <w:t>CRI-CAU/BR</w:t>
        </w:r>
        <w:r w:rsidR="00FE5281">
          <w:rPr>
            <w:noProof/>
            <w:webHidden/>
          </w:rPr>
          <w:tab/>
        </w:r>
        <w:r w:rsidR="00FE5281">
          <w:rPr>
            <w:noProof/>
            <w:webHidden/>
          </w:rPr>
          <w:fldChar w:fldCharType="begin"/>
        </w:r>
        <w:r w:rsidR="00FE5281">
          <w:rPr>
            <w:noProof/>
            <w:webHidden/>
          </w:rPr>
          <w:instrText xml:space="preserve"> PAGEREF _Toc132098632 \h </w:instrText>
        </w:r>
        <w:r w:rsidR="00FE5281">
          <w:rPr>
            <w:noProof/>
            <w:webHidden/>
          </w:rPr>
        </w:r>
        <w:r w:rsidR="00FE5281">
          <w:rPr>
            <w:noProof/>
            <w:webHidden/>
          </w:rPr>
          <w:fldChar w:fldCharType="separate"/>
        </w:r>
        <w:r w:rsidR="00FE5281">
          <w:rPr>
            <w:noProof/>
            <w:webHidden/>
          </w:rPr>
          <w:t>21</w:t>
        </w:r>
        <w:r w:rsidR="00FE5281">
          <w:rPr>
            <w:noProof/>
            <w:webHidden/>
          </w:rPr>
          <w:fldChar w:fldCharType="end"/>
        </w:r>
      </w:hyperlink>
    </w:p>
    <w:p w14:paraId="07FA89F3" w14:textId="77777777" w:rsidR="00FE5281" w:rsidRDefault="00FD54C8" w:rsidP="00FE5281">
      <w:pPr>
        <w:pStyle w:val="Sumrio1"/>
        <w:tabs>
          <w:tab w:val="left" w:pos="440"/>
          <w:tab w:val="right" w:leader="dot" w:pos="8921"/>
        </w:tabs>
        <w:rPr>
          <w:rFonts w:eastAsiaTheme="minorEastAsia" w:cstheme="minorBidi"/>
          <w:b w:val="0"/>
          <w:bCs w:val="0"/>
          <w:caps w:val="0"/>
          <w:noProof/>
          <w:sz w:val="22"/>
          <w:szCs w:val="22"/>
          <w:lang w:eastAsia="pt-BR"/>
        </w:rPr>
      </w:pPr>
      <w:hyperlink w:anchor="_Toc132098633" w:history="1">
        <w:r w:rsidR="00FE5281" w:rsidRPr="001E32FE">
          <w:rPr>
            <w:rStyle w:val="Hyperlink"/>
            <w:noProof/>
          </w:rPr>
          <w:t>7</w:t>
        </w:r>
        <w:r w:rsidR="00FE5281">
          <w:rPr>
            <w:rFonts w:eastAsiaTheme="minorEastAsia" w:cstheme="minorBidi"/>
            <w:b w:val="0"/>
            <w:bCs w:val="0"/>
            <w:caps w:val="0"/>
            <w:noProof/>
            <w:sz w:val="22"/>
            <w:szCs w:val="22"/>
            <w:lang w:eastAsia="pt-BR"/>
          </w:rPr>
          <w:tab/>
        </w:r>
        <w:r w:rsidR="00FE5281" w:rsidRPr="001E32FE">
          <w:rPr>
            <w:rStyle w:val="Hyperlink"/>
            <w:noProof/>
          </w:rPr>
          <w:t>Estimativa orçamentária</w:t>
        </w:r>
        <w:r w:rsidR="00FE5281">
          <w:rPr>
            <w:noProof/>
            <w:webHidden/>
          </w:rPr>
          <w:tab/>
        </w:r>
        <w:r w:rsidR="00FE5281">
          <w:rPr>
            <w:noProof/>
            <w:webHidden/>
          </w:rPr>
          <w:fldChar w:fldCharType="begin"/>
        </w:r>
        <w:r w:rsidR="00FE5281">
          <w:rPr>
            <w:noProof/>
            <w:webHidden/>
          </w:rPr>
          <w:instrText xml:space="preserve"> PAGEREF _Toc132098633 \h </w:instrText>
        </w:r>
        <w:r w:rsidR="00FE5281">
          <w:rPr>
            <w:noProof/>
            <w:webHidden/>
          </w:rPr>
        </w:r>
        <w:r w:rsidR="00FE5281">
          <w:rPr>
            <w:noProof/>
            <w:webHidden/>
          </w:rPr>
          <w:fldChar w:fldCharType="separate"/>
        </w:r>
        <w:r w:rsidR="00FE5281">
          <w:rPr>
            <w:noProof/>
            <w:webHidden/>
          </w:rPr>
          <w:t>24</w:t>
        </w:r>
        <w:r w:rsidR="00FE5281">
          <w:rPr>
            <w:noProof/>
            <w:webHidden/>
          </w:rPr>
          <w:fldChar w:fldCharType="end"/>
        </w:r>
      </w:hyperlink>
    </w:p>
    <w:p w14:paraId="68D16D39" w14:textId="77777777" w:rsidR="00054488"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fldChar w:fldCharType="end"/>
      </w:r>
      <w:bookmarkStart w:id="0" w:name="_Toc132098616"/>
    </w:p>
    <w:p w14:paraId="61A12077" w14:textId="77777777" w:rsidR="00054488" w:rsidRDefault="00054488" w:rsidP="00FE5281">
      <w:pPr>
        <w:spacing w:line="240" w:lineRule="auto"/>
        <w:jc w:val="both"/>
        <w:rPr>
          <w:rFonts w:ascii="Dax" w:eastAsia="Calibri" w:hAnsi="Dax" w:cs="Calibri"/>
          <w:sz w:val="24"/>
          <w:szCs w:val="24"/>
        </w:rPr>
      </w:pPr>
    </w:p>
    <w:p w14:paraId="00D715B3" w14:textId="562EEF5A" w:rsidR="00FE5281" w:rsidRPr="00FE5281" w:rsidRDefault="00FE5281" w:rsidP="00FE5281">
      <w:pPr>
        <w:spacing w:line="240" w:lineRule="auto"/>
        <w:jc w:val="both"/>
        <w:rPr>
          <w:rFonts w:ascii="Dax" w:eastAsia="Calibri" w:hAnsi="Dax" w:cs="Calibri"/>
          <w:b/>
          <w:bCs/>
          <w:sz w:val="24"/>
          <w:szCs w:val="24"/>
        </w:rPr>
      </w:pPr>
      <w:r w:rsidRPr="00FE5281">
        <w:rPr>
          <w:rFonts w:ascii="Dax" w:eastAsia="Calibri" w:hAnsi="Dax" w:cs="Calibri"/>
          <w:b/>
          <w:bCs/>
          <w:sz w:val="24"/>
          <w:szCs w:val="24"/>
        </w:rPr>
        <w:t>1 Dados iniciais (local, data, responsáveis)</w:t>
      </w:r>
      <w:bookmarkEnd w:id="0"/>
    </w:p>
    <w:p w14:paraId="56683237" w14:textId="77777777" w:rsidR="00FE5281" w:rsidRPr="00BF2372" w:rsidRDefault="00FE5281" w:rsidP="00FE5281">
      <w:pPr>
        <w:spacing w:after="0" w:line="240" w:lineRule="auto"/>
        <w:jc w:val="both"/>
        <w:rPr>
          <w:rFonts w:ascii="Dax" w:eastAsia="Calibri" w:hAnsi="Dax" w:cs="Calibri"/>
          <w:b/>
          <w:bCs/>
          <w:sz w:val="24"/>
          <w:szCs w:val="24"/>
        </w:rPr>
      </w:pPr>
    </w:p>
    <w:p w14:paraId="765B5F0A"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Evento:</w:t>
      </w:r>
      <w:r w:rsidRPr="00BF2372">
        <w:rPr>
          <w:rFonts w:ascii="Dax" w:eastAsia="Calibri" w:hAnsi="Dax" w:cs="Calibri"/>
          <w:sz w:val="24"/>
          <w:szCs w:val="24"/>
        </w:rPr>
        <w:t xml:space="preserve"> Congresso Internacional da União Internacional dos Arquitetos (UIA) 2023 </w:t>
      </w:r>
    </w:p>
    <w:p w14:paraId="2A59FFFD"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Tema:</w:t>
      </w:r>
      <w:r w:rsidRPr="00BF2372">
        <w:rPr>
          <w:rFonts w:ascii="Dax" w:eastAsia="Calibri" w:hAnsi="Dax" w:cs="Calibri"/>
          <w:sz w:val="24"/>
          <w:szCs w:val="24"/>
        </w:rPr>
        <w:t xml:space="preserve"> Futuros Sustentáveis: Não deixar ninguém para trás </w:t>
      </w:r>
    </w:p>
    <w:p w14:paraId="59BE6267"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b/>
          <w:bCs/>
          <w:sz w:val="24"/>
          <w:szCs w:val="24"/>
        </w:rPr>
        <w:t xml:space="preserve">Proponentes: </w:t>
      </w:r>
      <w:r w:rsidRPr="00BF2372">
        <w:rPr>
          <w:rFonts w:ascii="Dax" w:eastAsia="Calibri" w:hAnsi="Dax" w:cs="Calibri"/>
          <w:sz w:val="24"/>
          <w:szCs w:val="24"/>
        </w:rPr>
        <w:t>CPUA, CRI, CPP, CEP, CEF, Presidência CAU/BR, CEAU-CAU/BR</w:t>
      </w:r>
    </w:p>
    <w:p w14:paraId="77D1ECEB"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Curadoria de conteúdo:</w:t>
      </w:r>
      <w:r w:rsidRPr="00BF2372">
        <w:rPr>
          <w:rFonts w:ascii="Dax" w:eastAsia="Calibri" w:hAnsi="Dax" w:cs="Calibri"/>
          <w:sz w:val="24"/>
          <w:szCs w:val="24"/>
        </w:rPr>
        <w:t xml:space="preserve"> CPUA, IAB, Gabinete </w:t>
      </w:r>
    </w:p>
    <w:p w14:paraId="4B7AFBF7"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Data:</w:t>
      </w:r>
      <w:r w:rsidRPr="00BF2372">
        <w:rPr>
          <w:rFonts w:ascii="Dax" w:eastAsia="Calibri" w:hAnsi="Dax" w:cs="Calibri"/>
          <w:sz w:val="24"/>
          <w:szCs w:val="24"/>
        </w:rPr>
        <w:t xml:space="preserve"> 01 a 09/07/2023 </w:t>
      </w:r>
    </w:p>
    <w:p w14:paraId="482111AA"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 xml:space="preserve">Local: </w:t>
      </w:r>
      <w:r w:rsidRPr="00BF2372">
        <w:rPr>
          <w:rFonts w:ascii="Dax" w:eastAsia="Calibri" w:hAnsi="Dax" w:cs="Calibri"/>
          <w:sz w:val="24"/>
          <w:szCs w:val="24"/>
        </w:rPr>
        <w:t xml:space="preserve">Copenhague, Dinamarca </w:t>
      </w:r>
    </w:p>
    <w:p w14:paraId="37AF85EB"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 xml:space="preserve">Endereço: </w:t>
      </w:r>
      <w:r w:rsidRPr="00BF2372">
        <w:rPr>
          <w:rFonts w:ascii="Dax" w:eastAsia="Calibri" w:hAnsi="Dax" w:cs="Calibri"/>
          <w:sz w:val="24"/>
          <w:szCs w:val="24"/>
        </w:rPr>
        <w:t xml:space="preserve"> </w:t>
      </w:r>
    </w:p>
    <w:p w14:paraId="63B15612" w14:textId="77777777" w:rsidR="00FE5281" w:rsidRPr="00BF2372" w:rsidRDefault="00FE5281" w:rsidP="00FE5281">
      <w:pPr>
        <w:spacing w:after="0" w:line="240" w:lineRule="auto"/>
        <w:jc w:val="both"/>
        <w:rPr>
          <w:rFonts w:ascii="Dax" w:hAnsi="Dax"/>
          <w:sz w:val="24"/>
          <w:szCs w:val="24"/>
          <w:lang w:val="en-US"/>
        </w:rPr>
      </w:pPr>
      <w:r w:rsidRPr="00BF2372">
        <w:rPr>
          <w:rFonts w:ascii="Dax" w:eastAsia="Calibri" w:hAnsi="Dax" w:cs="Calibri"/>
          <w:sz w:val="24"/>
          <w:szCs w:val="24"/>
          <w:lang w:val="en-US"/>
        </w:rPr>
        <w:t xml:space="preserve">Bella Center Copenhagen (BCC) </w:t>
      </w:r>
    </w:p>
    <w:p w14:paraId="253FD83E" w14:textId="77777777" w:rsidR="00FE5281" w:rsidRPr="00BF2372" w:rsidRDefault="00FE5281" w:rsidP="00FE5281">
      <w:pPr>
        <w:spacing w:after="0" w:line="240" w:lineRule="auto"/>
        <w:jc w:val="both"/>
        <w:rPr>
          <w:rFonts w:ascii="Dax" w:hAnsi="Dax"/>
          <w:sz w:val="24"/>
          <w:szCs w:val="24"/>
          <w:lang w:val="en-US"/>
        </w:rPr>
      </w:pPr>
      <w:r w:rsidRPr="00BF2372">
        <w:rPr>
          <w:rFonts w:ascii="Dax" w:eastAsia="Calibri" w:hAnsi="Dax" w:cs="Calibri"/>
          <w:sz w:val="24"/>
          <w:szCs w:val="24"/>
          <w:lang w:val="en-US"/>
        </w:rPr>
        <w:t xml:space="preserve">Center Boulevard 5 </w:t>
      </w:r>
    </w:p>
    <w:p w14:paraId="1D5784FD" w14:textId="77777777" w:rsidR="00FE5281" w:rsidRPr="00BF2372" w:rsidRDefault="00FE5281" w:rsidP="00FE5281">
      <w:pPr>
        <w:spacing w:after="0" w:line="240" w:lineRule="auto"/>
        <w:jc w:val="both"/>
        <w:rPr>
          <w:rFonts w:ascii="Dax" w:hAnsi="Dax"/>
          <w:sz w:val="24"/>
          <w:szCs w:val="24"/>
          <w:lang w:val="en-US"/>
        </w:rPr>
      </w:pPr>
      <w:r w:rsidRPr="00BF2372">
        <w:rPr>
          <w:rFonts w:ascii="Dax" w:eastAsia="Calibri" w:hAnsi="Dax" w:cs="Calibri"/>
          <w:sz w:val="24"/>
          <w:szCs w:val="24"/>
          <w:lang w:val="en-US"/>
        </w:rPr>
        <w:t xml:space="preserve">2300 Copenhagen S </w:t>
      </w:r>
    </w:p>
    <w:p w14:paraId="419595CF" w14:textId="77777777" w:rsidR="00FE5281" w:rsidRPr="00BF2372" w:rsidRDefault="00FE5281" w:rsidP="00FE5281">
      <w:pPr>
        <w:spacing w:after="0" w:line="240" w:lineRule="auto"/>
        <w:jc w:val="both"/>
        <w:rPr>
          <w:rFonts w:ascii="Dax" w:hAnsi="Dax"/>
          <w:sz w:val="24"/>
          <w:szCs w:val="24"/>
        </w:rPr>
      </w:pPr>
      <w:proofErr w:type="spellStart"/>
      <w:r w:rsidRPr="00BF2372">
        <w:rPr>
          <w:rFonts w:ascii="Dax" w:eastAsia="Calibri" w:hAnsi="Dax" w:cs="Calibri"/>
          <w:sz w:val="24"/>
          <w:szCs w:val="24"/>
        </w:rPr>
        <w:t>Denmark</w:t>
      </w:r>
      <w:proofErr w:type="spellEnd"/>
      <w:r w:rsidRPr="00BF2372">
        <w:rPr>
          <w:rFonts w:ascii="Dax" w:eastAsia="Calibri" w:hAnsi="Dax" w:cs="Calibri"/>
          <w:sz w:val="24"/>
          <w:szCs w:val="24"/>
        </w:rPr>
        <w:t xml:space="preserve"> </w:t>
      </w:r>
    </w:p>
    <w:p w14:paraId="22A0ED02" w14:textId="77777777" w:rsidR="00FE5281" w:rsidRPr="00BF2372" w:rsidRDefault="00FD54C8" w:rsidP="00FE5281">
      <w:pPr>
        <w:spacing w:after="0" w:line="240" w:lineRule="auto"/>
        <w:jc w:val="both"/>
        <w:rPr>
          <w:rFonts w:ascii="Dax" w:eastAsia="Calibri" w:hAnsi="Dax" w:cs="Calibri"/>
          <w:sz w:val="24"/>
          <w:szCs w:val="24"/>
        </w:rPr>
      </w:pPr>
      <w:hyperlink>
        <w:r w:rsidR="00FE5281" w:rsidRPr="00BF2372">
          <w:rPr>
            <w:rStyle w:val="Hyperlink"/>
            <w:rFonts w:ascii="Dax" w:eastAsia="Calibri" w:hAnsi="Dax" w:cs="Calibri"/>
            <w:sz w:val="24"/>
            <w:szCs w:val="24"/>
          </w:rPr>
          <w:t>www.bchg.dk</w:t>
        </w:r>
      </w:hyperlink>
      <w:r w:rsidR="00FE5281" w:rsidRPr="00BF2372">
        <w:rPr>
          <w:rFonts w:ascii="Dax" w:eastAsia="Calibri" w:hAnsi="Dax" w:cs="Calibri"/>
          <w:sz w:val="24"/>
          <w:szCs w:val="24"/>
        </w:rPr>
        <w:t xml:space="preserve"> </w:t>
      </w:r>
    </w:p>
    <w:p w14:paraId="12B13228" w14:textId="77777777" w:rsidR="00FE5281" w:rsidRPr="00BF2372" w:rsidRDefault="00FE5281" w:rsidP="00FE5281">
      <w:pPr>
        <w:spacing w:after="0" w:line="240" w:lineRule="auto"/>
        <w:jc w:val="both"/>
        <w:rPr>
          <w:rFonts w:ascii="Dax" w:eastAsia="Calibri" w:hAnsi="Dax" w:cs="Calibri"/>
          <w:sz w:val="24"/>
          <w:szCs w:val="24"/>
        </w:rPr>
      </w:pPr>
    </w:p>
    <w:p w14:paraId="32DDE680" w14:textId="77777777" w:rsidR="00FE5281" w:rsidRPr="00BF2372" w:rsidRDefault="00FE5281" w:rsidP="00FE5281">
      <w:pPr>
        <w:spacing w:after="0" w:line="240" w:lineRule="auto"/>
        <w:jc w:val="both"/>
        <w:rPr>
          <w:rFonts w:ascii="Dax" w:eastAsia="Calibri" w:hAnsi="Dax" w:cs="Calibri"/>
          <w:sz w:val="24"/>
          <w:szCs w:val="24"/>
        </w:rPr>
      </w:pPr>
    </w:p>
    <w:p w14:paraId="05E0784C" w14:textId="77777777" w:rsidR="00FE5281" w:rsidRPr="00FE5281" w:rsidRDefault="00FE5281" w:rsidP="00FE5281">
      <w:pPr>
        <w:pStyle w:val="Ttulo2"/>
        <w:tabs>
          <w:tab w:val="clear" w:pos="720"/>
        </w:tabs>
        <w:ind w:left="0" w:firstLine="0"/>
        <w:rPr>
          <w:rFonts w:ascii="Dax" w:eastAsia="Calibri" w:hAnsi="Dax" w:cs="Calibri"/>
          <w:bCs/>
          <w:szCs w:val="24"/>
        </w:rPr>
      </w:pPr>
      <w:bookmarkStart w:id="1" w:name="_Toc132098617"/>
      <w:r w:rsidRPr="00FE5281">
        <w:rPr>
          <w:rFonts w:ascii="Dax" w:eastAsia="Calibri" w:hAnsi="Dax" w:cs="Calibri"/>
          <w:bCs/>
          <w:szCs w:val="24"/>
        </w:rPr>
        <w:t>1.1 Parcerias previstas</w:t>
      </w:r>
      <w:bookmarkEnd w:id="1"/>
    </w:p>
    <w:p w14:paraId="0F73AD24" w14:textId="77777777" w:rsidR="00FE5281" w:rsidRPr="00BF2372" w:rsidRDefault="00FE5281" w:rsidP="00FE5281">
      <w:pPr>
        <w:spacing w:after="0" w:line="240" w:lineRule="auto"/>
        <w:jc w:val="both"/>
        <w:rPr>
          <w:rFonts w:ascii="Dax" w:eastAsia="Calibri" w:hAnsi="Dax" w:cs="Calibri"/>
          <w:sz w:val="24"/>
          <w:szCs w:val="24"/>
        </w:rPr>
      </w:pPr>
    </w:p>
    <w:p w14:paraId="63C5F406"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Instituto de Arquitetos do Brasil</w:t>
      </w:r>
    </w:p>
    <w:p w14:paraId="3C2F81FE"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Embaixada do Brasil em Copenhagen</w:t>
      </w:r>
    </w:p>
    <w:p w14:paraId="059AB1C3" w14:textId="77777777" w:rsidR="00FE5281" w:rsidRPr="00BF2372" w:rsidRDefault="00FE5281" w:rsidP="00FE5281">
      <w:pPr>
        <w:spacing w:after="0" w:line="240" w:lineRule="auto"/>
        <w:jc w:val="both"/>
        <w:rPr>
          <w:rFonts w:ascii="Dax" w:eastAsia="Calibri" w:hAnsi="Dax" w:cs="Calibri"/>
          <w:sz w:val="24"/>
          <w:szCs w:val="24"/>
        </w:rPr>
      </w:pPr>
    </w:p>
    <w:p w14:paraId="1AA23A11" w14:textId="77777777" w:rsidR="00FE5281" w:rsidRPr="00FE5281" w:rsidRDefault="00FE5281" w:rsidP="00FE5281">
      <w:pPr>
        <w:pStyle w:val="Ttulo2"/>
        <w:tabs>
          <w:tab w:val="clear" w:pos="720"/>
        </w:tabs>
        <w:ind w:left="0" w:firstLine="0"/>
        <w:rPr>
          <w:rFonts w:ascii="Dax" w:eastAsia="Calibri" w:hAnsi="Dax" w:cs="Calibri"/>
          <w:bCs/>
          <w:szCs w:val="24"/>
        </w:rPr>
      </w:pPr>
      <w:bookmarkStart w:id="2" w:name="_Toc132098618"/>
      <w:r w:rsidRPr="00FE5281">
        <w:rPr>
          <w:rFonts w:ascii="Dax" w:eastAsia="Calibri" w:hAnsi="Dax" w:cs="Calibri"/>
          <w:bCs/>
          <w:szCs w:val="24"/>
        </w:rPr>
        <w:t>1.2 Referências Copenhagen Capital Mundial da Arquitetura</w:t>
      </w:r>
      <w:bookmarkEnd w:id="2"/>
    </w:p>
    <w:p w14:paraId="5C9A68CE"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 xml:space="preserve">- </w:t>
      </w:r>
      <w:hyperlink r:id="rId14" w:history="1">
        <w:r w:rsidRPr="00BF2372">
          <w:rPr>
            <w:rStyle w:val="Hyperlink"/>
            <w:rFonts w:ascii="Dax" w:eastAsia="Calibri" w:hAnsi="Dax" w:cs="Calibri"/>
            <w:sz w:val="24"/>
            <w:szCs w:val="24"/>
          </w:rPr>
          <w:t>https://www.visitdenmark.com/press/latest-news/copenhagen-unesco-world-capital-architecture</w:t>
        </w:r>
      </w:hyperlink>
      <w:r w:rsidRPr="00BF2372">
        <w:rPr>
          <w:rFonts w:ascii="Dax" w:eastAsia="Calibri" w:hAnsi="Dax" w:cs="Calibri"/>
          <w:sz w:val="24"/>
          <w:szCs w:val="24"/>
        </w:rPr>
        <w:t xml:space="preserve"> </w:t>
      </w:r>
    </w:p>
    <w:p w14:paraId="2AB37D61" w14:textId="77777777" w:rsidR="00FE5281" w:rsidRPr="00BF2372" w:rsidRDefault="00FE5281" w:rsidP="00FE5281">
      <w:pPr>
        <w:spacing w:after="0" w:line="240" w:lineRule="auto"/>
        <w:jc w:val="both"/>
        <w:rPr>
          <w:rFonts w:ascii="Dax" w:eastAsia="Calibri" w:hAnsi="Dax" w:cs="Calibri"/>
          <w:sz w:val="24"/>
          <w:szCs w:val="24"/>
        </w:rPr>
      </w:pPr>
    </w:p>
    <w:p w14:paraId="42DDC436" w14:textId="47E18558" w:rsidR="00FE5281"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lastRenderedPageBreak/>
        <w:t xml:space="preserve">- </w:t>
      </w:r>
      <w:r w:rsidRPr="00BF2372">
        <w:rPr>
          <w:rFonts w:ascii="Dax" w:hAnsi="Dax"/>
        </w:rPr>
        <w:tab/>
      </w:r>
      <w:hyperlink r:id="rId15">
        <w:r w:rsidRPr="00BF2372">
          <w:rPr>
            <w:rStyle w:val="Hyperlink"/>
            <w:rFonts w:ascii="Dax" w:eastAsia="Calibri" w:hAnsi="Dax" w:cs="Calibri"/>
            <w:sz w:val="24"/>
            <w:szCs w:val="24"/>
          </w:rPr>
          <w:t>https://arkitekturhovedstad.kk.dk/en</w:t>
        </w:r>
      </w:hyperlink>
    </w:p>
    <w:p w14:paraId="31C56333" w14:textId="77777777" w:rsidR="00FE5281" w:rsidRPr="00BF2372" w:rsidRDefault="00FE5281" w:rsidP="00FE5281">
      <w:pPr>
        <w:spacing w:after="0" w:line="240" w:lineRule="auto"/>
        <w:jc w:val="both"/>
        <w:rPr>
          <w:rFonts w:ascii="Dax" w:eastAsia="Calibri" w:hAnsi="Dax" w:cs="Calibri"/>
          <w:sz w:val="24"/>
          <w:szCs w:val="24"/>
        </w:rPr>
      </w:pPr>
    </w:p>
    <w:p w14:paraId="50BD1A84" w14:textId="77777777" w:rsidR="00FE5281" w:rsidRPr="00BF2372" w:rsidRDefault="00FE5281" w:rsidP="00FE5281">
      <w:pPr>
        <w:spacing w:after="0" w:line="240" w:lineRule="auto"/>
        <w:jc w:val="both"/>
        <w:rPr>
          <w:rFonts w:ascii="Dax" w:eastAsia="Calibri" w:hAnsi="Dax" w:cs="Calibri"/>
          <w:sz w:val="24"/>
          <w:szCs w:val="24"/>
        </w:rPr>
      </w:pPr>
    </w:p>
    <w:p w14:paraId="01AF1E10" w14:textId="77777777" w:rsidR="00FE5281" w:rsidRPr="00FE5281" w:rsidRDefault="00FE5281" w:rsidP="00FE5281">
      <w:pPr>
        <w:pStyle w:val="Ttulo2"/>
        <w:tabs>
          <w:tab w:val="clear" w:pos="720"/>
        </w:tabs>
        <w:ind w:left="0" w:firstLine="0"/>
        <w:rPr>
          <w:rFonts w:ascii="Dax" w:eastAsia="Calibri" w:hAnsi="Dax" w:cs="Calibri"/>
          <w:bCs/>
          <w:szCs w:val="24"/>
        </w:rPr>
      </w:pPr>
      <w:bookmarkStart w:id="3" w:name="_Toc132098619"/>
      <w:r w:rsidRPr="00FE5281">
        <w:rPr>
          <w:rFonts w:ascii="Dax" w:eastAsia="Calibri" w:hAnsi="Dax" w:cs="Calibri"/>
          <w:bCs/>
          <w:szCs w:val="24"/>
        </w:rPr>
        <w:t>1.3 Deliberações</w:t>
      </w:r>
      <w:bookmarkEnd w:id="3"/>
    </w:p>
    <w:p w14:paraId="3620F2B4" w14:textId="77777777" w:rsidR="00FE5281" w:rsidRPr="00BF2372" w:rsidRDefault="00FE5281" w:rsidP="00FE5281">
      <w:pPr>
        <w:spacing w:after="0" w:line="240" w:lineRule="auto"/>
        <w:jc w:val="both"/>
        <w:rPr>
          <w:rFonts w:ascii="Dax" w:eastAsia="Calibri" w:hAnsi="Dax" w:cs="Calibri"/>
          <w:sz w:val="24"/>
          <w:szCs w:val="24"/>
        </w:rPr>
      </w:pPr>
    </w:p>
    <w:p w14:paraId="290BA149" w14:textId="77777777" w:rsidR="00FE5281" w:rsidRPr="00BF2372" w:rsidRDefault="00FE5281" w:rsidP="00FE5281">
      <w:pPr>
        <w:spacing w:after="0" w:line="240" w:lineRule="auto"/>
        <w:jc w:val="both"/>
        <w:rPr>
          <w:rFonts w:ascii="Dax" w:eastAsia="Calibri" w:hAnsi="Dax" w:cs="Calibri"/>
          <w:bCs/>
          <w:sz w:val="24"/>
          <w:szCs w:val="24"/>
        </w:rPr>
      </w:pPr>
      <w:r w:rsidRPr="00BF2372">
        <w:rPr>
          <w:rFonts w:ascii="Dax" w:eastAsia="Calibri" w:hAnsi="Dax" w:cs="Calibri"/>
          <w:bCs/>
          <w:sz w:val="24"/>
          <w:szCs w:val="24"/>
        </w:rPr>
        <w:t>Define critérios e designa representantes para Missão Internacional do CAU/BR para o Congresso Mundial Arquitetos 2023 em Copenhagen, na Dinamarca.</w:t>
      </w:r>
    </w:p>
    <w:p w14:paraId="3E373959" w14:textId="77777777" w:rsidR="00FE5281" w:rsidRPr="00BF2372" w:rsidRDefault="00FE5281" w:rsidP="00FE5281">
      <w:pPr>
        <w:spacing w:after="0" w:line="240" w:lineRule="auto"/>
        <w:jc w:val="both"/>
        <w:rPr>
          <w:rFonts w:ascii="Dax" w:eastAsia="Calibri" w:hAnsi="Dax" w:cs="Calibri"/>
          <w:b/>
          <w:bCs/>
          <w:sz w:val="24"/>
          <w:szCs w:val="24"/>
        </w:rPr>
      </w:pPr>
    </w:p>
    <w:p w14:paraId="2D897653" w14:textId="0E535CF7" w:rsidR="00B3342D" w:rsidRPr="00B3342D" w:rsidRDefault="00B3342D" w:rsidP="00B3342D">
      <w:pPr>
        <w:spacing w:after="0" w:line="240" w:lineRule="auto"/>
        <w:jc w:val="both"/>
        <w:rPr>
          <w:rFonts w:ascii="Dax" w:eastAsia="Calibri" w:hAnsi="Dax" w:cs="Calibri"/>
          <w:bCs/>
          <w:sz w:val="24"/>
          <w:szCs w:val="24"/>
        </w:rPr>
      </w:pPr>
      <w:r w:rsidRPr="00B3342D">
        <w:rPr>
          <w:rFonts w:ascii="Dax" w:eastAsia="Calibri" w:hAnsi="Dax" w:cs="Calibri"/>
          <w:bCs/>
          <w:sz w:val="24"/>
          <w:szCs w:val="24"/>
        </w:rPr>
        <w:t>- DELIBERAÇÃO nº 009/2023-CRI-CAU/BR</w:t>
      </w:r>
    </w:p>
    <w:p w14:paraId="0D8D2C6A" w14:textId="77777777" w:rsidR="00B3342D" w:rsidRPr="00B3342D" w:rsidRDefault="00B3342D" w:rsidP="00B3342D">
      <w:pPr>
        <w:spacing w:after="0" w:line="240" w:lineRule="auto"/>
        <w:jc w:val="both"/>
        <w:rPr>
          <w:rFonts w:ascii="Dax" w:eastAsia="Calibri" w:hAnsi="Dax" w:cs="Calibri"/>
          <w:bCs/>
          <w:sz w:val="24"/>
          <w:szCs w:val="24"/>
        </w:rPr>
      </w:pPr>
    </w:p>
    <w:p w14:paraId="7BEDA550" w14:textId="40FEFBF0" w:rsidR="00B3342D" w:rsidRPr="00B3342D" w:rsidRDefault="00B3342D" w:rsidP="00B3342D">
      <w:pPr>
        <w:autoSpaceDE w:val="0"/>
        <w:autoSpaceDN w:val="0"/>
        <w:adjustRightInd w:val="0"/>
        <w:spacing w:after="0" w:line="240" w:lineRule="auto"/>
        <w:jc w:val="both"/>
        <w:rPr>
          <w:rFonts w:ascii="Dax" w:eastAsia="Calibri" w:hAnsi="Dax" w:cs="Calibri"/>
          <w:bCs/>
          <w:sz w:val="24"/>
          <w:szCs w:val="24"/>
        </w:rPr>
      </w:pPr>
      <w:r w:rsidRPr="00B3342D">
        <w:rPr>
          <w:rFonts w:ascii="Dax" w:eastAsia="Calibri" w:hAnsi="Dax" w:cs="Calibri"/>
          <w:bCs/>
          <w:sz w:val="24"/>
          <w:szCs w:val="24"/>
        </w:rPr>
        <w:t>- DELIBERAÇÃO nº 002/2023-CPUA-CAU/BR</w:t>
      </w:r>
    </w:p>
    <w:p w14:paraId="66EBE0DA" w14:textId="77777777" w:rsidR="00B3342D" w:rsidRPr="00B3342D" w:rsidRDefault="00B3342D" w:rsidP="00B3342D">
      <w:pPr>
        <w:autoSpaceDE w:val="0"/>
        <w:autoSpaceDN w:val="0"/>
        <w:adjustRightInd w:val="0"/>
        <w:spacing w:after="0" w:line="240" w:lineRule="auto"/>
        <w:jc w:val="both"/>
        <w:rPr>
          <w:rFonts w:ascii="Dax" w:eastAsia="Calibri" w:hAnsi="Dax" w:cs="Calibri"/>
          <w:bCs/>
          <w:sz w:val="24"/>
          <w:szCs w:val="24"/>
        </w:rPr>
      </w:pPr>
    </w:p>
    <w:p w14:paraId="021DEF87" w14:textId="33245560" w:rsidR="00B3342D" w:rsidRPr="00B3342D" w:rsidRDefault="00B3342D" w:rsidP="00B3342D">
      <w:pPr>
        <w:autoSpaceDE w:val="0"/>
        <w:autoSpaceDN w:val="0"/>
        <w:adjustRightInd w:val="0"/>
        <w:spacing w:after="0" w:line="240" w:lineRule="auto"/>
        <w:jc w:val="both"/>
        <w:rPr>
          <w:rFonts w:ascii="Dax" w:eastAsia="Calibri" w:hAnsi="Dax" w:cs="Calibri"/>
          <w:bCs/>
          <w:sz w:val="24"/>
          <w:szCs w:val="24"/>
        </w:rPr>
      </w:pPr>
      <w:r w:rsidRPr="00B3342D">
        <w:rPr>
          <w:rFonts w:ascii="Dax" w:eastAsia="Calibri" w:hAnsi="Dax" w:cs="Calibri"/>
          <w:bCs/>
          <w:sz w:val="24"/>
          <w:szCs w:val="24"/>
        </w:rPr>
        <w:t>- DELIBERAÇÃO nº 004/2023-CPP-CAU/BR</w:t>
      </w:r>
    </w:p>
    <w:p w14:paraId="517AC9D6" w14:textId="77777777" w:rsidR="00B3342D" w:rsidRPr="00B3342D" w:rsidRDefault="00B3342D" w:rsidP="00B3342D">
      <w:pPr>
        <w:autoSpaceDE w:val="0"/>
        <w:autoSpaceDN w:val="0"/>
        <w:adjustRightInd w:val="0"/>
        <w:spacing w:after="0" w:line="240" w:lineRule="auto"/>
        <w:jc w:val="both"/>
        <w:rPr>
          <w:rFonts w:ascii="Dax" w:eastAsia="Calibri" w:hAnsi="Dax" w:cs="Calibri"/>
          <w:bCs/>
          <w:sz w:val="24"/>
          <w:szCs w:val="24"/>
        </w:rPr>
      </w:pPr>
    </w:p>
    <w:p w14:paraId="6E9DEEA2" w14:textId="51EF5407" w:rsidR="00B3342D" w:rsidRPr="00B3342D" w:rsidRDefault="00B3342D" w:rsidP="00B3342D">
      <w:pPr>
        <w:spacing w:after="0" w:line="240" w:lineRule="auto"/>
        <w:jc w:val="both"/>
        <w:rPr>
          <w:rFonts w:ascii="Dax" w:eastAsia="Calibri" w:hAnsi="Dax" w:cs="Calibri"/>
          <w:bCs/>
          <w:sz w:val="24"/>
          <w:szCs w:val="24"/>
        </w:rPr>
      </w:pPr>
      <w:r w:rsidRPr="00B3342D">
        <w:rPr>
          <w:rFonts w:ascii="Dax" w:eastAsia="Calibri" w:hAnsi="Dax" w:cs="Calibri"/>
          <w:bCs/>
          <w:sz w:val="24"/>
          <w:szCs w:val="24"/>
        </w:rPr>
        <w:t>- DELIBERAÇÃO PLENÁRIA DPOBR N° 0134-08/2023</w:t>
      </w:r>
    </w:p>
    <w:p w14:paraId="3BD8B02B" w14:textId="77777777" w:rsidR="00B3342D" w:rsidRPr="00B3342D" w:rsidRDefault="00B3342D" w:rsidP="00B3342D">
      <w:pPr>
        <w:autoSpaceDE w:val="0"/>
        <w:autoSpaceDN w:val="0"/>
        <w:adjustRightInd w:val="0"/>
        <w:spacing w:after="0" w:line="240" w:lineRule="auto"/>
        <w:jc w:val="both"/>
        <w:rPr>
          <w:rFonts w:ascii="Dax" w:eastAsia="Calibri" w:hAnsi="Dax" w:cs="Calibri"/>
          <w:bCs/>
          <w:sz w:val="24"/>
          <w:szCs w:val="24"/>
        </w:rPr>
      </w:pPr>
    </w:p>
    <w:p w14:paraId="02EB2A15" w14:textId="42A8F8B1" w:rsidR="00B3342D" w:rsidRPr="00B3342D" w:rsidRDefault="00B3342D" w:rsidP="00B3342D">
      <w:pPr>
        <w:autoSpaceDE w:val="0"/>
        <w:autoSpaceDN w:val="0"/>
        <w:adjustRightInd w:val="0"/>
        <w:spacing w:after="0" w:line="240" w:lineRule="auto"/>
        <w:jc w:val="both"/>
        <w:rPr>
          <w:rFonts w:ascii="Dax" w:eastAsia="Calibri" w:hAnsi="Dax" w:cs="Calibri"/>
          <w:bCs/>
          <w:sz w:val="24"/>
          <w:szCs w:val="24"/>
        </w:rPr>
      </w:pPr>
      <w:r w:rsidRPr="00B3342D">
        <w:rPr>
          <w:rFonts w:ascii="Dax" w:eastAsia="Calibri" w:hAnsi="Dax" w:cs="Calibri"/>
          <w:bCs/>
          <w:sz w:val="24"/>
          <w:szCs w:val="24"/>
        </w:rPr>
        <w:t>- DELIBERAÇÃO nº 005/2023-CPUA-CAU/BR</w:t>
      </w:r>
    </w:p>
    <w:p w14:paraId="12BA0D8C" w14:textId="77777777" w:rsidR="00B3342D" w:rsidRPr="00B3342D" w:rsidRDefault="00B3342D" w:rsidP="00B3342D">
      <w:pPr>
        <w:autoSpaceDE w:val="0"/>
        <w:autoSpaceDN w:val="0"/>
        <w:adjustRightInd w:val="0"/>
        <w:spacing w:after="0" w:line="240" w:lineRule="auto"/>
        <w:jc w:val="both"/>
        <w:rPr>
          <w:rFonts w:ascii="Dax" w:eastAsia="Calibri" w:hAnsi="Dax" w:cs="Calibri"/>
          <w:bCs/>
          <w:sz w:val="24"/>
          <w:szCs w:val="24"/>
        </w:rPr>
      </w:pPr>
    </w:p>
    <w:p w14:paraId="06A663E5" w14:textId="79C4CF03" w:rsidR="00B3342D" w:rsidRDefault="00B3342D" w:rsidP="00B3342D">
      <w:pPr>
        <w:autoSpaceDE w:val="0"/>
        <w:autoSpaceDN w:val="0"/>
        <w:adjustRightInd w:val="0"/>
        <w:spacing w:after="0" w:line="240" w:lineRule="auto"/>
        <w:jc w:val="both"/>
        <w:rPr>
          <w:rFonts w:ascii="Dax" w:eastAsia="Calibri" w:hAnsi="Dax" w:cs="Calibri"/>
          <w:bCs/>
          <w:sz w:val="24"/>
          <w:szCs w:val="24"/>
        </w:rPr>
      </w:pPr>
      <w:r w:rsidRPr="00B3342D">
        <w:rPr>
          <w:rFonts w:ascii="Dax" w:eastAsia="Calibri" w:hAnsi="Dax" w:cs="Calibri"/>
          <w:bCs/>
          <w:sz w:val="24"/>
          <w:szCs w:val="24"/>
        </w:rPr>
        <w:t>- DELIBERAÇÃO nº 016/2023-CRI-CAU/BR</w:t>
      </w:r>
    </w:p>
    <w:p w14:paraId="0E46A565" w14:textId="55AF2F71" w:rsidR="00054488" w:rsidRDefault="00054488" w:rsidP="00B3342D">
      <w:pPr>
        <w:autoSpaceDE w:val="0"/>
        <w:autoSpaceDN w:val="0"/>
        <w:adjustRightInd w:val="0"/>
        <w:spacing w:after="0" w:line="240" w:lineRule="auto"/>
        <w:jc w:val="both"/>
        <w:rPr>
          <w:rFonts w:ascii="Dax" w:eastAsia="Calibri" w:hAnsi="Dax" w:cs="Calibri"/>
          <w:bCs/>
          <w:sz w:val="24"/>
          <w:szCs w:val="24"/>
        </w:rPr>
      </w:pPr>
    </w:p>
    <w:p w14:paraId="0B2E42E2" w14:textId="66DCD356" w:rsidR="00FE5281" w:rsidRPr="00B3342D" w:rsidRDefault="00B3342D" w:rsidP="00895519">
      <w:pPr>
        <w:pStyle w:val="Ttulo1"/>
        <w:framePr w:wrap="auto" w:vAnchor="margin" w:yAlign="inline"/>
        <w:numPr>
          <w:ilvl w:val="0"/>
          <w:numId w:val="11"/>
        </w:numPr>
        <w:ind w:left="0" w:firstLine="0"/>
        <w:rPr>
          <w:rFonts w:ascii="Dax" w:eastAsia="Calibri" w:hAnsi="Dax" w:cs="Calibri"/>
          <w:bCs/>
          <w:szCs w:val="24"/>
          <w:lang w:eastAsia="en-US"/>
        </w:rPr>
      </w:pPr>
      <w:bookmarkStart w:id="4" w:name="_Toc132098620"/>
      <w:r w:rsidRPr="00B3342D">
        <w:rPr>
          <w:rFonts w:ascii="Dax" w:eastAsia="Calibri" w:hAnsi="Dax" w:cs="Calibri"/>
          <w:bCs/>
          <w:szCs w:val="24"/>
          <w:lang w:eastAsia="en-US"/>
        </w:rPr>
        <w:t>S</w:t>
      </w:r>
      <w:r w:rsidR="00FE5281" w:rsidRPr="00B3342D">
        <w:rPr>
          <w:rFonts w:ascii="Dax" w:eastAsia="Calibri" w:hAnsi="Dax" w:cs="Calibri"/>
          <w:bCs/>
          <w:szCs w:val="24"/>
          <w:lang w:eastAsia="en-US"/>
        </w:rPr>
        <w:t>obre o Congresso</w:t>
      </w:r>
      <w:bookmarkEnd w:id="4"/>
    </w:p>
    <w:p w14:paraId="08C8959F" w14:textId="77777777" w:rsidR="00FE5281" w:rsidRPr="00BF2372" w:rsidRDefault="00FE5281" w:rsidP="00FE5281">
      <w:pPr>
        <w:spacing w:line="240" w:lineRule="auto"/>
        <w:rPr>
          <w:rFonts w:ascii="Dax" w:hAnsi="Dax"/>
          <w:sz w:val="24"/>
          <w:szCs w:val="24"/>
        </w:rPr>
      </w:pPr>
    </w:p>
    <w:p w14:paraId="1220AD1C"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 xml:space="preserve">O Congresso mundial da União Internacional de Arquitetos é o maior evento que reúne profissionais de arquitetura e urbanismo, está na sua vigésima terceira edição. A última edição foi realizada no Rio de Janeiro, de forma híbrida, com participação de aproximadamente 88 mil pessoas de mais de 150 países. O último evento 100% presencial foi o de Seul, em 2017, que contou com público de aproximadamente 23 mil pessoas. </w:t>
      </w:r>
    </w:p>
    <w:p w14:paraId="0A9DD56E" w14:textId="77777777" w:rsidR="00FE5281" w:rsidRPr="00BF2372" w:rsidRDefault="00FE5281" w:rsidP="00FE5281">
      <w:pPr>
        <w:spacing w:line="240" w:lineRule="auto"/>
        <w:jc w:val="both"/>
        <w:rPr>
          <w:rFonts w:ascii="Dax" w:hAnsi="Dax"/>
          <w:sz w:val="24"/>
          <w:szCs w:val="24"/>
        </w:rPr>
      </w:pPr>
      <w:r w:rsidRPr="00BF2372">
        <w:rPr>
          <w:rFonts w:ascii="Dax" w:hAnsi="Dax"/>
          <w:noProof/>
          <w:sz w:val="24"/>
          <w:szCs w:val="24"/>
          <w:lang w:eastAsia="pt-BR"/>
        </w:rPr>
        <w:drawing>
          <wp:inline distT="0" distB="0" distL="0" distR="0" wp14:anchorId="4AB089CA" wp14:editId="71A2E69E">
            <wp:extent cx="2816651" cy="1981835"/>
            <wp:effectExtent l="0" t="0" r="3175" b="0"/>
            <wp:docPr id="2063960204" name="Picture 206396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b="51333"/>
                    <a:stretch/>
                  </pic:blipFill>
                  <pic:spPr bwMode="auto">
                    <a:xfrm>
                      <a:off x="0" y="0"/>
                      <a:ext cx="2856694" cy="2010010"/>
                    </a:xfrm>
                    <a:prstGeom prst="rect">
                      <a:avLst/>
                    </a:prstGeom>
                    <a:ln>
                      <a:noFill/>
                    </a:ln>
                    <a:extLst>
                      <a:ext uri="{53640926-AAD7-44D8-BBD7-CCE9431645EC}">
                        <a14:shadowObscured xmlns:a14="http://schemas.microsoft.com/office/drawing/2010/main"/>
                      </a:ext>
                    </a:extLst>
                  </pic:spPr>
                </pic:pic>
              </a:graphicData>
            </a:graphic>
          </wp:inline>
        </w:drawing>
      </w:r>
      <w:r w:rsidRPr="00BF2372">
        <w:rPr>
          <w:rFonts w:ascii="Dax" w:hAnsi="Dax"/>
          <w:noProof/>
          <w:sz w:val="24"/>
          <w:szCs w:val="24"/>
          <w:lang w:eastAsia="pt-BR"/>
        </w:rPr>
        <w:drawing>
          <wp:inline distT="0" distB="0" distL="0" distR="0" wp14:anchorId="11762C3E" wp14:editId="7D8C0F46">
            <wp:extent cx="2811780" cy="198551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53833" r="5477"/>
                    <a:stretch/>
                  </pic:blipFill>
                  <pic:spPr bwMode="auto">
                    <a:xfrm>
                      <a:off x="0" y="0"/>
                      <a:ext cx="2840158" cy="2005550"/>
                    </a:xfrm>
                    <a:prstGeom prst="rect">
                      <a:avLst/>
                    </a:prstGeom>
                    <a:ln>
                      <a:noFill/>
                    </a:ln>
                    <a:extLst>
                      <a:ext uri="{53640926-AAD7-44D8-BBD7-CCE9431645EC}">
                        <a14:shadowObscured xmlns:a14="http://schemas.microsoft.com/office/drawing/2010/main"/>
                      </a:ext>
                    </a:extLst>
                  </pic:spPr>
                </pic:pic>
              </a:graphicData>
            </a:graphic>
          </wp:inline>
        </w:drawing>
      </w:r>
    </w:p>
    <w:p w14:paraId="641190A9"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 xml:space="preserve">O Instituto de Arquitetos do Brasil – IAB, é o signatário da UIA no Brasil e já na edição anterior do Congresso, em 2021, esteve em parceria com o CAU para amplificar o acesso aos resultados deste importante encontro para os arquitetos e arquitetas brasileiros. </w:t>
      </w:r>
    </w:p>
    <w:p w14:paraId="10E789F9"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Para o evento deste ano, o foco da UIA é tratar dos Objetivos do Desenvolvimento Sustentável da ONU, e como a arquitetura e o urbanismo podem contribuir para o atingimento destes objetivos até 2030. Serão realizadas palestras, exposições e debates com o tema ‘</w:t>
      </w:r>
      <w:proofErr w:type="spellStart"/>
      <w:r w:rsidRPr="00BF2372">
        <w:rPr>
          <w:rFonts w:ascii="Dax" w:eastAsia="Calibri" w:hAnsi="Dax" w:cs="Calibri"/>
          <w:i/>
          <w:sz w:val="24"/>
          <w:szCs w:val="24"/>
        </w:rPr>
        <w:t>Sustainable</w:t>
      </w:r>
      <w:proofErr w:type="spellEnd"/>
      <w:r w:rsidRPr="00BF2372">
        <w:rPr>
          <w:rFonts w:ascii="Dax" w:eastAsia="Calibri" w:hAnsi="Dax" w:cs="Calibri"/>
          <w:i/>
          <w:sz w:val="24"/>
          <w:szCs w:val="24"/>
        </w:rPr>
        <w:t xml:space="preserve"> Futures: </w:t>
      </w:r>
      <w:proofErr w:type="spellStart"/>
      <w:r w:rsidRPr="00BF2372">
        <w:rPr>
          <w:rFonts w:ascii="Dax" w:eastAsia="Calibri" w:hAnsi="Dax" w:cs="Calibri"/>
          <w:i/>
          <w:sz w:val="24"/>
          <w:szCs w:val="24"/>
        </w:rPr>
        <w:t>Leave</w:t>
      </w:r>
      <w:proofErr w:type="spellEnd"/>
      <w:r w:rsidRPr="00BF2372">
        <w:rPr>
          <w:rFonts w:ascii="Dax" w:eastAsia="Calibri" w:hAnsi="Dax" w:cs="Calibri"/>
          <w:i/>
          <w:sz w:val="24"/>
          <w:szCs w:val="24"/>
        </w:rPr>
        <w:t xml:space="preserve"> No </w:t>
      </w:r>
      <w:proofErr w:type="spellStart"/>
      <w:r w:rsidRPr="00BF2372">
        <w:rPr>
          <w:rFonts w:ascii="Dax" w:eastAsia="Calibri" w:hAnsi="Dax" w:cs="Calibri"/>
          <w:i/>
          <w:sz w:val="24"/>
          <w:szCs w:val="24"/>
        </w:rPr>
        <w:t>One</w:t>
      </w:r>
      <w:proofErr w:type="spellEnd"/>
      <w:r w:rsidRPr="00BF2372">
        <w:rPr>
          <w:rFonts w:ascii="Dax" w:eastAsia="Calibri" w:hAnsi="Dax" w:cs="Calibri"/>
          <w:i/>
          <w:sz w:val="24"/>
          <w:szCs w:val="24"/>
        </w:rPr>
        <w:t xml:space="preserve"> </w:t>
      </w:r>
      <w:proofErr w:type="spellStart"/>
      <w:r w:rsidRPr="00BF2372">
        <w:rPr>
          <w:rFonts w:ascii="Dax" w:eastAsia="Calibri" w:hAnsi="Dax" w:cs="Calibri"/>
          <w:i/>
          <w:sz w:val="24"/>
          <w:szCs w:val="24"/>
        </w:rPr>
        <w:t>Behind</w:t>
      </w:r>
      <w:proofErr w:type="spellEnd"/>
      <w:r w:rsidRPr="00BF2372">
        <w:rPr>
          <w:rFonts w:ascii="Dax" w:eastAsia="Calibri" w:hAnsi="Dax" w:cs="Calibri"/>
          <w:i/>
          <w:sz w:val="24"/>
          <w:szCs w:val="24"/>
        </w:rPr>
        <w:t>’</w:t>
      </w:r>
      <w:r w:rsidRPr="00BF2372">
        <w:rPr>
          <w:rFonts w:ascii="Dax" w:eastAsia="Calibri" w:hAnsi="Dax" w:cs="Calibri"/>
          <w:sz w:val="24"/>
          <w:szCs w:val="24"/>
        </w:rPr>
        <w:t xml:space="preserve"> – Futuros Sustentáveis: Não deixar Ninguém para trás, que tem o compromisso de explorar como a arquitetura pode ser mais sustentável, econômica e acessível. </w:t>
      </w:r>
    </w:p>
    <w:p w14:paraId="1DA4E27C"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Os eixos de discussão do Congresso serão estes:</w:t>
      </w:r>
    </w:p>
    <w:p w14:paraId="59917E65" w14:textId="77777777" w:rsidR="00FE5281" w:rsidRPr="00BF2372" w:rsidRDefault="00FE5281" w:rsidP="00895519">
      <w:pPr>
        <w:pStyle w:val="PargrafodaLista"/>
        <w:numPr>
          <w:ilvl w:val="0"/>
          <w:numId w:val="10"/>
        </w:numPr>
        <w:spacing w:line="240" w:lineRule="auto"/>
        <w:ind w:left="0" w:firstLine="0"/>
        <w:jc w:val="both"/>
        <w:rPr>
          <w:rFonts w:ascii="Dax" w:eastAsia="Calibri" w:hAnsi="Dax" w:cs="Calibri"/>
          <w:sz w:val="24"/>
          <w:szCs w:val="24"/>
        </w:rPr>
      </w:pPr>
      <w:proofErr w:type="spellStart"/>
      <w:r w:rsidRPr="00BF2372">
        <w:rPr>
          <w:rFonts w:ascii="Dax" w:eastAsia="Calibri" w:hAnsi="Dax" w:cs="Calibri"/>
          <w:i/>
          <w:sz w:val="24"/>
          <w:szCs w:val="24"/>
        </w:rPr>
        <w:t>Climate</w:t>
      </w:r>
      <w:proofErr w:type="spellEnd"/>
      <w:r w:rsidRPr="00BF2372">
        <w:rPr>
          <w:rFonts w:ascii="Dax" w:eastAsia="Calibri" w:hAnsi="Dax" w:cs="Calibri"/>
          <w:i/>
          <w:sz w:val="24"/>
          <w:szCs w:val="24"/>
        </w:rPr>
        <w:t xml:space="preserve"> </w:t>
      </w:r>
      <w:proofErr w:type="spellStart"/>
      <w:r w:rsidRPr="00BF2372">
        <w:rPr>
          <w:rFonts w:ascii="Dax" w:eastAsia="Calibri" w:hAnsi="Dax" w:cs="Calibri"/>
          <w:i/>
          <w:sz w:val="24"/>
          <w:szCs w:val="24"/>
        </w:rPr>
        <w:t>Adaptation</w:t>
      </w:r>
      <w:proofErr w:type="spellEnd"/>
      <w:r w:rsidRPr="00BF2372">
        <w:rPr>
          <w:rFonts w:ascii="Dax" w:eastAsia="Calibri" w:hAnsi="Dax" w:cs="Calibri"/>
          <w:sz w:val="24"/>
          <w:szCs w:val="24"/>
        </w:rPr>
        <w:t xml:space="preserve"> – Adaptações Climáticas  </w:t>
      </w:r>
    </w:p>
    <w:p w14:paraId="3DAAD03E"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Projetar para a Adaptações Climáticas busca soluções de alta e baixa tecnologia que tornem edifícios, bairros, paisagens, cidades e regiões adaptáveis e </w:t>
      </w:r>
      <w:proofErr w:type="spellStart"/>
      <w:r w:rsidRPr="00BF2372">
        <w:rPr>
          <w:rFonts w:ascii="Dax" w:eastAsia="Calibri" w:hAnsi="Dax" w:cs="Calibri"/>
          <w:sz w:val="24"/>
          <w:szCs w:val="24"/>
        </w:rPr>
        <w:t>resilientes</w:t>
      </w:r>
      <w:proofErr w:type="spellEnd"/>
      <w:r w:rsidRPr="00BF2372">
        <w:rPr>
          <w:rFonts w:ascii="Dax" w:eastAsia="Calibri" w:hAnsi="Dax" w:cs="Calibri"/>
          <w:sz w:val="24"/>
          <w:szCs w:val="24"/>
        </w:rPr>
        <w:t xml:space="preserve"> aos impactos das mudanças climáticas. </w:t>
      </w:r>
    </w:p>
    <w:p w14:paraId="5D03B569" w14:textId="77777777" w:rsidR="00FE5281" w:rsidRPr="00BF2372" w:rsidRDefault="00FE5281" w:rsidP="00895519">
      <w:pPr>
        <w:pStyle w:val="PargrafodaLista"/>
        <w:numPr>
          <w:ilvl w:val="0"/>
          <w:numId w:val="10"/>
        </w:numPr>
        <w:spacing w:line="240" w:lineRule="auto"/>
        <w:ind w:left="0" w:firstLine="0"/>
        <w:jc w:val="both"/>
        <w:rPr>
          <w:rFonts w:ascii="Dax" w:eastAsia="Calibri" w:hAnsi="Dax" w:cs="Calibri"/>
          <w:sz w:val="24"/>
          <w:szCs w:val="24"/>
        </w:rPr>
      </w:pPr>
      <w:proofErr w:type="spellStart"/>
      <w:r w:rsidRPr="00BF2372">
        <w:rPr>
          <w:rFonts w:ascii="Dax" w:eastAsia="Calibri" w:hAnsi="Dax" w:cs="Calibri"/>
          <w:i/>
          <w:sz w:val="24"/>
          <w:szCs w:val="24"/>
        </w:rPr>
        <w:t>Rethinking</w:t>
      </w:r>
      <w:proofErr w:type="spellEnd"/>
      <w:r w:rsidRPr="00BF2372">
        <w:rPr>
          <w:rFonts w:ascii="Dax" w:eastAsia="Calibri" w:hAnsi="Dax" w:cs="Calibri"/>
          <w:i/>
          <w:sz w:val="24"/>
          <w:szCs w:val="24"/>
        </w:rPr>
        <w:t xml:space="preserve"> </w:t>
      </w:r>
      <w:proofErr w:type="spellStart"/>
      <w:r w:rsidRPr="00BF2372">
        <w:rPr>
          <w:rFonts w:ascii="Dax" w:eastAsia="Calibri" w:hAnsi="Dax" w:cs="Calibri"/>
          <w:i/>
          <w:sz w:val="24"/>
          <w:szCs w:val="24"/>
        </w:rPr>
        <w:t>Resources</w:t>
      </w:r>
      <w:proofErr w:type="spellEnd"/>
      <w:r w:rsidRPr="00BF2372">
        <w:rPr>
          <w:rFonts w:ascii="Dax" w:eastAsia="Calibri" w:hAnsi="Dax" w:cs="Calibri"/>
          <w:sz w:val="24"/>
          <w:szCs w:val="24"/>
        </w:rPr>
        <w:t xml:space="preserve"> – Repensando Recursos  </w:t>
      </w:r>
    </w:p>
    <w:p w14:paraId="725363A5"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Projetar Repensando Recursos examina abordagens para a desenvoltura na arquitetura. À medida que nos tornamos mais conscientes dos limites dos recursos do nosso planeta, a mudança de uma ideologia de design exploradora para uma ideologia de design regenerativa e circular torna-se fundamental. </w:t>
      </w:r>
    </w:p>
    <w:p w14:paraId="04229D5E" w14:textId="77777777" w:rsidR="00FE5281" w:rsidRPr="00BF2372" w:rsidRDefault="00FE5281" w:rsidP="00895519">
      <w:pPr>
        <w:pStyle w:val="PargrafodaLista"/>
        <w:numPr>
          <w:ilvl w:val="0"/>
          <w:numId w:val="10"/>
        </w:numPr>
        <w:spacing w:line="240" w:lineRule="auto"/>
        <w:ind w:left="0" w:firstLine="0"/>
        <w:jc w:val="both"/>
        <w:rPr>
          <w:rFonts w:ascii="Dax" w:eastAsia="Calibri" w:hAnsi="Dax" w:cs="Calibri"/>
          <w:sz w:val="24"/>
          <w:szCs w:val="24"/>
        </w:rPr>
      </w:pPr>
      <w:proofErr w:type="spellStart"/>
      <w:r w:rsidRPr="00BF2372">
        <w:rPr>
          <w:rFonts w:ascii="Dax" w:eastAsia="Calibri" w:hAnsi="Dax" w:cs="Calibri"/>
          <w:i/>
          <w:sz w:val="24"/>
          <w:szCs w:val="24"/>
        </w:rPr>
        <w:t>Resilient</w:t>
      </w:r>
      <w:proofErr w:type="spellEnd"/>
      <w:r w:rsidRPr="00BF2372">
        <w:rPr>
          <w:rFonts w:ascii="Dax" w:eastAsia="Calibri" w:hAnsi="Dax" w:cs="Calibri"/>
          <w:i/>
          <w:sz w:val="24"/>
          <w:szCs w:val="24"/>
        </w:rPr>
        <w:t xml:space="preserve"> </w:t>
      </w:r>
      <w:proofErr w:type="spellStart"/>
      <w:r w:rsidRPr="00BF2372">
        <w:rPr>
          <w:rFonts w:ascii="Dax" w:eastAsia="Calibri" w:hAnsi="Dax" w:cs="Calibri"/>
          <w:i/>
          <w:sz w:val="24"/>
          <w:szCs w:val="24"/>
        </w:rPr>
        <w:t>Communities</w:t>
      </w:r>
      <w:proofErr w:type="spellEnd"/>
      <w:r w:rsidRPr="00BF2372">
        <w:rPr>
          <w:rFonts w:ascii="Dax" w:eastAsia="Calibri" w:hAnsi="Dax" w:cs="Calibri"/>
          <w:sz w:val="24"/>
          <w:szCs w:val="24"/>
        </w:rPr>
        <w:t xml:space="preserve"> – Comunidades </w:t>
      </w:r>
      <w:proofErr w:type="spellStart"/>
      <w:r w:rsidRPr="00BF2372">
        <w:rPr>
          <w:rFonts w:ascii="Dax" w:eastAsia="Calibri" w:hAnsi="Dax" w:cs="Calibri"/>
          <w:sz w:val="24"/>
          <w:szCs w:val="24"/>
        </w:rPr>
        <w:t>Resilientes</w:t>
      </w:r>
      <w:proofErr w:type="spellEnd"/>
      <w:r w:rsidRPr="00BF2372">
        <w:rPr>
          <w:rFonts w:ascii="Dax" w:eastAsia="Calibri" w:hAnsi="Dax" w:cs="Calibri"/>
          <w:sz w:val="24"/>
          <w:szCs w:val="24"/>
        </w:rPr>
        <w:t xml:space="preserve"> </w:t>
      </w:r>
    </w:p>
    <w:p w14:paraId="3EFBCC55"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Projetar para Comunidades </w:t>
      </w:r>
      <w:proofErr w:type="spellStart"/>
      <w:r w:rsidRPr="00BF2372">
        <w:rPr>
          <w:rFonts w:ascii="Dax" w:eastAsia="Calibri" w:hAnsi="Dax" w:cs="Calibri"/>
          <w:sz w:val="24"/>
          <w:szCs w:val="24"/>
        </w:rPr>
        <w:t>Resilientes</w:t>
      </w:r>
      <w:proofErr w:type="spellEnd"/>
      <w:r w:rsidRPr="00BF2372">
        <w:rPr>
          <w:rFonts w:ascii="Dax" w:eastAsia="Calibri" w:hAnsi="Dax" w:cs="Calibri"/>
          <w:sz w:val="24"/>
          <w:szCs w:val="24"/>
        </w:rPr>
        <w:t xml:space="preserve"> está focado em superar as desigualdades sociais, econômicas e ambientais que ameaçam as comunidades em todo o mundo. Incentivar soluções e políticas de design inovadoras necessárias para garantir um futuro sustentável e equitativo. </w:t>
      </w:r>
    </w:p>
    <w:p w14:paraId="5CDAA0A9" w14:textId="77777777" w:rsidR="00FE5281" w:rsidRPr="00BF2372" w:rsidRDefault="00FE5281" w:rsidP="00895519">
      <w:pPr>
        <w:pStyle w:val="PargrafodaLista"/>
        <w:numPr>
          <w:ilvl w:val="0"/>
          <w:numId w:val="10"/>
        </w:numPr>
        <w:spacing w:line="240" w:lineRule="auto"/>
        <w:ind w:left="0" w:firstLine="0"/>
        <w:jc w:val="both"/>
        <w:rPr>
          <w:rFonts w:ascii="Dax" w:eastAsia="Calibri" w:hAnsi="Dax" w:cs="Calibri"/>
          <w:sz w:val="24"/>
          <w:szCs w:val="24"/>
        </w:rPr>
      </w:pPr>
      <w:r w:rsidRPr="00BF2372">
        <w:rPr>
          <w:rFonts w:ascii="Dax" w:eastAsia="Calibri" w:hAnsi="Dax" w:cs="Calibri"/>
          <w:i/>
          <w:sz w:val="24"/>
          <w:szCs w:val="24"/>
        </w:rPr>
        <w:t>Health</w:t>
      </w:r>
      <w:r w:rsidRPr="00BF2372">
        <w:rPr>
          <w:rFonts w:ascii="Dax" w:eastAsia="Calibri" w:hAnsi="Dax" w:cs="Calibri"/>
          <w:sz w:val="24"/>
          <w:szCs w:val="24"/>
        </w:rPr>
        <w:t xml:space="preserve"> – Saúde </w:t>
      </w:r>
    </w:p>
    <w:p w14:paraId="4A524DAF"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Arquitetura e saúde são inseparáveis, mas não se trata apenas de hospitais e lugares para a cura. Projetar para Saúde analisa como a arquitetura e o desenho afetam a saúde física e mental de indivíduos e comunidades. Como os arquitetos podem ajudar a melhorar a saúde pública por meio de planejamento e construção empáticos. </w:t>
      </w:r>
    </w:p>
    <w:p w14:paraId="527B07B1" w14:textId="77777777" w:rsidR="00FE5281" w:rsidRPr="00BF2372" w:rsidRDefault="00FE5281" w:rsidP="00895519">
      <w:pPr>
        <w:pStyle w:val="PargrafodaLista"/>
        <w:numPr>
          <w:ilvl w:val="0"/>
          <w:numId w:val="10"/>
        </w:numPr>
        <w:spacing w:line="240" w:lineRule="auto"/>
        <w:ind w:left="0" w:firstLine="0"/>
        <w:jc w:val="both"/>
        <w:rPr>
          <w:rFonts w:ascii="Dax" w:eastAsia="Calibri" w:hAnsi="Dax" w:cs="Calibri"/>
          <w:sz w:val="24"/>
          <w:szCs w:val="24"/>
        </w:rPr>
      </w:pPr>
      <w:proofErr w:type="spellStart"/>
      <w:r w:rsidRPr="00BF2372">
        <w:rPr>
          <w:rFonts w:ascii="Dax" w:eastAsia="Calibri" w:hAnsi="Dax" w:cs="Calibri"/>
          <w:i/>
          <w:sz w:val="24"/>
          <w:szCs w:val="24"/>
        </w:rPr>
        <w:t>Inclusivity</w:t>
      </w:r>
      <w:proofErr w:type="spellEnd"/>
      <w:r w:rsidRPr="00BF2372">
        <w:rPr>
          <w:rFonts w:ascii="Dax" w:eastAsia="Calibri" w:hAnsi="Dax" w:cs="Calibri"/>
          <w:sz w:val="24"/>
          <w:szCs w:val="24"/>
        </w:rPr>
        <w:t xml:space="preserve"> – Inclusão </w:t>
      </w:r>
    </w:p>
    <w:p w14:paraId="54E2F854"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 xml:space="preserve">A sustentabilidade, em sua definição mais holística, deve incluir todos os membros da sociedade, mas as políticas e práticas atuais em arquitetura estão longe de ser inclusivas. Qual é o papel, o potencial e a responsabilidade de um arquiteto na criação de ambientes verdadeiramente inclusivos. </w:t>
      </w:r>
    </w:p>
    <w:p w14:paraId="225D7EFE" w14:textId="77777777" w:rsidR="00FE5281" w:rsidRPr="00BF2372" w:rsidRDefault="00FE5281" w:rsidP="00895519">
      <w:pPr>
        <w:pStyle w:val="PargrafodaLista"/>
        <w:numPr>
          <w:ilvl w:val="0"/>
          <w:numId w:val="10"/>
        </w:numPr>
        <w:spacing w:line="240" w:lineRule="auto"/>
        <w:ind w:left="0" w:firstLine="0"/>
        <w:jc w:val="both"/>
        <w:rPr>
          <w:rFonts w:ascii="Dax" w:eastAsia="Calibri" w:hAnsi="Dax" w:cs="Calibri"/>
          <w:sz w:val="24"/>
          <w:szCs w:val="24"/>
        </w:rPr>
      </w:pPr>
      <w:proofErr w:type="spellStart"/>
      <w:r w:rsidRPr="00BF2372">
        <w:rPr>
          <w:rFonts w:ascii="Dax" w:eastAsia="Calibri" w:hAnsi="Dax" w:cs="Calibri"/>
          <w:i/>
          <w:sz w:val="24"/>
          <w:szCs w:val="24"/>
        </w:rPr>
        <w:t>Partnerships</w:t>
      </w:r>
      <w:proofErr w:type="spellEnd"/>
      <w:r w:rsidRPr="00BF2372">
        <w:rPr>
          <w:rFonts w:ascii="Dax" w:eastAsia="Calibri" w:hAnsi="Dax" w:cs="Calibri"/>
          <w:i/>
          <w:sz w:val="24"/>
          <w:szCs w:val="24"/>
        </w:rPr>
        <w:t xml:space="preserve"> For </w:t>
      </w:r>
      <w:proofErr w:type="spellStart"/>
      <w:r w:rsidRPr="00BF2372">
        <w:rPr>
          <w:rFonts w:ascii="Dax" w:eastAsia="Calibri" w:hAnsi="Dax" w:cs="Calibri"/>
          <w:i/>
          <w:sz w:val="24"/>
          <w:szCs w:val="24"/>
        </w:rPr>
        <w:t>Change</w:t>
      </w:r>
      <w:proofErr w:type="spellEnd"/>
      <w:r w:rsidRPr="00BF2372">
        <w:rPr>
          <w:rFonts w:ascii="Dax" w:eastAsia="Calibri" w:hAnsi="Dax" w:cs="Calibri"/>
          <w:sz w:val="24"/>
          <w:szCs w:val="24"/>
        </w:rPr>
        <w:t xml:space="preserve"> – Parcerias para a Mudança</w:t>
      </w:r>
    </w:p>
    <w:p w14:paraId="77DD8CE5"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Para repensar e transformar a prática da arquitetura, precisamos reformular não apenas os conceitos espaciais, mas também como pensamos sobre design, participação e comunidade. Uma ferramenta importante será estabelecer novas parcerias com muitas profissões diferentes e em distintas regiões geográficas e etnias.</w:t>
      </w:r>
    </w:p>
    <w:p w14:paraId="097316FE" w14:textId="77777777" w:rsidR="00FE5281" w:rsidRPr="00BF2372" w:rsidRDefault="00FE5281" w:rsidP="00FE5281">
      <w:pPr>
        <w:spacing w:line="240" w:lineRule="auto"/>
        <w:rPr>
          <w:rFonts w:ascii="Dax" w:hAnsi="Dax"/>
          <w:sz w:val="24"/>
          <w:szCs w:val="24"/>
        </w:rPr>
      </w:pPr>
    </w:p>
    <w:p w14:paraId="1F45D409" w14:textId="77777777" w:rsidR="00FE5281" w:rsidRPr="00B3342D" w:rsidRDefault="00FE5281" w:rsidP="00895519">
      <w:pPr>
        <w:pStyle w:val="Ttulo1"/>
        <w:framePr w:wrap="auto" w:vAnchor="margin" w:yAlign="inline"/>
        <w:numPr>
          <w:ilvl w:val="0"/>
          <w:numId w:val="11"/>
        </w:numPr>
        <w:ind w:left="0" w:firstLine="0"/>
        <w:rPr>
          <w:rFonts w:ascii="Dax" w:eastAsia="Calibri" w:hAnsi="Dax" w:cs="Calibri"/>
          <w:bCs/>
          <w:szCs w:val="24"/>
          <w:lang w:eastAsia="en-US"/>
        </w:rPr>
      </w:pPr>
      <w:bookmarkStart w:id="5" w:name="_Toc132098621"/>
      <w:r w:rsidRPr="00B3342D">
        <w:rPr>
          <w:rFonts w:ascii="Dax" w:eastAsia="Calibri" w:hAnsi="Dax" w:cs="Calibri"/>
          <w:bCs/>
          <w:szCs w:val="24"/>
          <w:lang w:eastAsia="en-US"/>
        </w:rPr>
        <w:t>Participação do CAU no congresso da UIA2023</w:t>
      </w:r>
      <w:bookmarkEnd w:id="5"/>
    </w:p>
    <w:p w14:paraId="54E414DE"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Considerando o tema proposto para o Congresso da UIA, ao longo de 2022, uma série de atividades foram realizadas já com os recortes propostos. No ‘</w:t>
      </w:r>
      <w:proofErr w:type="gramStart"/>
      <w:r w:rsidRPr="00BF2372">
        <w:rPr>
          <w:rFonts w:ascii="Dax" w:eastAsia="Calibri" w:hAnsi="Dax" w:cs="Calibri"/>
          <w:sz w:val="24"/>
          <w:szCs w:val="24"/>
        </w:rPr>
        <w:t>Maio</w:t>
      </w:r>
      <w:proofErr w:type="gramEnd"/>
      <w:r w:rsidRPr="00BF2372">
        <w:rPr>
          <w:rFonts w:ascii="Dax" w:eastAsia="Calibri" w:hAnsi="Dax" w:cs="Calibri"/>
          <w:sz w:val="24"/>
          <w:szCs w:val="24"/>
        </w:rPr>
        <w:t xml:space="preserve"> da arquitetura’, realizado em São Paulo em 2022, os relatos dos conselheiros e conselheiras que acompanharam o desastre urbano provocado pela mineração do sal gema em Maceió, direcionaram o olhar do Conselho para sustentabilidade, mitigação e resiliência das cidades brasileiras. O edital de </w:t>
      </w:r>
      <w:proofErr w:type="spellStart"/>
      <w:r w:rsidRPr="00BF2372">
        <w:rPr>
          <w:rFonts w:ascii="Dax" w:eastAsia="Calibri" w:hAnsi="Dax" w:cs="Calibri"/>
          <w:sz w:val="24"/>
          <w:szCs w:val="24"/>
        </w:rPr>
        <w:t>Athis</w:t>
      </w:r>
      <w:proofErr w:type="spellEnd"/>
      <w:r w:rsidRPr="00BF2372">
        <w:rPr>
          <w:rFonts w:ascii="Dax" w:eastAsia="Calibri" w:hAnsi="Dax" w:cs="Calibri"/>
          <w:sz w:val="24"/>
          <w:szCs w:val="24"/>
        </w:rPr>
        <w:t xml:space="preserve"> 2022 também apresentou esse recorte na escolha dos projetos patrocinados.</w:t>
      </w:r>
    </w:p>
    <w:p w14:paraId="4D0159F2"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Posteriormente, com a vinda do Presidente da UIA ao Brasil, em julho de 2022, nas conversas com o Presidente José Luis Cortés, surgiu a proposta de o CAU Brasil, em conjunto com o IAB, apresentarem um recorte da realidade urbana amazônica no Congresso da UIA. Universo desconhecido inclusive por boa parte dos brasileiros, o recorte foi sendo debatido desde então, com a realização de eventos e atividades que colocaram foco em uma das regiões mais importantes para o futuro do planeta.</w:t>
      </w:r>
    </w:p>
    <w:p w14:paraId="47E475D3"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 xml:space="preserve">As reflexões realizadas nos últimos encontros e eventos do CAU ampliaram a problematização da urbanidade amazônica para outros domínios paisagísticos ameaçados no país. A proposta final ficou definida por apresentar COMO A PRODUÇÃO ARQUITETÔNICA E URBANÍSTICA BRASILEIRAS PODEM CONTRIBUIR PARA A PRESERVAÇÃO DOS DOMÍNIOS PAISAGÍSTICOS, DO BEM VIVER E DAS POPULAÇÕES VULNERÁVEIS? Com esta pergunta como cerne, serão apresentados conteúdos e boas práticas que problematizem esta questão, com foco principal na questão amazônica, mas não somente, passando por soluções que tragam a ATHIS como solução, sustentabilidade e </w:t>
      </w:r>
      <w:proofErr w:type="spellStart"/>
      <w:r w:rsidRPr="00BF2372">
        <w:rPr>
          <w:rFonts w:ascii="Dax" w:eastAsia="Calibri" w:hAnsi="Dax" w:cs="Calibri"/>
          <w:sz w:val="24"/>
          <w:szCs w:val="24"/>
        </w:rPr>
        <w:t>bioclimatismo</w:t>
      </w:r>
      <w:proofErr w:type="spellEnd"/>
      <w:r w:rsidRPr="00BF2372">
        <w:rPr>
          <w:rFonts w:ascii="Dax" w:eastAsia="Calibri" w:hAnsi="Dax" w:cs="Calibri"/>
          <w:sz w:val="24"/>
          <w:szCs w:val="24"/>
        </w:rPr>
        <w:t xml:space="preserve">, soluções baseadas na natureza, economia circular e </w:t>
      </w:r>
      <w:proofErr w:type="spellStart"/>
      <w:r w:rsidRPr="00BF2372">
        <w:rPr>
          <w:rFonts w:ascii="Dax" w:eastAsia="Calibri" w:hAnsi="Dax" w:cs="Calibri"/>
          <w:sz w:val="24"/>
          <w:szCs w:val="24"/>
        </w:rPr>
        <w:t>bioconstrução</w:t>
      </w:r>
      <w:proofErr w:type="spellEnd"/>
      <w:r w:rsidRPr="00BF2372">
        <w:rPr>
          <w:rFonts w:ascii="Dax" w:eastAsia="Calibri" w:hAnsi="Dax" w:cs="Calibri"/>
          <w:sz w:val="24"/>
          <w:szCs w:val="24"/>
        </w:rPr>
        <w:t xml:space="preserve"> como contribuições do CAU e do IAB para as reflexões suscitadas pela UIA.</w:t>
      </w:r>
    </w:p>
    <w:p w14:paraId="2289027C" w14:textId="77777777" w:rsidR="00FE5281" w:rsidRPr="00BF2372" w:rsidRDefault="00FE5281" w:rsidP="00FE5281">
      <w:pPr>
        <w:spacing w:after="0" w:line="240" w:lineRule="auto"/>
        <w:jc w:val="both"/>
        <w:rPr>
          <w:rFonts w:ascii="Dax" w:eastAsia="Calibri" w:hAnsi="Dax" w:cs="Calibri"/>
          <w:sz w:val="24"/>
          <w:szCs w:val="24"/>
        </w:rPr>
      </w:pPr>
    </w:p>
    <w:p w14:paraId="7D3118EC" w14:textId="77777777" w:rsidR="00FE5281" w:rsidRPr="00B3342D" w:rsidRDefault="00FE5281" w:rsidP="00FE5281">
      <w:pPr>
        <w:pStyle w:val="Ttulo2"/>
        <w:tabs>
          <w:tab w:val="clear" w:pos="720"/>
        </w:tabs>
        <w:spacing w:after="0"/>
        <w:ind w:left="0" w:firstLine="0"/>
        <w:rPr>
          <w:rFonts w:ascii="Dax" w:eastAsia="Calibri" w:hAnsi="Dax" w:cs="Calibri"/>
          <w:bCs/>
          <w:szCs w:val="24"/>
        </w:rPr>
      </w:pPr>
      <w:bookmarkStart w:id="6" w:name="_Toc132098622"/>
      <w:r w:rsidRPr="00B3342D">
        <w:rPr>
          <w:rFonts w:ascii="Dax" w:eastAsia="Calibri" w:hAnsi="Dax" w:cs="Calibri"/>
          <w:bCs/>
          <w:szCs w:val="24"/>
        </w:rPr>
        <w:t>3.1 O Estande</w:t>
      </w:r>
      <w:bookmarkEnd w:id="6"/>
    </w:p>
    <w:p w14:paraId="5F9619AE" w14:textId="77777777" w:rsidR="00FE5281" w:rsidRPr="00BF2372" w:rsidRDefault="00FE5281" w:rsidP="00FE5281">
      <w:pPr>
        <w:spacing w:after="0" w:line="240" w:lineRule="auto"/>
        <w:jc w:val="both"/>
        <w:rPr>
          <w:rFonts w:ascii="Dax" w:eastAsia="Calibri" w:hAnsi="Dax" w:cs="Calibri"/>
          <w:bCs/>
          <w:sz w:val="24"/>
          <w:szCs w:val="24"/>
        </w:rPr>
      </w:pPr>
      <w:r w:rsidRPr="00BF2372">
        <w:rPr>
          <w:rFonts w:ascii="Dax" w:eastAsia="Calibri" w:hAnsi="Dax" w:cs="Calibri"/>
          <w:sz w:val="24"/>
          <w:szCs w:val="24"/>
        </w:rPr>
        <w:t xml:space="preserve">Como signatário da UIA no Brasil, o IAB possui um estande de 9 metros quadrados no Congresso. </w:t>
      </w:r>
      <w:r w:rsidRPr="00BF2372">
        <w:rPr>
          <w:rFonts w:ascii="Dax" w:eastAsia="Calibri" w:hAnsi="Dax" w:cs="Calibri"/>
          <w:bCs/>
          <w:sz w:val="24"/>
          <w:szCs w:val="24"/>
        </w:rPr>
        <w:t>Conforme registrado nas reuniões do CEAU-CAU/BR de setembro, novembro, dezembro de 2022 e fevereiro de 2023, o IAB irá compartilhar seu espaço com as demais entidades do Colegiado. Desta forma, o CAU está contribuindo na elaboração do projeto, conceituação geral, orçamentação e execução do estande.</w:t>
      </w:r>
    </w:p>
    <w:p w14:paraId="1C642378" w14:textId="77777777" w:rsidR="00FE5281" w:rsidRPr="00BF2372" w:rsidRDefault="00FE5281" w:rsidP="00FE5281">
      <w:pPr>
        <w:spacing w:after="0" w:line="240" w:lineRule="auto"/>
        <w:jc w:val="both"/>
        <w:rPr>
          <w:rFonts w:ascii="Dax" w:eastAsia="Calibri" w:hAnsi="Dax" w:cs="Calibri"/>
          <w:bCs/>
          <w:sz w:val="24"/>
          <w:szCs w:val="24"/>
        </w:rPr>
      </w:pPr>
    </w:p>
    <w:p w14:paraId="48B184B7"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Nesse contexto de temas e conteúdo a serem apresentados, a Comissão de Política Urbana e Ambiental (CPUA-CAU/BR) ficou como principal responsável pela curadoria dos temas, em conjunto com a Presidência do CAU/BR e do IAB. Desta forma, foram definidos os seguintes eixos curatoriais: </w:t>
      </w:r>
    </w:p>
    <w:p w14:paraId="5D3D3D51" w14:textId="77777777" w:rsidR="00FE5281" w:rsidRPr="00BF2372" w:rsidRDefault="00FE5281" w:rsidP="00895519">
      <w:pPr>
        <w:pStyle w:val="PargrafodaLista"/>
        <w:numPr>
          <w:ilvl w:val="0"/>
          <w:numId w:val="8"/>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Domínios Paisagísticos (mapeamento e enfrentamentos);</w:t>
      </w:r>
    </w:p>
    <w:p w14:paraId="1166284B" w14:textId="77777777" w:rsidR="00FE5281" w:rsidRPr="00BF2372" w:rsidRDefault="00FE5281" w:rsidP="00895519">
      <w:pPr>
        <w:pStyle w:val="PargrafodaLista"/>
        <w:numPr>
          <w:ilvl w:val="0"/>
          <w:numId w:val="8"/>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Continente Amazônia (mapeamento e aproximações);</w:t>
      </w:r>
    </w:p>
    <w:p w14:paraId="17246CE3" w14:textId="77777777" w:rsidR="00FE5281" w:rsidRPr="00BF2372" w:rsidRDefault="00FE5281" w:rsidP="00895519">
      <w:pPr>
        <w:pStyle w:val="PargrafodaLista"/>
        <w:numPr>
          <w:ilvl w:val="0"/>
          <w:numId w:val="7"/>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 xml:space="preserve">Território (compreensão das relações sociais e </w:t>
      </w:r>
      <w:proofErr w:type="spellStart"/>
      <w:r w:rsidRPr="00BF2372">
        <w:rPr>
          <w:rFonts w:ascii="Dax" w:eastAsia="Calibri" w:hAnsi="Dax" w:cs="Calibri"/>
          <w:sz w:val="24"/>
          <w:szCs w:val="24"/>
        </w:rPr>
        <w:t>antropização</w:t>
      </w:r>
      <w:proofErr w:type="spellEnd"/>
      <w:r w:rsidRPr="00BF2372">
        <w:rPr>
          <w:rFonts w:ascii="Dax" w:eastAsia="Calibri" w:hAnsi="Dax" w:cs="Calibri"/>
          <w:sz w:val="24"/>
          <w:szCs w:val="24"/>
        </w:rPr>
        <w:t>; sistemas de ocupação do território, tramas urbanas e suas relações ambientais; a questão da terra - regularização e conflitos);</w:t>
      </w:r>
    </w:p>
    <w:p w14:paraId="6B71F74F" w14:textId="77777777" w:rsidR="00FE5281" w:rsidRPr="00BF2372" w:rsidRDefault="00FE5281" w:rsidP="00895519">
      <w:pPr>
        <w:pStyle w:val="PargrafodaLista"/>
        <w:numPr>
          <w:ilvl w:val="0"/>
          <w:numId w:val="7"/>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Meio Ambiente (ambiente natural e impactos da ocupação humana e atividades econômicas, saneamento ambiental e alternativas tecnológicas);</w:t>
      </w:r>
    </w:p>
    <w:p w14:paraId="0E299068" w14:textId="77777777" w:rsidR="00FE5281" w:rsidRPr="00BF2372" w:rsidRDefault="00FE5281" w:rsidP="00895519">
      <w:pPr>
        <w:pStyle w:val="PargrafodaLista"/>
        <w:numPr>
          <w:ilvl w:val="0"/>
          <w:numId w:val="7"/>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 xml:space="preserve">Edificação (tipologias construtivas, adequação climática, cultural e tecnologia construtiva). </w:t>
      </w:r>
    </w:p>
    <w:p w14:paraId="6B959F40"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Os conteúdos apresentados no estande passarão por esse filtro, e serão organizados e disponibilizados através de vídeos, imagens e em um ambiente virtual (</w:t>
      </w:r>
      <w:proofErr w:type="spellStart"/>
      <w:r w:rsidRPr="00BF2372">
        <w:rPr>
          <w:rFonts w:ascii="Dax" w:eastAsia="Calibri" w:hAnsi="Dax" w:cs="Calibri"/>
          <w:sz w:val="24"/>
          <w:szCs w:val="24"/>
        </w:rPr>
        <w:t>landpage</w:t>
      </w:r>
      <w:proofErr w:type="spellEnd"/>
      <w:r w:rsidRPr="00BF2372">
        <w:rPr>
          <w:rFonts w:ascii="Dax" w:eastAsia="Calibri" w:hAnsi="Dax" w:cs="Calibri"/>
          <w:sz w:val="24"/>
          <w:szCs w:val="24"/>
        </w:rPr>
        <w:t xml:space="preserve">) a ser desenvolvida pela equipe de comunicação do CAU/BR. </w:t>
      </w:r>
    </w:p>
    <w:p w14:paraId="660B404D"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 xml:space="preserve">Importante reiterar que os temas apresentados pelas demais comissões que estarão participando do Congresso através de seus representantes terão total representatividade nos </w:t>
      </w:r>
      <w:proofErr w:type="spellStart"/>
      <w:r w:rsidRPr="00BF2372">
        <w:rPr>
          <w:rFonts w:ascii="Dax" w:eastAsia="Calibri" w:hAnsi="Dax" w:cs="Calibri"/>
          <w:sz w:val="24"/>
          <w:szCs w:val="24"/>
        </w:rPr>
        <w:t>conteúdos</w:t>
      </w:r>
      <w:proofErr w:type="spellEnd"/>
      <w:r w:rsidRPr="00BF2372">
        <w:rPr>
          <w:rFonts w:ascii="Dax" w:eastAsia="Calibri" w:hAnsi="Dax" w:cs="Calibri"/>
          <w:sz w:val="24"/>
          <w:szCs w:val="24"/>
        </w:rPr>
        <w:t xml:space="preserve"> a serem disponibilizados no estande, contato que os conteúdos sejam aderentes aos eixos apresentados.</w:t>
      </w:r>
    </w:p>
    <w:p w14:paraId="58AEB319" w14:textId="77777777" w:rsidR="00FE5281" w:rsidRPr="00BF2372" w:rsidRDefault="00FE5281" w:rsidP="00FE5281">
      <w:pPr>
        <w:pStyle w:val="PargrafodaLista"/>
        <w:spacing w:line="240" w:lineRule="auto"/>
        <w:ind w:left="0"/>
        <w:jc w:val="both"/>
        <w:rPr>
          <w:rFonts w:ascii="Dax" w:eastAsia="Calibri" w:hAnsi="Dax" w:cs="Calibri"/>
          <w:sz w:val="24"/>
          <w:szCs w:val="24"/>
        </w:rPr>
      </w:pPr>
    </w:p>
    <w:p w14:paraId="411999DA" w14:textId="77777777" w:rsidR="00FE5281" w:rsidRPr="00B3342D" w:rsidRDefault="00FE5281" w:rsidP="00B3342D">
      <w:pPr>
        <w:pStyle w:val="Ttulo2"/>
        <w:tabs>
          <w:tab w:val="clear" w:pos="720"/>
        </w:tabs>
        <w:spacing w:after="0"/>
        <w:ind w:left="0" w:firstLine="0"/>
        <w:rPr>
          <w:rFonts w:ascii="Dax" w:eastAsia="Calibri" w:hAnsi="Dax" w:cs="Calibri"/>
          <w:bCs/>
          <w:szCs w:val="24"/>
        </w:rPr>
      </w:pPr>
      <w:bookmarkStart w:id="7" w:name="_Toc132098623"/>
      <w:r w:rsidRPr="00B3342D">
        <w:rPr>
          <w:rFonts w:ascii="Dax" w:eastAsia="Calibri" w:hAnsi="Dax" w:cs="Calibri"/>
          <w:bCs/>
          <w:szCs w:val="24"/>
        </w:rPr>
        <w:t>3.2 Estrutura prevista para o Estande</w:t>
      </w:r>
      <w:bookmarkEnd w:id="7"/>
    </w:p>
    <w:p w14:paraId="0E301CE3" w14:textId="77777777" w:rsidR="00FE5281" w:rsidRPr="00BF2372" w:rsidRDefault="00FE5281" w:rsidP="00FE5281">
      <w:pPr>
        <w:spacing w:after="0" w:line="240" w:lineRule="auto"/>
        <w:jc w:val="both"/>
        <w:rPr>
          <w:rFonts w:ascii="Dax" w:hAnsi="Dax"/>
          <w:sz w:val="24"/>
          <w:szCs w:val="24"/>
        </w:rPr>
      </w:pPr>
    </w:p>
    <w:p w14:paraId="66D0D806"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 xml:space="preserve">Área: </w:t>
      </w:r>
      <w:r w:rsidRPr="00BF2372">
        <w:rPr>
          <w:rFonts w:ascii="Dax" w:eastAsia="Calibri" w:hAnsi="Dax" w:cs="Calibri"/>
          <w:sz w:val="24"/>
          <w:szCs w:val="24"/>
        </w:rPr>
        <w:t>9 m</w:t>
      </w:r>
      <w:r w:rsidRPr="00BF2372">
        <w:rPr>
          <w:rFonts w:ascii="Dax" w:eastAsia="Calibri" w:hAnsi="Dax" w:cs="Calibri"/>
          <w:sz w:val="24"/>
          <w:szCs w:val="24"/>
          <w:vertAlign w:val="superscript"/>
        </w:rPr>
        <w:t>2</w:t>
      </w:r>
      <w:r w:rsidRPr="00BF2372">
        <w:rPr>
          <w:rFonts w:ascii="Dax" w:eastAsia="Calibri" w:hAnsi="Dax" w:cs="Calibri"/>
          <w:sz w:val="24"/>
          <w:szCs w:val="24"/>
        </w:rPr>
        <w:t xml:space="preserve"> </w:t>
      </w:r>
    </w:p>
    <w:p w14:paraId="74FC5AC8"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Infraestrutura:</w:t>
      </w:r>
      <w:r w:rsidRPr="00BF2372">
        <w:rPr>
          <w:rFonts w:ascii="Dax" w:eastAsia="Calibri" w:hAnsi="Dax" w:cs="Calibri"/>
          <w:sz w:val="24"/>
          <w:szCs w:val="24"/>
          <w:vertAlign w:val="superscript"/>
        </w:rPr>
        <w:t xml:space="preserve">  </w:t>
      </w:r>
      <w:r w:rsidRPr="00BF2372">
        <w:rPr>
          <w:rFonts w:ascii="Dax" w:eastAsia="Calibri" w:hAnsi="Dax" w:cs="Calibri"/>
          <w:sz w:val="24"/>
          <w:szCs w:val="24"/>
        </w:rPr>
        <w:t xml:space="preserve">uma mesa, duas cadeiras, parede de fundo, eletricidade;  </w:t>
      </w:r>
    </w:p>
    <w:p w14:paraId="1033AD7C"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 xml:space="preserve">Proposta de ocupação do espaço (opção </w:t>
      </w:r>
      <w:proofErr w:type="gramStart"/>
      <w:r w:rsidRPr="00BF2372">
        <w:rPr>
          <w:rFonts w:ascii="Dax" w:eastAsia="Calibri" w:hAnsi="Dax" w:cs="Calibri"/>
          <w:b/>
          <w:bCs/>
          <w:sz w:val="24"/>
          <w:szCs w:val="24"/>
        </w:rPr>
        <w:t>A, preliminar</w:t>
      </w:r>
      <w:proofErr w:type="gramEnd"/>
      <w:r w:rsidRPr="00BF2372">
        <w:rPr>
          <w:rFonts w:ascii="Dax" w:eastAsia="Calibri" w:hAnsi="Dax" w:cs="Calibri"/>
          <w:b/>
          <w:bCs/>
          <w:sz w:val="24"/>
          <w:szCs w:val="24"/>
        </w:rPr>
        <w:t xml:space="preserve">): </w:t>
      </w:r>
      <w:r w:rsidRPr="00BF2372">
        <w:rPr>
          <w:rFonts w:ascii="Dax" w:eastAsia="Calibri" w:hAnsi="Dax" w:cs="Calibri"/>
          <w:sz w:val="24"/>
          <w:szCs w:val="24"/>
        </w:rPr>
        <w:t xml:space="preserve">  </w:t>
      </w:r>
    </w:p>
    <w:p w14:paraId="29932738" w14:textId="77777777" w:rsidR="00FE5281" w:rsidRPr="00BF2372" w:rsidRDefault="00FE5281" w:rsidP="00FE5281">
      <w:pPr>
        <w:spacing w:after="0" w:line="240" w:lineRule="auto"/>
        <w:jc w:val="both"/>
        <w:rPr>
          <w:rFonts w:ascii="Dax" w:hAnsi="Dax"/>
          <w:sz w:val="24"/>
          <w:szCs w:val="24"/>
        </w:rPr>
      </w:pPr>
    </w:p>
    <w:p w14:paraId="0D545987"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 TV para projeções de fotos de alta resolução - conteúdos IAB; </w:t>
      </w:r>
    </w:p>
    <w:p w14:paraId="77FB3CC6"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3 projetores para parede/piso/teto com cores e </w:t>
      </w:r>
      <w:proofErr w:type="spellStart"/>
      <w:r w:rsidRPr="00BF2372">
        <w:rPr>
          <w:rFonts w:ascii="Dax" w:eastAsia="Calibri" w:hAnsi="Dax" w:cs="Calibri"/>
          <w:sz w:val="24"/>
          <w:szCs w:val="24"/>
        </w:rPr>
        <w:t>conteúdos</w:t>
      </w:r>
      <w:proofErr w:type="spellEnd"/>
      <w:r w:rsidRPr="00BF2372">
        <w:rPr>
          <w:rFonts w:ascii="Dax" w:eastAsia="Calibri" w:hAnsi="Dax" w:cs="Calibri"/>
          <w:sz w:val="24"/>
          <w:szCs w:val="24"/>
        </w:rPr>
        <w:t xml:space="preserve"> de arquitetura Brasileira - conteúdos CAU; </w:t>
      </w:r>
    </w:p>
    <w:p w14:paraId="7C5762A0"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 parede com </w:t>
      </w:r>
      <w:proofErr w:type="spellStart"/>
      <w:r w:rsidRPr="00BF2372">
        <w:rPr>
          <w:rFonts w:ascii="Dax" w:eastAsia="Calibri" w:hAnsi="Dax" w:cs="Calibri"/>
          <w:sz w:val="24"/>
          <w:szCs w:val="24"/>
        </w:rPr>
        <w:t>adesivagem</w:t>
      </w:r>
      <w:proofErr w:type="spellEnd"/>
      <w:r w:rsidRPr="00BF2372">
        <w:rPr>
          <w:rFonts w:ascii="Dax" w:eastAsia="Calibri" w:hAnsi="Dax" w:cs="Calibri"/>
          <w:sz w:val="24"/>
          <w:szCs w:val="24"/>
        </w:rPr>
        <w:t xml:space="preserve"> (conteúdos IAB, CAU e entidades com QR </w:t>
      </w:r>
      <w:proofErr w:type="spellStart"/>
      <w:r w:rsidRPr="00BF2372">
        <w:rPr>
          <w:rFonts w:ascii="Dax" w:eastAsia="Calibri" w:hAnsi="Dax" w:cs="Calibri"/>
          <w:sz w:val="24"/>
          <w:szCs w:val="24"/>
        </w:rPr>
        <w:t>Code</w:t>
      </w:r>
      <w:proofErr w:type="spellEnd"/>
      <w:r w:rsidRPr="00BF2372">
        <w:rPr>
          <w:rFonts w:ascii="Dax" w:eastAsia="Calibri" w:hAnsi="Dax" w:cs="Calibri"/>
          <w:sz w:val="24"/>
          <w:szCs w:val="24"/>
        </w:rPr>
        <w:t xml:space="preserve">); </w:t>
      </w:r>
    </w:p>
    <w:p w14:paraId="3F6F8724"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 armário ou </w:t>
      </w:r>
      <w:proofErr w:type="spellStart"/>
      <w:r w:rsidRPr="00BF2372">
        <w:rPr>
          <w:rFonts w:ascii="Dax" w:eastAsia="Calibri" w:hAnsi="Dax" w:cs="Calibri"/>
          <w:sz w:val="24"/>
          <w:szCs w:val="24"/>
        </w:rPr>
        <w:t>aparadouro</w:t>
      </w:r>
      <w:proofErr w:type="spellEnd"/>
      <w:r w:rsidRPr="00BF2372">
        <w:rPr>
          <w:rFonts w:ascii="Dax" w:eastAsia="Calibri" w:hAnsi="Dax" w:cs="Calibri"/>
          <w:sz w:val="24"/>
          <w:szCs w:val="24"/>
        </w:rPr>
        <w:t xml:space="preserve"> para materiais/ base para computador; </w:t>
      </w:r>
    </w:p>
    <w:p w14:paraId="34A04306"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 apoio para </w:t>
      </w:r>
      <w:proofErr w:type="spellStart"/>
      <w:r w:rsidRPr="00BF2372">
        <w:rPr>
          <w:rFonts w:ascii="Dax" w:eastAsia="Calibri" w:hAnsi="Dax" w:cs="Calibri"/>
          <w:sz w:val="24"/>
          <w:szCs w:val="24"/>
        </w:rPr>
        <w:t>tablet</w:t>
      </w:r>
      <w:proofErr w:type="spellEnd"/>
      <w:r w:rsidRPr="00BF2372">
        <w:rPr>
          <w:rFonts w:ascii="Dax" w:eastAsia="Calibri" w:hAnsi="Dax" w:cs="Calibri"/>
          <w:sz w:val="24"/>
          <w:szCs w:val="24"/>
        </w:rPr>
        <w:t xml:space="preserve"> para acesso ao conteúdo QR </w:t>
      </w:r>
      <w:proofErr w:type="spellStart"/>
      <w:r w:rsidRPr="00BF2372">
        <w:rPr>
          <w:rFonts w:ascii="Dax" w:eastAsia="Calibri" w:hAnsi="Dax" w:cs="Calibri"/>
          <w:sz w:val="24"/>
          <w:szCs w:val="24"/>
        </w:rPr>
        <w:t>Code</w:t>
      </w:r>
      <w:proofErr w:type="spellEnd"/>
      <w:r w:rsidRPr="00BF2372">
        <w:rPr>
          <w:rFonts w:ascii="Dax" w:eastAsia="Calibri" w:hAnsi="Dax" w:cs="Calibri"/>
          <w:sz w:val="24"/>
          <w:szCs w:val="24"/>
        </w:rPr>
        <w:t xml:space="preserve"> e cadastro de visitantes; </w:t>
      </w:r>
    </w:p>
    <w:p w14:paraId="033819F2"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2 caixas de som direcionais; </w:t>
      </w:r>
    </w:p>
    <w:p w14:paraId="1A480772"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3 ou 4 cubos 40x40x40 para assentar. </w:t>
      </w:r>
    </w:p>
    <w:p w14:paraId="58527289" w14:textId="77777777" w:rsidR="00FE5281"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w:t>
      </w:r>
      <w:proofErr w:type="gramStart"/>
      <w:r w:rsidRPr="00BF2372">
        <w:rPr>
          <w:rFonts w:ascii="Dax" w:eastAsia="Calibri" w:hAnsi="Dax" w:cs="Calibri"/>
          <w:sz w:val="24"/>
          <w:szCs w:val="24"/>
        </w:rPr>
        <w:t>proposta</w:t>
      </w:r>
      <w:proofErr w:type="gramEnd"/>
      <w:r w:rsidRPr="00BF2372">
        <w:rPr>
          <w:rFonts w:ascii="Dax" w:eastAsia="Calibri" w:hAnsi="Dax" w:cs="Calibri"/>
          <w:sz w:val="24"/>
          <w:szCs w:val="24"/>
        </w:rPr>
        <w:t xml:space="preserve"> de plotagem com cores e caras do Brasil - mosaico) - tecnologia com ancestralidade - </w:t>
      </w:r>
      <w:proofErr w:type="spellStart"/>
      <w:r w:rsidRPr="00BF2372">
        <w:rPr>
          <w:rFonts w:ascii="Dax" w:eastAsia="Calibri" w:hAnsi="Dax" w:cs="Calibri"/>
          <w:sz w:val="24"/>
          <w:szCs w:val="24"/>
        </w:rPr>
        <w:t>data</w:t>
      </w:r>
      <w:r>
        <w:rPr>
          <w:rFonts w:ascii="Dax" w:eastAsia="Calibri" w:hAnsi="Dax" w:cs="Calibri"/>
          <w:sz w:val="24"/>
          <w:szCs w:val="24"/>
        </w:rPr>
        <w:t>show</w:t>
      </w:r>
      <w:proofErr w:type="spellEnd"/>
      <w:r>
        <w:rPr>
          <w:rFonts w:ascii="Dax" w:eastAsia="Calibri" w:hAnsi="Dax" w:cs="Calibri"/>
          <w:sz w:val="24"/>
          <w:szCs w:val="24"/>
        </w:rPr>
        <w:t xml:space="preserve"> MAP (projeção de imagens).</w:t>
      </w:r>
    </w:p>
    <w:p w14:paraId="6E00E59B" w14:textId="77777777" w:rsidR="00FE5281" w:rsidRPr="00BF2372" w:rsidRDefault="00FE5281" w:rsidP="00FE5281">
      <w:pPr>
        <w:spacing w:after="0" w:line="240" w:lineRule="auto"/>
        <w:jc w:val="both"/>
        <w:rPr>
          <w:rFonts w:ascii="Dax" w:hAnsi="Dax"/>
          <w:sz w:val="24"/>
          <w:szCs w:val="24"/>
        </w:rPr>
      </w:pPr>
    </w:p>
    <w:p w14:paraId="33756478"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Conteúdo:</w:t>
      </w:r>
      <w:r w:rsidRPr="00BF2372">
        <w:rPr>
          <w:rFonts w:ascii="Dax" w:eastAsia="Calibri" w:hAnsi="Dax" w:cs="Calibri"/>
          <w:sz w:val="24"/>
          <w:szCs w:val="24"/>
        </w:rPr>
        <w:t xml:space="preserve">  </w:t>
      </w:r>
    </w:p>
    <w:p w14:paraId="399C1E7E"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Mapa temáticos com a curadoria de conteúdo;  </w:t>
      </w:r>
    </w:p>
    <w:p w14:paraId="354AABE1"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 xml:space="preserve">Exibição de boas práticas com curadoria de conteúdo. </w:t>
      </w:r>
    </w:p>
    <w:p w14:paraId="0CB0A3FE"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Elaboração do conteúdo: ASCOM com orientação do Gabinete</w:t>
      </w:r>
    </w:p>
    <w:p w14:paraId="6F900529"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OBS: tivemos acesso aos dados concretos sobre o local do estande no evento e sobre as formas de viabilização e compra de equipamentos do estande na última semana de março. Desta forma, o projeto preliminar ainda segue em desenvolvimento. Para fins de apresentação de estimativa de custos, foi elaborado um orçamento prévio com os dados de um ‘estande pronto’ oferecidos pela organização do congresso. Este estande não permite customização, assim, estamos considerando como ‘plano B’, caso não seja possível viabilizar a contratação e execução de um estande personalizado.</w:t>
      </w:r>
    </w:p>
    <w:p w14:paraId="0322F773" w14:textId="28B4D0D7" w:rsidR="00FE5281" w:rsidRPr="00BF2372" w:rsidRDefault="00FE5281" w:rsidP="00FE5281">
      <w:pPr>
        <w:spacing w:line="240" w:lineRule="auto"/>
        <w:jc w:val="both"/>
        <w:rPr>
          <w:rFonts w:ascii="Dax" w:eastAsia="Calibri" w:hAnsi="Dax" w:cs="Calibri"/>
          <w:sz w:val="24"/>
          <w:szCs w:val="24"/>
        </w:rPr>
      </w:pPr>
      <w:r w:rsidRPr="004347FC">
        <w:rPr>
          <w:rFonts w:ascii="Dax" w:eastAsia="Calibri" w:hAnsi="Dax" w:cs="Calibri"/>
          <w:noProof/>
          <w:sz w:val="24"/>
          <w:szCs w:val="24"/>
          <w:lang w:eastAsia="pt-BR"/>
        </w:rPr>
        <mc:AlternateContent>
          <mc:Choice Requires="wps">
            <w:drawing>
              <wp:anchor distT="45720" distB="45720" distL="114300" distR="114300" simplePos="0" relativeHeight="251660288" behindDoc="0" locked="0" layoutInCell="1" allowOverlap="1" wp14:anchorId="0132FEF3" wp14:editId="1C6B4FF9">
                <wp:simplePos x="0" y="0"/>
                <wp:positionH relativeFrom="column">
                  <wp:posOffset>3395980</wp:posOffset>
                </wp:positionH>
                <wp:positionV relativeFrom="paragraph">
                  <wp:posOffset>3414713</wp:posOffset>
                </wp:positionV>
                <wp:extent cx="819150" cy="20955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09550"/>
                        </a:xfrm>
                        <a:prstGeom prst="rect">
                          <a:avLst/>
                        </a:prstGeom>
                        <a:solidFill>
                          <a:srgbClr val="FFFFFF"/>
                        </a:solidFill>
                        <a:ln w="9525">
                          <a:noFill/>
                          <a:miter lim="800000"/>
                          <a:headEnd/>
                          <a:tailEnd/>
                        </a:ln>
                      </wps:spPr>
                      <wps:txbx>
                        <w:txbxContent>
                          <w:p w14:paraId="7613C93B" w14:textId="77777777" w:rsidR="00FE5281" w:rsidRPr="004347FC" w:rsidRDefault="00FE5281" w:rsidP="00FE5281">
                            <w:pPr>
                              <w:rPr>
                                <w:sz w:val="12"/>
                              </w:rPr>
                            </w:pPr>
                            <w:r w:rsidRPr="004347FC">
                              <w:rPr>
                                <w:sz w:val="12"/>
                              </w:rPr>
                              <w:t>IAB+CAU/CEAU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2FEF3" id="_x0000_t202" coordsize="21600,21600" o:spt="202" path="m,l,21600r21600,l21600,xe">
                <v:stroke joinstyle="miter"/>
                <v:path gradientshapeok="t" o:connecttype="rect"/>
              </v:shapetype>
              <v:shape id="Caixa de Texto 2" o:spid="_x0000_s1026" type="#_x0000_t202" style="position:absolute;left:0;text-align:left;margin-left:267.4pt;margin-top:268.9pt;width:64.5pt;height:1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" stroked="f">
                <v:textbox>
                  <w:txbxContent>
                    <w:p w14:paraId="7613C93B" w14:textId="77777777" w:rsidR="00FE5281" w:rsidRPr="004347FC" w:rsidRDefault="00FE5281" w:rsidP="00FE5281">
                      <w:pPr>
                        <w:rPr>
                          <w:sz w:val="12"/>
                        </w:rPr>
                      </w:pPr>
                      <w:r w:rsidRPr="004347FC">
                        <w:rPr>
                          <w:sz w:val="12"/>
                        </w:rPr>
                        <w:t>IAB+CAU/CEAU</w:t>
                      </w:r>
                    </w:p>
                  </w:txbxContent>
                </v:textbox>
              </v:shape>
            </w:pict>
          </mc:Fallback>
        </mc:AlternateContent>
      </w:r>
      <w:r>
        <w:rPr>
          <w:rFonts w:ascii="Dax" w:eastAsia="Calibri" w:hAnsi="Dax" w:cs="Calibri"/>
          <w:noProof/>
          <w:sz w:val="24"/>
          <w:szCs w:val="24"/>
          <w:lang w:eastAsia="pt-BR"/>
        </w:rPr>
        <mc:AlternateContent>
          <mc:Choice Requires="wps">
            <w:drawing>
              <wp:anchor distT="0" distB="0" distL="114300" distR="114300" simplePos="0" relativeHeight="251659264" behindDoc="0" locked="0" layoutInCell="1" allowOverlap="1" wp14:anchorId="5BE7D6ED" wp14:editId="682D34C6">
                <wp:simplePos x="0" y="0"/>
                <wp:positionH relativeFrom="column">
                  <wp:posOffset>3563303</wp:posOffset>
                </wp:positionH>
                <wp:positionV relativeFrom="paragraph">
                  <wp:posOffset>3430270</wp:posOffset>
                </wp:positionV>
                <wp:extent cx="457200" cy="90488"/>
                <wp:effectExtent l="0" t="0" r="19050" b="24130"/>
                <wp:wrapNone/>
                <wp:docPr id="10" name="Retângulo 10"/>
                <wp:cNvGraphicFramePr/>
                <a:graphic xmlns:a="http://schemas.openxmlformats.org/drawingml/2006/main">
                  <a:graphicData uri="http://schemas.microsoft.com/office/word/2010/wordprocessingShape">
                    <wps:wsp>
                      <wps:cNvSpPr/>
                      <wps:spPr>
                        <a:xfrm>
                          <a:off x="0" y="0"/>
                          <a:ext cx="457200" cy="904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4E182AA0" id="Retângulo 10" o:spid="_x0000_s1026" style="position:absolute;margin-left:280.6pt;margin-top:270.1pt;width:36pt;height: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" fillcolor="white [3212]" strokecolor="white [3212]" strokeweight="1pt"/>
            </w:pict>
          </mc:Fallback>
        </mc:AlternateContent>
      </w:r>
      <w:r>
        <w:rPr>
          <w:rFonts w:ascii="Dax" w:eastAsia="Calibri" w:hAnsi="Dax" w:cs="Calibri"/>
          <w:noProof/>
          <w:sz w:val="24"/>
          <w:szCs w:val="24"/>
          <w:lang w:eastAsia="pt-BR"/>
        </w:rPr>
        <w:drawing>
          <wp:inline distT="0" distB="0" distL="0" distR="0" wp14:anchorId="3F8B9D44" wp14:editId="7928AE54">
            <wp:extent cx="5645150" cy="3765550"/>
            <wp:effectExtent l="0" t="0" r="0" b="6350"/>
            <wp:docPr id="12" name="Imagem 12" desc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5150" cy="3765550"/>
                    </a:xfrm>
                    <a:prstGeom prst="rect">
                      <a:avLst/>
                    </a:prstGeom>
                    <a:noFill/>
                    <a:ln>
                      <a:noFill/>
                    </a:ln>
                  </pic:spPr>
                </pic:pic>
              </a:graphicData>
            </a:graphic>
          </wp:inline>
        </w:drawing>
      </w:r>
    </w:p>
    <w:p w14:paraId="6F7BAC80"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Imagem exibe o local do estande no pavilhão do Bela Center</w:t>
      </w:r>
    </w:p>
    <w:p w14:paraId="76958D68" w14:textId="77777777" w:rsidR="00FE5281" w:rsidRPr="00BF2372" w:rsidRDefault="00FE5281" w:rsidP="00FE5281">
      <w:pPr>
        <w:spacing w:line="240" w:lineRule="auto"/>
        <w:jc w:val="both"/>
        <w:rPr>
          <w:rFonts w:ascii="Dax" w:eastAsia="Calibri" w:hAnsi="Dax" w:cs="Calibri"/>
          <w:sz w:val="24"/>
          <w:szCs w:val="24"/>
        </w:rPr>
      </w:pPr>
    </w:p>
    <w:p w14:paraId="625EB6B4" w14:textId="2C481E11" w:rsidR="00FE5281" w:rsidRPr="00BF2372" w:rsidRDefault="00FE5281" w:rsidP="00FE5281">
      <w:pPr>
        <w:spacing w:line="240" w:lineRule="auto"/>
        <w:jc w:val="both"/>
        <w:rPr>
          <w:rFonts w:ascii="Dax" w:eastAsia="Calibri" w:hAnsi="Dax" w:cs="Calibri"/>
          <w:sz w:val="24"/>
          <w:szCs w:val="24"/>
        </w:rPr>
      </w:pPr>
      <w:r>
        <w:rPr>
          <w:rFonts w:ascii="Dax" w:eastAsia="Calibri" w:hAnsi="Dax" w:cs="Calibri"/>
          <w:noProof/>
          <w:sz w:val="24"/>
          <w:szCs w:val="24"/>
          <w:lang w:eastAsia="pt-BR"/>
        </w:rPr>
        <w:drawing>
          <wp:inline distT="0" distB="0" distL="0" distR="0" wp14:anchorId="6A1D0348" wp14:editId="39F94E93">
            <wp:extent cx="5645150" cy="3905250"/>
            <wp:effectExtent l="0" t="0" r="0" b="0"/>
            <wp:docPr id="11" name="Imagem 11" descr="St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nd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5150" cy="3905250"/>
                    </a:xfrm>
                    <a:prstGeom prst="rect">
                      <a:avLst/>
                    </a:prstGeom>
                    <a:noFill/>
                    <a:ln>
                      <a:noFill/>
                    </a:ln>
                  </pic:spPr>
                </pic:pic>
              </a:graphicData>
            </a:graphic>
          </wp:inline>
        </w:drawing>
      </w:r>
    </w:p>
    <w:p w14:paraId="66941531" w14:textId="5D300402" w:rsidR="00FE5281"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Estande padrão oferecido pela organização da UIA, com itens adicionados.</w:t>
      </w:r>
    </w:p>
    <w:p w14:paraId="1616982C" w14:textId="77777777" w:rsidR="00054488" w:rsidRPr="00BF2372" w:rsidRDefault="00054488" w:rsidP="00FE5281">
      <w:pPr>
        <w:spacing w:line="240" w:lineRule="auto"/>
        <w:jc w:val="both"/>
        <w:rPr>
          <w:rFonts w:ascii="Dax" w:eastAsia="Calibri" w:hAnsi="Dax" w:cs="Calibri"/>
          <w:sz w:val="24"/>
          <w:szCs w:val="24"/>
        </w:rPr>
      </w:pPr>
    </w:p>
    <w:p w14:paraId="59FDF807" w14:textId="77777777" w:rsidR="00FE5281" w:rsidRPr="00B3342D" w:rsidRDefault="00FE5281" w:rsidP="00B3342D">
      <w:pPr>
        <w:pStyle w:val="Ttulo2"/>
        <w:tabs>
          <w:tab w:val="clear" w:pos="720"/>
        </w:tabs>
        <w:spacing w:after="0"/>
        <w:ind w:left="0" w:firstLine="0"/>
        <w:rPr>
          <w:rFonts w:ascii="Dax" w:eastAsia="Calibri" w:hAnsi="Dax" w:cs="Calibri"/>
          <w:bCs/>
          <w:szCs w:val="24"/>
        </w:rPr>
      </w:pPr>
      <w:bookmarkStart w:id="8" w:name="_Toc131714145"/>
      <w:bookmarkStart w:id="9" w:name="_Toc132098624"/>
      <w:r w:rsidRPr="00B3342D">
        <w:rPr>
          <w:rFonts w:ascii="Dax" w:eastAsia="Calibri" w:hAnsi="Dax" w:cs="Calibri"/>
          <w:bCs/>
          <w:szCs w:val="24"/>
        </w:rPr>
        <w:t>3.3 Agendas paralelas e acordos internacionais</w:t>
      </w:r>
      <w:bookmarkEnd w:id="8"/>
      <w:bookmarkEnd w:id="9"/>
    </w:p>
    <w:p w14:paraId="7F210EB6" w14:textId="77777777" w:rsidR="00FE5281" w:rsidRPr="00BF2372" w:rsidRDefault="00FE5281" w:rsidP="00FE5281">
      <w:pPr>
        <w:spacing w:line="240" w:lineRule="auto"/>
        <w:jc w:val="both"/>
        <w:rPr>
          <w:rFonts w:ascii="Dax" w:eastAsia="Calibri" w:hAnsi="Dax" w:cs="Calibri"/>
        </w:rPr>
      </w:pPr>
      <w:r w:rsidRPr="00BF2372">
        <w:rPr>
          <w:rFonts w:ascii="Dax" w:eastAsia="Calibri" w:hAnsi="Dax" w:cs="Calibri"/>
          <w:sz w:val="24"/>
          <w:szCs w:val="24"/>
        </w:rPr>
        <w:t>Para além do debate conceitual e das questões que enfoquem na materialidade da arquitetura, o CAU busca no Congresso da UIA a oportunidade de reafirmar sua posição internacionalmente. Há uma perspectiva real de firmar novos acordos e parcerias com ordens, conselhos, câmaras e demais agentes que tratam da regulamentação profissional nos diferentes países. Em alinhamento com esse propósito, foi lançado recentemente o Portal da Internacionalização do CAU, uma ferramenta estratégica para o suporte à exportação dos serviços de arquitetura e urbanismo por empresas brasileiras que estreou oficialmente no dia 4 de abril de 2023. O principal objetivo do portal é possibilitar a interação entre profissionais de arquitetura e urbanismo brasileiros com profissionais, conselhos e acadêmicos internacionais. Informações detalhadas sobre esse fim podem ser conferidas na parte 6 deste plano de trabalho, na secção referente às atividades da CRI-CAU/BR.</w:t>
      </w:r>
    </w:p>
    <w:p w14:paraId="323E6B15" w14:textId="77777777" w:rsidR="00FE5281" w:rsidRPr="00BF2372" w:rsidRDefault="00FE5281" w:rsidP="00FE5281">
      <w:pPr>
        <w:pStyle w:val="xmsonormal"/>
        <w:shd w:val="clear" w:color="auto" w:fill="FFFFFF"/>
        <w:spacing w:before="0" w:beforeAutospacing="0" w:after="0" w:afterAutospacing="0"/>
        <w:rPr>
          <w:rFonts w:ascii="Dax" w:eastAsia="Calibri" w:hAnsi="Dax" w:cs="Calibri"/>
          <w:b/>
          <w:color w:val="000000" w:themeColor="text1"/>
          <w:lang w:eastAsia="en-US"/>
        </w:rPr>
      </w:pPr>
    </w:p>
    <w:p w14:paraId="1F9ECDFC" w14:textId="09691064" w:rsidR="00FE5281" w:rsidRPr="00B3342D" w:rsidRDefault="00FE5281" w:rsidP="00B3342D">
      <w:pPr>
        <w:pStyle w:val="Ttulo2"/>
        <w:tabs>
          <w:tab w:val="clear" w:pos="720"/>
        </w:tabs>
        <w:spacing w:after="0"/>
        <w:ind w:left="0" w:firstLine="0"/>
        <w:rPr>
          <w:rFonts w:ascii="Dax" w:eastAsia="Calibri" w:hAnsi="Dax" w:cs="Calibri"/>
          <w:bCs/>
          <w:szCs w:val="24"/>
        </w:rPr>
      </w:pPr>
      <w:bookmarkStart w:id="10" w:name="_Toc132098625"/>
      <w:r w:rsidRPr="00B3342D">
        <w:rPr>
          <w:rFonts w:ascii="Dax" w:eastAsia="Calibri" w:hAnsi="Dax" w:cs="Calibri"/>
          <w:bCs/>
          <w:szCs w:val="24"/>
        </w:rPr>
        <w:t>3.4 Eventos paralelos</w:t>
      </w:r>
      <w:bookmarkEnd w:id="10"/>
    </w:p>
    <w:p w14:paraId="2A510FB8" w14:textId="77777777" w:rsidR="00FE5281" w:rsidRPr="00BF2372" w:rsidRDefault="00FE5281" w:rsidP="00FE5281">
      <w:pPr>
        <w:spacing w:after="0"/>
        <w:jc w:val="both"/>
        <w:rPr>
          <w:rFonts w:ascii="Dax" w:eastAsia="Calibri" w:hAnsi="Dax" w:cs="Calibri"/>
          <w:sz w:val="24"/>
          <w:szCs w:val="24"/>
        </w:rPr>
      </w:pPr>
      <w:r w:rsidRPr="00BF2372">
        <w:rPr>
          <w:rFonts w:ascii="Dax" w:eastAsia="Calibri" w:hAnsi="Dax" w:cs="Calibri"/>
          <w:sz w:val="24"/>
          <w:szCs w:val="24"/>
        </w:rPr>
        <w:t>Um dos parceiros nesta ação é a Embaixada do Brasil em Copenhagen. Nas conversas realizadas com representantes da Embaixada, ficou claro o interesse do MRE em promover ações em Copenhagen, uma vez que a cidade é a Capital Mundial da Arquitetura em 2023. Assim sendo, estão sendo propostas algumas atividades paralelas, além da participação no congresso em si. Estas ações dependem de negociação com a Embaixada e com o IAB, mas as tratativas já estão em nível avançado.</w:t>
      </w:r>
    </w:p>
    <w:p w14:paraId="02D4D127" w14:textId="77777777" w:rsidR="00FE5281" w:rsidRPr="00BF2372" w:rsidRDefault="00FE5281" w:rsidP="00FE5281">
      <w:pPr>
        <w:spacing w:after="0"/>
        <w:jc w:val="both"/>
        <w:rPr>
          <w:rFonts w:ascii="Dax" w:eastAsia="Calibri" w:hAnsi="Dax" w:cs="Calibri"/>
          <w:sz w:val="24"/>
          <w:szCs w:val="24"/>
        </w:rPr>
      </w:pPr>
    </w:p>
    <w:p w14:paraId="39686756" w14:textId="77777777" w:rsidR="00FE5281" w:rsidRPr="00BF2372" w:rsidRDefault="00FE5281" w:rsidP="00FE5281">
      <w:pPr>
        <w:pStyle w:val="PargrafodaLista"/>
        <w:spacing w:after="0" w:line="240" w:lineRule="auto"/>
        <w:ind w:left="0"/>
        <w:jc w:val="both"/>
        <w:rPr>
          <w:rFonts w:ascii="Dax" w:eastAsia="Calibri" w:hAnsi="Dax" w:cs="Calibri"/>
          <w:sz w:val="24"/>
          <w:szCs w:val="24"/>
        </w:rPr>
      </w:pPr>
      <w:r w:rsidRPr="00BF2372">
        <w:rPr>
          <w:rFonts w:ascii="Dax" w:eastAsia="Calibri" w:hAnsi="Dax" w:cs="Calibri"/>
          <w:b/>
          <w:bCs/>
          <w:sz w:val="24"/>
          <w:szCs w:val="24"/>
        </w:rPr>
        <w:t>- Palestra principal</w:t>
      </w:r>
      <w:r w:rsidRPr="00BF2372">
        <w:rPr>
          <w:rStyle w:val="Refdenotaderodap"/>
          <w:rFonts w:ascii="Dax" w:eastAsia="Calibri" w:hAnsi="Dax" w:cs="Calibri"/>
          <w:b/>
          <w:bCs/>
          <w:sz w:val="24"/>
          <w:szCs w:val="24"/>
        </w:rPr>
        <w:footnoteReference w:id="1"/>
      </w:r>
    </w:p>
    <w:p w14:paraId="7551217D"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 xml:space="preserve">Continente Amazônia: O amanhã </w:t>
      </w:r>
      <w:r w:rsidRPr="00BF2372">
        <w:rPr>
          <w:rFonts w:ascii="Dax" w:eastAsia="Calibri" w:hAnsi="Dax" w:cs="Calibri"/>
          <w:sz w:val="24"/>
          <w:szCs w:val="24"/>
        </w:rPr>
        <w:t xml:space="preserve">(nome provisório) </w:t>
      </w:r>
    </w:p>
    <w:p w14:paraId="447EA1AF" w14:textId="0F3ABC0E"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Abertura Solene:</w:t>
      </w:r>
    </w:p>
    <w:p w14:paraId="490D985B"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Embaixador do Brasil, presidentes do UIA, IAB, CAU </w:t>
      </w:r>
    </w:p>
    <w:p w14:paraId="299AB679"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Palestrante:</w:t>
      </w:r>
      <w:r w:rsidRPr="00BF2372">
        <w:rPr>
          <w:rFonts w:ascii="Dax" w:eastAsia="Calibri" w:hAnsi="Dax" w:cs="Calibri"/>
          <w:sz w:val="24"/>
          <w:szCs w:val="24"/>
        </w:rPr>
        <w:t xml:space="preserve">  </w:t>
      </w:r>
    </w:p>
    <w:p w14:paraId="2F570A83"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a. Ana Cláudia Cardoso </w:t>
      </w:r>
    </w:p>
    <w:p w14:paraId="393B132A"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Nasceu e vive em Belém (PA). Professora Titular da UFPA. Graduada em Arquitetura e Urbanismo (UFPA/ 1991), Mestre em Planejamento Urbano (Desenho Urbano) (UnB/1994), PhD em Arquitetura (Oxford </w:t>
      </w:r>
      <w:proofErr w:type="spellStart"/>
      <w:r w:rsidRPr="00BF2372">
        <w:rPr>
          <w:rFonts w:ascii="Dax" w:eastAsia="Calibri" w:hAnsi="Dax" w:cs="Calibri"/>
          <w:sz w:val="24"/>
          <w:szCs w:val="24"/>
        </w:rPr>
        <w:t>Brookes</w:t>
      </w:r>
      <w:proofErr w:type="spellEnd"/>
      <w:r w:rsidRPr="00BF2372">
        <w:rPr>
          <w:rFonts w:ascii="Dax" w:eastAsia="Calibri" w:hAnsi="Dax" w:cs="Calibri"/>
          <w:sz w:val="24"/>
          <w:szCs w:val="24"/>
        </w:rPr>
        <w:t> </w:t>
      </w:r>
      <w:proofErr w:type="spellStart"/>
      <w:r w:rsidRPr="00BF2372">
        <w:rPr>
          <w:rFonts w:ascii="Dax" w:eastAsia="Calibri" w:hAnsi="Dax" w:cs="Calibri"/>
          <w:sz w:val="24"/>
          <w:szCs w:val="24"/>
        </w:rPr>
        <w:t>University</w:t>
      </w:r>
      <w:proofErr w:type="spellEnd"/>
      <w:r w:rsidRPr="00BF2372">
        <w:rPr>
          <w:rFonts w:ascii="Dax" w:eastAsia="Calibri" w:hAnsi="Dax" w:cs="Calibri"/>
          <w:sz w:val="24"/>
          <w:szCs w:val="24"/>
        </w:rPr>
        <w:t>/UK/2002). Bolsista PQ-2 do CNPQ desde 2010. Atuou na capacitação de movimentos sociais, na administração pública (governo estadual) e na pesquisa multidisciplinar. Coordenou o Curso de graduação e o Programa de Pós-Graduação em Arquitetura e Urbanismo da UFPA. É diretora da ANPARQ (BR). Sua pesquisa aborda tipologias espaciais, padrões de urbanização e a </w:t>
      </w:r>
      <w:proofErr w:type="spellStart"/>
      <w:r w:rsidRPr="00BF2372">
        <w:rPr>
          <w:rFonts w:ascii="Dax" w:eastAsia="Calibri" w:hAnsi="Dax" w:cs="Calibri"/>
          <w:sz w:val="24"/>
          <w:szCs w:val="24"/>
        </w:rPr>
        <w:t>sociobiodiversidade</w:t>
      </w:r>
      <w:proofErr w:type="spellEnd"/>
      <w:r w:rsidRPr="00BF2372">
        <w:rPr>
          <w:rFonts w:ascii="Dax" w:eastAsia="Calibri" w:hAnsi="Dax" w:cs="Calibri"/>
          <w:sz w:val="24"/>
          <w:szCs w:val="24"/>
        </w:rPr>
        <w:t xml:space="preserve"> da Amazônia.  </w:t>
      </w:r>
    </w:p>
    <w:p w14:paraId="2A5B085A"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“Os processos de urbanização hegemônico é um processo de ciclo da morte, que se inicia com desbravamento, desmatamento, despovoamento. Assumir que a Floresta é a paisagem original do planeta, matriz primordial capaz de estabelecer novas relações natureza-cidade, que promove a preservação dos recursos naturais essenciais para a promoção da vida." (CARDOSO, A. C. Seminário Futuros Sustentáveis - Não Deixe Ninguém Para Trás). (Ana Cardoso)</w:t>
      </w:r>
      <w:r w:rsidRPr="00BF2372">
        <w:rPr>
          <w:rFonts w:ascii="Dax" w:eastAsia="Calibri" w:hAnsi="Dax" w:cs="Calibri"/>
          <w:sz w:val="24"/>
          <w:szCs w:val="24"/>
        </w:rPr>
        <w:t xml:space="preserve"> </w:t>
      </w:r>
    </w:p>
    <w:p w14:paraId="015C3339"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 xml:space="preserve"> </w:t>
      </w:r>
      <w:r w:rsidRPr="00BF2372">
        <w:rPr>
          <w:rFonts w:ascii="Dax" w:eastAsia="Calibri" w:hAnsi="Dax" w:cs="Calibri"/>
          <w:sz w:val="24"/>
          <w:szCs w:val="24"/>
        </w:rPr>
        <w:t xml:space="preserve"> </w:t>
      </w:r>
    </w:p>
    <w:p w14:paraId="4925D2F8"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Ementa</w:t>
      </w:r>
      <w:r w:rsidRPr="00BF2372">
        <w:rPr>
          <w:rFonts w:ascii="Dax" w:eastAsia="Calibri" w:hAnsi="Dax" w:cs="Calibri"/>
          <w:sz w:val="24"/>
          <w:szCs w:val="24"/>
        </w:rPr>
        <w:t xml:space="preserve">: Cidades existem a milhares de anos, e sempre estiveram integradas às suas áreas de influência. Na Amazônia um urbanismo de baixa densidade foi desenvolvido por povos originários, onde as cidades não precisavam atrair trabalhadores ou separarem-se da floresta. O estabelecimento da lógica da civilização urbana/metropolitana e industrial como hegemônica, transformou territórios regidos por outras cosmovisões em espaços invisíveis. Em abstratas fronteiras de expansão capitalista, consideradas abertas e vazias, mas que na verdade eram repletas de pessoas e outras formas de vida, que viviam nos territórios que preenchiam o suposto vazio. Após cinco séculos de colonização foram soluções híbridas emergiram, e a rede urbana amazônica tornou-se bastante diversa daquela do resto do país. As bases oficiais hierarquizam as cidades pelo porte populacional e pelos fluxos econômicos, assumindo que o “vazio” pode ser destinado à mineração, produção de hidroeletricidade e ao agronegócio. Neste suposto vazio existem soluções ecossistêmicas, sociais e tecnológicas, que estão mais alinhadas com os </w:t>
      </w:r>
      <w:proofErr w:type="spellStart"/>
      <w:r w:rsidRPr="00BF2372">
        <w:rPr>
          <w:rFonts w:ascii="Dax" w:eastAsia="Calibri" w:hAnsi="Dax" w:cs="Calibri"/>
          <w:sz w:val="24"/>
          <w:szCs w:val="24"/>
        </w:rPr>
        <w:t>ODSs</w:t>
      </w:r>
      <w:proofErr w:type="spellEnd"/>
      <w:r w:rsidRPr="00BF2372">
        <w:rPr>
          <w:rFonts w:ascii="Dax" w:eastAsia="Calibri" w:hAnsi="Dax" w:cs="Calibri"/>
          <w:sz w:val="24"/>
          <w:szCs w:val="24"/>
        </w:rPr>
        <w:t xml:space="preserve">, do que as métricas de progresso e desenvolvimento valorizadas nas últimas décadas.  A vida flui em vilas e comunidades ligadas aos rios e florestas, e se articula em gradientes aos espaços </w:t>
      </w:r>
      <w:proofErr w:type="spellStart"/>
      <w:r w:rsidRPr="00BF2372">
        <w:rPr>
          <w:rFonts w:ascii="Dax" w:eastAsia="Calibri" w:hAnsi="Dax" w:cs="Calibri"/>
          <w:sz w:val="24"/>
          <w:szCs w:val="24"/>
        </w:rPr>
        <w:t>periurbanos</w:t>
      </w:r>
      <w:proofErr w:type="spellEnd"/>
      <w:r w:rsidRPr="00BF2372">
        <w:rPr>
          <w:rFonts w:ascii="Dax" w:eastAsia="Calibri" w:hAnsi="Dax" w:cs="Calibri"/>
          <w:sz w:val="24"/>
          <w:szCs w:val="24"/>
        </w:rPr>
        <w:t xml:space="preserve"> e periferias das cidades, em processos que são conflitantes quando há disputa por terra. A formação original é de uma trama macrorregional que jamais foi reconhecida em planos e políticas oficiais. Ela circunda e atravessa cidades, é base para a produção do habitat, em termos tecnológicos e socioambientais, e poderá ser um recurso para reverter a alienação que hoje separa pessoas de outras formas de vida. Todavia, o desmantelamento dessa tessitura tem gerado situações de vulnerabilidade e risco, tanto local (insegurança alimentar, inundações, perda de biodiversidade) e globalmente (desmatamento e mudanças climáticas).  Salvar a floresta tem tudo a ver com redução de fome, pobreza, equidade de gênero, produção e consumo sustentável, qualidade de vida, saúde e preservação da vida. A exposição espera destacar a oportunidade ímpar que o século XXI oferece de estabelecer um relacionamento durável com o planeta. </w:t>
      </w:r>
    </w:p>
    <w:p w14:paraId="4B1B55F3"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Mediação e Debate:</w:t>
      </w:r>
      <w:r w:rsidRPr="00BF2372">
        <w:rPr>
          <w:rFonts w:ascii="Dax" w:eastAsia="Calibri" w:hAnsi="Dax" w:cs="Calibri"/>
          <w:sz w:val="24"/>
          <w:szCs w:val="24"/>
        </w:rPr>
        <w:t xml:space="preserve"> Nadia Somekh e Maria Elisa Baptista </w:t>
      </w:r>
    </w:p>
    <w:p w14:paraId="72BD391F"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 xml:space="preserve">Mestre de cerimônias: </w:t>
      </w:r>
      <w:r w:rsidRPr="00BF2372">
        <w:rPr>
          <w:rFonts w:ascii="Dax" w:eastAsia="Calibri" w:hAnsi="Dax" w:cs="Calibri"/>
          <w:sz w:val="24"/>
          <w:szCs w:val="24"/>
        </w:rPr>
        <w:t xml:space="preserve">verificar se é possível ser fornecido pela embaixada </w:t>
      </w:r>
    </w:p>
    <w:p w14:paraId="60453F0A"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Equipe técnica:</w:t>
      </w:r>
      <w:r w:rsidRPr="00BF2372">
        <w:rPr>
          <w:rFonts w:ascii="Dax" w:eastAsia="Calibri" w:hAnsi="Dax" w:cs="Calibri"/>
          <w:sz w:val="24"/>
          <w:szCs w:val="24"/>
        </w:rPr>
        <w:t xml:space="preserve"> a definir </w:t>
      </w:r>
    </w:p>
    <w:p w14:paraId="5B90484F"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Contratações:</w:t>
      </w:r>
      <w:r w:rsidRPr="00BF2372">
        <w:rPr>
          <w:rFonts w:ascii="Dax" w:eastAsia="Calibri" w:hAnsi="Dax" w:cs="Calibri"/>
          <w:sz w:val="24"/>
          <w:szCs w:val="24"/>
        </w:rPr>
        <w:t xml:space="preserve"> O evento será com tradução simultânea e será gravado para posterior disponibilização, como resultado, produção de material impresso posterior ao evento em 3 idiomas, data limite para entrega 4ª Conferência do CAU e III Fórum Internacional. </w:t>
      </w:r>
    </w:p>
    <w:p w14:paraId="4932EB32"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 </w:t>
      </w:r>
    </w:p>
    <w:p w14:paraId="4175B79A" w14:textId="77777777" w:rsidR="00FE5281" w:rsidRPr="00BF2372" w:rsidRDefault="00FE5281" w:rsidP="00FE5281">
      <w:pPr>
        <w:pStyle w:val="PargrafodaLista"/>
        <w:spacing w:line="240" w:lineRule="auto"/>
        <w:ind w:left="0"/>
        <w:jc w:val="both"/>
        <w:rPr>
          <w:rFonts w:ascii="Dax" w:eastAsia="Calibri" w:hAnsi="Dax" w:cs="Calibri"/>
          <w:sz w:val="24"/>
          <w:szCs w:val="24"/>
        </w:rPr>
      </w:pPr>
      <w:r w:rsidRPr="00BF2372">
        <w:rPr>
          <w:rFonts w:ascii="Dax" w:eastAsia="Calibri" w:hAnsi="Dax" w:cs="Calibri"/>
          <w:b/>
          <w:bCs/>
          <w:sz w:val="24"/>
          <w:szCs w:val="24"/>
        </w:rPr>
        <w:t>- Encontros vespertinos Brasil na UIA2023CPH</w:t>
      </w:r>
      <w:r w:rsidRPr="00BF2372">
        <w:rPr>
          <w:rFonts w:ascii="Dax" w:eastAsia="Calibri" w:hAnsi="Dax" w:cs="Calibri"/>
          <w:sz w:val="24"/>
          <w:szCs w:val="24"/>
        </w:rPr>
        <w:t xml:space="preserve"> </w:t>
      </w:r>
    </w:p>
    <w:p w14:paraId="5C117200"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Formato: videoconferência e transmissão simultâneos canais CEAU</w:t>
      </w:r>
      <w:r w:rsidRPr="00BF2372">
        <w:rPr>
          <w:rFonts w:ascii="Dax" w:eastAsia="Calibri" w:hAnsi="Dax" w:cs="Calibri"/>
          <w:sz w:val="24"/>
          <w:szCs w:val="24"/>
        </w:rPr>
        <w:t xml:space="preserve"> </w:t>
      </w:r>
    </w:p>
    <w:p w14:paraId="244F48C9"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 </w:t>
      </w:r>
      <w:proofErr w:type="gramStart"/>
      <w:r w:rsidRPr="00BF2372">
        <w:rPr>
          <w:rFonts w:ascii="Dax" w:eastAsia="Calibri" w:hAnsi="Dax" w:cs="Calibri"/>
          <w:sz w:val="24"/>
          <w:szCs w:val="24"/>
        </w:rPr>
        <w:t>03/06 Relatos e debates</w:t>
      </w:r>
      <w:proofErr w:type="gramEnd"/>
      <w:r w:rsidRPr="00BF2372">
        <w:rPr>
          <w:rFonts w:ascii="Dax" w:eastAsia="Calibri" w:hAnsi="Dax" w:cs="Calibri"/>
          <w:sz w:val="24"/>
          <w:szCs w:val="24"/>
        </w:rPr>
        <w:t xml:space="preserve"> do dia (dois representantes da delegação, um veículo de comunicação) </w:t>
      </w:r>
    </w:p>
    <w:p w14:paraId="10A8183F"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 </w:t>
      </w:r>
      <w:proofErr w:type="gramStart"/>
      <w:r w:rsidRPr="00BF2372">
        <w:rPr>
          <w:rFonts w:ascii="Dax" w:eastAsia="Calibri" w:hAnsi="Dax" w:cs="Calibri"/>
          <w:sz w:val="24"/>
          <w:szCs w:val="24"/>
        </w:rPr>
        <w:t>04/06 Relatos e debates</w:t>
      </w:r>
      <w:proofErr w:type="gramEnd"/>
      <w:r w:rsidRPr="00BF2372">
        <w:rPr>
          <w:rFonts w:ascii="Dax" w:eastAsia="Calibri" w:hAnsi="Dax" w:cs="Calibri"/>
          <w:sz w:val="24"/>
          <w:szCs w:val="24"/>
        </w:rPr>
        <w:t xml:space="preserve"> do dia (dois representantes da delegação, um veículo de comunicação) </w:t>
      </w:r>
    </w:p>
    <w:p w14:paraId="1BB6D878"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 </w:t>
      </w:r>
      <w:proofErr w:type="gramStart"/>
      <w:r w:rsidRPr="00BF2372">
        <w:rPr>
          <w:rFonts w:ascii="Dax" w:eastAsia="Calibri" w:hAnsi="Dax" w:cs="Calibri"/>
          <w:sz w:val="24"/>
          <w:szCs w:val="24"/>
        </w:rPr>
        <w:t>05/06 Relatos e debates</w:t>
      </w:r>
      <w:proofErr w:type="gramEnd"/>
      <w:r w:rsidRPr="00BF2372">
        <w:rPr>
          <w:rFonts w:ascii="Dax" w:eastAsia="Calibri" w:hAnsi="Dax" w:cs="Calibri"/>
          <w:sz w:val="24"/>
          <w:szCs w:val="24"/>
        </w:rPr>
        <w:t xml:space="preserve"> do dia (dois representantes da delegação, um veículo de comunicação) </w:t>
      </w:r>
    </w:p>
    <w:p w14:paraId="509B342E"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Mediação proposta:</w:t>
      </w:r>
      <w:r w:rsidRPr="00BF2372">
        <w:rPr>
          <w:rFonts w:ascii="Dax" w:eastAsia="Calibri" w:hAnsi="Dax" w:cs="Calibri"/>
          <w:sz w:val="24"/>
          <w:szCs w:val="24"/>
        </w:rPr>
        <w:t xml:space="preserve"> equipe técnica do CAU na UIA ou jornalista remoto</w:t>
      </w:r>
    </w:p>
    <w:p w14:paraId="6D2DB894"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Assessoria técnica:</w:t>
      </w:r>
      <w:r w:rsidRPr="00BF2372">
        <w:rPr>
          <w:rFonts w:ascii="Dax" w:eastAsia="Calibri" w:hAnsi="Dax" w:cs="Calibri"/>
          <w:sz w:val="24"/>
          <w:szCs w:val="24"/>
        </w:rPr>
        <w:t xml:space="preserve"> a definir </w:t>
      </w:r>
    </w:p>
    <w:p w14:paraId="0E0EE6E0"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 </w:t>
      </w:r>
    </w:p>
    <w:p w14:paraId="6CBBE26F" w14:textId="77777777" w:rsidR="00FE5281" w:rsidRPr="00BF2372" w:rsidRDefault="00FE5281" w:rsidP="00FE5281">
      <w:pPr>
        <w:pStyle w:val="PargrafodaLista"/>
        <w:spacing w:line="240" w:lineRule="auto"/>
        <w:ind w:left="0"/>
        <w:jc w:val="both"/>
        <w:rPr>
          <w:rFonts w:ascii="Dax" w:eastAsia="Calibri" w:hAnsi="Dax" w:cs="Calibri"/>
          <w:sz w:val="24"/>
          <w:szCs w:val="24"/>
        </w:rPr>
      </w:pPr>
      <w:r w:rsidRPr="00BF2372">
        <w:rPr>
          <w:rFonts w:ascii="Dax" w:eastAsia="Calibri" w:hAnsi="Dax" w:cs="Calibri"/>
          <w:b/>
          <w:bCs/>
          <w:sz w:val="24"/>
          <w:szCs w:val="24"/>
        </w:rPr>
        <w:t>- Exposição e visitação guiada:</w:t>
      </w:r>
      <w:r w:rsidRPr="00BF2372">
        <w:rPr>
          <w:rFonts w:ascii="Dax" w:eastAsia="Calibri" w:hAnsi="Dax" w:cs="Calibri"/>
          <w:sz w:val="24"/>
          <w:szCs w:val="24"/>
        </w:rPr>
        <w:t xml:space="preserve"> (em negociação com IAB e Embaixada) </w:t>
      </w:r>
    </w:p>
    <w:p w14:paraId="7EEAABF7"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 xml:space="preserve">NAMA – Arquitetura </w:t>
      </w:r>
      <w:proofErr w:type="spellStart"/>
      <w:r w:rsidRPr="00BF2372">
        <w:rPr>
          <w:rFonts w:ascii="Dax" w:eastAsia="Calibri" w:hAnsi="Dax" w:cs="Calibri"/>
          <w:b/>
          <w:bCs/>
          <w:sz w:val="24"/>
          <w:szCs w:val="24"/>
        </w:rPr>
        <w:t>Resiliente</w:t>
      </w:r>
      <w:proofErr w:type="spellEnd"/>
      <w:r w:rsidRPr="00BF2372">
        <w:rPr>
          <w:rFonts w:ascii="Dax" w:eastAsia="Calibri" w:hAnsi="Dax" w:cs="Calibri"/>
          <w:b/>
          <w:bCs/>
          <w:sz w:val="24"/>
          <w:szCs w:val="24"/>
        </w:rPr>
        <w:t xml:space="preserve"> na Amazônia</w:t>
      </w:r>
      <w:r w:rsidRPr="00BF2372">
        <w:rPr>
          <w:rFonts w:ascii="Dax" w:eastAsia="Calibri" w:hAnsi="Dax" w:cs="Calibri"/>
          <w:sz w:val="24"/>
          <w:szCs w:val="24"/>
        </w:rPr>
        <w:t xml:space="preserve"> – (se for possível fazer no Jardim </w:t>
      </w:r>
      <w:proofErr w:type="gramStart"/>
      <w:r w:rsidRPr="00BF2372">
        <w:rPr>
          <w:rFonts w:ascii="Dax" w:eastAsia="Calibri" w:hAnsi="Dax" w:cs="Calibri"/>
          <w:sz w:val="24"/>
          <w:szCs w:val="24"/>
        </w:rPr>
        <w:t xml:space="preserve">Botânico)  </w:t>
      </w:r>
      <w:r w:rsidRPr="00BF2372">
        <w:rPr>
          <w:rFonts w:ascii="Dax" w:hAnsi="Dax"/>
          <w:sz w:val="24"/>
          <w:szCs w:val="24"/>
        </w:rPr>
        <w:br/>
      </w:r>
      <w:r w:rsidRPr="00BF2372">
        <w:rPr>
          <w:rFonts w:ascii="Dax" w:eastAsia="Calibri" w:hAnsi="Dax" w:cs="Calibri"/>
          <w:sz w:val="24"/>
          <w:szCs w:val="24"/>
        </w:rPr>
        <w:t xml:space="preserve"> </w:t>
      </w:r>
      <w:proofErr w:type="gramEnd"/>
      <w:r w:rsidRPr="00BF2372">
        <w:rPr>
          <w:rFonts w:ascii="Dax" w:eastAsia="Calibri" w:hAnsi="Dax" w:cs="Calibri"/>
          <w:sz w:val="24"/>
          <w:szCs w:val="24"/>
        </w:rPr>
        <w:t xml:space="preserve">A exposição apresenta Arquiteturas em Manaus que valorizam os recursos humanos e as tecnologias disponíveis na metrópole da Amazônia. Assim como os frutos das nossas árvores são apreciados em todo o mundo, temos também os frutos da indústria que garantem a preservação da floresta e o meio de sobrevivência para a população. As obras representam a conexão entre o NATURAL </w:t>
      </w:r>
      <w:proofErr w:type="gramStart"/>
      <w:r w:rsidRPr="00BF2372">
        <w:rPr>
          <w:rFonts w:ascii="Dax" w:eastAsia="Calibri" w:hAnsi="Dax" w:cs="Calibri"/>
          <w:sz w:val="24"/>
          <w:szCs w:val="24"/>
        </w:rPr>
        <w:t>x</w:t>
      </w:r>
      <w:proofErr w:type="gramEnd"/>
      <w:r w:rsidRPr="00BF2372">
        <w:rPr>
          <w:rFonts w:ascii="Dax" w:eastAsia="Calibri" w:hAnsi="Dax" w:cs="Calibri"/>
          <w:sz w:val="24"/>
          <w:szCs w:val="24"/>
        </w:rPr>
        <w:t xml:space="preserve"> ARTIFICIAL e mostram uma Amazônia utópica onde é possível conciliar o artesanal com o industrial. A curadoria escolheu 15 obras e projetos realizados em Manaus pelos arquitetos Alexia </w:t>
      </w:r>
      <w:proofErr w:type="spellStart"/>
      <w:r w:rsidRPr="00BF2372">
        <w:rPr>
          <w:rFonts w:ascii="Dax" w:eastAsia="Calibri" w:hAnsi="Dax" w:cs="Calibri"/>
          <w:sz w:val="24"/>
          <w:szCs w:val="24"/>
        </w:rPr>
        <w:t>Convers</w:t>
      </w:r>
      <w:proofErr w:type="spellEnd"/>
      <w:r w:rsidRPr="00BF2372">
        <w:rPr>
          <w:rFonts w:ascii="Dax" w:eastAsia="Calibri" w:hAnsi="Dax" w:cs="Calibri"/>
          <w:sz w:val="24"/>
          <w:szCs w:val="24"/>
        </w:rPr>
        <w:t xml:space="preserve">, AMZ Arquitetos, Diogo </w:t>
      </w:r>
      <w:proofErr w:type="spellStart"/>
      <w:r w:rsidRPr="00BF2372">
        <w:rPr>
          <w:rFonts w:ascii="Dax" w:eastAsia="Calibri" w:hAnsi="Dax" w:cs="Calibri"/>
          <w:sz w:val="24"/>
          <w:szCs w:val="24"/>
        </w:rPr>
        <w:t>Lazari</w:t>
      </w:r>
      <w:proofErr w:type="spellEnd"/>
      <w:r w:rsidRPr="00BF2372">
        <w:rPr>
          <w:rFonts w:ascii="Dax" w:eastAsia="Calibri" w:hAnsi="Dax" w:cs="Calibri"/>
          <w:sz w:val="24"/>
          <w:szCs w:val="24"/>
        </w:rPr>
        <w:t xml:space="preserve">, Laurent </w:t>
      </w:r>
      <w:proofErr w:type="spellStart"/>
      <w:r w:rsidRPr="00BF2372">
        <w:rPr>
          <w:rFonts w:ascii="Dax" w:eastAsia="Calibri" w:hAnsi="Dax" w:cs="Calibri"/>
          <w:sz w:val="24"/>
          <w:szCs w:val="24"/>
        </w:rPr>
        <w:t>Troost</w:t>
      </w:r>
      <w:proofErr w:type="spellEnd"/>
      <w:r w:rsidRPr="00BF2372">
        <w:rPr>
          <w:rFonts w:ascii="Dax" w:eastAsia="Calibri" w:hAnsi="Dax" w:cs="Calibri"/>
          <w:sz w:val="24"/>
          <w:szCs w:val="24"/>
        </w:rPr>
        <w:t xml:space="preserve">, Marcelo Borborema, Muna </w:t>
      </w:r>
      <w:proofErr w:type="spellStart"/>
      <w:r w:rsidRPr="00BF2372">
        <w:rPr>
          <w:rFonts w:ascii="Dax" w:eastAsia="Calibri" w:hAnsi="Dax" w:cs="Calibri"/>
          <w:sz w:val="24"/>
          <w:szCs w:val="24"/>
        </w:rPr>
        <w:t>Hauache</w:t>
      </w:r>
      <w:proofErr w:type="spellEnd"/>
      <w:r w:rsidRPr="00BF2372">
        <w:rPr>
          <w:rFonts w:ascii="Dax" w:eastAsia="Calibri" w:hAnsi="Dax" w:cs="Calibri"/>
          <w:sz w:val="24"/>
          <w:szCs w:val="24"/>
        </w:rPr>
        <w:t xml:space="preserve">, Paulo </w:t>
      </w:r>
      <w:proofErr w:type="spellStart"/>
      <w:r w:rsidRPr="00BF2372">
        <w:rPr>
          <w:rFonts w:ascii="Dax" w:eastAsia="Calibri" w:hAnsi="Dax" w:cs="Calibri"/>
          <w:sz w:val="24"/>
          <w:szCs w:val="24"/>
        </w:rPr>
        <w:t>Lindenberg</w:t>
      </w:r>
      <w:proofErr w:type="spellEnd"/>
      <w:r w:rsidRPr="00BF2372">
        <w:rPr>
          <w:rFonts w:ascii="Dax" w:eastAsia="Calibri" w:hAnsi="Dax" w:cs="Calibri"/>
          <w:sz w:val="24"/>
          <w:szCs w:val="24"/>
        </w:rPr>
        <w:t xml:space="preserve">, Roberto Moita, Santos Damasceno Arquitetos, Vitor Pessoa e Welton Oliva.  </w:t>
      </w:r>
    </w:p>
    <w:p w14:paraId="0BD41573"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Arquitetura </w:t>
      </w:r>
      <w:proofErr w:type="spellStart"/>
      <w:r w:rsidRPr="00BF2372">
        <w:rPr>
          <w:rFonts w:ascii="Dax" w:eastAsia="Calibri" w:hAnsi="Dax" w:cs="Calibri"/>
          <w:sz w:val="24"/>
          <w:szCs w:val="24"/>
        </w:rPr>
        <w:t>Resiliente</w:t>
      </w:r>
      <w:proofErr w:type="spellEnd"/>
      <w:r w:rsidRPr="00BF2372">
        <w:rPr>
          <w:rFonts w:ascii="Dax" w:eastAsia="Calibri" w:hAnsi="Dax" w:cs="Calibri"/>
          <w:sz w:val="24"/>
          <w:szCs w:val="24"/>
        </w:rPr>
        <w:t xml:space="preserve"> na Amazônia apresenta uma urbanização possível e permite reflexões de todas as pessoas sobre o nosso papel na manutenção da floresta. </w:t>
      </w:r>
    </w:p>
    <w:p w14:paraId="624793D9"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Montagem e apresentação:</w:t>
      </w:r>
      <w:r w:rsidRPr="00BF2372">
        <w:rPr>
          <w:rFonts w:ascii="Dax" w:eastAsia="Calibri" w:hAnsi="Dax" w:cs="Calibri"/>
          <w:sz w:val="24"/>
          <w:szCs w:val="24"/>
        </w:rPr>
        <w:t xml:space="preserve"> Marcos </w:t>
      </w:r>
      <w:proofErr w:type="spellStart"/>
      <w:r w:rsidRPr="00BF2372">
        <w:rPr>
          <w:rFonts w:ascii="Dax" w:eastAsia="Calibri" w:hAnsi="Dax" w:cs="Calibri"/>
          <w:sz w:val="24"/>
          <w:szCs w:val="24"/>
        </w:rPr>
        <w:t>Cereto</w:t>
      </w:r>
      <w:proofErr w:type="spellEnd"/>
      <w:r w:rsidRPr="00BF2372">
        <w:rPr>
          <w:rFonts w:ascii="Dax" w:eastAsia="Calibri" w:hAnsi="Dax" w:cs="Calibri"/>
          <w:sz w:val="24"/>
          <w:szCs w:val="24"/>
        </w:rPr>
        <w:t xml:space="preserve"> </w:t>
      </w:r>
    </w:p>
    <w:p w14:paraId="6EFFD913"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Equipe técnica:</w:t>
      </w:r>
      <w:r w:rsidRPr="00BF2372">
        <w:rPr>
          <w:rFonts w:ascii="Dax" w:eastAsia="Calibri" w:hAnsi="Dax" w:cs="Calibri"/>
          <w:sz w:val="24"/>
          <w:szCs w:val="24"/>
        </w:rPr>
        <w:t xml:space="preserve"> a definir </w:t>
      </w:r>
    </w:p>
    <w:p w14:paraId="6837A7A9"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b/>
          <w:bCs/>
          <w:sz w:val="24"/>
          <w:szCs w:val="24"/>
        </w:rPr>
        <w:t xml:space="preserve">Contratação: </w:t>
      </w:r>
      <w:r w:rsidRPr="00BF2372">
        <w:rPr>
          <w:rFonts w:ascii="Dax" w:eastAsia="Calibri" w:hAnsi="Dax" w:cs="Calibri"/>
          <w:sz w:val="24"/>
          <w:szCs w:val="24"/>
        </w:rPr>
        <w:t>impressão do material expositivo que está pronto em inglês e português.</w:t>
      </w:r>
    </w:p>
    <w:p w14:paraId="3A27DEAE"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Local de exposição no Bela Center ou na Embaixada do Brasil em Copenhagen. </w:t>
      </w:r>
    </w:p>
    <w:p w14:paraId="26967C59" w14:textId="331144A8" w:rsidR="00FE5281" w:rsidRDefault="00FE5281" w:rsidP="00FE5281">
      <w:pPr>
        <w:spacing w:line="240" w:lineRule="auto"/>
        <w:jc w:val="both"/>
        <w:rPr>
          <w:rFonts w:ascii="Dax" w:eastAsia="Calibri" w:hAnsi="Dax" w:cs="Calibri"/>
          <w:sz w:val="24"/>
          <w:szCs w:val="24"/>
        </w:rPr>
      </w:pPr>
    </w:p>
    <w:p w14:paraId="3883BEC4" w14:textId="1E37F144" w:rsidR="00EF3950" w:rsidRDefault="00EF3950" w:rsidP="00FE5281">
      <w:pPr>
        <w:spacing w:line="240" w:lineRule="auto"/>
        <w:jc w:val="both"/>
        <w:rPr>
          <w:rFonts w:ascii="Dax" w:eastAsia="Calibri" w:hAnsi="Dax" w:cs="Calibri"/>
          <w:sz w:val="24"/>
          <w:szCs w:val="24"/>
        </w:rPr>
      </w:pPr>
    </w:p>
    <w:p w14:paraId="632F7F57" w14:textId="44CFA3CF" w:rsidR="00EF3950" w:rsidRDefault="00EF3950" w:rsidP="00FE5281">
      <w:pPr>
        <w:spacing w:line="240" w:lineRule="auto"/>
        <w:jc w:val="both"/>
        <w:rPr>
          <w:rFonts w:ascii="Dax" w:eastAsia="Calibri" w:hAnsi="Dax" w:cs="Calibri"/>
          <w:sz w:val="24"/>
          <w:szCs w:val="24"/>
        </w:rPr>
      </w:pPr>
    </w:p>
    <w:p w14:paraId="6CCC06FA" w14:textId="77777777" w:rsidR="00EF3950" w:rsidRDefault="00EF3950" w:rsidP="00FE5281">
      <w:pPr>
        <w:spacing w:line="240" w:lineRule="auto"/>
        <w:jc w:val="both"/>
        <w:rPr>
          <w:rFonts w:ascii="Dax" w:eastAsia="Calibri" w:hAnsi="Dax" w:cs="Calibri"/>
          <w:sz w:val="24"/>
          <w:szCs w:val="24"/>
        </w:rPr>
      </w:pPr>
    </w:p>
    <w:p w14:paraId="762D3294" w14:textId="7414E44C" w:rsidR="00FE5281" w:rsidRPr="00B3342D" w:rsidRDefault="00EF3950" w:rsidP="00B3342D">
      <w:pPr>
        <w:pStyle w:val="Ttulo2"/>
        <w:tabs>
          <w:tab w:val="clear" w:pos="720"/>
        </w:tabs>
        <w:spacing w:after="0"/>
        <w:ind w:left="0" w:firstLine="0"/>
        <w:rPr>
          <w:rFonts w:ascii="Dax" w:eastAsia="Calibri" w:hAnsi="Dax" w:cs="Calibri"/>
          <w:bCs/>
          <w:szCs w:val="24"/>
        </w:rPr>
      </w:pPr>
      <w:bookmarkStart w:id="11" w:name="_Toc132098626"/>
      <w:r>
        <w:rPr>
          <w:rFonts w:ascii="Dax" w:eastAsia="Calibri" w:hAnsi="Dax" w:cs="Calibri"/>
          <w:bCs/>
          <w:szCs w:val="24"/>
        </w:rPr>
        <w:t xml:space="preserve">4 </w:t>
      </w:r>
      <w:r w:rsidR="00FE5281" w:rsidRPr="00B3342D">
        <w:rPr>
          <w:rFonts w:ascii="Dax" w:eastAsia="Calibri" w:hAnsi="Dax" w:cs="Calibri"/>
          <w:bCs/>
          <w:szCs w:val="24"/>
        </w:rPr>
        <w:t>DELEGAÇÃO DO CAU BRASIL NA UIA 2023</w:t>
      </w:r>
      <w:bookmarkEnd w:id="11"/>
    </w:p>
    <w:p w14:paraId="22645591" w14:textId="77777777" w:rsidR="00FE5281" w:rsidRPr="00BF2372" w:rsidRDefault="00FE5281" w:rsidP="00FE5281">
      <w:pPr>
        <w:spacing w:line="240" w:lineRule="auto"/>
        <w:jc w:val="both"/>
        <w:rPr>
          <w:rFonts w:ascii="Dax" w:eastAsia="Calibri" w:hAnsi="Dax" w:cs="Calibri"/>
          <w:b/>
          <w:bCs/>
          <w:sz w:val="24"/>
          <w:szCs w:val="24"/>
        </w:rPr>
      </w:pPr>
    </w:p>
    <w:p w14:paraId="7E336E3E"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b/>
          <w:bCs/>
          <w:sz w:val="24"/>
          <w:szCs w:val="24"/>
        </w:rPr>
        <w:t>CAU + CEAU</w:t>
      </w:r>
      <w:r w:rsidRPr="00BF2372">
        <w:rPr>
          <w:rStyle w:val="Refdenotaderodap"/>
          <w:rFonts w:ascii="Dax" w:eastAsia="Calibri" w:hAnsi="Dax" w:cs="Calibri"/>
          <w:b/>
          <w:bCs/>
          <w:sz w:val="24"/>
          <w:szCs w:val="24"/>
        </w:rPr>
        <w:footnoteReference w:id="2"/>
      </w:r>
    </w:p>
    <w:p w14:paraId="1619472C" w14:textId="77777777" w:rsidR="00FE5281" w:rsidRPr="00BF2372" w:rsidRDefault="00FE5281" w:rsidP="00895519">
      <w:pPr>
        <w:pStyle w:val="PargrafodaLista"/>
        <w:numPr>
          <w:ilvl w:val="0"/>
          <w:numId w:val="6"/>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 xml:space="preserve">Presidente – </w:t>
      </w:r>
      <w:r w:rsidRPr="00BF2372">
        <w:rPr>
          <w:rFonts w:ascii="Dax" w:eastAsia="Calibri" w:hAnsi="Dax" w:cs="Calibri"/>
          <w:b/>
          <w:bCs/>
          <w:sz w:val="24"/>
          <w:szCs w:val="24"/>
        </w:rPr>
        <w:t>Nadia Somekh</w:t>
      </w:r>
      <w:r w:rsidRPr="00BF2372">
        <w:rPr>
          <w:rFonts w:ascii="Dax" w:eastAsia="Calibri" w:hAnsi="Dax" w:cs="Calibri"/>
          <w:sz w:val="24"/>
          <w:szCs w:val="24"/>
        </w:rPr>
        <w:t xml:space="preserve"> </w:t>
      </w:r>
    </w:p>
    <w:p w14:paraId="62CC2631" w14:textId="77777777" w:rsidR="00FE5281" w:rsidRPr="00BF2372" w:rsidRDefault="00FE5281" w:rsidP="00FE5281">
      <w:pPr>
        <w:pStyle w:val="PargrafodaLista"/>
        <w:numPr>
          <w:ilvl w:val="0"/>
          <w:numId w:val="5"/>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 xml:space="preserve">CPUA – </w:t>
      </w:r>
      <w:r w:rsidRPr="00BF2372">
        <w:rPr>
          <w:rFonts w:ascii="Dax" w:eastAsia="Calibri" w:hAnsi="Dax" w:cs="Calibri"/>
          <w:b/>
          <w:bCs/>
          <w:sz w:val="24"/>
          <w:szCs w:val="24"/>
        </w:rPr>
        <w:t xml:space="preserve">Ricardo Mascarello </w:t>
      </w:r>
      <w:r w:rsidRPr="00BF2372">
        <w:rPr>
          <w:rFonts w:ascii="Dax" w:eastAsia="Calibri" w:hAnsi="Dax" w:cs="Calibri"/>
          <w:sz w:val="24"/>
          <w:szCs w:val="24"/>
        </w:rPr>
        <w:t xml:space="preserve">- Coordenador da CPUA, afinidades com todas as pautas da comissão, falante de inglês; </w:t>
      </w:r>
    </w:p>
    <w:p w14:paraId="4CE22361" w14:textId="77777777" w:rsidR="00FE5281" w:rsidRPr="00BF2372" w:rsidRDefault="00FE5281" w:rsidP="00FE5281">
      <w:pPr>
        <w:pStyle w:val="PargrafodaLista"/>
        <w:numPr>
          <w:ilvl w:val="0"/>
          <w:numId w:val="4"/>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 xml:space="preserve">CRI + CEF - </w:t>
      </w:r>
      <w:r w:rsidRPr="00BF2372">
        <w:rPr>
          <w:rFonts w:ascii="Dax" w:eastAsia="Calibri" w:hAnsi="Dax" w:cs="Calibri"/>
          <w:b/>
          <w:bCs/>
          <w:sz w:val="24"/>
          <w:szCs w:val="24"/>
        </w:rPr>
        <w:t xml:space="preserve">Valter Luis Caldana Júnior </w:t>
      </w:r>
      <w:r w:rsidRPr="00BF2372">
        <w:rPr>
          <w:rFonts w:ascii="Dax" w:eastAsia="Calibri" w:hAnsi="Dax" w:cs="Calibri"/>
          <w:sz w:val="24"/>
          <w:szCs w:val="24"/>
        </w:rPr>
        <w:t xml:space="preserve">- realização de encontros com o objetivo de estreitar relações e celebrar atos bilaterais que intensifiquem as cooperações com os países membros do Conselho Internacional dos Arquitectos de Língua Portuguesa – CIALP e entidades da China e Espanha. </w:t>
      </w:r>
    </w:p>
    <w:p w14:paraId="1A742A90" w14:textId="77777777" w:rsidR="00FE5281" w:rsidRPr="00BF2372" w:rsidRDefault="00FE5281" w:rsidP="00FE5281">
      <w:pPr>
        <w:pStyle w:val="PargrafodaLista"/>
        <w:numPr>
          <w:ilvl w:val="0"/>
          <w:numId w:val="3"/>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CPP + CEP* -</w:t>
      </w:r>
      <w:r w:rsidRPr="00BF2372">
        <w:rPr>
          <w:rFonts w:ascii="Dax" w:eastAsia="Calibri" w:hAnsi="Dax" w:cs="Calibri"/>
          <w:b/>
          <w:bCs/>
          <w:sz w:val="24"/>
          <w:szCs w:val="24"/>
        </w:rPr>
        <w:t xml:space="preserve"> Ana Cristina Lima Barreiros da Silva</w:t>
      </w:r>
      <w:r w:rsidRPr="00BF2372">
        <w:rPr>
          <w:rFonts w:ascii="Dax" w:eastAsia="Calibri" w:hAnsi="Dax" w:cs="Calibri"/>
          <w:sz w:val="24"/>
          <w:szCs w:val="24"/>
        </w:rPr>
        <w:t xml:space="preserve">, compilado das ações do CAU, em ATHIS; ATHIS na Amazônia; e Fundo de ATHIS. </w:t>
      </w:r>
    </w:p>
    <w:p w14:paraId="7591A67C" w14:textId="77777777" w:rsidR="00FE5281" w:rsidRPr="00BF2372" w:rsidRDefault="00FE5281" w:rsidP="00FE5281">
      <w:pPr>
        <w:pStyle w:val="PargrafodaLista"/>
        <w:numPr>
          <w:ilvl w:val="0"/>
          <w:numId w:val="3"/>
        </w:numPr>
        <w:spacing w:line="240" w:lineRule="auto"/>
        <w:ind w:left="0" w:firstLine="0"/>
        <w:jc w:val="both"/>
        <w:rPr>
          <w:rFonts w:ascii="Dax" w:hAnsi="Dax"/>
          <w:sz w:val="24"/>
          <w:szCs w:val="24"/>
        </w:rPr>
      </w:pPr>
      <w:r w:rsidRPr="00BF2372">
        <w:rPr>
          <w:rFonts w:ascii="Dax" w:eastAsia="Calibri" w:hAnsi="Dax" w:cs="Calibri"/>
          <w:sz w:val="24"/>
          <w:szCs w:val="24"/>
        </w:rPr>
        <w:t xml:space="preserve">CPUA e Palestrante do CAU – </w:t>
      </w:r>
      <w:r w:rsidRPr="00BF2372">
        <w:rPr>
          <w:rFonts w:ascii="Dax" w:eastAsia="Calibri" w:hAnsi="Dax" w:cs="Calibri"/>
          <w:b/>
          <w:bCs/>
          <w:sz w:val="24"/>
          <w:szCs w:val="24"/>
        </w:rPr>
        <w:t>Ana Claudia Cardoso</w:t>
      </w:r>
      <w:r w:rsidRPr="00BF2372">
        <w:rPr>
          <w:rFonts w:ascii="Dax" w:eastAsia="Calibri" w:hAnsi="Dax" w:cs="Calibri"/>
          <w:sz w:val="24"/>
          <w:szCs w:val="24"/>
        </w:rPr>
        <w:t xml:space="preserve"> – Evento Paralelo</w:t>
      </w:r>
    </w:p>
    <w:p w14:paraId="6FACCA85" w14:textId="77777777" w:rsidR="00FE5281" w:rsidRPr="00BF2372" w:rsidRDefault="00FE5281" w:rsidP="00FE5281">
      <w:pPr>
        <w:pStyle w:val="PargrafodaLista"/>
        <w:numPr>
          <w:ilvl w:val="0"/>
          <w:numId w:val="3"/>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 xml:space="preserve">CEAU e IAB – </w:t>
      </w:r>
      <w:r w:rsidRPr="00BF2372">
        <w:rPr>
          <w:rFonts w:ascii="Dax" w:eastAsia="Calibri" w:hAnsi="Dax" w:cs="Calibri"/>
          <w:b/>
          <w:bCs/>
          <w:sz w:val="24"/>
          <w:szCs w:val="24"/>
        </w:rPr>
        <w:t>Maria Elisa Baptista</w:t>
      </w:r>
      <w:r w:rsidRPr="00BF2372">
        <w:rPr>
          <w:rFonts w:ascii="Dax" w:eastAsia="Calibri" w:hAnsi="Dax" w:cs="Calibri"/>
          <w:sz w:val="24"/>
          <w:szCs w:val="24"/>
        </w:rPr>
        <w:t xml:space="preserve"> </w:t>
      </w:r>
    </w:p>
    <w:p w14:paraId="52E24AAC" w14:textId="77777777" w:rsidR="00FE5281" w:rsidRPr="00BF2372" w:rsidRDefault="00FE5281" w:rsidP="00FE5281">
      <w:pPr>
        <w:pStyle w:val="PargrafodaLista"/>
        <w:numPr>
          <w:ilvl w:val="0"/>
          <w:numId w:val="3"/>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 xml:space="preserve">Fórum de Presidentes – </w:t>
      </w:r>
      <w:r w:rsidRPr="00BF2372">
        <w:rPr>
          <w:rFonts w:ascii="Dax" w:eastAsia="Calibri" w:hAnsi="Dax" w:cs="Calibri"/>
          <w:sz w:val="24"/>
          <w:szCs w:val="24"/>
          <w:u w:val="single"/>
        </w:rPr>
        <w:t>não foi definido nome pelo Fórum até o momento</w:t>
      </w:r>
    </w:p>
    <w:p w14:paraId="4E579A26" w14:textId="77777777" w:rsidR="00FE5281" w:rsidRPr="00BF2372" w:rsidRDefault="00FE5281" w:rsidP="00FE5281">
      <w:pPr>
        <w:pStyle w:val="PargrafodaLista"/>
        <w:spacing w:line="240" w:lineRule="auto"/>
        <w:ind w:left="0"/>
        <w:jc w:val="both"/>
        <w:rPr>
          <w:rFonts w:ascii="Dax" w:hAnsi="Dax"/>
          <w:sz w:val="24"/>
          <w:szCs w:val="24"/>
        </w:rPr>
      </w:pPr>
    </w:p>
    <w:p w14:paraId="11C192B4" w14:textId="77777777" w:rsidR="00FE5281" w:rsidRPr="00BF2372" w:rsidRDefault="00FE5281" w:rsidP="00FE5281">
      <w:pPr>
        <w:pStyle w:val="PargrafodaLista"/>
        <w:spacing w:line="240" w:lineRule="auto"/>
        <w:ind w:left="0"/>
        <w:jc w:val="both"/>
        <w:rPr>
          <w:rFonts w:ascii="Dax" w:eastAsia="Calibri" w:hAnsi="Dax" w:cs="Calibri"/>
          <w:sz w:val="24"/>
          <w:szCs w:val="24"/>
        </w:rPr>
      </w:pPr>
      <w:r w:rsidRPr="00BF2372">
        <w:rPr>
          <w:rFonts w:ascii="Dax" w:eastAsia="Calibri" w:hAnsi="Dax" w:cs="Calibri"/>
          <w:b/>
          <w:bCs/>
          <w:sz w:val="24"/>
          <w:szCs w:val="24"/>
        </w:rPr>
        <w:t>Equipe técnica CAU</w:t>
      </w:r>
      <w:r w:rsidRPr="00BF2372">
        <w:rPr>
          <w:rStyle w:val="Refdenotaderodap"/>
          <w:rFonts w:ascii="Dax" w:eastAsia="Calibri" w:hAnsi="Dax" w:cs="Calibri"/>
          <w:b/>
          <w:bCs/>
          <w:sz w:val="24"/>
          <w:szCs w:val="24"/>
        </w:rPr>
        <w:footnoteReference w:id="3"/>
      </w:r>
      <w:r w:rsidRPr="00BF2372">
        <w:rPr>
          <w:rFonts w:ascii="Dax" w:eastAsia="Calibri" w:hAnsi="Dax" w:cs="Calibri"/>
          <w:b/>
          <w:bCs/>
          <w:sz w:val="24"/>
          <w:szCs w:val="24"/>
        </w:rPr>
        <w:t>:</w:t>
      </w:r>
      <w:r w:rsidRPr="00BF2372">
        <w:rPr>
          <w:rFonts w:ascii="Dax" w:eastAsia="Calibri" w:hAnsi="Dax" w:cs="Calibri"/>
          <w:sz w:val="24"/>
          <w:szCs w:val="24"/>
        </w:rPr>
        <w:t xml:space="preserve">  </w:t>
      </w:r>
    </w:p>
    <w:p w14:paraId="4A25B046" w14:textId="77777777" w:rsidR="00FE5281" w:rsidRPr="00BF2372" w:rsidRDefault="00FE5281" w:rsidP="00FE5281">
      <w:pPr>
        <w:pStyle w:val="PargrafodaLista"/>
        <w:spacing w:line="240" w:lineRule="auto"/>
        <w:ind w:left="0"/>
        <w:jc w:val="both"/>
        <w:rPr>
          <w:rFonts w:ascii="Dax" w:hAnsi="Dax"/>
          <w:sz w:val="24"/>
          <w:szCs w:val="24"/>
        </w:rPr>
      </w:pPr>
    </w:p>
    <w:p w14:paraId="22E83FB4" w14:textId="77777777" w:rsidR="00FE5281" w:rsidRPr="00BF2372" w:rsidRDefault="00FE5281" w:rsidP="00FE5281">
      <w:pPr>
        <w:pStyle w:val="PargrafodaLista"/>
        <w:numPr>
          <w:ilvl w:val="0"/>
          <w:numId w:val="3"/>
        </w:numPr>
        <w:spacing w:line="240" w:lineRule="auto"/>
        <w:ind w:left="0" w:firstLine="0"/>
        <w:jc w:val="both"/>
        <w:rPr>
          <w:rFonts w:ascii="Dax" w:eastAsia="Calibri" w:hAnsi="Dax" w:cs="Calibri"/>
          <w:sz w:val="24"/>
          <w:szCs w:val="24"/>
        </w:rPr>
      </w:pPr>
      <w:r w:rsidRPr="00BF2372">
        <w:rPr>
          <w:rFonts w:ascii="Dax" w:eastAsia="Calibri" w:hAnsi="Dax" w:cs="Calibri"/>
          <w:b/>
          <w:bCs/>
          <w:sz w:val="24"/>
          <w:szCs w:val="24"/>
        </w:rPr>
        <w:t>Antonio Couto Nunes</w:t>
      </w:r>
      <w:r w:rsidRPr="00BF2372">
        <w:rPr>
          <w:rFonts w:ascii="Dax" w:eastAsia="Calibri" w:hAnsi="Dax" w:cs="Calibri"/>
          <w:sz w:val="24"/>
          <w:szCs w:val="24"/>
        </w:rPr>
        <w:t xml:space="preserve"> – Assessor especial da presidência </w:t>
      </w:r>
    </w:p>
    <w:p w14:paraId="42E0A0CD" w14:textId="77777777" w:rsidR="00FE5281" w:rsidRPr="00BF2372" w:rsidRDefault="00FE5281" w:rsidP="00FE5281">
      <w:pPr>
        <w:pStyle w:val="PargrafodaLista"/>
        <w:numPr>
          <w:ilvl w:val="0"/>
          <w:numId w:val="3"/>
        </w:numPr>
        <w:spacing w:line="240" w:lineRule="auto"/>
        <w:ind w:left="0" w:firstLine="0"/>
        <w:jc w:val="both"/>
        <w:rPr>
          <w:rFonts w:ascii="Dax" w:eastAsia="Calibri" w:hAnsi="Dax" w:cs="Calibri"/>
          <w:sz w:val="24"/>
          <w:szCs w:val="24"/>
        </w:rPr>
      </w:pPr>
      <w:r w:rsidRPr="00BF2372">
        <w:rPr>
          <w:rFonts w:ascii="Dax" w:eastAsia="Calibri" w:hAnsi="Dax" w:cs="Calibri"/>
          <w:b/>
          <w:bCs/>
          <w:sz w:val="24"/>
          <w:szCs w:val="24"/>
        </w:rPr>
        <w:t xml:space="preserve">Caroline Cabral Rocha Bertol </w:t>
      </w:r>
      <w:r w:rsidRPr="00BF2372">
        <w:rPr>
          <w:rFonts w:ascii="Dax" w:eastAsia="Calibri" w:hAnsi="Dax" w:cs="Calibri"/>
          <w:sz w:val="24"/>
          <w:szCs w:val="24"/>
        </w:rPr>
        <w:t>– Analista técnica CPUA-CAU/BR</w:t>
      </w:r>
    </w:p>
    <w:p w14:paraId="3E85AC18" w14:textId="77777777" w:rsidR="00FE5281" w:rsidRPr="00BF2372" w:rsidRDefault="00FE5281" w:rsidP="00FE5281">
      <w:pPr>
        <w:pStyle w:val="PargrafodaLista"/>
        <w:numPr>
          <w:ilvl w:val="0"/>
          <w:numId w:val="3"/>
        </w:numPr>
        <w:spacing w:line="240" w:lineRule="auto"/>
        <w:ind w:left="0" w:firstLine="0"/>
        <w:jc w:val="both"/>
        <w:rPr>
          <w:rFonts w:ascii="Dax" w:eastAsia="Calibri" w:hAnsi="Dax" w:cs="Calibri"/>
          <w:sz w:val="24"/>
          <w:szCs w:val="24"/>
        </w:rPr>
      </w:pPr>
      <w:r w:rsidRPr="00BF2372">
        <w:rPr>
          <w:rFonts w:ascii="Dax" w:eastAsia="Calibri" w:hAnsi="Dax" w:cs="Calibri"/>
          <w:b/>
          <w:bCs/>
          <w:sz w:val="24"/>
          <w:szCs w:val="24"/>
        </w:rPr>
        <w:t>Renata Pires – Analista Técnica</w:t>
      </w:r>
      <w:r w:rsidRPr="00BF2372">
        <w:rPr>
          <w:rFonts w:ascii="Dax" w:eastAsia="Calibri" w:hAnsi="Dax" w:cs="Calibri"/>
          <w:sz w:val="24"/>
          <w:szCs w:val="24"/>
        </w:rPr>
        <w:t xml:space="preserve"> - Eventos </w:t>
      </w:r>
    </w:p>
    <w:p w14:paraId="2927E378" w14:textId="77777777" w:rsidR="00FE5281" w:rsidRPr="00BF2372" w:rsidRDefault="00FE5281" w:rsidP="00FE5281">
      <w:pPr>
        <w:pStyle w:val="PargrafodaLista"/>
        <w:numPr>
          <w:ilvl w:val="0"/>
          <w:numId w:val="3"/>
        </w:numPr>
        <w:spacing w:line="240" w:lineRule="auto"/>
        <w:ind w:left="0" w:firstLine="0"/>
        <w:jc w:val="both"/>
        <w:rPr>
          <w:rFonts w:ascii="Dax" w:eastAsia="Calibri" w:hAnsi="Dax" w:cs="Calibri"/>
          <w:sz w:val="24"/>
          <w:szCs w:val="24"/>
        </w:rPr>
      </w:pPr>
      <w:r w:rsidRPr="00BF2372">
        <w:rPr>
          <w:rFonts w:ascii="Dax" w:eastAsia="Calibri" w:hAnsi="Dax" w:cs="Calibri"/>
          <w:b/>
          <w:sz w:val="24"/>
          <w:szCs w:val="24"/>
        </w:rPr>
        <w:t xml:space="preserve">Bruna Bais </w:t>
      </w:r>
      <w:r w:rsidRPr="00BF2372">
        <w:rPr>
          <w:rFonts w:ascii="Dax" w:eastAsia="Calibri" w:hAnsi="Dax" w:cs="Calibri"/>
          <w:sz w:val="24"/>
          <w:szCs w:val="24"/>
        </w:rPr>
        <w:t>– Analista técnica CRI-CAU/BR</w:t>
      </w:r>
    </w:p>
    <w:p w14:paraId="7A4E48C2"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b/>
          <w:bCs/>
          <w:sz w:val="24"/>
          <w:szCs w:val="24"/>
        </w:rPr>
        <w:t>Convidados pela Embaixada do Brasil em Copenhagen</w:t>
      </w:r>
      <w:r w:rsidRPr="00BF2372">
        <w:rPr>
          <w:rStyle w:val="Refdenotaderodap"/>
          <w:rFonts w:ascii="Dax" w:eastAsia="Calibri" w:hAnsi="Dax" w:cs="Calibri"/>
          <w:b/>
          <w:bCs/>
          <w:sz w:val="24"/>
          <w:szCs w:val="24"/>
        </w:rPr>
        <w:footnoteReference w:id="4"/>
      </w:r>
      <w:r w:rsidRPr="00BF2372">
        <w:rPr>
          <w:rFonts w:ascii="Dax" w:eastAsia="Calibri" w:hAnsi="Dax" w:cs="Calibri"/>
          <w:b/>
          <w:bCs/>
          <w:i/>
          <w:sz w:val="24"/>
          <w:szCs w:val="24"/>
        </w:rPr>
        <w:t xml:space="preserve"> (em confirmação)</w:t>
      </w:r>
    </w:p>
    <w:p w14:paraId="284A3656" w14:textId="77777777" w:rsidR="00FE5281" w:rsidRPr="00BF2372" w:rsidRDefault="00FE5281" w:rsidP="00FE5281">
      <w:pPr>
        <w:pStyle w:val="PargrafodaLista"/>
        <w:numPr>
          <w:ilvl w:val="0"/>
          <w:numId w:val="3"/>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 xml:space="preserve">Responsável pela Exposição do NAMA - </w:t>
      </w:r>
      <w:r w:rsidRPr="00BF2372">
        <w:rPr>
          <w:rFonts w:ascii="Dax" w:eastAsia="Calibri" w:hAnsi="Dax" w:cs="Calibri"/>
          <w:b/>
          <w:bCs/>
          <w:sz w:val="24"/>
          <w:szCs w:val="24"/>
        </w:rPr>
        <w:t xml:space="preserve">Marcos </w:t>
      </w:r>
      <w:proofErr w:type="spellStart"/>
      <w:r w:rsidRPr="00BF2372">
        <w:rPr>
          <w:rFonts w:ascii="Dax" w:eastAsia="Calibri" w:hAnsi="Dax" w:cs="Calibri"/>
          <w:b/>
          <w:bCs/>
          <w:sz w:val="24"/>
          <w:szCs w:val="24"/>
        </w:rPr>
        <w:t>Cereto</w:t>
      </w:r>
      <w:proofErr w:type="spellEnd"/>
    </w:p>
    <w:p w14:paraId="42133E75" w14:textId="77777777" w:rsidR="00FE5281" w:rsidRPr="00BF2372" w:rsidRDefault="00FE5281" w:rsidP="00FE5281">
      <w:pPr>
        <w:spacing w:line="240" w:lineRule="auto"/>
        <w:jc w:val="both"/>
        <w:rPr>
          <w:rFonts w:ascii="Dax" w:eastAsia="Calibri" w:hAnsi="Dax" w:cs="Calibri"/>
          <w:sz w:val="24"/>
          <w:szCs w:val="24"/>
        </w:rPr>
      </w:pPr>
    </w:p>
    <w:p w14:paraId="774FF7B3" w14:textId="77777777" w:rsidR="00FE5281" w:rsidRPr="00BF2372" w:rsidRDefault="00FE5281" w:rsidP="00FE5281">
      <w:pPr>
        <w:spacing w:line="240" w:lineRule="auto"/>
        <w:jc w:val="both"/>
        <w:rPr>
          <w:rFonts w:ascii="Dax" w:hAnsi="Dax"/>
          <w:sz w:val="24"/>
          <w:szCs w:val="24"/>
        </w:rPr>
      </w:pPr>
      <w:r w:rsidRPr="00BF2372">
        <w:rPr>
          <w:rFonts w:ascii="Dax" w:eastAsia="Calibri" w:hAnsi="Dax" w:cs="Calibri"/>
          <w:sz w:val="24"/>
          <w:szCs w:val="24"/>
        </w:rPr>
        <w:t xml:space="preserve"> </w:t>
      </w:r>
    </w:p>
    <w:p w14:paraId="51DE8F21" w14:textId="0E28913D" w:rsidR="00FE5281" w:rsidRPr="00B3342D" w:rsidRDefault="00FE5281" w:rsidP="00895519">
      <w:pPr>
        <w:pStyle w:val="Ttulo1"/>
        <w:framePr w:wrap="auto" w:vAnchor="margin" w:yAlign="inline"/>
        <w:numPr>
          <w:ilvl w:val="0"/>
          <w:numId w:val="16"/>
        </w:numPr>
        <w:rPr>
          <w:rFonts w:ascii="Dax" w:eastAsia="Calibri" w:hAnsi="Dax" w:cs="Calibri"/>
          <w:bCs/>
          <w:szCs w:val="24"/>
          <w:lang w:eastAsia="en-US"/>
        </w:rPr>
      </w:pPr>
      <w:bookmarkStart w:id="12" w:name="_Toc132098627"/>
      <w:r w:rsidRPr="00B3342D">
        <w:rPr>
          <w:rFonts w:ascii="Dax" w:eastAsia="Calibri" w:hAnsi="Dax" w:cs="Calibri"/>
          <w:bCs/>
          <w:szCs w:val="24"/>
          <w:lang w:eastAsia="en-US"/>
        </w:rPr>
        <w:t>PROGRAMAÇÃO DO CAU NO EVENTO</w:t>
      </w:r>
      <w:bookmarkEnd w:id="12"/>
      <w:r w:rsidRPr="00B3342D">
        <w:rPr>
          <w:rFonts w:ascii="Dax" w:eastAsia="Calibri" w:hAnsi="Dax" w:cs="Calibri"/>
          <w:bCs/>
          <w:szCs w:val="24"/>
          <w:lang w:eastAsia="en-US"/>
        </w:rPr>
        <w:t xml:space="preserve"> </w:t>
      </w:r>
    </w:p>
    <w:p w14:paraId="6225BDA0" w14:textId="77777777" w:rsidR="00FE5281" w:rsidRPr="00BF2372" w:rsidRDefault="00FE5281" w:rsidP="00FE5281">
      <w:pPr>
        <w:spacing w:after="0" w:line="240" w:lineRule="auto"/>
        <w:jc w:val="both"/>
        <w:rPr>
          <w:rFonts w:ascii="Dax" w:eastAsia="Calibri" w:hAnsi="Dax" w:cs="Calibri"/>
          <w:b/>
          <w:bCs/>
          <w:sz w:val="24"/>
          <w:szCs w:val="24"/>
        </w:rPr>
      </w:pPr>
    </w:p>
    <w:p w14:paraId="5CE89EC1"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 xml:space="preserve">01/07 </w:t>
      </w:r>
      <w:r w:rsidRPr="00BF2372">
        <w:rPr>
          <w:rFonts w:ascii="Dax" w:eastAsia="Calibri" w:hAnsi="Dax" w:cs="Calibri"/>
          <w:sz w:val="24"/>
          <w:szCs w:val="24"/>
        </w:rPr>
        <w:t xml:space="preserve"> </w:t>
      </w:r>
    </w:p>
    <w:p w14:paraId="631F4713"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Chegada na cidade e instalação/alojamento</w:t>
      </w:r>
    </w:p>
    <w:p w14:paraId="41F6927F" w14:textId="77777777" w:rsidR="00FE5281" w:rsidRPr="00BF2372" w:rsidRDefault="00FE5281" w:rsidP="00FE5281">
      <w:pPr>
        <w:spacing w:after="0" w:line="240" w:lineRule="auto"/>
        <w:jc w:val="both"/>
        <w:rPr>
          <w:rFonts w:ascii="Dax" w:hAnsi="Dax"/>
          <w:sz w:val="24"/>
          <w:szCs w:val="24"/>
        </w:rPr>
      </w:pPr>
      <w:r w:rsidRPr="00BF2372">
        <w:rPr>
          <w:rFonts w:ascii="Dax" w:hAnsi="Dax"/>
          <w:sz w:val="24"/>
          <w:szCs w:val="24"/>
        </w:rPr>
        <w:t>18h – 24h00 – Montagem exposição NAMA (a confirmar) – equipe técnica</w:t>
      </w:r>
    </w:p>
    <w:p w14:paraId="2B5EEFE0"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 </w:t>
      </w:r>
    </w:p>
    <w:p w14:paraId="742520C4"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02/07</w:t>
      </w:r>
      <w:r w:rsidRPr="00BF2372">
        <w:rPr>
          <w:rFonts w:ascii="Dax" w:eastAsia="Calibri" w:hAnsi="Dax" w:cs="Calibri"/>
          <w:sz w:val="24"/>
          <w:szCs w:val="24"/>
        </w:rPr>
        <w:t xml:space="preserve"> </w:t>
      </w:r>
    </w:p>
    <w:p w14:paraId="4F66E87A"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9h - 24h00 – Montagem do estande – equipe técnica </w:t>
      </w:r>
    </w:p>
    <w:p w14:paraId="39F1721A"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9h - 16h00 – Montagem exposição </w:t>
      </w:r>
      <w:r w:rsidRPr="00BF2372">
        <w:rPr>
          <w:rFonts w:ascii="Dax" w:hAnsi="Dax"/>
          <w:sz w:val="24"/>
          <w:szCs w:val="24"/>
        </w:rPr>
        <w:t xml:space="preserve">NAMA (a confirmar) </w:t>
      </w:r>
      <w:r w:rsidRPr="00BF2372">
        <w:rPr>
          <w:rFonts w:ascii="Dax" w:eastAsia="Calibri" w:hAnsi="Dax" w:cs="Calibri"/>
          <w:sz w:val="24"/>
          <w:szCs w:val="24"/>
        </w:rPr>
        <w:t xml:space="preserve">- equipe técnica </w:t>
      </w:r>
    </w:p>
    <w:p w14:paraId="7EB32ADB"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14h – 16h00 – UIA </w:t>
      </w:r>
      <w:proofErr w:type="spellStart"/>
      <w:r w:rsidRPr="00BF2372">
        <w:rPr>
          <w:rFonts w:ascii="Dax" w:eastAsia="Calibri" w:hAnsi="Dax" w:cs="Calibri"/>
          <w:sz w:val="24"/>
          <w:szCs w:val="24"/>
        </w:rPr>
        <w:t>Council</w:t>
      </w:r>
      <w:proofErr w:type="spellEnd"/>
      <w:r w:rsidRPr="00BF2372">
        <w:rPr>
          <w:rFonts w:ascii="Dax" w:eastAsia="Calibri" w:hAnsi="Dax" w:cs="Calibri"/>
          <w:sz w:val="24"/>
          <w:szCs w:val="24"/>
        </w:rPr>
        <w:t xml:space="preserve"> Meeting – IAB e Nadia Somekh </w:t>
      </w:r>
    </w:p>
    <w:p w14:paraId="3A80047A"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17h00 – Boas-vindas – todos</w:t>
      </w:r>
    </w:p>
    <w:p w14:paraId="5C388BF8"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 </w:t>
      </w:r>
    </w:p>
    <w:p w14:paraId="005E8629"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03/07</w:t>
      </w:r>
      <w:r w:rsidRPr="00BF2372">
        <w:rPr>
          <w:rFonts w:ascii="Dax" w:eastAsia="Calibri" w:hAnsi="Dax" w:cs="Calibri"/>
          <w:sz w:val="24"/>
          <w:szCs w:val="24"/>
        </w:rPr>
        <w:t xml:space="preserve"> </w:t>
      </w:r>
    </w:p>
    <w:p w14:paraId="454D76EF"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8h30 – 10h45 - Abertura Congresso – todos conselheiros </w:t>
      </w:r>
    </w:p>
    <w:p w14:paraId="47D896D3"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8h30 – 10h45 – Estande e equipe técnica </w:t>
      </w:r>
    </w:p>
    <w:p w14:paraId="5B1F095F"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10h45 – 12h30 – Ricardo Soares Mascarello e equipe técnica </w:t>
      </w:r>
    </w:p>
    <w:p w14:paraId="50B770DB"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12h30 - 13h30 – Estande – equipe técnica </w:t>
      </w:r>
    </w:p>
    <w:p w14:paraId="28715841"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13h30 – 17h00 – Estande – Valter Caldana e equipe técnica </w:t>
      </w:r>
    </w:p>
    <w:p w14:paraId="1F536F29"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17h00 – 18h00 – Encontros Vespertinos – Valter Caldana e equipe técnica </w:t>
      </w:r>
    </w:p>
    <w:p w14:paraId="5EDC3E8D"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 </w:t>
      </w:r>
    </w:p>
    <w:p w14:paraId="42588C14"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04/07</w:t>
      </w:r>
      <w:r w:rsidRPr="00BF2372">
        <w:rPr>
          <w:rFonts w:ascii="Dax" w:eastAsia="Calibri" w:hAnsi="Dax" w:cs="Calibri"/>
          <w:sz w:val="24"/>
          <w:szCs w:val="24"/>
        </w:rPr>
        <w:t xml:space="preserve"> </w:t>
      </w:r>
    </w:p>
    <w:p w14:paraId="5A02A179"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8h30 – 12h00 – Estande – Cristina Barreiros e equipe técnica </w:t>
      </w:r>
    </w:p>
    <w:p w14:paraId="31F9805D"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12h00 – 13h30 – Estande – equipe técnica </w:t>
      </w:r>
    </w:p>
    <w:p w14:paraId="4BBE4EB8"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13h30 – 17h00 – Estande – Ricardo Mascarello e equipe técnica</w:t>
      </w:r>
    </w:p>
    <w:p w14:paraId="5EDEC800"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17h00 – 18h00 – Encontros Vespertinos – Ricardo Mascarello </w:t>
      </w:r>
    </w:p>
    <w:p w14:paraId="23AB9C11"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 </w:t>
      </w:r>
    </w:p>
    <w:p w14:paraId="098EF984"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05/07</w:t>
      </w:r>
      <w:r w:rsidRPr="00BF2372">
        <w:rPr>
          <w:rFonts w:ascii="Dax" w:eastAsia="Calibri" w:hAnsi="Dax" w:cs="Calibri"/>
          <w:sz w:val="24"/>
          <w:szCs w:val="24"/>
        </w:rPr>
        <w:t xml:space="preserve"> </w:t>
      </w:r>
    </w:p>
    <w:p w14:paraId="4D06FF6A"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8h30 – 12h00 – Estande – Valter Caldana e equipa técnica </w:t>
      </w:r>
    </w:p>
    <w:p w14:paraId="208163C5"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12h00 – 13h30 – Estande – equipe técnica </w:t>
      </w:r>
    </w:p>
    <w:p w14:paraId="1EDD4360"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13h30 – 17h00 – Estande – Cristina Barreiros </w:t>
      </w:r>
    </w:p>
    <w:p w14:paraId="296E864E"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17h00 – 18h00 – Encontros Vespertinos – Cristina Barreiros e Ana Cláudia Cardoso </w:t>
      </w:r>
    </w:p>
    <w:p w14:paraId="10231C4E"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15h00 – 17h00 - Reunião Projeto Amazônia com Entidades Internacionais – Ricardo Mascarello </w:t>
      </w:r>
    </w:p>
    <w:p w14:paraId="2E019821"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17h00 - Exposição NAMA – abertura exposição - Cristina Barreiros e Marcos </w:t>
      </w:r>
      <w:proofErr w:type="spellStart"/>
      <w:r w:rsidRPr="00BF2372">
        <w:rPr>
          <w:rFonts w:ascii="Dax" w:eastAsia="Calibri" w:hAnsi="Dax" w:cs="Calibri"/>
          <w:sz w:val="24"/>
          <w:szCs w:val="24"/>
        </w:rPr>
        <w:t>Cereto</w:t>
      </w:r>
      <w:proofErr w:type="spellEnd"/>
      <w:r w:rsidRPr="00BF2372">
        <w:rPr>
          <w:rFonts w:ascii="Dax" w:eastAsia="Calibri" w:hAnsi="Dax" w:cs="Calibri"/>
          <w:sz w:val="24"/>
          <w:szCs w:val="24"/>
        </w:rPr>
        <w:t xml:space="preserve"> ou pessoa a definir </w:t>
      </w:r>
    </w:p>
    <w:p w14:paraId="0E3601E2"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18h00 – 20h00 Eventos paralelos – palestra Ana Cláudia Cardoso, com mediação e debate com Nadia Somekh e Maria Elisa Baptista</w:t>
      </w:r>
    </w:p>
    <w:p w14:paraId="48F2F10D"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 </w:t>
      </w:r>
    </w:p>
    <w:p w14:paraId="2B16512C"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06/07</w:t>
      </w:r>
      <w:r w:rsidRPr="00BF2372">
        <w:rPr>
          <w:rFonts w:ascii="Dax" w:eastAsia="Calibri" w:hAnsi="Dax" w:cs="Calibri"/>
          <w:sz w:val="24"/>
          <w:szCs w:val="24"/>
        </w:rPr>
        <w:t xml:space="preserve"> </w:t>
      </w:r>
    </w:p>
    <w:p w14:paraId="1234C979"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8h30 – 12h00 – Estande – Cristina Barreiros </w:t>
      </w:r>
    </w:p>
    <w:p w14:paraId="0E21DB2F"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12h00 – 13h00 – Estande – equipe técnica </w:t>
      </w:r>
    </w:p>
    <w:p w14:paraId="43E264B4"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13h00 – 14h30 – Estande – Ricardo Mascarello </w:t>
      </w:r>
    </w:p>
    <w:p w14:paraId="5F3E23EE"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10h30 – 14h00 - Cerimônia de Encerramento </w:t>
      </w:r>
    </w:p>
    <w:p w14:paraId="6DF559CB"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14h30 – 18h00 - Desmontagem estande – equipe técnica </w:t>
      </w:r>
    </w:p>
    <w:p w14:paraId="7882B601"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14h30 – 17h00 - Assembleia geral da UIA – IAB e Nadia Somekh </w:t>
      </w:r>
    </w:p>
    <w:p w14:paraId="498D4EE8"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 xml:space="preserve"> </w:t>
      </w:r>
    </w:p>
    <w:p w14:paraId="4D18EE93"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07/07</w:t>
      </w:r>
      <w:r w:rsidRPr="00BF2372">
        <w:rPr>
          <w:rFonts w:ascii="Dax" w:eastAsia="Calibri" w:hAnsi="Dax" w:cs="Calibri"/>
          <w:sz w:val="24"/>
          <w:szCs w:val="24"/>
        </w:rPr>
        <w:t xml:space="preserve"> </w:t>
      </w:r>
    </w:p>
    <w:p w14:paraId="50856481"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8h30 – 17h00 - Assembleia geral da UIA – IAB e Nadia Somekh</w:t>
      </w:r>
    </w:p>
    <w:p w14:paraId="286D804E"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17h00 – vista técnica exposição NAMA - Marcos </w:t>
      </w:r>
      <w:proofErr w:type="spellStart"/>
      <w:r w:rsidRPr="00BF2372">
        <w:rPr>
          <w:rFonts w:ascii="Dax" w:eastAsia="Calibri" w:hAnsi="Dax" w:cs="Calibri"/>
          <w:sz w:val="24"/>
          <w:szCs w:val="24"/>
        </w:rPr>
        <w:t>Cereto</w:t>
      </w:r>
      <w:proofErr w:type="spellEnd"/>
      <w:r w:rsidRPr="00BF2372">
        <w:rPr>
          <w:rFonts w:ascii="Dax" w:eastAsia="Calibri" w:hAnsi="Dax" w:cs="Calibri"/>
          <w:sz w:val="24"/>
          <w:szCs w:val="24"/>
        </w:rPr>
        <w:t xml:space="preserve"> (ou pessoa a definir) </w:t>
      </w:r>
    </w:p>
    <w:p w14:paraId="0BE00934"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 </w:t>
      </w:r>
    </w:p>
    <w:p w14:paraId="2CCDD3B4"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08/07</w:t>
      </w:r>
      <w:r w:rsidRPr="00BF2372">
        <w:rPr>
          <w:rFonts w:ascii="Dax" w:eastAsia="Calibri" w:hAnsi="Dax" w:cs="Calibri"/>
          <w:sz w:val="24"/>
          <w:szCs w:val="24"/>
        </w:rPr>
        <w:t xml:space="preserve"> </w:t>
      </w:r>
    </w:p>
    <w:p w14:paraId="6F3F62A0"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8h30 – 17h00 - Assembleia geral da UIA – IAB</w:t>
      </w:r>
    </w:p>
    <w:p w14:paraId="6DB783D7"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17h00 – vista técnica exposição NAMA – Marcos </w:t>
      </w:r>
      <w:proofErr w:type="spellStart"/>
      <w:r w:rsidRPr="00BF2372">
        <w:rPr>
          <w:rFonts w:ascii="Dax" w:eastAsia="Calibri" w:hAnsi="Dax" w:cs="Calibri"/>
          <w:sz w:val="24"/>
          <w:szCs w:val="24"/>
        </w:rPr>
        <w:t>Cereto</w:t>
      </w:r>
      <w:proofErr w:type="spellEnd"/>
      <w:r w:rsidRPr="00BF2372">
        <w:rPr>
          <w:rFonts w:ascii="Dax" w:eastAsia="Calibri" w:hAnsi="Dax" w:cs="Calibri"/>
          <w:sz w:val="24"/>
          <w:szCs w:val="24"/>
        </w:rPr>
        <w:t xml:space="preserve"> (ou pessoa a definir) </w:t>
      </w:r>
    </w:p>
    <w:p w14:paraId="3449C8B7"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sz w:val="24"/>
          <w:szCs w:val="24"/>
        </w:rPr>
        <w:t xml:space="preserve"> </w:t>
      </w:r>
    </w:p>
    <w:p w14:paraId="0DA5E6D4"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09/07</w:t>
      </w:r>
      <w:r w:rsidRPr="00BF2372">
        <w:rPr>
          <w:rFonts w:ascii="Dax" w:eastAsia="Calibri" w:hAnsi="Dax" w:cs="Calibri"/>
          <w:sz w:val="24"/>
          <w:szCs w:val="24"/>
        </w:rPr>
        <w:t xml:space="preserve"> </w:t>
      </w:r>
    </w:p>
    <w:p w14:paraId="30951E65"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8h30 – 15h00 - Assembleia geral da UIA – IAB</w:t>
      </w:r>
    </w:p>
    <w:p w14:paraId="63BBD830"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 xml:space="preserve">17h00 – vista técnica exposição NAMA – Marcos </w:t>
      </w:r>
      <w:proofErr w:type="spellStart"/>
      <w:r w:rsidRPr="00BF2372">
        <w:rPr>
          <w:rFonts w:ascii="Dax" w:eastAsia="Calibri" w:hAnsi="Dax" w:cs="Calibri"/>
          <w:sz w:val="24"/>
          <w:szCs w:val="24"/>
        </w:rPr>
        <w:t>Cereto</w:t>
      </w:r>
      <w:proofErr w:type="spellEnd"/>
      <w:r w:rsidRPr="00BF2372">
        <w:rPr>
          <w:rFonts w:ascii="Dax" w:eastAsia="Calibri" w:hAnsi="Dax" w:cs="Calibri"/>
          <w:sz w:val="24"/>
          <w:szCs w:val="24"/>
        </w:rPr>
        <w:t xml:space="preserve"> (ou pessoa a definir)</w:t>
      </w:r>
    </w:p>
    <w:p w14:paraId="38619EED" w14:textId="77777777" w:rsidR="00FE5281" w:rsidRPr="00BF2372" w:rsidRDefault="00FE5281" w:rsidP="00FE5281">
      <w:pPr>
        <w:spacing w:after="0" w:line="240" w:lineRule="auto"/>
        <w:jc w:val="both"/>
        <w:rPr>
          <w:rFonts w:ascii="Dax" w:eastAsia="Calibri" w:hAnsi="Dax" w:cs="Calibri"/>
          <w:sz w:val="24"/>
          <w:szCs w:val="24"/>
        </w:rPr>
      </w:pPr>
    </w:p>
    <w:p w14:paraId="141ABCBF" w14:textId="77777777" w:rsidR="00FE5281" w:rsidRPr="00BF2372" w:rsidRDefault="00FE5281" w:rsidP="00FE5281">
      <w:pPr>
        <w:spacing w:after="0" w:line="240" w:lineRule="auto"/>
        <w:jc w:val="both"/>
        <w:rPr>
          <w:rFonts w:ascii="Dax" w:hAnsi="Dax"/>
          <w:sz w:val="24"/>
          <w:szCs w:val="24"/>
        </w:rPr>
      </w:pPr>
      <w:r w:rsidRPr="00BF2372">
        <w:rPr>
          <w:rFonts w:ascii="Dax" w:eastAsia="Calibri" w:hAnsi="Dax" w:cs="Calibri"/>
          <w:b/>
          <w:bCs/>
          <w:sz w:val="24"/>
          <w:szCs w:val="24"/>
        </w:rPr>
        <w:t>10/07</w:t>
      </w:r>
      <w:r w:rsidRPr="00BF2372">
        <w:rPr>
          <w:rFonts w:ascii="Dax" w:eastAsia="Calibri" w:hAnsi="Dax" w:cs="Calibri"/>
          <w:sz w:val="24"/>
          <w:szCs w:val="24"/>
        </w:rPr>
        <w:t xml:space="preserve"> </w:t>
      </w:r>
    </w:p>
    <w:p w14:paraId="25F87BD3" w14:textId="0EF4B975" w:rsidR="00FE5281" w:rsidRPr="004E4E95" w:rsidRDefault="00FE5281" w:rsidP="00FE5281">
      <w:pPr>
        <w:spacing w:after="0" w:line="240" w:lineRule="auto"/>
        <w:jc w:val="both"/>
        <w:rPr>
          <w:rFonts w:ascii="Dax" w:hAnsi="Dax"/>
          <w:sz w:val="24"/>
          <w:szCs w:val="24"/>
        </w:rPr>
      </w:pPr>
      <w:r w:rsidRPr="00BF2372">
        <w:rPr>
          <w:rFonts w:ascii="Dax" w:eastAsia="Calibri" w:hAnsi="Dax" w:cs="Calibri"/>
          <w:sz w:val="24"/>
          <w:szCs w:val="24"/>
        </w:rPr>
        <w:t>8h30 – 12h00 – Desmontagem exposição - equipe técnica</w:t>
      </w:r>
    </w:p>
    <w:p w14:paraId="48B31236" w14:textId="77777777" w:rsidR="00FE5281" w:rsidRPr="00BF2372" w:rsidRDefault="00FE5281" w:rsidP="00FE5281">
      <w:pPr>
        <w:spacing w:line="240" w:lineRule="auto"/>
        <w:jc w:val="both"/>
        <w:rPr>
          <w:rFonts w:ascii="Dax" w:eastAsia="Calibri" w:hAnsi="Dax" w:cs="Calibri"/>
          <w:sz w:val="24"/>
          <w:szCs w:val="24"/>
        </w:rPr>
      </w:pPr>
    </w:p>
    <w:p w14:paraId="18CE832D" w14:textId="2E7E5A00" w:rsidR="00FE5281" w:rsidRPr="00B3342D" w:rsidRDefault="00FE5281" w:rsidP="00895519">
      <w:pPr>
        <w:pStyle w:val="Ttulo1"/>
        <w:framePr w:wrap="auto" w:vAnchor="margin" w:yAlign="inline"/>
        <w:numPr>
          <w:ilvl w:val="0"/>
          <w:numId w:val="16"/>
        </w:numPr>
        <w:rPr>
          <w:rFonts w:ascii="Dax" w:eastAsia="Calibri" w:hAnsi="Dax" w:cs="Calibri"/>
          <w:bCs/>
          <w:szCs w:val="24"/>
          <w:lang w:eastAsia="en-US"/>
        </w:rPr>
      </w:pPr>
      <w:bookmarkStart w:id="13" w:name="_Toc132098628"/>
      <w:r w:rsidRPr="00B3342D">
        <w:rPr>
          <w:rFonts w:ascii="Dax" w:eastAsia="Calibri" w:hAnsi="Dax" w:cs="Calibri"/>
          <w:bCs/>
          <w:szCs w:val="24"/>
          <w:lang w:eastAsia="en-US"/>
        </w:rPr>
        <w:t>Participação individual dos representantes das Comissões</w:t>
      </w:r>
      <w:bookmarkEnd w:id="13"/>
    </w:p>
    <w:p w14:paraId="458B1BDB" w14:textId="77777777" w:rsidR="00FE5281" w:rsidRPr="00BF2372" w:rsidRDefault="00FE5281" w:rsidP="00FE5281">
      <w:pPr>
        <w:jc w:val="both"/>
        <w:rPr>
          <w:rFonts w:ascii="Dax" w:eastAsia="Arial" w:hAnsi="Dax"/>
          <w:iCs/>
          <w:sz w:val="24"/>
          <w:szCs w:val="24"/>
        </w:rPr>
      </w:pPr>
      <w:r w:rsidRPr="00BF2372">
        <w:rPr>
          <w:rFonts w:ascii="Dax" w:eastAsia="Arial" w:hAnsi="Dax"/>
          <w:iCs/>
          <w:sz w:val="24"/>
          <w:szCs w:val="24"/>
        </w:rPr>
        <w:t xml:space="preserve">Considerando o denso e </w:t>
      </w:r>
      <w:proofErr w:type="spellStart"/>
      <w:r w:rsidRPr="00BF2372">
        <w:rPr>
          <w:rFonts w:ascii="Dax" w:eastAsia="Arial" w:hAnsi="Dax"/>
          <w:iCs/>
          <w:sz w:val="24"/>
          <w:szCs w:val="24"/>
        </w:rPr>
        <w:t>diverso</w:t>
      </w:r>
      <w:proofErr w:type="spellEnd"/>
      <w:r w:rsidRPr="00BF2372">
        <w:rPr>
          <w:rFonts w:ascii="Dax" w:eastAsia="Arial" w:hAnsi="Dax"/>
          <w:iCs/>
          <w:sz w:val="24"/>
          <w:szCs w:val="24"/>
        </w:rPr>
        <w:t xml:space="preserve"> conteúdo a ser apresentado no Congresso, nesta secção a proposta é elencar o que cada representante das comissões pode trazer de contribuição para os debates dentro dos temas emergentes e/ou que já vêm sendo debatidos dentro CAU. Elencamos abaixo a programação completa do congresso</w:t>
      </w:r>
      <w:r w:rsidRPr="00BF2372">
        <w:rPr>
          <w:rStyle w:val="Refdenotaderodap"/>
          <w:rFonts w:ascii="Dax" w:eastAsia="Arial" w:hAnsi="Dax"/>
          <w:iCs/>
          <w:sz w:val="24"/>
          <w:szCs w:val="24"/>
        </w:rPr>
        <w:footnoteReference w:id="5"/>
      </w:r>
      <w:r w:rsidRPr="00BF2372">
        <w:rPr>
          <w:rFonts w:ascii="Dax" w:eastAsia="Arial" w:hAnsi="Dax"/>
          <w:iCs/>
          <w:sz w:val="24"/>
          <w:szCs w:val="24"/>
        </w:rPr>
        <w:t>.</w:t>
      </w:r>
    </w:p>
    <w:p w14:paraId="04B8777B" w14:textId="77777777" w:rsidR="00FE5281" w:rsidRPr="00BF2372" w:rsidRDefault="00FE5281" w:rsidP="00FE5281">
      <w:pPr>
        <w:jc w:val="both"/>
        <w:rPr>
          <w:rFonts w:ascii="Dax" w:eastAsia="Arial" w:hAnsi="Dax"/>
          <w:iCs/>
          <w:sz w:val="24"/>
          <w:szCs w:val="24"/>
        </w:rPr>
      </w:pPr>
      <w:r w:rsidRPr="00BF2372">
        <w:rPr>
          <w:rFonts w:ascii="Dax" w:eastAsia="Arial" w:hAnsi="Dax"/>
          <w:iCs/>
          <w:sz w:val="24"/>
          <w:szCs w:val="24"/>
        </w:rPr>
        <w:t>Cada comissão ficou responsável por responder aos seguintes questionamentos:</w:t>
      </w:r>
    </w:p>
    <w:p w14:paraId="33CC51C5" w14:textId="77777777" w:rsidR="00FE5281" w:rsidRPr="00BF2372" w:rsidRDefault="00FE5281" w:rsidP="00895519">
      <w:pPr>
        <w:pStyle w:val="PargrafodaLista"/>
        <w:numPr>
          <w:ilvl w:val="0"/>
          <w:numId w:val="9"/>
        </w:numPr>
        <w:ind w:left="0" w:firstLine="0"/>
        <w:jc w:val="both"/>
        <w:rPr>
          <w:rFonts w:ascii="Dax" w:eastAsia="Arial" w:hAnsi="Dax"/>
          <w:iCs/>
          <w:sz w:val="24"/>
          <w:szCs w:val="24"/>
        </w:rPr>
      </w:pPr>
      <w:r w:rsidRPr="00BF2372">
        <w:rPr>
          <w:rFonts w:ascii="Dax" w:eastAsia="Arial" w:hAnsi="Dax"/>
          <w:iCs/>
          <w:sz w:val="24"/>
          <w:szCs w:val="24"/>
        </w:rPr>
        <w:t>Objetivo da Comissão no evento;</w:t>
      </w:r>
    </w:p>
    <w:p w14:paraId="4069D339" w14:textId="77777777" w:rsidR="00FE5281" w:rsidRPr="00BF2372" w:rsidRDefault="00FE5281" w:rsidP="00895519">
      <w:pPr>
        <w:pStyle w:val="PargrafodaLista"/>
        <w:numPr>
          <w:ilvl w:val="0"/>
          <w:numId w:val="9"/>
        </w:numPr>
        <w:ind w:left="0" w:firstLine="0"/>
        <w:jc w:val="both"/>
        <w:rPr>
          <w:rFonts w:ascii="Dax" w:eastAsia="Arial" w:hAnsi="Dax"/>
          <w:iCs/>
          <w:sz w:val="24"/>
          <w:szCs w:val="24"/>
        </w:rPr>
      </w:pPr>
      <w:r w:rsidRPr="00BF2372">
        <w:rPr>
          <w:rFonts w:ascii="Dax" w:eastAsia="Arial" w:hAnsi="Dax"/>
          <w:iCs/>
          <w:sz w:val="24"/>
          <w:szCs w:val="24"/>
        </w:rPr>
        <w:t>Palestras e mesas que pretendem acompanhar;</w:t>
      </w:r>
    </w:p>
    <w:p w14:paraId="36D917AF" w14:textId="77777777" w:rsidR="00FE5281" w:rsidRPr="00BF2372" w:rsidRDefault="00FE5281" w:rsidP="00895519">
      <w:pPr>
        <w:pStyle w:val="PargrafodaLista"/>
        <w:numPr>
          <w:ilvl w:val="0"/>
          <w:numId w:val="9"/>
        </w:numPr>
        <w:ind w:left="0" w:firstLine="0"/>
        <w:jc w:val="both"/>
        <w:rPr>
          <w:rFonts w:ascii="Dax" w:eastAsia="Arial" w:hAnsi="Dax"/>
          <w:iCs/>
          <w:sz w:val="24"/>
          <w:szCs w:val="24"/>
        </w:rPr>
      </w:pPr>
      <w:r w:rsidRPr="00BF2372">
        <w:rPr>
          <w:rFonts w:ascii="Dax" w:eastAsia="Arial" w:hAnsi="Dax"/>
          <w:iCs/>
          <w:sz w:val="24"/>
          <w:szCs w:val="24"/>
        </w:rPr>
        <w:t>Expectativa de retorno para o Conselho a partir das experiências apreciadas;</w:t>
      </w:r>
    </w:p>
    <w:p w14:paraId="416E7695" w14:textId="77777777" w:rsidR="00FE5281" w:rsidRPr="00BF2372" w:rsidRDefault="00FE5281" w:rsidP="00895519">
      <w:pPr>
        <w:pStyle w:val="PargrafodaLista"/>
        <w:numPr>
          <w:ilvl w:val="0"/>
          <w:numId w:val="9"/>
        </w:numPr>
        <w:ind w:left="0" w:firstLine="0"/>
        <w:jc w:val="both"/>
        <w:rPr>
          <w:rFonts w:ascii="Dax" w:eastAsia="Arial" w:hAnsi="Dax"/>
          <w:iCs/>
          <w:sz w:val="24"/>
          <w:szCs w:val="24"/>
        </w:rPr>
      </w:pPr>
      <w:r w:rsidRPr="00BF2372">
        <w:rPr>
          <w:rFonts w:ascii="Dax" w:eastAsia="Arial" w:hAnsi="Dax"/>
          <w:iCs/>
          <w:sz w:val="24"/>
          <w:szCs w:val="24"/>
        </w:rPr>
        <w:t>Eixos do planejamento e do plano de ação da comissão atendidos.</w:t>
      </w:r>
    </w:p>
    <w:p w14:paraId="45C7FC15" w14:textId="77777777" w:rsidR="00FE5281" w:rsidRPr="00BF2372" w:rsidRDefault="00FE5281" w:rsidP="00FE5281">
      <w:pPr>
        <w:jc w:val="both"/>
        <w:rPr>
          <w:rFonts w:ascii="Dax" w:eastAsia="Arial" w:hAnsi="Dax"/>
          <w:iCs/>
          <w:sz w:val="24"/>
          <w:szCs w:val="24"/>
        </w:rPr>
      </w:pPr>
      <w:r w:rsidRPr="00BF2372">
        <w:rPr>
          <w:rFonts w:ascii="Dax" w:eastAsia="Arial" w:hAnsi="Dax"/>
          <w:iCs/>
          <w:sz w:val="24"/>
          <w:szCs w:val="24"/>
        </w:rPr>
        <w:t>Foi reforçado que é fundamental ter claro que o ‘conteúdo do CAU para ser visto lá fora’, é apenas uma das camadas, afinal, o universo do Congresso é muito mais amplo do que as ações que estão sendo feitas no contexto brasileiro. Importante também é ‘ver o que está sendo desenvolvido mundo afora que pode ser de interesse do CAU e dos profissionais de arquitetura e urbanismo do Brasil, para que possamos trazer novidades e experiências que possam reverberar/ ser adaptadas por aqui”.</w:t>
      </w:r>
    </w:p>
    <w:p w14:paraId="241E962F" w14:textId="77777777" w:rsidR="00FE5281" w:rsidRPr="00BF2372" w:rsidRDefault="00FE5281" w:rsidP="00FE5281">
      <w:pPr>
        <w:rPr>
          <w:rFonts w:ascii="Dax" w:hAnsi="Dax"/>
        </w:rPr>
      </w:pPr>
      <w:r w:rsidRPr="00BF2372">
        <w:rPr>
          <w:rFonts w:ascii="Dax" w:hAnsi="Dax"/>
          <w:noProof/>
          <w:lang w:eastAsia="pt-BR"/>
        </w:rPr>
        <w:drawing>
          <wp:inline distT="0" distB="0" distL="0" distR="0" wp14:anchorId="294E7D07" wp14:editId="431F3B00">
            <wp:extent cx="5654040" cy="3939540"/>
            <wp:effectExtent l="0" t="0" r="3810" b="3810"/>
            <wp:docPr id="5" name="Imagem 5" descr="D:\One Drive\OneDrive - CONSELHO DE ARQUITETURA E URBANISMO DO BRASIL\ASSPRES\02. Projeto UIA 2023\Programação evento\Programação UIA g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One Drive\OneDrive - CONSELHO DE ARQUITETURA E URBANISMO DO BRASIL\ASSPRES\02. Projeto UIA 2023\Programação evento\Programação UIA ger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4040" cy="3939540"/>
                    </a:xfrm>
                    <a:prstGeom prst="rect">
                      <a:avLst/>
                    </a:prstGeom>
                    <a:noFill/>
                    <a:ln>
                      <a:noFill/>
                    </a:ln>
                  </pic:spPr>
                </pic:pic>
              </a:graphicData>
            </a:graphic>
          </wp:inline>
        </w:drawing>
      </w:r>
    </w:p>
    <w:p w14:paraId="447459C6" w14:textId="77777777" w:rsidR="00FE5281" w:rsidRPr="00BF2372" w:rsidRDefault="00FE5281" w:rsidP="00FE5281">
      <w:pPr>
        <w:rPr>
          <w:rFonts w:ascii="Dax" w:hAnsi="Dax"/>
        </w:rPr>
      </w:pPr>
    </w:p>
    <w:p w14:paraId="3EA4CC75" w14:textId="77777777" w:rsidR="00FE5281" w:rsidRPr="00BF2372" w:rsidRDefault="00FE5281" w:rsidP="00FE5281">
      <w:pPr>
        <w:rPr>
          <w:rFonts w:ascii="Dax" w:hAnsi="Dax"/>
        </w:rPr>
      </w:pPr>
      <w:r w:rsidRPr="00BF2372">
        <w:rPr>
          <w:rFonts w:ascii="Dax" w:hAnsi="Dax"/>
          <w:noProof/>
          <w:lang w:eastAsia="pt-BR"/>
        </w:rPr>
        <w:drawing>
          <wp:inline distT="0" distB="0" distL="0" distR="0" wp14:anchorId="20275774" wp14:editId="2052B890">
            <wp:extent cx="5669280" cy="3947160"/>
            <wp:effectExtent l="0" t="0" r="7620" b="0"/>
            <wp:docPr id="6" name="Imagem 6" descr="D:\One Drive\OneDrive - CONSELHO DE ARQUITETURA E URBANISMO DO BRASIL\ASSPRES\02. Projeto UIA 2023\Programação evento\Programação UIA 3 ju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One Drive\OneDrive - CONSELHO DE ARQUITETURA E URBANISMO DO BRASIL\ASSPRES\02. Projeto UIA 2023\Programação evento\Programação UIA 3 julh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9280" cy="3947160"/>
                    </a:xfrm>
                    <a:prstGeom prst="rect">
                      <a:avLst/>
                    </a:prstGeom>
                    <a:noFill/>
                    <a:ln>
                      <a:noFill/>
                    </a:ln>
                  </pic:spPr>
                </pic:pic>
              </a:graphicData>
            </a:graphic>
          </wp:inline>
        </w:drawing>
      </w:r>
    </w:p>
    <w:p w14:paraId="534481F0" w14:textId="77777777" w:rsidR="00FE5281" w:rsidRPr="00BF2372" w:rsidRDefault="00FE5281" w:rsidP="00FE5281">
      <w:pPr>
        <w:rPr>
          <w:rFonts w:ascii="Dax" w:hAnsi="Dax"/>
        </w:rPr>
      </w:pPr>
    </w:p>
    <w:p w14:paraId="0639C170" w14:textId="77777777" w:rsidR="00FE5281" w:rsidRPr="00BF2372" w:rsidRDefault="00FE5281" w:rsidP="00FE5281">
      <w:pPr>
        <w:rPr>
          <w:rFonts w:ascii="Dax" w:hAnsi="Dax"/>
        </w:rPr>
      </w:pPr>
      <w:r w:rsidRPr="00BF2372">
        <w:rPr>
          <w:rFonts w:ascii="Dax" w:hAnsi="Dax"/>
          <w:noProof/>
          <w:lang w:eastAsia="pt-BR"/>
        </w:rPr>
        <w:drawing>
          <wp:inline distT="0" distB="0" distL="0" distR="0" wp14:anchorId="207F215D" wp14:editId="482FB757">
            <wp:extent cx="5654040" cy="3939540"/>
            <wp:effectExtent l="0" t="0" r="3810" b="3810"/>
            <wp:docPr id="7" name="Imagem 7" descr="D:\One Drive\OneDrive - CONSELHO DE ARQUITETURA E URBANISMO DO BRASIL\ASSPRES\02. Projeto UIA 2023\Programação evento\Programação UIA 4 ju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One Drive\OneDrive - CONSELHO DE ARQUITETURA E URBANISMO DO BRASIL\ASSPRES\02. Projeto UIA 2023\Programação evento\Programação UIA 4 julh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4040" cy="3939540"/>
                    </a:xfrm>
                    <a:prstGeom prst="rect">
                      <a:avLst/>
                    </a:prstGeom>
                    <a:noFill/>
                    <a:ln>
                      <a:noFill/>
                    </a:ln>
                  </pic:spPr>
                </pic:pic>
              </a:graphicData>
            </a:graphic>
          </wp:inline>
        </w:drawing>
      </w:r>
    </w:p>
    <w:p w14:paraId="70BE92B7" w14:textId="77777777" w:rsidR="00FE5281" w:rsidRPr="00BF2372" w:rsidRDefault="00FE5281" w:rsidP="00FE5281">
      <w:pPr>
        <w:rPr>
          <w:rFonts w:ascii="Dax" w:hAnsi="Dax"/>
        </w:rPr>
      </w:pPr>
    </w:p>
    <w:p w14:paraId="5A0F7D0D" w14:textId="77777777" w:rsidR="00FE5281" w:rsidRPr="00BF2372" w:rsidRDefault="00FE5281" w:rsidP="00FE5281">
      <w:pPr>
        <w:rPr>
          <w:rFonts w:ascii="Dax" w:hAnsi="Dax"/>
        </w:rPr>
      </w:pPr>
    </w:p>
    <w:p w14:paraId="1F3D3E41" w14:textId="77777777" w:rsidR="00FE5281" w:rsidRPr="00BF2372" w:rsidRDefault="00FE5281" w:rsidP="00FE5281">
      <w:pPr>
        <w:rPr>
          <w:rFonts w:ascii="Dax" w:hAnsi="Dax"/>
        </w:rPr>
      </w:pPr>
      <w:r w:rsidRPr="00BF2372">
        <w:rPr>
          <w:rFonts w:ascii="Dax" w:hAnsi="Dax"/>
          <w:noProof/>
          <w:lang w:eastAsia="pt-BR"/>
        </w:rPr>
        <w:drawing>
          <wp:inline distT="0" distB="0" distL="0" distR="0" wp14:anchorId="6999542D" wp14:editId="3A3F3ECE">
            <wp:extent cx="5654040" cy="3939540"/>
            <wp:effectExtent l="0" t="0" r="3810" b="3810"/>
            <wp:docPr id="8" name="Imagem 8" descr="D:\One Drive\OneDrive - CONSELHO DE ARQUITETURA E URBANISMO DO BRASIL\ASSPRES\02. Projeto UIA 2023\Programação evento\Programação UIA 5 ju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One Drive\OneDrive - CONSELHO DE ARQUITETURA E URBANISMO DO BRASIL\ASSPRES\02. Projeto UIA 2023\Programação evento\Programação UIA 5 julh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4040" cy="3939540"/>
                    </a:xfrm>
                    <a:prstGeom prst="rect">
                      <a:avLst/>
                    </a:prstGeom>
                    <a:noFill/>
                    <a:ln>
                      <a:noFill/>
                    </a:ln>
                  </pic:spPr>
                </pic:pic>
              </a:graphicData>
            </a:graphic>
          </wp:inline>
        </w:drawing>
      </w:r>
    </w:p>
    <w:p w14:paraId="0B8A17FC" w14:textId="77777777" w:rsidR="00FE5281" w:rsidRPr="00BF2372" w:rsidRDefault="00FE5281" w:rsidP="00FE5281">
      <w:pPr>
        <w:rPr>
          <w:rFonts w:ascii="Dax" w:hAnsi="Dax"/>
        </w:rPr>
      </w:pPr>
    </w:p>
    <w:p w14:paraId="4BC6E641" w14:textId="4DAB621B" w:rsidR="00FE5281" w:rsidRDefault="00FE5281" w:rsidP="00FE5281">
      <w:pPr>
        <w:rPr>
          <w:rFonts w:ascii="Dax" w:hAnsi="Dax"/>
        </w:rPr>
      </w:pPr>
      <w:r w:rsidRPr="00BF2372">
        <w:rPr>
          <w:rFonts w:ascii="Dax" w:hAnsi="Dax"/>
          <w:noProof/>
          <w:lang w:eastAsia="pt-BR"/>
        </w:rPr>
        <w:drawing>
          <wp:inline distT="0" distB="0" distL="0" distR="0" wp14:anchorId="2759335D" wp14:editId="2414380D">
            <wp:extent cx="4640580" cy="3939540"/>
            <wp:effectExtent l="0" t="0" r="7620" b="3810"/>
            <wp:docPr id="9" name="Imagem 9" descr="D:\One Drive\OneDrive - CONSELHO DE ARQUITETURA E URBANISMO DO BRASIL\ASSPRES\02. Projeto UIA 2023\Programação evento\Programação UIA 6 ju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One Drive\OneDrive - CONSELHO DE ARQUITETURA E URBANISMO DO BRASIL\ASSPRES\02. Projeto UIA 2023\Programação evento\Programação UIA 6 julh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0580" cy="3939540"/>
                    </a:xfrm>
                    <a:prstGeom prst="rect">
                      <a:avLst/>
                    </a:prstGeom>
                    <a:noFill/>
                    <a:ln>
                      <a:noFill/>
                    </a:ln>
                  </pic:spPr>
                </pic:pic>
              </a:graphicData>
            </a:graphic>
          </wp:inline>
        </w:drawing>
      </w:r>
    </w:p>
    <w:p w14:paraId="42DF85CB" w14:textId="77777777" w:rsidR="00B3342D" w:rsidRPr="00BF2372" w:rsidRDefault="00B3342D" w:rsidP="00FE5281">
      <w:pPr>
        <w:rPr>
          <w:rFonts w:ascii="Dax" w:hAnsi="Dax"/>
        </w:rPr>
      </w:pPr>
    </w:p>
    <w:p w14:paraId="287C1EEF" w14:textId="77777777" w:rsidR="00FE5281" w:rsidRPr="007B4E32" w:rsidRDefault="00FE5281" w:rsidP="00FE5281">
      <w:pPr>
        <w:pStyle w:val="Ttulo2"/>
        <w:tabs>
          <w:tab w:val="clear" w:pos="720"/>
        </w:tabs>
        <w:spacing w:line="240" w:lineRule="auto"/>
        <w:ind w:left="0" w:firstLine="0"/>
      </w:pPr>
      <w:bookmarkStart w:id="14" w:name="_Toc132097292"/>
      <w:bookmarkStart w:id="15" w:name="_Toc132098629"/>
      <w:r w:rsidRPr="007B4E32">
        <w:t>CPUA-CAU/BR</w:t>
      </w:r>
      <w:bookmarkEnd w:id="14"/>
      <w:bookmarkEnd w:id="15"/>
    </w:p>
    <w:p w14:paraId="3CBB9010" w14:textId="77777777" w:rsidR="00FE5281" w:rsidRPr="0097137C" w:rsidRDefault="00FE5281" w:rsidP="00FE5281">
      <w:pPr>
        <w:spacing w:line="240" w:lineRule="auto"/>
        <w:jc w:val="both"/>
        <w:rPr>
          <w:rFonts w:ascii="Dax" w:hAnsi="Dax"/>
          <w:b/>
          <w:sz w:val="24"/>
          <w:szCs w:val="24"/>
        </w:rPr>
      </w:pPr>
      <w:r w:rsidRPr="0097137C">
        <w:rPr>
          <w:rFonts w:ascii="Dax" w:eastAsia="Arial" w:hAnsi="Dax"/>
          <w:b/>
          <w:iCs/>
          <w:sz w:val="24"/>
          <w:szCs w:val="24"/>
        </w:rPr>
        <w:t>Objetivo da Comissão de Política Urbana e Ambiental do CAU/BR no evento:</w:t>
      </w:r>
    </w:p>
    <w:p w14:paraId="02929C78" w14:textId="77777777" w:rsidR="00FE5281" w:rsidRDefault="00FE5281" w:rsidP="00895519">
      <w:pPr>
        <w:pStyle w:val="PargrafodaLista"/>
        <w:numPr>
          <w:ilvl w:val="0"/>
          <w:numId w:val="15"/>
        </w:numPr>
        <w:spacing w:line="240" w:lineRule="auto"/>
        <w:ind w:left="0" w:firstLine="0"/>
        <w:jc w:val="both"/>
        <w:rPr>
          <w:rFonts w:ascii="Dax" w:eastAsia="Arial" w:hAnsi="Dax"/>
          <w:iCs/>
          <w:sz w:val="24"/>
          <w:szCs w:val="24"/>
        </w:rPr>
      </w:pPr>
      <w:r w:rsidRPr="00CF300F">
        <w:rPr>
          <w:rFonts w:ascii="Dax" w:eastAsia="Arial" w:hAnsi="Dax"/>
          <w:iCs/>
          <w:sz w:val="24"/>
          <w:szCs w:val="24"/>
        </w:rPr>
        <w:t>Obter novidades e pontos importantes sobre os temas ODS, sobretudo o 11 – Cidades e Comunidades Sustentáveis, Mudanças Climáticas e Meio Ambiente, Políticas Nacionais de Planejamento Urbano, Educação e cidadania por meio da arquitetura e urbanismo no mundo e Estratégias econômicas e técnicas para Conser</w:t>
      </w:r>
      <w:r>
        <w:rPr>
          <w:rFonts w:ascii="Dax" w:eastAsia="Arial" w:hAnsi="Dax"/>
          <w:iCs/>
          <w:sz w:val="24"/>
          <w:szCs w:val="24"/>
        </w:rPr>
        <w:t>vação de Acervos Arquitetônicos;</w:t>
      </w:r>
    </w:p>
    <w:p w14:paraId="4D895539" w14:textId="77777777" w:rsidR="00FE5281" w:rsidRPr="00CF300F" w:rsidRDefault="00FE5281" w:rsidP="00895519">
      <w:pPr>
        <w:pStyle w:val="PargrafodaLista"/>
        <w:numPr>
          <w:ilvl w:val="0"/>
          <w:numId w:val="15"/>
        </w:numPr>
        <w:spacing w:line="240" w:lineRule="auto"/>
        <w:ind w:left="0" w:firstLine="0"/>
        <w:jc w:val="both"/>
        <w:rPr>
          <w:rFonts w:ascii="Dax" w:hAnsi="Dax"/>
          <w:sz w:val="24"/>
          <w:szCs w:val="24"/>
        </w:rPr>
      </w:pPr>
      <w:r w:rsidRPr="00CF300F">
        <w:rPr>
          <w:rFonts w:ascii="Dax" w:eastAsia="Arial" w:hAnsi="Dax"/>
          <w:iCs/>
          <w:sz w:val="24"/>
          <w:szCs w:val="24"/>
        </w:rPr>
        <w:t>Favorecer a comunicação sobre estes temas elencados por meio da atualização sobre experiências, para posterior divulgação entre os profissionais de arquitetura e urbanismo no Brasil;</w:t>
      </w:r>
    </w:p>
    <w:p w14:paraId="28975D4D" w14:textId="77777777" w:rsidR="00FE5281" w:rsidRPr="00CF300F" w:rsidRDefault="00FE5281" w:rsidP="00FE5281">
      <w:pPr>
        <w:pStyle w:val="PargrafodaLista"/>
        <w:spacing w:line="240" w:lineRule="auto"/>
        <w:ind w:left="0"/>
        <w:jc w:val="both"/>
        <w:rPr>
          <w:rFonts w:ascii="Dax" w:hAnsi="Dax"/>
          <w:sz w:val="24"/>
          <w:szCs w:val="24"/>
        </w:rPr>
      </w:pPr>
      <w:r w:rsidRPr="00CF300F">
        <w:rPr>
          <w:rFonts w:ascii="Dax" w:eastAsia="Arial" w:hAnsi="Dax"/>
          <w:iCs/>
          <w:sz w:val="24"/>
          <w:szCs w:val="24"/>
        </w:rPr>
        <w:t>3. Desenvolver novos conhecimentos técnicos e científicos por meio das palestras, eventos paralelos e contatos internacionais</w:t>
      </w:r>
      <w:r>
        <w:rPr>
          <w:rFonts w:ascii="Dax" w:eastAsia="Arial" w:hAnsi="Dax"/>
          <w:iCs/>
          <w:sz w:val="24"/>
          <w:szCs w:val="24"/>
        </w:rPr>
        <w:t>;</w:t>
      </w:r>
    </w:p>
    <w:p w14:paraId="51E32B8A" w14:textId="77777777" w:rsidR="00FE5281" w:rsidRPr="00CF300F" w:rsidRDefault="00FE5281" w:rsidP="00FE5281">
      <w:pPr>
        <w:pStyle w:val="PargrafodaLista"/>
        <w:spacing w:line="240" w:lineRule="auto"/>
        <w:ind w:left="0"/>
        <w:jc w:val="both"/>
        <w:rPr>
          <w:rFonts w:ascii="Dax" w:hAnsi="Dax"/>
          <w:sz w:val="24"/>
          <w:szCs w:val="24"/>
        </w:rPr>
      </w:pPr>
      <w:r w:rsidRPr="00CF300F">
        <w:rPr>
          <w:rFonts w:ascii="Dax" w:eastAsia="Arial" w:hAnsi="Dax"/>
          <w:iCs/>
          <w:sz w:val="24"/>
          <w:szCs w:val="24"/>
        </w:rPr>
        <w:t xml:space="preserve">4. Compartilhar com outros países os desafios e soluções para a Amazônia e demais domínios paisagísticos Brasileiros considerando a necessidade de transformação do paradigma colonialista e industrial das cidades brasileiras e fronteiriças, estabelecendo uma visão internacional de apoio para um relacionamento durável com o planeta. </w:t>
      </w:r>
    </w:p>
    <w:p w14:paraId="130A1B70" w14:textId="77777777" w:rsidR="00FE5281" w:rsidRPr="00A7622C" w:rsidRDefault="00FE5281" w:rsidP="00FE5281">
      <w:pPr>
        <w:spacing w:after="0" w:line="240" w:lineRule="auto"/>
        <w:jc w:val="both"/>
        <w:rPr>
          <w:rFonts w:ascii="Dax" w:hAnsi="Dax"/>
          <w:strike/>
          <w:sz w:val="24"/>
          <w:szCs w:val="24"/>
        </w:rPr>
      </w:pPr>
      <w:r w:rsidRPr="00A7622C">
        <w:rPr>
          <w:rFonts w:ascii="Dax" w:eastAsia="Arial" w:hAnsi="Dax"/>
          <w:iCs/>
          <w:strike/>
          <w:sz w:val="24"/>
          <w:szCs w:val="24"/>
        </w:rPr>
        <w:t xml:space="preserve"> </w:t>
      </w:r>
    </w:p>
    <w:p w14:paraId="05CB440D" w14:textId="644AB36C" w:rsidR="00FE5281" w:rsidRPr="00A7622C" w:rsidRDefault="00FE5281" w:rsidP="00FE5281">
      <w:pPr>
        <w:spacing w:after="0" w:line="240" w:lineRule="auto"/>
        <w:jc w:val="both"/>
        <w:rPr>
          <w:rFonts w:ascii="Dax" w:eastAsia="Arial" w:hAnsi="Dax"/>
          <w:iCs/>
          <w:sz w:val="24"/>
          <w:szCs w:val="24"/>
        </w:rPr>
      </w:pPr>
      <w:r w:rsidRPr="00A7622C">
        <w:rPr>
          <w:rFonts w:ascii="Dax" w:eastAsia="Arial" w:hAnsi="Dax"/>
          <w:b/>
          <w:iCs/>
          <w:sz w:val="24"/>
          <w:szCs w:val="24"/>
        </w:rPr>
        <w:t>Palestras e mesas que pretendem acompanhar:</w:t>
      </w:r>
      <w:r w:rsidR="00A7622C">
        <w:rPr>
          <w:rFonts w:ascii="Dax" w:eastAsia="Arial" w:hAnsi="Dax"/>
          <w:b/>
          <w:iCs/>
          <w:sz w:val="24"/>
          <w:szCs w:val="24"/>
        </w:rPr>
        <w:t xml:space="preserve"> </w:t>
      </w:r>
      <w:r w:rsidRPr="00A7622C">
        <w:rPr>
          <w:rFonts w:ascii="Dax" w:eastAsia="Arial" w:hAnsi="Dax"/>
          <w:iCs/>
          <w:sz w:val="24"/>
          <w:szCs w:val="24"/>
        </w:rPr>
        <w:t>Conselheiro Ricardo Soares Mascarello</w:t>
      </w:r>
    </w:p>
    <w:p w14:paraId="61FE4837" w14:textId="77777777" w:rsidR="00FE5281" w:rsidRPr="00A7622C" w:rsidRDefault="00FE5281" w:rsidP="00FE5281">
      <w:pPr>
        <w:spacing w:after="0" w:line="240" w:lineRule="auto"/>
        <w:jc w:val="both"/>
        <w:rPr>
          <w:rFonts w:ascii="Dax" w:hAnsi="Dax"/>
          <w:sz w:val="24"/>
          <w:szCs w:val="24"/>
        </w:rPr>
      </w:pPr>
    </w:p>
    <w:p w14:paraId="13C0B849" w14:textId="370723A6" w:rsidR="00FE5281" w:rsidRDefault="00A7622C" w:rsidP="00FE5281">
      <w:pPr>
        <w:spacing w:after="0" w:line="240" w:lineRule="auto"/>
        <w:jc w:val="both"/>
        <w:rPr>
          <w:rFonts w:ascii="Dax" w:eastAsia="Arial" w:hAnsi="Dax"/>
          <w:iCs/>
          <w:strike/>
          <w:sz w:val="24"/>
          <w:szCs w:val="24"/>
          <w:lang w:val="en-US"/>
        </w:rPr>
      </w:pPr>
      <w:r w:rsidRPr="00A7622C">
        <w:rPr>
          <w:rFonts w:ascii="Dax" w:eastAsia="Arial" w:hAnsi="Dax"/>
          <w:iCs/>
          <w:sz w:val="24"/>
          <w:szCs w:val="24"/>
        </w:rPr>
        <w:t xml:space="preserve">- </w:t>
      </w:r>
      <w:r w:rsidR="00C543D8">
        <w:rPr>
          <w:rFonts w:ascii="Dax" w:eastAsia="Arial" w:hAnsi="Dax"/>
          <w:iCs/>
          <w:sz w:val="24"/>
          <w:szCs w:val="24"/>
        </w:rPr>
        <w:t xml:space="preserve">Contribuição nas mesas relacionadas ao Relatório Luz, que o </w:t>
      </w:r>
      <w:proofErr w:type="spellStart"/>
      <w:r w:rsidR="00C543D8">
        <w:rPr>
          <w:rFonts w:ascii="Dax" w:eastAsia="Arial" w:hAnsi="Dax"/>
          <w:iCs/>
          <w:sz w:val="24"/>
          <w:szCs w:val="24"/>
        </w:rPr>
        <w:t>CAu</w:t>
      </w:r>
      <w:proofErr w:type="spellEnd"/>
      <w:r w:rsidR="00C543D8">
        <w:rPr>
          <w:rFonts w:ascii="Dax" w:eastAsia="Arial" w:hAnsi="Dax"/>
          <w:iCs/>
          <w:sz w:val="24"/>
          <w:szCs w:val="24"/>
        </w:rPr>
        <w:t xml:space="preserve"> vem participando e contribuindo no ODS 11): Mesa</w:t>
      </w:r>
      <w:r>
        <w:rPr>
          <w:rFonts w:ascii="Dax" w:eastAsia="Arial" w:hAnsi="Dax"/>
          <w:iCs/>
          <w:sz w:val="24"/>
          <w:szCs w:val="24"/>
        </w:rPr>
        <w:t xml:space="preserve"> UNESCO (ODS)</w:t>
      </w:r>
      <w:r w:rsidR="00C543D8">
        <w:rPr>
          <w:rFonts w:ascii="Dax" w:eastAsia="Arial" w:hAnsi="Dax"/>
          <w:iCs/>
          <w:sz w:val="24"/>
          <w:szCs w:val="24"/>
        </w:rPr>
        <w:t>; no</w:t>
      </w:r>
      <w:r>
        <w:rPr>
          <w:rFonts w:ascii="Dax" w:eastAsia="Arial" w:hAnsi="Dax"/>
          <w:iCs/>
          <w:sz w:val="24"/>
          <w:szCs w:val="24"/>
        </w:rPr>
        <w:t xml:space="preserve"> </w:t>
      </w:r>
      <w:r w:rsidRPr="00A7622C">
        <w:rPr>
          <w:rFonts w:ascii="Dax" w:eastAsia="Arial" w:hAnsi="Dax"/>
          <w:iCs/>
          <w:sz w:val="24"/>
          <w:szCs w:val="24"/>
          <w:lang w:val="en-US"/>
        </w:rPr>
        <w:t>CAFXT – Development of an International Manifesto Relay 2023 about How Can Architecture Contribute To Social And Environmental Change</w:t>
      </w:r>
      <w:r>
        <w:rPr>
          <w:rFonts w:ascii="Dax" w:eastAsia="Arial" w:hAnsi="Dax"/>
          <w:iCs/>
          <w:sz w:val="24"/>
          <w:szCs w:val="24"/>
          <w:lang w:val="en-US"/>
        </w:rPr>
        <w:t xml:space="preserve"> e </w:t>
      </w:r>
      <w:r w:rsidR="00C543D8">
        <w:rPr>
          <w:rFonts w:ascii="Dax" w:eastAsia="Arial" w:hAnsi="Dax"/>
          <w:iCs/>
          <w:sz w:val="24"/>
          <w:szCs w:val="24"/>
          <w:lang w:val="en-US"/>
        </w:rPr>
        <w:t xml:space="preserve">no </w:t>
      </w:r>
      <w:r w:rsidRPr="00A7622C">
        <w:rPr>
          <w:rFonts w:ascii="Dax" w:eastAsia="Arial" w:hAnsi="Dax"/>
          <w:iCs/>
          <w:sz w:val="24"/>
          <w:szCs w:val="24"/>
        </w:rPr>
        <w:t xml:space="preserve">UIA SDG </w:t>
      </w:r>
      <w:proofErr w:type="spellStart"/>
      <w:r w:rsidRPr="00A7622C">
        <w:rPr>
          <w:rFonts w:ascii="Dax" w:eastAsia="Arial" w:hAnsi="Dax"/>
          <w:iCs/>
          <w:sz w:val="24"/>
          <w:szCs w:val="24"/>
        </w:rPr>
        <w:t>Comission</w:t>
      </w:r>
      <w:proofErr w:type="spellEnd"/>
      <w:r w:rsidRPr="00A7622C">
        <w:rPr>
          <w:rFonts w:ascii="Dax" w:eastAsia="Arial" w:hAnsi="Dax"/>
          <w:iCs/>
          <w:sz w:val="24"/>
          <w:szCs w:val="24"/>
        </w:rPr>
        <w:t xml:space="preserve"> </w:t>
      </w:r>
      <w:r w:rsidR="00C543D8">
        <w:rPr>
          <w:rFonts w:ascii="Dax" w:eastAsia="Arial" w:hAnsi="Dax"/>
          <w:iCs/>
          <w:sz w:val="24"/>
          <w:szCs w:val="24"/>
        </w:rPr>
        <w:t xml:space="preserve">com Cid Blanco e </w:t>
      </w:r>
      <w:proofErr w:type="spellStart"/>
      <w:r w:rsidR="00C543D8">
        <w:rPr>
          <w:rFonts w:ascii="Dax" w:eastAsia="Arial" w:hAnsi="Dax"/>
          <w:iCs/>
          <w:sz w:val="24"/>
          <w:szCs w:val="24"/>
        </w:rPr>
        <w:t>Iman</w:t>
      </w:r>
      <w:proofErr w:type="spellEnd"/>
      <w:r w:rsidR="00C543D8">
        <w:rPr>
          <w:rFonts w:ascii="Dax" w:eastAsia="Arial" w:hAnsi="Dax"/>
          <w:iCs/>
          <w:sz w:val="24"/>
          <w:szCs w:val="24"/>
        </w:rPr>
        <w:t xml:space="preserve"> </w:t>
      </w:r>
      <w:proofErr w:type="spellStart"/>
      <w:r w:rsidR="00C543D8">
        <w:rPr>
          <w:rFonts w:ascii="Dax" w:eastAsia="Arial" w:hAnsi="Dax"/>
          <w:iCs/>
          <w:sz w:val="24"/>
          <w:szCs w:val="24"/>
        </w:rPr>
        <w:t>Gawad</w:t>
      </w:r>
      <w:proofErr w:type="spellEnd"/>
      <w:r>
        <w:rPr>
          <w:rFonts w:ascii="Dax" w:eastAsia="Arial" w:hAnsi="Dax"/>
          <w:iCs/>
          <w:sz w:val="24"/>
          <w:szCs w:val="24"/>
          <w:lang w:val="en-US"/>
        </w:rPr>
        <w:t>.</w:t>
      </w:r>
    </w:p>
    <w:p w14:paraId="062E0E6B" w14:textId="77777777" w:rsidR="00A7622C" w:rsidRPr="00A7622C" w:rsidRDefault="00A7622C" w:rsidP="00FE5281">
      <w:pPr>
        <w:spacing w:after="0" w:line="240" w:lineRule="auto"/>
        <w:jc w:val="both"/>
        <w:rPr>
          <w:rFonts w:ascii="Dax" w:hAnsi="Dax"/>
          <w:sz w:val="24"/>
          <w:szCs w:val="24"/>
        </w:rPr>
      </w:pPr>
    </w:p>
    <w:p w14:paraId="095E86EB" w14:textId="19B26102" w:rsidR="00FE5281" w:rsidRPr="00A7622C" w:rsidRDefault="00A7622C" w:rsidP="00FE5281">
      <w:pPr>
        <w:spacing w:after="0" w:line="240" w:lineRule="auto"/>
        <w:jc w:val="both"/>
        <w:rPr>
          <w:rFonts w:ascii="Dax" w:eastAsia="Arial" w:hAnsi="Dax"/>
          <w:iCs/>
          <w:sz w:val="24"/>
          <w:szCs w:val="24"/>
        </w:rPr>
      </w:pPr>
      <w:r>
        <w:rPr>
          <w:rFonts w:ascii="Dax" w:eastAsia="Arial" w:hAnsi="Dax"/>
          <w:iCs/>
          <w:sz w:val="24"/>
          <w:szCs w:val="24"/>
        </w:rPr>
        <w:t xml:space="preserve">- </w:t>
      </w:r>
      <w:r w:rsidRPr="00A7622C">
        <w:rPr>
          <w:rFonts w:ascii="Dax" w:eastAsia="Arial" w:hAnsi="Dax"/>
          <w:iCs/>
          <w:sz w:val="24"/>
          <w:szCs w:val="24"/>
        </w:rPr>
        <w:t>Coordenação do Encontro vespertino</w:t>
      </w:r>
      <w:r w:rsidR="00C543D8">
        <w:rPr>
          <w:rFonts w:ascii="Dax" w:eastAsia="Arial" w:hAnsi="Dax"/>
          <w:iCs/>
          <w:sz w:val="24"/>
          <w:szCs w:val="24"/>
        </w:rPr>
        <w:t xml:space="preserve"> – </w:t>
      </w:r>
      <w:proofErr w:type="spellStart"/>
      <w:r w:rsidR="00C543D8">
        <w:rPr>
          <w:rFonts w:ascii="Dax" w:eastAsia="Arial" w:hAnsi="Dax"/>
          <w:iCs/>
          <w:sz w:val="24"/>
          <w:szCs w:val="24"/>
        </w:rPr>
        <w:t>live</w:t>
      </w:r>
      <w:proofErr w:type="spellEnd"/>
      <w:r w:rsidR="00C543D8">
        <w:rPr>
          <w:rFonts w:ascii="Dax" w:eastAsia="Arial" w:hAnsi="Dax"/>
          <w:iCs/>
          <w:sz w:val="24"/>
          <w:szCs w:val="24"/>
        </w:rPr>
        <w:t xml:space="preserve"> com o tema</w:t>
      </w:r>
      <w:r w:rsidR="00FE5281" w:rsidRPr="00A7622C">
        <w:rPr>
          <w:rFonts w:ascii="Dax" w:eastAsia="Arial" w:hAnsi="Dax"/>
          <w:iCs/>
          <w:sz w:val="24"/>
          <w:szCs w:val="24"/>
        </w:rPr>
        <w:t xml:space="preserve"> Cidades para o Amanhã</w:t>
      </w:r>
      <w:r w:rsidR="00C543D8">
        <w:rPr>
          <w:rFonts w:ascii="Dax" w:eastAsia="Arial" w:hAnsi="Dax"/>
          <w:iCs/>
          <w:sz w:val="24"/>
          <w:szCs w:val="24"/>
        </w:rPr>
        <w:t>, a ser transmitida ao vivo pelo canal do CAU Brasil com atualizações sobre o Congresso da UIA e participação de convidado local.</w:t>
      </w:r>
    </w:p>
    <w:p w14:paraId="0A6A89B7" w14:textId="388C8F5E" w:rsidR="00FE5281" w:rsidRDefault="00FE5281" w:rsidP="00FE5281">
      <w:pPr>
        <w:spacing w:after="0" w:line="240" w:lineRule="auto"/>
        <w:jc w:val="both"/>
        <w:rPr>
          <w:rFonts w:ascii="Dax" w:hAnsi="Dax"/>
          <w:strike/>
          <w:sz w:val="24"/>
          <w:szCs w:val="24"/>
        </w:rPr>
      </w:pPr>
    </w:p>
    <w:p w14:paraId="79B63656" w14:textId="1A75970E" w:rsidR="00FE5281" w:rsidRPr="00A7622C" w:rsidRDefault="00AD0130" w:rsidP="00FE5281">
      <w:pPr>
        <w:spacing w:after="0" w:line="240" w:lineRule="auto"/>
        <w:jc w:val="both"/>
        <w:rPr>
          <w:rFonts w:ascii="Dax" w:hAnsi="Dax"/>
          <w:sz w:val="24"/>
          <w:szCs w:val="24"/>
          <w:lang w:val="en-US"/>
        </w:rPr>
      </w:pPr>
      <w:r w:rsidRPr="00AD0130">
        <w:rPr>
          <w:rFonts w:ascii="Dax" w:hAnsi="Dax"/>
          <w:sz w:val="24"/>
          <w:szCs w:val="24"/>
        </w:rPr>
        <w:t xml:space="preserve">- </w:t>
      </w:r>
      <w:proofErr w:type="spellStart"/>
      <w:r w:rsidR="00A7622C" w:rsidRPr="00A7622C">
        <w:rPr>
          <w:rFonts w:ascii="Dax" w:eastAsia="Arial" w:hAnsi="Dax"/>
          <w:iCs/>
          <w:sz w:val="24"/>
          <w:szCs w:val="24"/>
          <w:lang w:val="en-US"/>
        </w:rPr>
        <w:t>Participação</w:t>
      </w:r>
      <w:proofErr w:type="spellEnd"/>
      <w:r w:rsidR="00A7622C" w:rsidRPr="00A7622C">
        <w:rPr>
          <w:rFonts w:ascii="Dax" w:eastAsia="Arial" w:hAnsi="Dax"/>
          <w:iCs/>
          <w:sz w:val="24"/>
          <w:szCs w:val="24"/>
          <w:lang w:val="en-US"/>
        </w:rPr>
        <w:t xml:space="preserve"> no </w:t>
      </w:r>
      <w:r w:rsidR="00FE5281" w:rsidRPr="00A7622C">
        <w:rPr>
          <w:rFonts w:ascii="Dax" w:eastAsia="Arial" w:hAnsi="Dax"/>
          <w:iCs/>
          <w:sz w:val="24"/>
          <w:szCs w:val="24"/>
          <w:lang w:val="en-US"/>
        </w:rPr>
        <w:t>How Cities Adapt: Climate Change and Rising Sea-levels</w:t>
      </w:r>
      <w:r w:rsidR="00A7622C">
        <w:rPr>
          <w:rFonts w:ascii="Dax" w:eastAsia="Arial" w:hAnsi="Dax"/>
          <w:iCs/>
          <w:sz w:val="24"/>
          <w:szCs w:val="24"/>
          <w:lang w:val="en-US"/>
        </w:rPr>
        <w:t xml:space="preserve">, </w:t>
      </w:r>
      <w:proofErr w:type="spellStart"/>
      <w:r w:rsidR="00A7622C" w:rsidRPr="00A7622C">
        <w:rPr>
          <w:rFonts w:ascii="Dax" w:eastAsia="Arial" w:hAnsi="Dax"/>
          <w:iCs/>
          <w:sz w:val="24"/>
          <w:szCs w:val="24"/>
        </w:rPr>
        <w:t>Keynote</w:t>
      </w:r>
      <w:proofErr w:type="spellEnd"/>
      <w:r w:rsidR="00A7622C" w:rsidRPr="00A7622C">
        <w:rPr>
          <w:rFonts w:ascii="Dax" w:eastAsia="Arial" w:hAnsi="Dax"/>
          <w:iCs/>
          <w:sz w:val="24"/>
          <w:szCs w:val="24"/>
        </w:rPr>
        <w:t xml:space="preserve"> dialogue: </w:t>
      </w:r>
      <w:proofErr w:type="spellStart"/>
      <w:r w:rsidR="00A7622C" w:rsidRPr="00A7622C">
        <w:rPr>
          <w:rFonts w:ascii="Dax" w:eastAsia="Arial" w:hAnsi="Dax"/>
          <w:iCs/>
          <w:sz w:val="24"/>
          <w:szCs w:val="24"/>
        </w:rPr>
        <w:t>Climate</w:t>
      </w:r>
      <w:proofErr w:type="spellEnd"/>
      <w:r w:rsidR="00A7622C" w:rsidRPr="00A7622C">
        <w:rPr>
          <w:rFonts w:ascii="Dax" w:eastAsia="Arial" w:hAnsi="Dax"/>
          <w:iCs/>
          <w:sz w:val="24"/>
          <w:szCs w:val="24"/>
        </w:rPr>
        <w:t xml:space="preserve"> </w:t>
      </w:r>
      <w:proofErr w:type="spellStart"/>
      <w:r w:rsidR="00A7622C" w:rsidRPr="00A7622C">
        <w:rPr>
          <w:rFonts w:ascii="Dax" w:eastAsia="Arial" w:hAnsi="Dax"/>
          <w:iCs/>
          <w:sz w:val="24"/>
          <w:szCs w:val="24"/>
        </w:rPr>
        <w:t>Adaptation</w:t>
      </w:r>
      <w:proofErr w:type="spellEnd"/>
      <w:r w:rsidR="00A7622C" w:rsidRPr="00A7622C">
        <w:rPr>
          <w:rFonts w:ascii="Dax" w:eastAsia="Arial" w:hAnsi="Dax"/>
          <w:iCs/>
          <w:sz w:val="24"/>
          <w:szCs w:val="24"/>
        </w:rPr>
        <w:t xml:space="preserve"> – </w:t>
      </w:r>
      <w:proofErr w:type="spellStart"/>
      <w:r w:rsidR="00A7622C" w:rsidRPr="00A7622C">
        <w:rPr>
          <w:rFonts w:ascii="Dax" w:eastAsia="Arial" w:hAnsi="Dax"/>
          <w:iCs/>
          <w:sz w:val="24"/>
          <w:szCs w:val="24"/>
        </w:rPr>
        <w:t>Building</w:t>
      </w:r>
      <w:proofErr w:type="spellEnd"/>
      <w:r w:rsidR="00A7622C" w:rsidRPr="00A7622C">
        <w:rPr>
          <w:rFonts w:ascii="Dax" w:eastAsia="Arial" w:hAnsi="Dax"/>
          <w:iCs/>
          <w:sz w:val="24"/>
          <w:szCs w:val="24"/>
        </w:rPr>
        <w:t xml:space="preserve"> for na </w:t>
      </w:r>
      <w:proofErr w:type="spellStart"/>
      <w:r w:rsidR="00A7622C" w:rsidRPr="00A7622C">
        <w:rPr>
          <w:rFonts w:ascii="Dax" w:eastAsia="Arial" w:hAnsi="Dax"/>
          <w:iCs/>
          <w:sz w:val="24"/>
          <w:szCs w:val="24"/>
        </w:rPr>
        <w:t>unpredictable</w:t>
      </w:r>
      <w:proofErr w:type="spellEnd"/>
      <w:r w:rsidR="00A7622C" w:rsidRPr="00A7622C">
        <w:rPr>
          <w:rFonts w:ascii="Dax" w:eastAsia="Arial" w:hAnsi="Dax"/>
          <w:iCs/>
          <w:sz w:val="24"/>
          <w:szCs w:val="24"/>
        </w:rPr>
        <w:t xml:space="preserve"> future</w:t>
      </w:r>
      <w:r w:rsidR="00FE5281" w:rsidRPr="00A7622C">
        <w:rPr>
          <w:rFonts w:ascii="Dax" w:eastAsia="Arial" w:hAnsi="Dax"/>
          <w:iCs/>
          <w:sz w:val="24"/>
          <w:szCs w:val="24"/>
          <w:lang w:val="en-US"/>
        </w:rPr>
        <w:t xml:space="preserve"> </w:t>
      </w:r>
      <w:r>
        <w:rPr>
          <w:rFonts w:ascii="Dax" w:eastAsia="Arial" w:hAnsi="Dax"/>
          <w:iCs/>
          <w:sz w:val="24"/>
          <w:szCs w:val="24"/>
          <w:lang w:val="en-US"/>
        </w:rPr>
        <w:t xml:space="preserve">e no </w:t>
      </w:r>
      <w:proofErr w:type="spellStart"/>
      <w:r w:rsidRPr="00A7622C">
        <w:rPr>
          <w:rFonts w:ascii="Dax" w:eastAsia="Arial" w:hAnsi="Dax"/>
          <w:iCs/>
          <w:sz w:val="24"/>
          <w:szCs w:val="24"/>
        </w:rPr>
        <w:t>Keynote</w:t>
      </w:r>
      <w:proofErr w:type="spellEnd"/>
      <w:r w:rsidRPr="00A7622C">
        <w:rPr>
          <w:rFonts w:ascii="Dax" w:eastAsia="Arial" w:hAnsi="Dax"/>
          <w:iCs/>
          <w:sz w:val="24"/>
          <w:szCs w:val="24"/>
        </w:rPr>
        <w:t xml:space="preserve"> dialogue: </w:t>
      </w:r>
      <w:proofErr w:type="spellStart"/>
      <w:r w:rsidRPr="00A7622C">
        <w:rPr>
          <w:rFonts w:ascii="Dax" w:eastAsia="Arial" w:hAnsi="Dax"/>
          <w:iCs/>
          <w:sz w:val="24"/>
          <w:szCs w:val="24"/>
        </w:rPr>
        <w:t>Climate</w:t>
      </w:r>
      <w:proofErr w:type="spellEnd"/>
      <w:r w:rsidRPr="00A7622C">
        <w:rPr>
          <w:rFonts w:ascii="Dax" w:eastAsia="Arial" w:hAnsi="Dax"/>
          <w:iCs/>
          <w:sz w:val="24"/>
          <w:szCs w:val="24"/>
        </w:rPr>
        <w:t xml:space="preserve"> </w:t>
      </w:r>
      <w:proofErr w:type="spellStart"/>
      <w:r w:rsidRPr="00A7622C">
        <w:rPr>
          <w:rFonts w:ascii="Dax" w:eastAsia="Arial" w:hAnsi="Dax"/>
          <w:iCs/>
          <w:sz w:val="24"/>
          <w:szCs w:val="24"/>
        </w:rPr>
        <w:t>Adaptation</w:t>
      </w:r>
      <w:proofErr w:type="spellEnd"/>
      <w:r w:rsidRPr="00A7622C">
        <w:rPr>
          <w:rFonts w:ascii="Dax" w:eastAsia="Arial" w:hAnsi="Dax"/>
          <w:iCs/>
          <w:sz w:val="24"/>
          <w:szCs w:val="24"/>
        </w:rPr>
        <w:t xml:space="preserve"> – </w:t>
      </w:r>
      <w:proofErr w:type="spellStart"/>
      <w:r w:rsidRPr="00A7622C">
        <w:rPr>
          <w:rFonts w:ascii="Dax" w:eastAsia="Arial" w:hAnsi="Dax"/>
          <w:iCs/>
          <w:sz w:val="24"/>
          <w:szCs w:val="24"/>
        </w:rPr>
        <w:t>Building</w:t>
      </w:r>
      <w:proofErr w:type="spellEnd"/>
      <w:r w:rsidRPr="00A7622C">
        <w:rPr>
          <w:rFonts w:ascii="Dax" w:eastAsia="Arial" w:hAnsi="Dax"/>
          <w:iCs/>
          <w:sz w:val="24"/>
          <w:szCs w:val="24"/>
        </w:rPr>
        <w:t xml:space="preserve"> for na </w:t>
      </w:r>
      <w:proofErr w:type="spellStart"/>
      <w:r w:rsidRPr="00A7622C">
        <w:rPr>
          <w:rFonts w:ascii="Dax" w:eastAsia="Arial" w:hAnsi="Dax"/>
          <w:iCs/>
          <w:sz w:val="24"/>
          <w:szCs w:val="24"/>
        </w:rPr>
        <w:t>unpredictable</w:t>
      </w:r>
      <w:proofErr w:type="spellEnd"/>
      <w:r w:rsidRPr="00A7622C">
        <w:rPr>
          <w:rFonts w:ascii="Dax" w:eastAsia="Arial" w:hAnsi="Dax"/>
          <w:iCs/>
          <w:sz w:val="24"/>
          <w:szCs w:val="24"/>
        </w:rPr>
        <w:t xml:space="preserve"> future </w:t>
      </w:r>
      <w:r w:rsidR="00FE5281" w:rsidRPr="00A7622C">
        <w:rPr>
          <w:rFonts w:ascii="Dax" w:eastAsia="Arial" w:hAnsi="Dax"/>
          <w:iCs/>
          <w:sz w:val="24"/>
          <w:szCs w:val="24"/>
          <w:lang w:val="en-US"/>
        </w:rPr>
        <w:t>(</w:t>
      </w:r>
      <w:proofErr w:type="spellStart"/>
      <w:r w:rsidR="00FE5281" w:rsidRPr="00A7622C">
        <w:rPr>
          <w:rFonts w:ascii="Dax" w:eastAsia="Arial" w:hAnsi="Dax"/>
          <w:iCs/>
          <w:sz w:val="24"/>
          <w:szCs w:val="24"/>
          <w:lang w:val="en-US"/>
        </w:rPr>
        <w:t>Mudanças</w:t>
      </w:r>
      <w:proofErr w:type="spellEnd"/>
      <w:r w:rsidR="00FE5281" w:rsidRPr="00A7622C">
        <w:rPr>
          <w:rFonts w:ascii="Dax" w:eastAsia="Arial" w:hAnsi="Dax"/>
          <w:iCs/>
          <w:sz w:val="24"/>
          <w:szCs w:val="24"/>
          <w:lang w:val="en-US"/>
        </w:rPr>
        <w:t xml:space="preserve"> </w:t>
      </w:r>
      <w:proofErr w:type="spellStart"/>
      <w:r w:rsidR="00FE5281" w:rsidRPr="00A7622C">
        <w:rPr>
          <w:rFonts w:ascii="Dax" w:eastAsia="Arial" w:hAnsi="Dax"/>
          <w:iCs/>
          <w:sz w:val="24"/>
          <w:szCs w:val="24"/>
          <w:lang w:val="en-US"/>
        </w:rPr>
        <w:t>Climáticas</w:t>
      </w:r>
      <w:proofErr w:type="spellEnd"/>
      <w:r w:rsidR="00FE5281" w:rsidRPr="00A7622C">
        <w:rPr>
          <w:rFonts w:ascii="Dax" w:eastAsia="Arial" w:hAnsi="Dax"/>
          <w:iCs/>
          <w:sz w:val="24"/>
          <w:szCs w:val="24"/>
          <w:lang w:val="en-US"/>
        </w:rPr>
        <w:t>)</w:t>
      </w:r>
    </w:p>
    <w:p w14:paraId="112EB18A" w14:textId="77777777" w:rsidR="00AD0130" w:rsidRDefault="00AD0130" w:rsidP="00FE5281">
      <w:pPr>
        <w:spacing w:after="0" w:line="240" w:lineRule="auto"/>
        <w:jc w:val="both"/>
        <w:rPr>
          <w:rFonts w:ascii="Dax" w:eastAsia="Arial" w:hAnsi="Dax"/>
          <w:iCs/>
          <w:sz w:val="24"/>
          <w:szCs w:val="24"/>
        </w:rPr>
      </w:pPr>
    </w:p>
    <w:p w14:paraId="2A71587A" w14:textId="4D736056" w:rsidR="00FE5281" w:rsidRDefault="00FE5281" w:rsidP="00FE5281">
      <w:pPr>
        <w:spacing w:after="0" w:line="240" w:lineRule="auto"/>
        <w:jc w:val="both"/>
        <w:rPr>
          <w:rFonts w:ascii="Dax" w:eastAsia="Arial" w:hAnsi="Dax"/>
          <w:iCs/>
          <w:sz w:val="24"/>
          <w:szCs w:val="24"/>
        </w:rPr>
      </w:pPr>
      <w:r w:rsidRPr="00A7622C">
        <w:rPr>
          <w:rFonts w:ascii="Dax" w:eastAsia="Arial" w:hAnsi="Dax"/>
          <w:iCs/>
          <w:sz w:val="24"/>
          <w:szCs w:val="24"/>
        </w:rPr>
        <w:t>– Reunião Projeto Amazônia com entidades internacionais</w:t>
      </w:r>
      <w:r w:rsidR="00C543D8">
        <w:rPr>
          <w:rFonts w:ascii="Dax" w:eastAsia="Arial" w:hAnsi="Dax"/>
          <w:iCs/>
          <w:sz w:val="24"/>
          <w:szCs w:val="24"/>
        </w:rPr>
        <w:t xml:space="preserve"> para debate sobre soluções </w:t>
      </w:r>
      <w:r w:rsidR="00165317">
        <w:rPr>
          <w:rFonts w:ascii="Dax" w:eastAsia="Arial" w:hAnsi="Dax"/>
          <w:iCs/>
          <w:sz w:val="24"/>
          <w:szCs w:val="24"/>
        </w:rPr>
        <w:t>e parcerias nesta região.</w:t>
      </w:r>
    </w:p>
    <w:p w14:paraId="5D2E371E" w14:textId="77777777" w:rsidR="00C543D8" w:rsidRPr="00A7622C" w:rsidRDefault="00C543D8" w:rsidP="00FE5281">
      <w:pPr>
        <w:spacing w:after="0" w:line="240" w:lineRule="auto"/>
        <w:jc w:val="both"/>
        <w:rPr>
          <w:rFonts w:ascii="Dax" w:hAnsi="Dax"/>
          <w:sz w:val="24"/>
          <w:szCs w:val="24"/>
        </w:rPr>
      </w:pPr>
    </w:p>
    <w:p w14:paraId="4CDA2579" w14:textId="77777777" w:rsidR="00FE5281" w:rsidRPr="00A7622C" w:rsidRDefault="00FE5281" w:rsidP="00FE5281">
      <w:pPr>
        <w:spacing w:after="0" w:line="240" w:lineRule="auto"/>
        <w:jc w:val="both"/>
        <w:rPr>
          <w:rFonts w:ascii="Dax" w:hAnsi="Dax"/>
          <w:strike/>
          <w:sz w:val="24"/>
          <w:szCs w:val="24"/>
        </w:rPr>
      </w:pPr>
    </w:p>
    <w:p w14:paraId="7CF5E936" w14:textId="77777777" w:rsidR="00FE5281" w:rsidRPr="00AA279C" w:rsidRDefault="00FE5281" w:rsidP="00FE5281">
      <w:pPr>
        <w:spacing w:line="240" w:lineRule="auto"/>
        <w:jc w:val="both"/>
        <w:rPr>
          <w:rFonts w:ascii="Dax" w:hAnsi="Dax"/>
          <w:b/>
          <w:sz w:val="24"/>
          <w:szCs w:val="24"/>
        </w:rPr>
      </w:pPr>
      <w:r w:rsidRPr="00AA279C">
        <w:rPr>
          <w:rFonts w:ascii="Dax" w:eastAsia="Arial" w:hAnsi="Dax"/>
          <w:b/>
          <w:iCs/>
          <w:sz w:val="24"/>
          <w:szCs w:val="24"/>
        </w:rPr>
        <w:t>Expectativa de retorno para o Conselho a partir das experiências apreciadas:</w:t>
      </w:r>
    </w:p>
    <w:p w14:paraId="0100BB53" w14:textId="77777777" w:rsidR="00FE5281" w:rsidRPr="00606E49" w:rsidRDefault="00FE5281" w:rsidP="00FE5281">
      <w:pPr>
        <w:pStyle w:val="PargrafodaLista"/>
        <w:numPr>
          <w:ilvl w:val="0"/>
          <w:numId w:val="2"/>
        </w:numPr>
        <w:spacing w:line="240" w:lineRule="auto"/>
        <w:ind w:left="0" w:firstLine="0"/>
        <w:jc w:val="both"/>
        <w:rPr>
          <w:rFonts w:ascii="Dax" w:eastAsia="Calibri" w:hAnsi="Dax" w:cs="Calibri"/>
          <w:iCs/>
          <w:sz w:val="24"/>
          <w:szCs w:val="24"/>
        </w:rPr>
      </w:pPr>
      <w:r w:rsidRPr="00606E49">
        <w:rPr>
          <w:rFonts w:ascii="Dax" w:eastAsia="Calibri" w:hAnsi="Dax" w:cs="Calibri"/>
          <w:iCs/>
          <w:sz w:val="24"/>
          <w:szCs w:val="24"/>
        </w:rPr>
        <w:t>Trazer manifesto internacional do congresso para validação do Conselho;</w:t>
      </w:r>
    </w:p>
    <w:p w14:paraId="141F18A0" w14:textId="77777777" w:rsidR="00FE5281" w:rsidRPr="00606E49" w:rsidRDefault="00FE5281" w:rsidP="00FE5281">
      <w:pPr>
        <w:pStyle w:val="PargrafodaLista"/>
        <w:numPr>
          <w:ilvl w:val="0"/>
          <w:numId w:val="2"/>
        </w:numPr>
        <w:spacing w:line="240" w:lineRule="auto"/>
        <w:ind w:left="0" w:firstLine="0"/>
        <w:jc w:val="both"/>
        <w:rPr>
          <w:rFonts w:ascii="Dax" w:eastAsia="Calibri" w:hAnsi="Dax" w:cs="Calibri"/>
          <w:iCs/>
          <w:sz w:val="24"/>
          <w:szCs w:val="24"/>
        </w:rPr>
      </w:pPr>
      <w:r w:rsidRPr="00606E49">
        <w:rPr>
          <w:rFonts w:ascii="Dax" w:eastAsia="Calibri" w:hAnsi="Dax" w:cs="Calibri"/>
          <w:iCs/>
          <w:sz w:val="24"/>
          <w:szCs w:val="24"/>
        </w:rPr>
        <w:t>Estabelecer novas propostas e parceiros para o Projeto Amazônia 2040;</w:t>
      </w:r>
    </w:p>
    <w:p w14:paraId="080071D2" w14:textId="77777777" w:rsidR="00FE5281" w:rsidRPr="00606E49" w:rsidRDefault="00FE5281" w:rsidP="00FE5281">
      <w:pPr>
        <w:pStyle w:val="PargrafodaLista"/>
        <w:numPr>
          <w:ilvl w:val="0"/>
          <w:numId w:val="2"/>
        </w:numPr>
        <w:spacing w:line="240" w:lineRule="auto"/>
        <w:ind w:left="0" w:firstLine="0"/>
        <w:jc w:val="both"/>
        <w:rPr>
          <w:rFonts w:ascii="Dax" w:eastAsia="Calibri" w:hAnsi="Dax" w:cs="Calibri"/>
          <w:iCs/>
          <w:sz w:val="24"/>
          <w:szCs w:val="24"/>
        </w:rPr>
      </w:pPr>
      <w:r w:rsidRPr="00606E49">
        <w:rPr>
          <w:rFonts w:ascii="Dax" w:eastAsia="Calibri" w:hAnsi="Dax" w:cs="Calibri"/>
          <w:iCs/>
          <w:sz w:val="24"/>
          <w:szCs w:val="24"/>
        </w:rPr>
        <w:t>Apresentar relatório das atividades desenvolvidas ao Plenário do CAU/BR;</w:t>
      </w:r>
    </w:p>
    <w:p w14:paraId="141B2D0B" w14:textId="77777777" w:rsidR="00FE5281" w:rsidRPr="00606E49" w:rsidRDefault="00FE5281" w:rsidP="00FE5281">
      <w:pPr>
        <w:pStyle w:val="PargrafodaLista"/>
        <w:numPr>
          <w:ilvl w:val="0"/>
          <w:numId w:val="2"/>
        </w:numPr>
        <w:spacing w:line="240" w:lineRule="auto"/>
        <w:ind w:left="0" w:firstLine="0"/>
        <w:jc w:val="both"/>
        <w:rPr>
          <w:rFonts w:ascii="Dax" w:eastAsia="Calibri" w:hAnsi="Dax" w:cs="Calibri"/>
          <w:iCs/>
          <w:sz w:val="24"/>
          <w:szCs w:val="24"/>
        </w:rPr>
      </w:pPr>
      <w:r w:rsidRPr="00606E49">
        <w:rPr>
          <w:rFonts w:ascii="Dax" w:eastAsia="Calibri" w:hAnsi="Dax" w:cs="Calibri"/>
          <w:iCs/>
          <w:sz w:val="24"/>
          <w:szCs w:val="24"/>
        </w:rPr>
        <w:t>Trazer novas propostas de parcerias internacionais para Política Urbana e Ambiental Brasileira por meio da projeção de ações para os próximos 10 anos do Conselho;</w:t>
      </w:r>
    </w:p>
    <w:p w14:paraId="719BAD1D" w14:textId="77777777" w:rsidR="00FE5281" w:rsidRPr="00606E49" w:rsidRDefault="00FE5281" w:rsidP="00FE5281">
      <w:pPr>
        <w:pStyle w:val="PargrafodaLista"/>
        <w:numPr>
          <w:ilvl w:val="0"/>
          <w:numId w:val="2"/>
        </w:numPr>
        <w:spacing w:line="240" w:lineRule="auto"/>
        <w:ind w:left="0" w:firstLine="0"/>
        <w:jc w:val="both"/>
        <w:rPr>
          <w:rFonts w:ascii="Dax" w:eastAsia="Calibri" w:hAnsi="Dax" w:cs="Calibri"/>
          <w:iCs/>
          <w:sz w:val="24"/>
          <w:szCs w:val="24"/>
        </w:rPr>
      </w:pPr>
      <w:r w:rsidRPr="00606E49">
        <w:rPr>
          <w:rFonts w:ascii="Dax" w:eastAsia="Calibri" w:hAnsi="Dax" w:cs="Calibri"/>
          <w:iCs/>
          <w:sz w:val="24"/>
          <w:szCs w:val="24"/>
        </w:rPr>
        <w:t>Apresentar as propostas, aprendizados e parcerias para os CAU/UF por meio do Projeto CPUA Itinerante.</w:t>
      </w:r>
    </w:p>
    <w:p w14:paraId="7C4D16DF" w14:textId="77777777" w:rsidR="00FE5281" w:rsidRPr="00606E49" w:rsidRDefault="00FE5281" w:rsidP="00FE5281">
      <w:pPr>
        <w:spacing w:line="240" w:lineRule="auto"/>
        <w:jc w:val="both"/>
        <w:rPr>
          <w:rFonts w:ascii="Dax" w:eastAsia="Arial" w:hAnsi="Dax"/>
          <w:i/>
          <w:iCs/>
          <w:sz w:val="24"/>
          <w:szCs w:val="24"/>
        </w:rPr>
      </w:pPr>
    </w:p>
    <w:p w14:paraId="34736FCF" w14:textId="77777777" w:rsidR="00FE5281" w:rsidRPr="00AA279C" w:rsidRDefault="00FE5281" w:rsidP="00FE5281">
      <w:pPr>
        <w:spacing w:line="240" w:lineRule="auto"/>
        <w:jc w:val="both"/>
        <w:rPr>
          <w:rFonts w:ascii="Dax" w:hAnsi="Dax"/>
          <w:b/>
          <w:sz w:val="20"/>
          <w:szCs w:val="24"/>
        </w:rPr>
      </w:pPr>
      <w:r w:rsidRPr="00AA279C">
        <w:rPr>
          <w:rFonts w:ascii="Dax" w:eastAsia="Arial" w:hAnsi="Dax"/>
          <w:b/>
          <w:iCs/>
          <w:sz w:val="24"/>
          <w:szCs w:val="24"/>
        </w:rPr>
        <w:t>Eixos do planejamento e do plano de ação da comissão atendidos:</w:t>
      </w:r>
    </w:p>
    <w:tbl>
      <w:tblPr>
        <w:tblW w:w="9015" w:type="dxa"/>
        <w:tblLayout w:type="fixed"/>
        <w:tblLook w:val="04A0" w:firstRow="1" w:lastRow="0" w:firstColumn="1" w:lastColumn="0" w:noHBand="0" w:noVBand="1"/>
      </w:tblPr>
      <w:tblGrid>
        <w:gridCol w:w="1266"/>
        <w:gridCol w:w="2126"/>
        <w:gridCol w:w="2127"/>
        <w:gridCol w:w="850"/>
        <w:gridCol w:w="2646"/>
      </w:tblGrid>
      <w:tr w:rsidR="00FE5281" w:rsidRPr="007B4E32" w14:paraId="25B04F1E" w14:textId="77777777" w:rsidTr="00FE5281">
        <w:trPr>
          <w:trHeight w:val="1020"/>
        </w:trPr>
        <w:tc>
          <w:tcPr>
            <w:tcW w:w="126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B952959"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Manter e desenvolver as Atividades da Comissão de Política Urbana e Ambiental do CAU/BR</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4600A4F"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Fortalecimento e valorização da CPUA em cada CAU/UF. Ações parlamentares, como análise e proposição de projetos de lei no âmbito da política urbana.</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3783D68"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Estimular a produção da Arquitetura e Urbanismo como política de Estado</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6D8AE47"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 xml:space="preserve">11 - </w:t>
            </w:r>
            <w:proofErr w:type="gramStart"/>
            <w:r w:rsidRPr="007B4E32">
              <w:rPr>
                <w:rFonts w:ascii="Dax" w:eastAsia="Calibri" w:hAnsi="Dax" w:cs="Calibri"/>
                <w:sz w:val="20"/>
                <w:szCs w:val="24"/>
              </w:rPr>
              <w:t>Cidades e comunidades</w:t>
            </w:r>
            <w:proofErr w:type="gramEnd"/>
            <w:r w:rsidRPr="007B4E32">
              <w:rPr>
                <w:rFonts w:ascii="Dax" w:eastAsia="Calibri" w:hAnsi="Dax" w:cs="Calibri"/>
                <w:sz w:val="20"/>
                <w:szCs w:val="24"/>
              </w:rPr>
              <w:t xml:space="preserve"> sustentáveis</w:t>
            </w:r>
          </w:p>
        </w:tc>
        <w:tc>
          <w:tcPr>
            <w:tcW w:w="264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1A29810"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Implementação do Plano de Trabalho da comissão</w:t>
            </w:r>
          </w:p>
        </w:tc>
      </w:tr>
      <w:tr w:rsidR="00FE5281" w:rsidRPr="007B4E32" w14:paraId="5E2F53FE" w14:textId="77777777" w:rsidTr="00FE5281">
        <w:trPr>
          <w:trHeight w:val="1830"/>
        </w:trPr>
        <w:tc>
          <w:tcPr>
            <w:tcW w:w="126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7D7F94D"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CPUA Itinerante</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3840326"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Proporcionar um ambiente de debates sobre a política urbana e ambiental, estendendo os debates sobre temas relevantes.</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A798C2A"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Garantir a participação dos Arquitetos e Urbanistas no planejamento territorial e na gestão urbana</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4030C69"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17 - Parcerias e meios de implementação</w:t>
            </w:r>
          </w:p>
        </w:tc>
        <w:tc>
          <w:tcPr>
            <w:tcW w:w="264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3FFFA3B"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Elaboração de proposições conjuntas, inclusive resoluções</w:t>
            </w:r>
          </w:p>
        </w:tc>
      </w:tr>
      <w:tr w:rsidR="00FE5281" w:rsidRPr="007B4E32" w14:paraId="1458189F" w14:textId="77777777" w:rsidTr="00FE5281">
        <w:trPr>
          <w:trHeight w:val="960"/>
        </w:trPr>
        <w:tc>
          <w:tcPr>
            <w:tcW w:w="126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8B617B4"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Câmara Temática de Patrimônio</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CB84BD3"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Compartilhar as práticas profissionais da Arquitetura Patrimonial para o aperfeiçoamento e boa prática do exercício profissional</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541CC06"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Valorizar a Arquitetura e Urbanismo</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83CCB02"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 xml:space="preserve">11 - </w:t>
            </w:r>
            <w:proofErr w:type="gramStart"/>
            <w:r w:rsidRPr="007B4E32">
              <w:rPr>
                <w:rFonts w:ascii="Dax" w:eastAsia="Calibri" w:hAnsi="Dax" w:cs="Calibri"/>
                <w:sz w:val="20"/>
                <w:szCs w:val="24"/>
              </w:rPr>
              <w:t>Cidades e comunidades</w:t>
            </w:r>
            <w:proofErr w:type="gramEnd"/>
            <w:r w:rsidRPr="007B4E32">
              <w:rPr>
                <w:rFonts w:ascii="Dax" w:eastAsia="Calibri" w:hAnsi="Dax" w:cs="Calibri"/>
                <w:sz w:val="20"/>
                <w:szCs w:val="24"/>
              </w:rPr>
              <w:t xml:space="preserve"> sustentáveis</w:t>
            </w:r>
          </w:p>
        </w:tc>
        <w:tc>
          <w:tcPr>
            <w:tcW w:w="264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F44FAD7"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Por meio de um intercâmbio entre os CAU/UF, estabelecer padrões para a boa utilização e valorização do patrimônio cultural arquitetônico</w:t>
            </w:r>
          </w:p>
        </w:tc>
      </w:tr>
      <w:tr w:rsidR="00FE5281" w:rsidRPr="007B4E32" w14:paraId="651F1D59" w14:textId="77777777" w:rsidTr="00FE5281">
        <w:trPr>
          <w:trHeight w:val="1380"/>
        </w:trPr>
        <w:tc>
          <w:tcPr>
            <w:tcW w:w="126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2B551D3"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Projeto Amazônia 2040</w:t>
            </w:r>
          </w:p>
        </w:tc>
        <w:tc>
          <w:tcPr>
            <w:tcW w:w="212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110B8C2"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 xml:space="preserve">Estruturar ação do CAU Brasil, em conjunto com os CAU/UF da região Amazônica, para compartilhar conhecimento e conteúdos inovadores que contribuam para o propósito do urbanismo </w:t>
            </w:r>
          </w:p>
        </w:tc>
        <w:tc>
          <w:tcPr>
            <w:tcW w:w="21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8CD1A8"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Estimular a produção da arquitetura e urbanismo como política de Estado. Fomentar o acesso da sociedade à Arquitetura e Urbanismo.</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A53D213"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 xml:space="preserve">11 - </w:t>
            </w:r>
            <w:proofErr w:type="gramStart"/>
            <w:r w:rsidRPr="007B4E32">
              <w:rPr>
                <w:rFonts w:ascii="Dax" w:eastAsia="Calibri" w:hAnsi="Dax" w:cs="Calibri"/>
                <w:sz w:val="20"/>
                <w:szCs w:val="24"/>
              </w:rPr>
              <w:t>Cidades e comunidades</w:t>
            </w:r>
            <w:proofErr w:type="gramEnd"/>
            <w:r w:rsidRPr="007B4E32">
              <w:rPr>
                <w:rFonts w:ascii="Dax" w:eastAsia="Calibri" w:hAnsi="Dax" w:cs="Calibri"/>
                <w:sz w:val="20"/>
                <w:szCs w:val="24"/>
              </w:rPr>
              <w:t xml:space="preserve"> sustentáveis</w:t>
            </w:r>
          </w:p>
        </w:tc>
        <w:tc>
          <w:tcPr>
            <w:tcW w:w="264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CAF1E02"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Implementação de ações conjuntas com os CAU/UF e divulgação destas ações em site e meios digitais e na UIA 2023</w:t>
            </w:r>
          </w:p>
        </w:tc>
      </w:tr>
    </w:tbl>
    <w:p w14:paraId="75B5CB73" w14:textId="77777777" w:rsidR="00FE5281" w:rsidRPr="007B4E32" w:rsidRDefault="00FE5281" w:rsidP="00FE5281">
      <w:pPr>
        <w:spacing w:line="240" w:lineRule="auto"/>
        <w:jc w:val="both"/>
        <w:rPr>
          <w:rFonts w:ascii="Dax" w:hAnsi="Dax"/>
          <w:sz w:val="20"/>
          <w:szCs w:val="24"/>
        </w:rPr>
      </w:pPr>
      <w:r w:rsidRPr="007B4E32">
        <w:rPr>
          <w:rFonts w:ascii="Dax" w:eastAsia="Arial" w:hAnsi="Dax"/>
          <w:i/>
          <w:iCs/>
          <w:sz w:val="20"/>
          <w:szCs w:val="24"/>
        </w:rPr>
        <w:t xml:space="preserve"> </w:t>
      </w:r>
    </w:p>
    <w:tbl>
      <w:tblPr>
        <w:tblW w:w="0" w:type="auto"/>
        <w:tblLayout w:type="fixed"/>
        <w:tblLook w:val="04A0" w:firstRow="1" w:lastRow="0" w:firstColumn="1" w:lastColumn="0" w:noHBand="0" w:noVBand="1"/>
      </w:tblPr>
      <w:tblGrid>
        <w:gridCol w:w="899"/>
        <w:gridCol w:w="6389"/>
        <w:gridCol w:w="1727"/>
      </w:tblGrid>
      <w:tr w:rsidR="00FE5281" w:rsidRPr="007B4E32" w14:paraId="0A2959E5" w14:textId="77777777" w:rsidTr="00FE5281">
        <w:trPr>
          <w:trHeight w:val="255"/>
        </w:trPr>
        <w:tc>
          <w:tcPr>
            <w:tcW w:w="9015" w:type="dxa"/>
            <w:gridSpan w:val="3"/>
            <w:tcBorders>
              <w:top w:val="single" w:sz="8" w:space="0" w:color="auto"/>
              <w:left w:val="single" w:sz="8" w:space="0" w:color="auto"/>
              <w:bottom w:val="single" w:sz="8" w:space="0" w:color="auto"/>
              <w:right w:val="nil"/>
            </w:tcBorders>
            <w:shd w:val="clear" w:color="auto" w:fill="FF6900"/>
            <w:tcMar>
              <w:left w:w="70" w:type="dxa"/>
              <w:right w:w="70" w:type="dxa"/>
            </w:tcMar>
            <w:vAlign w:val="center"/>
          </w:tcPr>
          <w:p w14:paraId="5A4AFF19"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b/>
                <w:bCs/>
                <w:color w:val="F2F2F2" w:themeColor="background1" w:themeShade="F2"/>
                <w:sz w:val="20"/>
                <w:szCs w:val="24"/>
              </w:rPr>
              <w:t>Verba prevista no plano de ação da CPUA</w:t>
            </w:r>
          </w:p>
        </w:tc>
      </w:tr>
      <w:tr w:rsidR="00FE5281" w:rsidRPr="007B4E32" w14:paraId="71ED91D6" w14:textId="77777777" w:rsidTr="00FE5281">
        <w:trPr>
          <w:trHeight w:val="660"/>
        </w:trPr>
        <w:tc>
          <w:tcPr>
            <w:tcW w:w="899" w:type="dxa"/>
            <w:tcBorders>
              <w:top w:val="single" w:sz="8" w:space="0" w:color="auto"/>
              <w:left w:val="single" w:sz="8" w:space="0" w:color="auto"/>
              <w:bottom w:val="single" w:sz="8" w:space="0" w:color="auto"/>
              <w:right w:val="single" w:sz="8" w:space="0" w:color="auto"/>
            </w:tcBorders>
            <w:shd w:val="clear" w:color="auto" w:fill="FF6900"/>
            <w:tcMar>
              <w:left w:w="70" w:type="dxa"/>
              <w:right w:w="70" w:type="dxa"/>
            </w:tcMar>
            <w:vAlign w:val="center"/>
          </w:tcPr>
          <w:p w14:paraId="6F6A6AAC"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b/>
                <w:bCs/>
                <w:color w:val="F2F2F2" w:themeColor="background1" w:themeShade="F2"/>
                <w:sz w:val="20"/>
                <w:szCs w:val="24"/>
              </w:rPr>
              <w:t xml:space="preserve">Meta da </w:t>
            </w:r>
            <w:proofErr w:type="gramStart"/>
            <w:r w:rsidRPr="007B4E32">
              <w:rPr>
                <w:rFonts w:ascii="Dax" w:eastAsia="Calibri" w:hAnsi="Dax" w:cs="Calibri"/>
                <w:b/>
                <w:bCs/>
                <w:color w:val="F2F2F2" w:themeColor="background1" w:themeShade="F2"/>
                <w:sz w:val="20"/>
                <w:szCs w:val="24"/>
              </w:rPr>
              <w:t>Ação  (</w:t>
            </w:r>
            <w:proofErr w:type="gramEnd"/>
            <w:r w:rsidRPr="007B4E32">
              <w:rPr>
                <w:rFonts w:ascii="Dax" w:eastAsia="Calibri" w:hAnsi="Dax" w:cs="Calibri"/>
                <w:b/>
                <w:bCs/>
                <w:color w:val="F2F2F2" w:themeColor="background1" w:themeShade="F2"/>
                <w:sz w:val="20"/>
                <w:szCs w:val="24"/>
              </w:rPr>
              <w:t>Quant.)</w:t>
            </w:r>
          </w:p>
        </w:tc>
        <w:tc>
          <w:tcPr>
            <w:tcW w:w="6389" w:type="dxa"/>
            <w:tcBorders>
              <w:top w:val="nil"/>
              <w:left w:val="single" w:sz="8" w:space="0" w:color="auto"/>
              <w:bottom w:val="single" w:sz="8" w:space="0" w:color="auto"/>
              <w:right w:val="single" w:sz="8" w:space="0" w:color="auto"/>
            </w:tcBorders>
            <w:shd w:val="clear" w:color="auto" w:fill="FF6900"/>
            <w:tcMar>
              <w:left w:w="70" w:type="dxa"/>
              <w:right w:w="70" w:type="dxa"/>
            </w:tcMar>
            <w:vAlign w:val="center"/>
          </w:tcPr>
          <w:p w14:paraId="608B496F"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b/>
                <w:bCs/>
                <w:color w:val="F2F2F2" w:themeColor="background1" w:themeShade="F2"/>
                <w:sz w:val="20"/>
                <w:szCs w:val="24"/>
              </w:rPr>
              <w:t>Descrições das Ações</w:t>
            </w:r>
          </w:p>
        </w:tc>
        <w:tc>
          <w:tcPr>
            <w:tcW w:w="1727" w:type="dxa"/>
            <w:tcBorders>
              <w:top w:val="nil"/>
              <w:left w:val="single" w:sz="8" w:space="0" w:color="auto"/>
              <w:bottom w:val="single" w:sz="8" w:space="0" w:color="auto"/>
              <w:right w:val="single" w:sz="8" w:space="0" w:color="auto"/>
            </w:tcBorders>
            <w:shd w:val="clear" w:color="auto" w:fill="FF6900"/>
            <w:tcMar>
              <w:left w:w="70" w:type="dxa"/>
              <w:right w:w="70" w:type="dxa"/>
            </w:tcMar>
            <w:vAlign w:val="center"/>
          </w:tcPr>
          <w:p w14:paraId="5A8D1864"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b/>
                <w:bCs/>
                <w:color w:val="F2F2F2" w:themeColor="background1" w:themeShade="F2"/>
                <w:sz w:val="20"/>
                <w:szCs w:val="24"/>
              </w:rPr>
              <w:t xml:space="preserve">Programação </w:t>
            </w:r>
            <w:r w:rsidRPr="007B4E32">
              <w:rPr>
                <w:rFonts w:ascii="Dax" w:hAnsi="Dax"/>
                <w:sz w:val="20"/>
                <w:szCs w:val="24"/>
              </w:rPr>
              <w:br/>
            </w:r>
            <w:r w:rsidRPr="007B4E32">
              <w:rPr>
                <w:rFonts w:ascii="Dax" w:eastAsia="Calibri" w:hAnsi="Dax" w:cs="Calibri"/>
                <w:b/>
                <w:bCs/>
                <w:color w:val="F2F2F2" w:themeColor="background1" w:themeShade="F2"/>
                <w:sz w:val="20"/>
                <w:szCs w:val="24"/>
              </w:rPr>
              <w:t>2023</w:t>
            </w:r>
            <w:r w:rsidRPr="007B4E32">
              <w:rPr>
                <w:rFonts w:ascii="Dax" w:hAnsi="Dax"/>
                <w:sz w:val="20"/>
                <w:szCs w:val="24"/>
              </w:rPr>
              <w:br/>
            </w:r>
            <w:r w:rsidRPr="007B4E32">
              <w:rPr>
                <w:rFonts w:ascii="Dax" w:eastAsia="Calibri" w:hAnsi="Dax" w:cs="Calibri"/>
                <w:b/>
                <w:bCs/>
                <w:color w:val="F2F2F2" w:themeColor="background1" w:themeShade="F2"/>
                <w:sz w:val="20"/>
                <w:szCs w:val="24"/>
              </w:rPr>
              <w:t xml:space="preserve"> (B)</w:t>
            </w:r>
          </w:p>
        </w:tc>
      </w:tr>
      <w:tr w:rsidR="00FE5281" w:rsidRPr="007B4E32" w14:paraId="4D684FC6" w14:textId="77777777" w:rsidTr="00FE5281">
        <w:trPr>
          <w:trHeight w:val="960"/>
        </w:trPr>
        <w:tc>
          <w:tcPr>
            <w:tcW w:w="89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200B2F5"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1</w:t>
            </w:r>
          </w:p>
        </w:tc>
        <w:tc>
          <w:tcPr>
            <w:tcW w:w="638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DE305B"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Participação na UIA 2023 em Copenhague, Dinamarca em julho de 2023, considerando três representantes da CPUA, 1 assessor (5 diárias)</w:t>
            </w:r>
          </w:p>
        </w:tc>
        <w:tc>
          <w:tcPr>
            <w:tcW w:w="172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9F1D43E"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 xml:space="preserve">           130.900,00 </w:t>
            </w:r>
          </w:p>
        </w:tc>
      </w:tr>
      <w:tr w:rsidR="00FE5281" w:rsidRPr="007B4E32" w14:paraId="4E8181EB" w14:textId="77777777" w:rsidTr="00FE5281">
        <w:trPr>
          <w:trHeight w:val="1080"/>
        </w:trPr>
        <w:tc>
          <w:tcPr>
            <w:tcW w:w="89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5C94582"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1</w:t>
            </w:r>
          </w:p>
        </w:tc>
        <w:tc>
          <w:tcPr>
            <w:tcW w:w="638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7C5942"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 xml:space="preserve">Participação na UIA 2023 em Copenhague, Dinamarca em julho de 2023, considerando locação do espaço, estande e meeting </w:t>
            </w:r>
            <w:proofErr w:type="spellStart"/>
            <w:r w:rsidRPr="007B4E32">
              <w:rPr>
                <w:rFonts w:ascii="Dax" w:eastAsia="Calibri" w:hAnsi="Dax" w:cs="Calibri"/>
                <w:sz w:val="20"/>
                <w:szCs w:val="24"/>
              </w:rPr>
              <w:t>room</w:t>
            </w:r>
            <w:proofErr w:type="spellEnd"/>
            <w:r w:rsidRPr="007B4E32">
              <w:rPr>
                <w:rFonts w:ascii="Dax" w:eastAsia="Calibri" w:hAnsi="Dax" w:cs="Calibri"/>
                <w:sz w:val="20"/>
                <w:szCs w:val="24"/>
              </w:rPr>
              <w:t xml:space="preserve"> por minutos para 1 hora</w:t>
            </w:r>
          </w:p>
        </w:tc>
        <w:tc>
          <w:tcPr>
            <w:tcW w:w="172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E78E1F7"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sz w:val="20"/>
                <w:szCs w:val="24"/>
              </w:rPr>
              <w:t xml:space="preserve">             45.000,00 </w:t>
            </w:r>
          </w:p>
        </w:tc>
      </w:tr>
      <w:tr w:rsidR="00FE5281" w:rsidRPr="007B4E32" w14:paraId="20BA3DBE" w14:textId="77777777" w:rsidTr="00FE5281">
        <w:trPr>
          <w:trHeight w:val="315"/>
        </w:trPr>
        <w:tc>
          <w:tcPr>
            <w:tcW w:w="7288" w:type="dxa"/>
            <w:gridSpan w:val="2"/>
            <w:tcBorders>
              <w:top w:val="single" w:sz="8" w:space="0" w:color="auto"/>
              <w:left w:val="nil"/>
              <w:bottom w:val="single" w:sz="8" w:space="0" w:color="auto"/>
              <w:right w:val="single" w:sz="8" w:space="0" w:color="000000" w:themeColor="text1"/>
            </w:tcBorders>
            <w:shd w:val="clear" w:color="auto" w:fill="FF6900"/>
            <w:tcMar>
              <w:left w:w="70" w:type="dxa"/>
              <w:right w:w="70" w:type="dxa"/>
            </w:tcMar>
            <w:vAlign w:val="center"/>
          </w:tcPr>
          <w:p w14:paraId="5961EF42"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b/>
                <w:bCs/>
                <w:color w:val="FFFFFF" w:themeColor="background1"/>
                <w:sz w:val="20"/>
                <w:szCs w:val="24"/>
              </w:rPr>
              <w:t>Total</w:t>
            </w:r>
          </w:p>
        </w:tc>
        <w:tc>
          <w:tcPr>
            <w:tcW w:w="1727" w:type="dxa"/>
            <w:tcBorders>
              <w:top w:val="single" w:sz="8" w:space="0" w:color="auto"/>
              <w:left w:val="nil"/>
              <w:bottom w:val="single" w:sz="8" w:space="0" w:color="auto"/>
              <w:right w:val="single" w:sz="8" w:space="0" w:color="auto"/>
            </w:tcBorders>
            <w:shd w:val="clear" w:color="auto" w:fill="FF6900"/>
            <w:tcMar>
              <w:left w:w="70" w:type="dxa"/>
              <w:right w:w="70" w:type="dxa"/>
            </w:tcMar>
            <w:vAlign w:val="center"/>
          </w:tcPr>
          <w:p w14:paraId="1D249D7B" w14:textId="77777777" w:rsidR="00FE5281" w:rsidRPr="007B4E32" w:rsidRDefault="00FE5281" w:rsidP="00FE5281">
            <w:pPr>
              <w:spacing w:line="240" w:lineRule="auto"/>
              <w:jc w:val="both"/>
              <w:rPr>
                <w:rFonts w:ascii="Dax" w:hAnsi="Dax"/>
                <w:sz w:val="20"/>
                <w:szCs w:val="24"/>
              </w:rPr>
            </w:pPr>
            <w:r w:rsidRPr="007B4E32">
              <w:rPr>
                <w:rFonts w:ascii="Dax" w:eastAsia="Calibri" w:hAnsi="Dax" w:cs="Calibri"/>
                <w:b/>
                <w:bCs/>
                <w:color w:val="FFFFFF" w:themeColor="background1"/>
                <w:sz w:val="20"/>
                <w:szCs w:val="24"/>
              </w:rPr>
              <w:t xml:space="preserve">           175.900,00 </w:t>
            </w:r>
          </w:p>
        </w:tc>
      </w:tr>
    </w:tbl>
    <w:p w14:paraId="0EE37258" w14:textId="5FE54DC5" w:rsidR="00EF3950" w:rsidRDefault="00FE5281" w:rsidP="00EF3950">
      <w:pPr>
        <w:spacing w:after="0" w:line="240" w:lineRule="auto"/>
        <w:jc w:val="both"/>
        <w:rPr>
          <w:rFonts w:ascii="Dax" w:eastAsia="Calibri" w:hAnsi="Dax" w:cs="Calibri"/>
          <w:sz w:val="20"/>
          <w:szCs w:val="24"/>
        </w:rPr>
      </w:pPr>
      <w:r w:rsidRPr="007B4E32">
        <w:rPr>
          <w:rFonts w:ascii="Dax" w:eastAsia="Calibri" w:hAnsi="Dax" w:cs="Calibri"/>
          <w:sz w:val="20"/>
          <w:szCs w:val="24"/>
        </w:rPr>
        <w:t xml:space="preserve"> </w:t>
      </w:r>
      <w:bookmarkStart w:id="16" w:name="_Toc132097293"/>
      <w:bookmarkStart w:id="17" w:name="_Toc132098630"/>
    </w:p>
    <w:p w14:paraId="7AE57793" w14:textId="77777777" w:rsidR="00EF3950" w:rsidRPr="00EF3950" w:rsidRDefault="00EF3950" w:rsidP="00EF3950">
      <w:pPr>
        <w:spacing w:after="0" w:line="240" w:lineRule="auto"/>
        <w:jc w:val="both"/>
        <w:rPr>
          <w:rFonts w:ascii="Dax" w:hAnsi="Dax"/>
          <w:sz w:val="20"/>
          <w:szCs w:val="24"/>
        </w:rPr>
      </w:pPr>
    </w:p>
    <w:p w14:paraId="4EAB49F3" w14:textId="20BD07DD" w:rsidR="00FE5281" w:rsidRPr="007B4E32" w:rsidRDefault="00FE5281" w:rsidP="00FE5281">
      <w:pPr>
        <w:pStyle w:val="Ttulo2"/>
        <w:tabs>
          <w:tab w:val="clear" w:pos="720"/>
        </w:tabs>
        <w:spacing w:after="0" w:line="240" w:lineRule="auto"/>
        <w:ind w:left="0" w:firstLine="0"/>
      </w:pPr>
      <w:r w:rsidRPr="007B4E32">
        <w:t>C</w:t>
      </w:r>
      <w:r>
        <w:t>EP</w:t>
      </w:r>
      <w:r w:rsidRPr="007B4E32">
        <w:t>-CAU/BR</w:t>
      </w:r>
      <w:bookmarkEnd w:id="16"/>
      <w:bookmarkEnd w:id="17"/>
    </w:p>
    <w:p w14:paraId="1C40CDB1" w14:textId="77777777" w:rsidR="00FE5281" w:rsidRPr="00CF300F" w:rsidRDefault="00FE5281" w:rsidP="00FE5281">
      <w:pPr>
        <w:spacing w:after="0" w:line="240" w:lineRule="auto"/>
        <w:jc w:val="both"/>
        <w:rPr>
          <w:rFonts w:ascii="Dax" w:eastAsia="Calibri" w:hAnsi="Dax" w:cs="Calibri"/>
          <w:b/>
          <w:sz w:val="24"/>
          <w:szCs w:val="24"/>
        </w:rPr>
      </w:pPr>
      <w:r w:rsidRPr="00CF300F">
        <w:rPr>
          <w:rFonts w:ascii="Dax" w:eastAsia="Calibri" w:hAnsi="Dax" w:cs="Calibri"/>
          <w:b/>
          <w:sz w:val="24"/>
          <w:szCs w:val="24"/>
        </w:rPr>
        <w:t xml:space="preserve">Objetivo da Comissão no evento:    </w:t>
      </w:r>
    </w:p>
    <w:p w14:paraId="7D1FADAE" w14:textId="77777777" w:rsidR="00FE5281" w:rsidRDefault="00FE5281" w:rsidP="00FE5281">
      <w:pPr>
        <w:spacing w:after="0" w:line="240" w:lineRule="auto"/>
        <w:jc w:val="both"/>
        <w:rPr>
          <w:rFonts w:ascii="Dax" w:eastAsia="Calibri" w:hAnsi="Dax" w:cs="Calibri"/>
          <w:sz w:val="24"/>
          <w:szCs w:val="24"/>
        </w:rPr>
      </w:pPr>
      <w:r w:rsidRPr="00E4137C">
        <w:rPr>
          <w:rFonts w:ascii="Dax" w:eastAsia="Calibri" w:hAnsi="Dax" w:cs="Calibri"/>
          <w:sz w:val="24"/>
          <w:szCs w:val="24"/>
        </w:rPr>
        <w:t>Conhecer as formas de atuação e práticas, em nível internacional, para aprimoramento do exercício profission</w:t>
      </w:r>
      <w:r>
        <w:rPr>
          <w:rFonts w:ascii="Dax" w:eastAsia="Calibri" w:hAnsi="Dax" w:cs="Calibri"/>
          <w:sz w:val="24"/>
          <w:szCs w:val="24"/>
        </w:rPr>
        <w:t xml:space="preserve">al da Arquitetura e Urbanismo  </w:t>
      </w:r>
    </w:p>
    <w:p w14:paraId="4356D6C2" w14:textId="77777777" w:rsidR="00FE5281" w:rsidRPr="00E4137C" w:rsidRDefault="00FE5281" w:rsidP="00FE5281">
      <w:pPr>
        <w:spacing w:after="0" w:line="240" w:lineRule="auto"/>
        <w:jc w:val="both"/>
        <w:rPr>
          <w:rFonts w:ascii="Dax" w:eastAsia="Calibri" w:hAnsi="Dax" w:cs="Calibri"/>
          <w:sz w:val="24"/>
          <w:szCs w:val="24"/>
        </w:rPr>
      </w:pPr>
    </w:p>
    <w:p w14:paraId="7579B5B4" w14:textId="59F94271" w:rsidR="00FE5281" w:rsidRPr="00CF300F" w:rsidRDefault="00FE5281" w:rsidP="00FE5281">
      <w:pPr>
        <w:spacing w:after="0" w:line="240" w:lineRule="auto"/>
        <w:jc w:val="both"/>
        <w:rPr>
          <w:rFonts w:ascii="Dax" w:eastAsia="Calibri" w:hAnsi="Dax" w:cs="Calibri"/>
          <w:b/>
          <w:sz w:val="24"/>
          <w:szCs w:val="24"/>
        </w:rPr>
      </w:pPr>
      <w:r w:rsidRPr="00CF300F">
        <w:rPr>
          <w:rFonts w:ascii="Dax" w:eastAsia="Calibri" w:hAnsi="Dax" w:cs="Calibri"/>
          <w:b/>
          <w:sz w:val="24"/>
          <w:szCs w:val="24"/>
        </w:rPr>
        <w:t xml:space="preserve">Palestras e mesas que pretendem acompanhar: </w:t>
      </w:r>
      <w:r w:rsidRPr="00606E49">
        <w:rPr>
          <w:rFonts w:ascii="Dax" w:eastAsia="Arial" w:hAnsi="Dax"/>
          <w:iCs/>
          <w:sz w:val="24"/>
          <w:szCs w:val="24"/>
          <w:u w:val="single"/>
        </w:rPr>
        <w:t>Conselheir</w:t>
      </w:r>
      <w:r>
        <w:rPr>
          <w:rFonts w:ascii="Dax" w:eastAsia="Arial" w:hAnsi="Dax"/>
          <w:iCs/>
          <w:sz w:val="24"/>
          <w:szCs w:val="24"/>
          <w:u w:val="single"/>
        </w:rPr>
        <w:t>a</w:t>
      </w:r>
      <w:r w:rsidRPr="00606E49">
        <w:rPr>
          <w:rFonts w:ascii="Dax" w:eastAsia="Arial" w:hAnsi="Dax"/>
          <w:iCs/>
          <w:sz w:val="24"/>
          <w:szCs w:val="24"/>
          <w:u w:val="single"/>
        </w:rPr>
        <w:t xml:space="preserve"> </w:t>
      </w:r>
      <w:r>
        <w:rPr>
          <w:rFonts w:ascii="Dax" w:eastAsia="Arial" w:hAnsi="Dax"/>
          <w:iCs/>
          <w:sz w:val="24"/>
          <w:szCs w:val="24"/>
          <w:u w:val="single"/>
        </w:rPr>
        <w:t>Ana Cristina Barreiros</w:t>
      </w:r>
    </w:p>
    <w:p w14:paraId="593CA370" w14:textId="052CEF06" w:rsidR="00FE5281" w:rsidRPr="00E4137C" w:rsidRDefault="00FE5281" w:rsidP="00FE5281">
      <w:pPr>
        <w:spacing w:after="0" w:line="240" w:lineRule="auto"/>
        <w:jc w:val="both"/>
        <w:rPr>
          <w:rFonts w:ascii="Dax" w:eastAsia="Calibri" w:hAnsi="Dax" w:cs="Calibri"/>
          <w:sz w:val="24"/>
          <w:szCs w:val="24"/>
        </w:rPr>
      </w:pPr>
      <w:r w:rsidRPr="00E4137C">
        <w:rPr>
          <w:rFonts w:ascii="Dax" w:eastAsia="Calibri" w:hAnsi="Dax" w:cs="Calibri"/>
          <w:sz w:val="24"/>
          <w:szCs w:val="24"/>
        </w:rPr>
        <w:t>Dia 3/7: salas B2 às 11h</w:t>
      </w:r>
      <w:r w:rsidR="005A174A">
        <w:rPr>
          <w:rFonts w:ascii="Dax" w:eastAsia="Calibri" w:hAnsi="Dax" w:cs="Calibri"/>
          <w:sz w:val="24"/>
          <w:szCs w:val="24"/>
        </w:rPr>
        <w:t>15 + B3 às 13h45 + B1 às 15h45</w:t>
      </w:r>
    </w:p>
    <w:p w14:paraId="0656F302" w14:textId="473F423C" w:rsidR="00FE5281" w:rsidRPr="00E4137C" w:rsidRDefault="00FE5281" w:rsidP="00FE5281">
      <w:pPr>
        <w:spacing w:after="0" w:line="240" w:lineRule="auto"/>
        <w:jc w:val="both"/>
        <w:rPr>
          <w:rFonts w:ascii="Dax" w:eastAsia="Calibri" w:hAnsi="Dax" w:cs="Calibri"/>
          <w:sz w:val="24"/>
          <w:szCs w:val="24"/>
        </w:rPr>
      </w:pPr>
      <w:r w:rsidRPr="00E4137C">
        <w:rPr>
          <w:rFonts w:ascii="Dax" w:eastAsia="Calibri" w:hAnsi="Dax" w:cs="Calibri"/>
          <w:sz w:val="24"/>
          <w:szCs w:val="24"/>
        </w:rPr>
        <w:t>Dia 4/7: salas B3 às 8h30 + C3 às 10h</w:t>
      </w:r>
      <w:r w:rsidR="005A174A">
        <w:rPr>
          <w:rFonts w:ascii="Dax" w:eastAsia="Calibri" w:hAnsi="Dax" w:cs="Calibri"/>
          <w:sz w:val="24"/>
          <w:szCs w:val="24"/>
        </w:rPr>
        <w:t>30 + C3 às 11h45 + C1 às 15h15</w:t>
      </w:r>
    </w:p>
    <w:p w14:paraId="50B535BE" w14:textId="35C5E892" w:rsidR="00FE5281" w:rsidRPr="00E4137C" w:rsidRDefault="00FE5281" w:rsidP="00FE5281">
      <w:pPr>
        <w:spacing w:after="0" w:line="240" w:lineRule="auto"/>
        <w:jc w:val="both"/>
        <w:rPr>
          <w:rFonts w:ascii="Dax" w:eastAsia="Calibri" w:hAnsi="Dax" w:cs="Calibri"/>
          <w:sz w:val="24"/>
          <w:szCs w:val="24"/>
        </w:rPr>
      </w:pPr>
      <w:r w:rsidRPr="00E4137C">
        <w:rPr>
          <w:rFonts w:ascii="Dax" w:eastAsia="Calibri" w:hAnsi="Dax" w:cs="Calibri"/>
          <w:sz w:val="24"/>
          <w:szCs w:val="24"/>
        </w:rPr>
        <w:t>Dia 5/7: salas B3 às 8h30 + B3 às 10h30 + C4 às 11h45 + C1 às 15h15</w:t>
      </w:r>
    </w:p>
    <w:p w14:paraId="52DBA5B2" w14:textId="77777777" w:rsidR="00FE5281" w:rsidRPr="00E4137C" w:rsidRDefault="00FE5281" w:rsidP="00FE5281">
      <w:pPr>
        <w:spacing w:after="0" w:line="240" w:lineRule="auto"/>
        <w:jc w:val="both"/>
        <w:rPr>
          <w:rFonts w:ascii="Dax" w:eastAsia="Calibri" w:hAnsi="Dax" w:cs="Calibri"/>
          <w:sz w:val="24"/>
          <w:szCs w:val="24"/>
        </w:rPr>
      </w:pPr>
      <w:r w:rsidRPr="00E4137C">
        <w:rPr>
          <w:rFonts w:ascii="Dax" w:eastAsia="Calibri" w:hAnsi="Dax" w:cs="Calibri"/>
          <w:sz w:val="24"/>
          <w:szCs w:val="24"/>
        </w:rPr>
        <w:t xml:space="preserve"> </w:t>
      </w:r>
    </w:p>
    <w:p w14:paraId="4F70782D" w14:textId="1071CB13" w:rsidR="00FE5281" w:rsidRPr="00CF300F" w:rsidRDefault="00FE5281" w:rsidP="00FE5281">
      <w:pPr>
        <w:spacing w:after="0" w:line="240" w:lineRule="auto"/>
        <w:jc w:val="both"/>
        <w:rPr>
          <w:rFonts w:ascii="Dax" w:eastAsia="Calibri" w:hAnsi="Dax" w:cs="Calibri"/>
          <w:b/>
          <w:sz w:val="24"/>
          <w:szCs w:val="24"/>
        </w:rPr>
      </w:pPr>
      <w:r w:rsidRPr="00CF300F">
        <w:rPr>
          <w:rFonts w:ascii="Dax" w:eastAsia="Calibri" w:hAnsi="Dax" w:cs="Calibri"/>
          <w:b/>
          <w:sz w:val="24"/>
          <w:szCs w:val="24"/>
        </w:rPr>
        <w:t>Expectativa de retorno para o Conselho a partir das experiências apreciadas:</w:t>
      </w:r>
    </w:p>
    <w:p w14:paraId="28BF405F" w14:textId="70ECBA53" w:rsidR="00FE5281" w:rsidRPr="00E4137C" w:rsidRDefault="00FE5281" w:rsidP="00FE5281">
      <w:pPr>
        <w:spacing w:after="0" w:line="240" w:lineRule="auto"/>
        <w:jc w:val="both"/>
        <w:rPr>
          <w:rFonts w:ascii="Dax" w:eastAsia="Calibri" w:hAnsi="Dax" w:cs="Calibri"/>
          <w:sz w:val="24"/>
          <w:szCs w:val="24"/>
        </w:rPr>
      </w:pPr>
      <w:r w:rsidRPr="00E4137C">
        <w:rPr>
          <w:rFonts w:ascii="Dax" w:eastAsia="Calibri" w:hAnsi="Dax" w:cs="Calibri"/>
          <w:sz w:val="24"/>
          <w:szCs w:val="24"/>
        </w:rPr>
        <w:t>Aprimorar e inovar os normativos, processos e as ações; e pugnar pela melhoria do exercício da Arquitetura e Urbanismo</w:t>
      </w:r>
    </w:p>
    <w:p w14:paraId="4C15572D" w14:textId="77777777" w:rsidR="00FE5281" w:rsidRPr="00E4137C" w:rsidRDefault="00FE5281" w:rsidP="00FE5281">
      <w:pPr>
        <w:spacing w:after="0" w:line="240" w:lineRule="auto"/>
        <w:jc w:val="both"/>
        <w:rPr>
          <w:rFonts w:ascii="Dax" w:eastAsia="Calibri" w:hAnsi="Dax" w:cs="Calibri"/>
          <w:sz w:val="24"/>
          <w:szCs w:val="24"/>
        </w:rPr>
      </w:pPr>
    </w:p>
    <w:p w14:paraId="69BE2AF1" w14:textId="77777777" w:rsidR="00FE5281" w:rsidRDefault="00FE5281" w:rsidP="00FE5281">
      <w:pPr>
        <w:spacing w:after="0" w:line="240" w:lineRule="auto"/>
        <w:jc w:val="both"/>
        <w:rPr>
          <w:rFonts w:ascii="Dax" w:eastAsia="Calibri" w:hAnsi="Dax" w:cs="Calibri"/>
          <w:b/>
          <w:sz w:val="24"/>
          <w:szCs w:val="24"/>
        </w:rPr>
      </w:pPr>
      <w:r w:rsidRPr="00CF300F">
        <w:rPr>
          <w:rFonts w:ascii="Dax" w:eastAsia="Calibri" w:hAnsi="Dax" w:cs="Calibri"/>
          <w:b/>
          <w:sz w:val="24"/>
          <w:szCs w:val="24"/>
        </w:rPr>
        <w:t xml:space="preserve">Eixos do planejamento e do plano de ação da comissão atendidos: </w:t>
      </w:r>
    </w:p>
    <w:p w14:paraId="3F825856" w14:textId="7C4B7ED9" w:rsidR="00FE5281" w:rsidRPr="00E4137C" w:rsidRDefault="00FE5281" w:rsidP="00FE5281">
      <w:pPr>
        <w:spacing w:after="0" w:line="240" w:lineRule="auto"/>
        <w:jc w:val="both"/>
        <w:rPr>
          <w:rFonts w:ascii="Dax" w:eastAsia="Calibri" w:hAnsi="Dax" w:cs="Calibri"/>
          <w:sz w:val="24"/>
          <w:szCs w:val="24"/>
        </w:rPr>
      </w:pPr>
      <w:r w:rsidRPr="00E4137C">
        <w:rPr>
          <w:rFonts w:ascii="Dax" w:eastAsia="Calibri" w:hAnsi="Dax" w:cs="Calibri"/>
          <w:sz w:val="24"/>
          <w:szCs w:val="24"/>
        </w:rPr>
        <w:t>Relacionamento e Atendimento; Fiscalização e Valorização Profissional</w:t>
      </w:r>
    </w:p>
    <w:p w14:paraId="0683AD98" w14:textId="77777777" w:rsidR="00FE5281" w:rsidRPr="00E4137C" w:rsidRDefault="00FE5281" w:rsidP="00FE5281">
      <w:pPr>
        <w:spacing w:line="240" w:lineRule="auto"/>
        <w:jc w:val="both"/>
        <w:rPr>
          <w:rFonts w:ascii="Dax" w:eastAsia="Calibri" w:hAnsi="Dax" w:cs="Calibri"/>
          <w:b/>
          <w:bCs/>
          <w:sz w:val="24"/>
          <w:szCs w:val="24"/>
        </w:rPr>
      </w:pPr>
    </w:p>
    <w:p w14:paraId="04A7453D" w14:textId="77777777" w:rsidR="00FE5281" w:rsidRDefault="00FE5281" w:rsidP="00FE5281">
      <w:pPr>
        <w:pStyle w:val="Ttulo2"/>
        <w:tabs>
          <w:tab w:val="clear" w:pos="720"/>
        </w:tabs>
        <w:spacing w:after="0" w:line="240" w:lineRule="auto"/>
        <w:ind w:left="0" w:firstLine="0"/>
      </w:pPr>
      <w:bookmarkStart w:id="18" w:name="_Toc132097294"/>
      <w:bookmarkStart w:id="19" w:name="_Toc132098631"/>
      <w:r w:rsidRPr="007B4E32">
        <w:t>C</w:t>
      </w:r>
      <w:r>
        <w:t>PP</w:t>
      </w:r>
      <w:r w:rsidRPr="007B4E32">
        <w:t>-CAU/BR</w:t>
      </w:r>
      <w:bookmarkEnd w:id="18"/>
      <w:bookmarkEnd w:id="19"/>
    </w:p>
    <w:p w14:paraId="2017DE4C" w14:textId="77777777" w:rsidR="00FE5281" w:rsidRPr="00CF300F" w:rsidRDefault="00FE5281" w:rsidP="005A174A">
      <w:pPr>
        <w:spacing w:after="0" w:line="240" w:lineRule="auto"/>
        <w:jc w:val="both"/>
        <w:rPr>
          <w:rFonts w:ascii="Dax" w:eastAsia="Calibri" w:hAnsi="Dax" w:cs="Calibri"/>
          <w:b/>
          <w:sz w:val="24"/>
          <w:szCs w:val="24"/>
        </w:rPr>
      </w:pPr>
      <w:r w:rsidRPr="00CF300F">
        <w:rPr>
          <w:rFonts w:ascii="Dax" w:eastAsia="Calibri" w:hAnsi="Dax" w:cs="Calibri"/>
          <w:b/>
          <w:sz w:val="24"/>
          <w:szCs w:val="24"/>
        </w:rPr>
        <w:t xml:space="preserve">Objetivo da Comissão no evento:    </w:t>
      </w:r>
    </w:p>
    <w:p w14:paraId="4EB7D8BC" w14:textId="77777777" w:rsidR="00FE5281" w:rsidRDefault="00FE5281" w:rsidP="005A174A">
      <w:pPr>
        <w:spacing w:line="240" w:lineRule="auto"/>
        <w:jc w:val="both"/>
        <w:rPr>
          <w:rFonts w:ascii="Dax" w:eastAsia="Calibri" w:hAnsi="Dax" w:cs="Calibri"/>
          <w:sz w:val="24"/>
          <w:szCs w:val="24"/>
        </w:rPr>
      </w:pPr>
      <w:r w:rsidRPr="00F75227">
        <w:rPr>
          <w:rFonts w:ascii="Dax" w:eastAsia="Calibri" w:hAnsi="Dax" w:cs="Calibri"/>
          <w:sz w:val="24"/>
          <w:szCs w:val="24"/>
        </w:rPr>
        <w:t>Divulgar ações do CAU em ATHIS e na valorização da atuação do profissional arquiteto e urbanista, tanto na Território Amazônico quanto no resto do país influenciado direta e indiretamente pela Amazônia.</w:t>
      </w:r>
      <w:r w:rsidRPr="00E4137C">
        <w:rPr>
          <w:rFonts w:ascii="Dax" w:eastAsia="Calibri" w:hAnsi="Dax" w:cs="Calibri"/>
          <w:sz w:val="24"/>
          <w:szCs w:val="24"/>
        </w:rPr>
        <w:t xml:space="preserve"> </w:t>
      </w:r>
    </w:p>
    <w:p w14:paraId="7E0276F0" w14:textId="77777777" w:rsidR="00FE5281" w:rsidRPr="005A174A" w:rsidRDefault="00FE5281" w:rsidP="00FE5281">
      <w:pPr>
        <w:spacing w:line="240" w:lineRule="auto"/>
        <w:rPr>
          <w:rFonts w:ascii="Dax" w:eastAsia="Calibri" w:hAnsi="Dax" w:cs="Calibri"/>
          <w:sz w:val="24"/>
          <w:szCs w:val="24"/>
        </w:rPr>
      </w:pPr>
    </w:p>
    <w:p w14:paraId="3287F428" w14:textId="168E3123" w:rsidR="00FE5281" w:rsidRPr="005A174A" w:rsidRDefault="00FE5281" w:rsidP="005A174A">
      <w:pPr>
        <w:spacing w:line="240" w:lineRule="auto"/>
        <w:rPr>
          <w:rFonts w:ascii="Dax" w:eastAsia="Calibri" w:hAnsi="Dax" w:cs="Calibri"/>
          <w:b/>
          <w:sz w:val="24"/>
          <w:szCs w:val="24"/>
        </w:rPr>
      </w:pPr>
      <w:r w:rsidRPr="005A174A">
        <w:rPr>
          <w:rFonts w:ascii="Dax" w:eastAsia="Calibri" w:hAnsi="Dax" w:cs="Calibri"/>
          <w:b/>
          <w:sz w:val="24"/>
          <w:szCs w:val="24"/>
        </w:rPr>
        <w:t xml:space="preserve">Palestras e mesas que pretendem acompanhar:  </w:t>
      </w:r>
      <w:r w:rsidRPr="005A174A">
        <w:rPr>
          <w:rFonts w:ascii="Dax" w:eastAsia="Arial" w:hAnsi="Dax"/>
          <w:iCs/>
          <w:sz w:val="24"/>
          <w:szCs w:val="24"/>
          <w:u w:val="single"/>
        </w:rPr>
        <w:t>Conselheira Ana Cristina Barreiros</w:t>
      </w:r>
    </w:p>
    <w:p w14:paraId="0381CF78" w14:textId="76F8A2EE" w:rsidR="00C543D8" w:rsidRPr="00A337B2" w:rsidRDefault="00C543D8" w:rsidP="00895519">
      <w:pPr>
        <w:pStyle w:val="PargrafodaLista"/>
        <w:numPr>
          <w:ilvl w:val="0"/>
          <w:numId w:val="17"/>
        </w:numPr>
        <w:spacing w:after="0" w:line="240" w:lineRule="auto"/>
        <w:jc w:val="both"/>
        <w:rPr>
          <w:rFonts w:ascii="Dax" w:eastAsia="Calibri" w:hAnsi="Dax" w:cs="Calibri"/>
          <w:sz w:val="24"/>
          <w:szCs w:val="24"/>
        </w:rPr>
      </w:pPr>
      <w:r>
        <w:rPr>
          <w:rFonts w:ascii="Dax" w:eastAsia="Calibri" w:hAnsi="Dax" w:cs="Calibri"/>
          <w:sz w:val="24"/>
          <w:szCs w:val="24"/>
        </w:rPr>
        <w:t xml:space="preserve">Mesas que irá participar: </w:t>
      </w:r>
      <w:r w:rsidR="00FE5281" w:rsidRPr="00C543D8">
        <w:rPr>
          <w:rFonts w:ascii="Dax" w:eastAsia="Calibri" w:hAnsi="Dax" w:cs="Calibri"/>
          <w:sz w:val="24"/>
          <w:szCs w:val="24"/>
        </w:rPr>
        <w:t xml:space="preserve">UIA Professional </w:t>
      </w:r>
      <w:proofErr w:type="spellStart"/>
      <w:r w:rsidR="00FE5281" w:rsidRPr="00C543D8">
        <w:rPr>
          <w:rFonts w:ascii="Dax" w:eastAsia="Calibri" w:hAnsi="Dax" w:cs="Calibri"/>
          <w:sz w:val="24"/>
          <w:szCs w:val="24"/>
        </w:rPr>
        <w:t>Practice</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Comission</w:t>
      </w:r>
      <w:proofErr w:type="spellEnd"/>
      <w:r w:rsidR="00FE5281" w:rsidRPr="00C543D8">
        <w:rPr>
          <w:rFonts w:ascii="Dax" w:eastAsia="Calibri" w:hAnsi="Dax" w:cs="Calibri"/>
          <w:sz w:val="24"/>
          <w:szCs w:val="24"/>
        </w:rPr>
        <w:t xml:space="preserve"> (Exercício Profissional)</w:t>
      </w:r>
      <w:r w:rsidR="009374C2" w:rsidRPr="00C543D8">
        <w:rPr>
          <w:rFonts w:ascii="Dax" w:eastAsia="Calibri" w:hAnsi="Dax" w:cs="Calibri"/>
          <w:sz w:val="24"/>
          <w:szCs w:val="24"/>
        </w:rPr>
        <w:t xml:space="preserve">; </w:t>
      </w:r>
      <w:r w:rsidR="00FE5281" w:rsidRPr="00C543D8">
        <w:rPr>
          <w:rFonts w:ascii="Dax" w:eastAsia="Calibri" w:hAnsi="Dax" w:cs="Calibri"/>
          <w:sz w:val="24"/>
          <w:szCs w:val="24"/>
        </w:rPr>
        <w:t xml:space="preserve">Universal Design </w:t>
      </w:r>
      <w:proofErr w:type="spellStart"/>
      <w:r w:rsidR="00FE5281" w:rsidRPr="00C543D8">
        <w:rPr>
          <w:rFonts w:ascii="Dax" w:eastAsia="Calibri" w:hAnsi="Dax" w:cs="Calibri"/>
          <w:sz w:val="24"/>
          <w:szCs w:val="24"/>
        </w:rPr>
        <w:t>and</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Human</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Diversity</w:t>
      </w:r>
      <w:proofErr w:type="spellEnd"/>
      <w:r w:rsidR="00FE5281" w:rsidRPr="00C543D8">
        <w:rPr>
          <w:rFonts w:ascii="Dax" w:eastAsia="Calibri" w:hAnsi="Dax" w:cs="Calibri"/>
          <w:sz w:val="24"/>
          <w:szCs w:val="24"/>
        </w:rPr>
        <w:t xml:space="preserve"> -</w:t>
      </w:r>
      <w:r w:rsidR="00483F3C" w:rsidRPr="00C543D8">
        <w:rPr>
          <w:rFonts w:ascii="Dax" w:eastAsia="Calibri" w:hAnsi="Dax" w:cs="Calibri"/>
          <w:sz w:val="24"/>
          <w:szCs w:val="24"/>
        </w:rPr>
        <w:t xml:space="preserve"> Are </w:t>
      </w:r>
      <w:proofErr w:type="spellStart"/>
      <w:r w:rsidR="00483F3C" w:rsidRPr="00C543D8">
        <w:rPr>
          <w:rFonts w:ascii="Dax" w:eastAsia="Calibri" w:hAnsi="Dax" w:cs="Calibri"/>
          <w:sz w:val="24"/>
          <w:szCs w:val="24"/>
        </w:rPr>
        <w:t>We</w:t>
      </w:r>
      <w:proofErr w:type="spellEnd"/>
      <w:r w:rsidR="00483F3C" w:rsidRPr="00C543D8">
        <w:rPr>
          <w:rFonts w:ascii="Dax" w:eastAsia="Calibri" w:hAnsi="Dax" w:cs="Calibri"/>
          <w:sz w:val="24"/>
          <w:szCs w:val="24"/>
        </w:rPr>
        <w:t xml:space="preserve"> </w:t>
      </w:r>
      <w:proofErr w:type="spellStart"/>
      <w:r w:rsidR="00483F3C" w:rsidRPr="00C543D8">
        <w:rPr>
          <w:rFonts w:ascii="Dax" w:eastAsia="Calibri" w:hAnsi="Dax" w:cs="Calibri"/>
          <w:sz w:val="24"/>
          <w:szCs w:val="24"/>
        </w:rPr>
        <w:t>Leaving</w:t>
      </w:r>
      <w:proofErr w:type="spellEnd"/>
      <w:r w:rsidR="00483F3C" w:rsidRPr="00C543D8">
        <w:rPr>
          <w:rFonts w:ascii="Dax" w:eastAsia="Calibri" w:hAnsi="Dax" w:cs="Calibri"/>
          <w:sz w:val="24"/>
          <w:szCs w:val="24"/>
        </w:rPr>
        <w:t xml:space="preserve"> </w:t>
      </w:r>
      <w:proofErr w:type="spellStart"/>
      <w:r w:rsidR="00483F3C" w:rsidRPr="00C543D8">
        <w:rPr>
          <w:rFonts w:ascii="Dax" w:eastAsia="Calibri" w:hAnsi="Dax" w:cs="Calibri"/>
          <w:sz w:val="24"/>
          <w:szCs w:val="24"/>
        </w:rPr>
        <w:t>Anyone</w:t>
      </w:r>
      <w:proofErr w:type="spellEnd"/>
      <w:r w:rsidR="00483F3C" w:rsidRPr="00C543D8">
        <w:rPr>
          <w:rFonts w:ascii="Dax" w:eastAsia="Calibri" w:hAnsi="Dax" w:cs="Calibri"/>
          <w:sz w:val="24"/>
          <w:szCs w:val="24"/>
        </w:rPr>
        <w:t xml:space="preserve"> </w:t>
      </w:r>
      <w:proofErr w:type="spellStart"/>
      <w:r w:rsidR="00483F3C" w:rsidRPr="00C543D8">
        <w:rPr>
          <w:rFonts w:ascii="Dax" w:eastAsia="Calibri" w:hAnsi="Dax" w:cs="Calibri"/>
          <w:sz w:val="24"/>
          <w:szCs w:val="24"/>
        </w:rPr>
        <w:t>Behind</w:t>
      </w:r>
      <w:proofErr w:type="spellEnd"/>
      <w:r w:rsidR="00483F3C" w:rsidRPr="00C543D8">
        <w:rPr>
          <w:rFonts w:ascii="Dax" w:eastAsia="Calibri" w:hAnsi="Dax" w:cs="Calibri"/>
          <w:sz w:val="24"/>
          <w:szCs w:val="24"/>
        </w:rPr>
        <w:t xml:space="preserve"> (</w:t>
      </w:r>
      <w:r w:rsidR="00FE5281" w:rsidRPr="00C543D8">
        <w:rPr>
          <w:rFonts w:ascii="Dax" w:eastAsia="Calibri" w:hAnsi="Dax" w:cs="Calibri"/>
          <w:sz w:val="24"/>
          <w:szCs w:val="24"/>
        </w:rPr>
        <w:t>Respeito às Diversidades/Função Social da Arquitetura)</w:t>
      </w:r>
      <w:r w:rsidR="009374C2" w:rsidRPr="00C543D8">
        <w:rPr>
          <w:rFonts w:ascii="Dax" w:eastAsia="Calibri" w:hAnsi="Dax" w:cs="Calibri"/>
          <w:sz w:val="24"/>
          <w:szCs w:val="24"/>
        </w:rPr>
        <w:t xml:space="preserve">; </w:t>
      </w:r>
      <w:r w:rsidR="00FE5281" w:rsidRPr="00C543D8">
        <w:rPr>
          <w:rFonts w:ascii="Dax" w:eastAsia="Calibri" w:hAnsi="Dax" w:cs="Calibri"/>
          <w:sz w:val="24"/>
          <w:szCs w:val="24"/>
        </w:rPr>
        <w:t xml:space="preserve">KEYNOTE DIALOGUE: Health - </w:t>
      </w:r>
      <w:proofErr w:type="spellStart"/>
      <w:r w:rsidR="00FE5281" w:rsidRPr="00C543D8">
        <w:rPr>
          <w:rFonts w:ascii="Dax" w:eastAsia="Calibri" w:hAnsi="Dax" w:cs="Calibri"/>
          <w:sz w:val="24"/>
          <w:szCs w:val="24"/>
        </w:rPr>
        <w:t>How</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Architects</w:t>
      </w:r>
      <w:proofErr w:type="spellEnd"/>
      <w:r w:rsidR="00FE5281" w:rsidRPr="00C543D8">
        <w:rPr>
          <w:rFonts w:ascii="Dax" w:eastAsia="Calibri" w:hAnsi="Dax" w:cs="Calibri"/>
          <w:sz w:val="24"/>
          <w:szCs w:val="24"/>
        </w:rPr>
        <w:t xml:space="preserve"> Must </w:t>
      </w:r>
      <w:proofErr w:type="spellStart"/>
      <w:r w:rsidR="00FE5281" w:rsidRPr="00C543D8">
        <w:rPr>
          <w:rFonts w:ascii="Dax" w:eastAsia="Calibri" w:hAnsi="Dax" w:cs="Calibri"/>
          <w:sz w:val="24"/>
          <w:szCs w:val="24"/>
        </w:rPr>
        <w:t>Tackle</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Climate</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Related</w:t>
      </w:r>
      <w:proofErr w:type="spellEnd"/>
      <w:r w:rsidR="00FE5281" w:rsidRPr="00C543D8">
        <w:rPr>
          <w:rFonts w:ascii="Dax" w:eastAsia="Calibri" w:hAnsi="Dax" w:cs="Calibri"/>
          <w:sz w:val="24"/>
          <w:szCs w:val="24"/>
        </w:rPr>
        <w:t xml:space="preserve">) Health </w:t>
      </w:r>
      <w:proofErr w:type="spellStart"/>
      <w:r w:rsidR="00FE5281" w:rsidRPr="00C543D8">
        <w:rPr>
          <w:rFonts w:ascii="Dax" w:eastAsia="Calibri" w:hAnsi="Dax" w:cs="Calibri"/>
          <w:sz w:val="24"/>
          <w:szCs w:val="24"/>
        </w:rPr>
        <w:t>Inequities</w:t>
      </w:r>
      <w:proofErr w:type="spellEnd"/>
      <w:r w:rsidR="00FE5281" w:rsidRPr="00C543D8">
        <w:rPr>
          <w:rFonts w:ascii="Dax" w:eastAsia="Calibri" w:hAnsi="Dax" w:cs="Calibri"/>
          <w:sz w:val="24"/>
          <w:szCs w:val="24"/>
        </w:rPr>
        <w:t xml:space="preserve"> (Arquitetura, Saúde e Meio Ambiente)</w:t>
      </w:r>
      <w:r w:rsidR="009374C2"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Cities</w:t>
      </w:r>
      <w:proofErr w:type="spellEnd"/>
      <w:r w:rsidR="00FE5281" w:rsidRPr="00C543D8">
        <w:rPr>
          <w:rFonts w:ascii="Dax" w:eastAsia="Calibri" w:hAnsi="Dax" w:cs="Calibri"/>
          <w:sz w:val="24"/>
          <w:szCs w:val="24"/>
        </w:rPr>
        <w:t xml:space="preserve"> for People - 50 </w:t>
      </w:r>
      <w:proofErr w:type="spellStart"/>
      <w:r w:rsidR="00FE5281" w:rsidRPr="00C543D8">
        <w:rPr>
          <w:rFonts w:ascii="Dax" w:eastAsia="Calibri" w:hAnsi="Dax" w:cs="Calibri"/>
          <w:sz w:val="24"/>
          <w:szCs w:val="24"/>
        </w:rPr>
        <w:t>Years</w:t>
      </w:r>
      <w:proofErr w:type="spellEnd"/>
      <w:r w:rsidR="00FE5281" w:rsidRPr="00C543D8">
        <w:rPr>
          <w:rFonts w:ascii="Dax" w:eastAsia="Calibri" w:hAnsi="Dax" w:cs="Calibri"/>
          <w:sz w:val="24"/>
          <w:szCs w:val="24"/>
        </w:rPr>
        <w:t xml:space="preserve"> Later</w:t>
      </w:r>
      <w:r w:rsidR="004E4E95" w:rsidRPr="00C543D8">
        <w:rPr>
          <w:rFonts w:ascii="Dax" w:eastAsia="Calibri" w:hAnsi="Dax" w:cs="Calibri"/>
          <w:sz w:val="24"/>
          <w:szCs w:val="24"/>
        </w:rPr>
        <w:t xml:space="preserve"> </w:t>
      </w:r>
      <w:r w:rsidR="00FE5281" w:rsidRPr="00C543D8">
        <w:rPr>
          <w:rFonts w:ascii="Dax" w:eastAsia="Calibri" w:hAnsi="Dax" w:cs="Calibri"/>
          <w:sz w:val="24"/>
          <w:szCs w:val="24"/>
        </w:rPr>
        <w:t>(Função Social da Arquitetura)</w:t>
      </w:r>
      <w:r w:rsidR="009374C2" w:rsidRPr="00C543D8">
        <w:rPr>
          <w:rFonts w:ascii="Dax" w:eastAsia="Calibri" w:hAnsi="Dax" w:cs="Calibri"/>
          <w:sz w:val="24"/>
          <w:szCs w:val="24"/>
        </w:rPr>
        <w:t xml:space="preserve">; </w:t>
      </w:r>
      <w:r w:rsidR="00FE5281" w:rsidRPr="00C543D8">
        <w:rPr>
          <w:rFonts w:ascii="Dax" w:eastAsia="Calibri" w:hAnsi="Dax" w:cs="Calibri"/>
          <w:sz w:val="24"/>
          <w:szCs w:val="24"/>
        </w:rPr>
        <w:t xml:space="preserve">KEYNOTE DIALOGUE: </w:t>
      </w:r>
      <w:proofErr w:type="spellStart"/>
      <w:r w:rsidR="00FE5281" w:rsidRPr="00C543D8">
        <w:rPr>
          <w:rFonts w:ascii="Dax" w:eastAsia="Calibri" w:hAnsi="Dax" w:cs="Calibri"/>
          <w:sz w:val="24"/>
          <w:szCs w:val="24"/>
        </w:rPr>
        <w:t>Rethinking</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Resources</w:t>
      </w:r>
      <w:proofErr w:type="spellEnd"/>
      <w:r w:rsidR="00FE5281" w:rsidRPr="00C543D8">
        <w:rPr>
          <w:rFonts w:ascii="Dax" w:eastAsia="Calibri" w:hAnsi="Dax" w:cs="Calibri"/>
          <w:sz w:val="24"/>
          <w:szCs w:val="24"/>
        </w:rPr>
        <w:t xml:space="preserve"> - </w:t>
      </w:r>
      <w:proofErr w:type="spellStart"/>
      <w:r w:rsidR="00FE5281" w:rsidRPr="00C543D8">
        <w:rPr>
          <w:rFonts w:ascii="Dax" w:eastAsia="Calibri" w:hAnsi="Dax" w:cs="Calibri"/>
          <w:sz w:val="24"/>
          <w:szCs w:val="24"/>
        </w:rPr>
        <w:t>How</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To</w:t>
      </w:r>
      <w:proofErr w:type="spellEnd"/>
      <w:r w:rsidR="00FE5281" w:rsidRPr="00C543D8">
        <w:rPr>
          <w:rFonts w:ascii="Dax" w:eastAsia="Calibri" w:hAnsi="Dax" w:cs="Calibri"/>
          <w:sz w:val="24"/>
          <w:szCs w:val="24"/>
        </w:rPr>
        <w:t xml:space="preserve"> Do More </w:t>
      </w:r>
      <w:proofErr w:type="spellStart"/>
      <w:r w:rsidR="00FE5281" w:rsidRPr="00C543D8">
        <w:rPr>
          <w:rFonts w:ascii="Dax" w:eastAsia="Calibri" w:hAnsi="Dax" w:cs="Calibri"/>
          <w:sz w:val="24"/>
          <w:szCs w:val="24"/>
        </w:rPr>
        <w:t>With</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Less</w:t>
      </w:r>
      <w:proofErr w:type="spellEnd"/>
      <w:r w:rsidR="00FE5281" w:rsidRPr="00C543D8">
        <w:rPr>
          <w:rFonts w:ascii="Dax" w:eastAsia="Calibri" w:hAnsi="Dax" w:cs="Calibri"/>
          <w:sz w:val="24"/>
          <w:szCs w:val="24"/>
        </w:rPr>
        <w:t xml:space="preserve"> (Arquitetura e resiliência/ meio ambiente)</w:t>
      </w:r>
      <w:r w:rsidR="009374C2"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Architecture</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Meets</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Politi</w:t>
      </w:r>
      <w:r w:rsidR="004E4E95" w:rsidRPr="00C543D8">
        <w:rPr>
          <w:rFonts w:ascii="Dax" w:eastAsia="Calibri" w:hAnsi="Dax" w:cs="Calibri"/>
          <w:sz w:val="24"/>
          <w:szCs w:val="24"/>
        </w:rPr>
        <w:t>cs</w:t>
      </w:r>
      <w:proofErr w:type="spellEnd"/>
      <w:r w:rsidR="004E4E95" w:rsidRPr="00C543D8">
        <w:rPr>
          <w:rFonts w:ascii="Dax" w:eastAsia="Calibri" w:hAnsi="Dax" w:cs="Calibri"/>
          <w:sz w:val="24"/>
          <w:szCs w:val="24"/>
        </w:rPr>
        <w:t xml:space="preserve"> </w:t>
      </w:r>
      <w:proofErr w:type="spellStart"/>
      <w:r w:rsidR="004E4E95" w:rsidRPr="00C543D8">
        <w:rPr>
          <w:rFonts w:ascii="Dax" w:eastAsia="Calibri" w:hAnsi="Dax" w:cs="Calibri"/>
          <w:sz w:val="24"/>
          <w:szCs w:val="24"/>
        </w:rPr>
        <w:t>and</w:t>
      </w:r>
      <w:proofErr w:type="spellEnd"/>
      <w:r w:rsidR="004E4E95" w:rsidRPr="00C543D8">
        <w:rPr>
          <w:rFonts w:ascii="Dax" w:eastAsia="Calibri" w:hAnsi="Dax" w:cs="Calibri"/>
          <w:sz w:val="24"/>
          <w:szCs w:val="24"/>
        </w:rPr>
        <w:t xml:space="preserve"> </w:t>
      </w:r>
      <w:proofErr w:type="spellStart"/>
      <w:r w:rsidR="004E4E95" w:rsidRPr="00C543D8">
        <w:rPr>
          <w:rFonts w:ascii="Dax" w:eastAsia="Calibri" w:hAnsi="Dax" w:cs="Calibri"/>
          <w:sz w:val="24"/>
          <w:szCs w:val="24"/>
        </w:rPr>
        <w:t>Policy</w:t>
      </w:r>
      <w:proofErr w:type="spellEnd"/>
      <w:r w:rsidR="004E4E95" w:rsidRPr="00C543D8">
        <w:rPr>
          <w:rFonts w:ascii="Dax" w:eastAsia="Calibri" w:hAnsi="Dax" w:cs="Calibri"/>
          <w:sz w:val="24"/>
          <w:szCs w:val="24"/>
        </w:rPr>
        <w:t xml:space="preserve"> </w:t>
      </w:r>
      <w:proofErr w:type="spellStart"/>
      <w:r w:rsidR="004E4E95" w:rsidRPr="00C543D8">
        <w:rPr>
          <w:rFonts w:ascii="Dax" w:eastAsia="Calibri" w:hAnsi="Dax" w:cs="Calibri"/>
          <w:sz w:val="24"/>
          <w:szCs w:val="24"/>
        </w:rPr>
        <w:t>Happens</w:t>
      </w:r>
      <w:proofErr w:type="spellEnd"/>
      <w:r w:rsidR="004E4E95" w:rsidRPr="00C543D8">
        <w:rPr>
          <w:rFonts w:ascii="Dax" w:eastAsia="Calibri" w:hAnsi="Dax" w:cs="Calibri"/>
          <w:sz w:val="24"/>
          <w:szCs w:val="24"/>
        </w:rPr>
        <w:t xml:space="preserve"> </w:t>
      </w:r>
      <w:r w:rsidR="00FE5281" w:rsidRPr="00C543D8">
        <w:rPr>
          <w:rFonts w:ascii="Dax" w:eastAsia="Calibri" w:hAnsi="Dax" w:cs="Calibri"/>
          <w:sz w:val="24"/>
          <w:szCs w:val="24"/>
        </w:rPr>
        <w:t>(Atuação Profissional/Políticas profissionais/ Exercício profissiona</w:t>
      </w:r>
      <w:r w:rsidR="004E4E95" w:rsidRPr="00C543D8">
        <w:rPr>
          <w:rFonts w:ascii="Dax" w:eastAsia="Calibri" w:hAnsi="Dax" w:cs="Calibri"/>
          <w:sz w:val="24"/>
          <w:szCs w:val="24"/>
        </w:rPr>
        <w:t>l</w:t>
      </w:r>
      <w:r w:rsidR="00FE5281" w:rsidRPr="00C543D8">
        <w:rPr>
          <w:rFonts w:ascii="Dax" w:eastAsia="Calibri" w:hAnsi="Dax" w:cs="Calibri"/>
          <w:sz w:val="24"/>
          <w:szCs w:val="24"/>
        </w:rPr>
        <w:t>)</w:t>
      </w:r>
      <w:r w:rsidR="009374C2" w:rsidRPr="00C543D8">
        <w:rPr>
          <w:rFonts w:ascii="Dax" w:eastAsia="Calibri" w:hAnsi="Dax" w:cs="Calibri"/>
          <w:sz w:val="24"/>
          <w:szCs w:val="24"/>
        </w:rPr>
        <w:t xml:space="preserve">; </w:t>
      </w:r>
      <w:r w:rsidR="00FE5281" w:rsidRPr="00C543D8">
        <w:rPr>
          <w:rFonts w:ascii="Dax" w:eastAsia="Calibri" w:hAnsi="Dax" w:cs="Calibri"/>
          <w:sz w:val="24"/>
          <w:szCs w:val="24"/>
        </w:rPr>
        <w:t>Plenário B3 -</w:t>
      </w:r>
      <w:r w:rsidR="00483F3C" w:rsidRPr="00C543D8">
        <w:rPr>
          <w:rFonts w:ascii="Dax" w:eastAsia="Calibri" w:hAnsi="Dax" w:cs="Calibri"/>
          <w:sz w:val="24"/>
          <w:szCs w:val="24"/>
        </w:rPr>
        <w:t xml:space="preserve"> </w:t>
      </w:r>
      <w:r w:rsidR="00FE5281" w:rsidRPr="00C543D8">
        <w:rPr>
          <w:rFonts w:ascii="Dax" w:eastAsia="Calibri" w:hAnsi="Dax" w:cs="Calibri"/>
          <w:sz w:val="24"/>
          <w:szCs w:val="24"/>
        </w:rPr>
        <w:t xml:space="preserve">UIA Social Habitat </w:t>
      </w:r>
      <w:proofErr w:type="spellStart"/>
      <w:r w:rsidR="00FE5281" w:rsidRPr="00C543D8">
        <w:rPr>
          <w:rFonts w:ascii="Dax" w:eastAsia="Calibri" w:hAnsi="Dax" w:cs="Calibri"/>
          <w:sz w:val="24"/>
          <w:szCs w:val="24"/>
        </w:rPr>
        <w:t>Work</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Programme</w:t>
      </w:r>
      <w:proofErr w:type="spellEnd"/>
      <w:r w:rsidRPr="00C543D8">
        <w:rPr>
          <w:rFonts w:ascii="Dax" w:eastAsia="Calibri" w:hAnsi="Dax" w:cs="Calibri"/>
          <w:sz w:val="24"/>
          <w:szCs w:val="24"/>
        </w:rPr>
        <w:t xml:space="preserve">; </w:t>
      </w:r>
      <w:r w:rsidR="00FE5281" w:rsidRPr="00C543D8">
        <w:rPr>
          <w:rFonts w:ascii="Dax" w:eastAsia="Calibri" w:hAnsi="Dax" w:cs="Calibri"/>
          <w:sz w:val="24"/>
          <w:szCs w:val="24"/>
        </w:rPr>
        <w:t xml:space="preserve">KEYNOTE DIALOGUE: </w:t>
      </w:r>
      <w:proofErr w:type="spellStart"/>
      <w:r w:rsidR="00FE5281" w:rsidRPr="00C543D8">
        <w:rPr>
          <w:rFonts w:ascii="Dax" w:eastAsia="Calibri" w:hAnsi="Dax" w:cs="Calibri"/>
          <w:sz w:val="24"/>
          <w:szCs w:val="24"/>
        </w:rPr>
        <w:t>Climate</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Adaptation</w:t>
      </w:r>
      <w:proofErr w:type="spellEnd"/>
      <w:r w:rsidR="00FE5281" w:rsidRPr="00C543D8">
        <w:rPr>
          <w:rFonts w:ascii="Dax" w:eastAsia="Calibri" w:hAnsi="Dax" w:cs="Calibri"/>
          <w:sz w:val="24"/>
          <w:szCs w:val="24"/>
        </w:rPr>
        <w:t xml:space="preserve"> - </w:t>
      </w:r>
      <w:proofErr w:type="spellStart"/>
      <w:r w:rsidR="00FE5281" w:rsidRPr="00C543D8">
        <w:rPr>
          <w:rFonts w:ascii="Dax" w:eastAsia="Calibri" w:hAnsi="Dax" w:cs="Calibri"/>
          <w:sz w:val="24"/>
          <w:szCs w:val="24"/>
        </w:rPr>
        <w:t>Building</w:t>
      </w:r>
      <w:proofErr w:type="spellEnd"/>
      <w:r w:rsidR="00FE5281" w:rsidRPr="00C543D8">
        <w:rPr>
          <w:rFonts w:ascii="Dax" w:eastAsia="Calibri" w:hAnsi="Dax" w:cs="Calibri"/>
          <w:sz w:val="24"/>
          <w:szCs w:val="24"/>
        </w:rPr>
        <w:t xml:space="preserve"> for </w:t>
      </w:r>
      <w:proofErr w:type="spellStart"/>
      <w:r w:rsidR="00FE5281" w:rsidRPr="00C543D8">
        <w:rPr>
          <w:rFonts w:ascii="Dax" w:eastAsia="Calibri" w:hAnsi="Dax" w:cs="Calibri"/>
          <w:sz w:val="24"/>
          <w:szCs w:val="24"/>
        </w:rPr>
        <w:t>an</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Unpredictable</w:t>
      </w:r>
      <w:proofErr w:type="spellEnd"/>
      <w:r w:rsidR="00FE5281" w:rsidRPr="00C543D8">
        <w:rPr>
          <w:rFonts w:ascii="Dax" w:eastAsia="Calibri" w:hAnsi="Dax" w:cs="Calibri"/>
          <w:sz w:val="24"/>
          <w:szCs w:val="24"/>
        </w:rPr>
        <w:t xml:space="preserve"> Future (Arquitetura e Meio Ambiente/ sustentabilidade)</w:t>
      </w:r>
      <w:r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How</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Can</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Architects</w:t>
      </w:r>
      <w:proofErr w:type="spellEnd"/>
      <w:r w:rsidR="00FE5281" w:rsidRPr="00C543D8">
        <w:rPr>
          <w:rFonts w:ascii="Dax" w:eastAsia="Calibri" w:hAnsi="Dax" w:cs="Calibri"/>
          <w:sz w:val="24"/>
          <w:szCs w:val="24"/>
        </w:rPr>
        <w:t xml:space="preserve"> Be </w:t>
      </w:r>
      <w:proofErr w:type="spellStart"/>
      <w:r w:rsidR="00FE5281" w:rsidRPr="00C543D8">
        <w:rPr>
          <w:rFonts w:ascii="Dax" w:eastAsia="Calibri" w:hAnsi="Dax" w:cs="Calibri"/>
          <w:sz w:val="24"/>
          <w:szCs w:val="24"/>
        </w:rPr>
        <w:t>Sustainable</w:t>
      </w:r>
      <w:proofErr w:type="spellEnd"/>
      <w:r w:rsidR="00FE5281" w:rsidRPr="00C543D8">
        <w:rPr>
          <w:rFonts w:ascii="Dax" w:eastAsia="Calibri" w:hAnsi="Dax" w:cs="Calibri"/>
          <w:sz w:val="24"/>
          <w:szCs w:val="24"/>
        </w:rPr>
        <w:t xml:space="preserve"> </w:t>
      </w:r>
      <w:proofErr w:type="spellStart"/>
      <w:r w:rsidR="00FE5281" w:rsidRPr="00C543D8">
        <w:rPr>
          <w:rFonts w:ascii="Dax" w:eastAsia="Calibri" w:hAnsi="Dax" w:cs="Calibri"/>
          <w:sz w:val="24"/>
          <w:szCs w:val="24"/>
        </w:rPr>
        <w:t>Changemakers</w:t>
      </w:r>
      <w:proofErr w:type="spellEnd"/>
      <w:r w:rsidR="00FE5281" w:rsidRPr="00C543D8">
        <w:rPr>
          <w:rFonts w:ascii="Dax" w:eastAsia="Calibri" w:hAnsi="Dax" w:cs="Calibri"/>
          <w:sz w:val="24"/>
          <w:szCs w:val="24"/>
        </w:rPr>
        <w:t xml:space="preserve"> (Arquitetura e Sustentabilidade/ políticas profissionais)</w:t>
      </w:r>
      <w:r w:rsidRPr="00C543D8">
        <w:rPr>
          <w:rFonts w:ascii="Dax" w:eastAsia="Calibri" w:hAnsi="Dax" w:cs="Calibri"/>
          <w:sz w:val="24"/>
          <w:szCs w:val="24"/>
        </w:rPr>
        <w:t xml:space="preserve">; </w:t>
      </w:r>
      <w:r w:rsidRPr="00A337B2">
        <w:rPr>
          <w:rFonts w:ascii="Dax" w:eastAsia="Calibri" w:hAnsi="Dax" w:cs="Calibri"/>
          <w:sz w:val="24"/>
          <w:szCs w:val="24"/>
          <w:lang w:val="en-US"/>
        </w:rPr>
        <w:t xml:space="preserve">Keynote: Resilient Communities - Nature and Biodiversity Taking Center Stage (Arquitetura </w:t>
      </w:r>
      <w:proofErr w:type="spellStart"/>
      <w:r w:rsidRPr="00A337B2">
        <w:rPr>
          <w:rFonts w:ascii="Dax" w:eastAsia="Calibri" w:hAnsi="Dax" w:cs="Calibri"/>
          <w:sz w:val="24"/>
          <w:szCs w:val="24"/>
          <w:lang w:val="en-US"/>
        </w:rPr>
        <w:t>Resiliente</w:t>
      </w:r>
      <w:proofErr w:type="spellEnd"/>
      <w:r w:rsidRPr="00A337B2">
        <w:rPr>
          <w:rFonts w:ascii="Dax" w:eastAsia="Calibri" w:hAnsi="Dax" w:cs="Calibri"/>
          <w:sz w:val="24"/>
          <w:szCs w:val="24"/>
          <w:lang w:val="en-US"/>
        </w:rPr>
        <w:t xml:space="preserve">/ </w:t>
      </w:r>
      <w:proofErr w:type="spellStart"/>
      <w:r w:rsidRPr="00A337B2">
        <w:rPr>
          <w:rFonts w:ascii="Dax" w:eastAsia="Calibri" w:hAnsi="Dax" w:cs="Calibri"/>
          <w:sz w:val="24"/>
          <w:szCs w:val="24"/>
          <w:lang w:val="en-US"/>
        </w:rPr>
        <w:t>Meio</w:t>
      </w:r>
      <w:proofErr w:type="spellEnd"/>
      <w:r w:rsidRPr="00A337B2">
        <w:rPr>
          <w:rFonts w:ascii="Dax" w:eastAsia="Calibri" w:hAnsi="Dax" w:cs="Calibri"/>
          <w:sz w:val="24"/>
          <w:szCs w:val="24"/>
          <w:lang w:val="en-US"/>
        </w:rPr>
        <w:t xml:space="preserve"> </w:t>
      </w:r>
      <w:proofErr w:type="spellStart"/>
      <w:r w:rsidRPr="00A337B2">
        <w:rPr>
          <w:rFonts w:ascii="Dax" w:eastAsia="Calibri" w:hAnsi="Dax" w:cs="Calibri"/>
          <w:sz w:val="24"/>
          <w:szCs w:val="24"/>
          <w:lang w:val="en-US"/>
        </w:rPr>
        <w:t>Ambiente</w:t>
      </w:r>
      <w:proofErr w:type="spellEnd"/>
      <w:r w:rsidRPr="00A337B2">
        <w:rPr>
          <w:rFonts w:ascii="Dax" w:eastAsia="Calibri" w:hAnsi="Dax" w:cs="Calibri"/>
          <w:sz w:val="24"/>
          <w:szCs w:val="24"/>
          <w:lang w:val="en-US"/>
        </w:rPr>
        <w:t>)</w:t>
      </w:r>
    </w:p>
    <w:p w14:paraId="5DFFD239" w14:textId="77777777" w:rsidR="00C543D8" w:rsidRDefault="00C543D8" w:rsidP="00C543D8">
      <w:pPr>
        <w:pStyle w:val="PargrafodaLista"/>
        <w:spacing w:after="0" w:line="240" w:lineRule="auto"/>
        <w:jc w:val="both"/>
        <w:rPr>
          <w:rFonts w:ascii="Dax" w:eastAsia="Calibri" w:hAnsi="Dax" w:cs="Calibri"/>
          <w:sz w:val="24"/>
          <w:szCs w:val="24"/>
        </w:rPr>
      </w:pPr>
    </w:p>
    <w:p w14:paraId="01773F46" w14:textId="0F94E41C" w:rsidR="00A337B2" w:rsidRPr="00C543D8" w:rsidRDefault="00FE5281" w:rsidP="00895519">
      <w:pPr>
        <w:pStyle w:val="PargrafodaLista"/>
        <w:numPr>
          <w:ilvl w:val="0"/>
          <w:numId w:val="17"/>
        </w:numPr>
        <w:spacing w:after="0" w:line="240" w:lineRule="auto"/>
        <w:jc w:val="both"/>
        <w:rPr>
          <w:rFonts w:ascii="Dax" w:eastAsia="Calibri" w:hAnsi="Dax" w:cs="Calibri"/>
          <w:sz w:val="24"/>
          <w:szCs w:val="24"/>
        </w:rPr>
      </w:pPr>
      <w:r w:rsidRPr="00C543D8">
        <w:rPr>
          <w:rFonts w:ascii="Dax" w:eastAsia="Calibri" w:hAnsi="Dax" w:cs="Calibri"/>
          <w:sz w:val="24"/>
          <w:szCs w:val="24"/>
        </w:rPr>
        <w:t>Apresentação dos Encontros Vespertinos com a presença da conselheira Ana Claudia</w:t>
      </w:r>
    </w:p>
    <w:p w14:paraId="6537E4A5" w14:textId="77777777" w:rsidR="00A337B2" w:rsidRPr="00A337B2" w:rsidRDefault="00A337B2" w:rsidP="00A337B2">
      <w:pPr>
        <w:pStyle w:val="PargrafodaLista"/>
        <w:rPr>
          <w:rFonts w:ascii="Dax" w:eastAsia="Calibri" w:hAnsi="Dax" w:cs="Calibri"/>
          <w:sz w:val="24"/>
          <w:szCs w:val="24"/>
          <w:lang w:val="en-US"/>
        </w:rPr>
      </w:pPr>
    </w:p>
    <w:p w14:paraId="11300EA9" w14:textId="77777777" w:rsidR="00FE5281" w:rsidRPr="00CF300F" w:rsidRDefault="00FE5281" w:rsidP="00FE5281">
      <w:pPr>
        <w:spacing w:after="0" w:line="240" w:lineRule="auto"/>
        <w:rPr>
          <w:rFonts w:ascii="Dax" w:eastAsia="Calibri" w:hAnsi="Dax" w:cs="Calibri"/>
          <w:b/>
          <w:sz w:val="24"/>
          <w:szCs w:val="24"/>
        </w:rPr>
      </w:pPr>
      <w:r w:rsidRPr="00CF300F">
        <w:rPr>
          <w:rFonts w:ascii="Dax" w:eastAsia="Calibri" w:hAnsi="Dax" w:cs="Calibri"/>
          <w:b/>
          <w:sz w:val="24"/>
          <w:szCs w:val="24"/>
        </w:rPr>
        <w:t xml:space="preserve">Expectativa de retorno para o Conselho a partir das experiências apreciadas:   </w:t>
      </w:r>
    </w:p>
    <w:p w14:paraId="7BAF1539" w14:textId="77777777" w:rsidR="00FE5281" w:rsidRPr="00F75227" w:rsidRDefault="00FE5281" w:rsidP="00483F3C">
      <w:pPr>
        <w:spacing w:after="0" w:line="240" w:lineRule="auto"/>
        <w:jc w:val="both"/>
        <w:rPr>
          <w:rFonts w:ascii="Dax" w:eastAsia="Calibri" w:hAnsi="Dax" w:cs="Calibri"/>
          <w:sz w:val="24"/>
          <w:szCs w:val="24"/>
        </w:rPr>
      </w:pPr>
      <w:r w:rsidRPr="00F75227">
        <w:rPr>
          <w:rFonts w:ascii="Dax" w:eastAsia="Calibri" w:hAnsi="Dax" w:cs="Calibri"/>
          <w:sz w:val="24"/>
          <w:szCs w:val="24"/>
        </w:rPr>
        <w:t>Manutenção de repositório de boas práticas profissionais realizadas no mundo, difundindo-as no território nacional e aplicando-as nos normativos e ações realizadas pelo Conselho.</w:t>
      </w:r>
    </w:p>
    <w:p w14:paraId="06CE35E1" w14:textId="77777777" w:rsidR="00FE5281" w:rsidRPr="00F75227" w:rsidRDefault="00FE5281" w:rsidP="00483F3C">
      <w:pPr>
        <w:spacing w:after="0" w:line="240" w:lineRule="auto"/>
        <w:jc w:val="both"/>
        <w:rPr>
          <w:rFonts w:ascii="Dax" w:eastAsia="Calibri" w:hAnsi="Dax" w:cs="Calibri"/>
          <w:sz w:val="24"/>
          <w:szCs w:val="24"/>
        </w:rPr>
      </w:pPr>
      <w:r w:rsidRPr="00F75227">
        <w:rPr>
          <w:rFonts w:ascii="Dax" w:eastAsia="Calibri" w:hAnsi="Dax" w:cs="Calibri"/>
          <w:sz w:val="24"/>
          <w:szCs w:val="24"/>
        </w:rPr>
        <w:t>Bem como a difusão e valorização das ações exercidas pelo Conselho, no fomento da Arquitetura e Urbanismo brasileiro.</w:t>
      </w:r>
    </w:p>
    <w:p w14:paraId="2FF5AA1E" w14:textId="77777777" w:rsidR="00FE5281" w:rsidRPr="00E4137C" w:rsidRDefault="00FE5281" w:rsidP="00FE5281">
      <w:pPr>
        <w:spacing w:line="240" w:lineRule="auto"/>
        <w:jc w:val="both"/>
        <w:rPr>
          <w:rFonts w:ascii="Dax" w:eastAsia="Calibri" w:hAnsi="Dax" w:cs="Calibri"/>
          <w:sz w:val="24"/>
          <w:szCs w:val="24"/>
        </w:rPr>
      </w:pPr>
    </w:p>
    <w:p w14:paraId="7E8C0F45" w14:textId="77777777" w:rsidR="00FE5281" w:rsidRPr="00CF300F" w:rsidRDefault="00FE5281" w:rsidP="00483F3C">
      <w:pPr>
        <w:spacing w:after="0" w:line="240" w:lineRule="auto"/>
        <w:jc w:val="both"/>
        <w:rPr>
          <w:rFonts w:ascii="Dax" w:eastAsia="Calibri" w:hAnsi="Dax" w:cs="Calibri"/>
          <w:b/>
          <w:sz w:val="24"/>
          <w:szCs w:val="24"/>
        </w:rPr>
      </w:pPr>
      <w:r w:rsidRPr="00CF300F">
        <w:rPr>
          <w:rFonts w:ascii="Dax" w:eastAsia="Calibri" w:hAnsi="Dax" w:cs="Calibri"/>
          <w:b/>
          <w:sz w:val="24"/>
          <w:szCs w:val="24"/>
        </w:rPr>
        <w:t xml:space="preserve">Eixos do planejamento e do plano de ação da comissão atendidos:   </w:t>
      </w:r>
    </w:p>
    <w:p w14:paraId="5E32CA1E" w14:textId="77777777" w:rsidR="00FE5281" w:rsidRPr="00F75227" w:rsidRDefault="00FE5281" w:rsidP="00483F3C">
      <w:pPr>
        <w:spacing w:after="0" w:line="240" w:lineRule="auto"/>
        <w:jc w:val="both"/>
        <w:rPr>
          <w:rFonts w:ascii="Dax" w:eastAsia="Calibri" w:hAnsi="Dax" w:cs="Calibri"/>
          <w:sz w:val="24"/>
          <w:szCs w:val="24"/>
        </w:rPr>
      </w:pPr>
      <w:r w:rsidRPr="00F75227">
        <w:rPr>
          <w:rFonts w:ascii="Dax" w:eastAsia="Calibri" w:hAnsi="Dax" w:cs="Calibri"/>
          <w:sz w:val="24"/>
          <w:szCs w:val="24"/>
        </w:rPr>
        <w:t>Fomentar o acesso da sociedade à Arquitetura e Urbanismo / Estimular a produção da Arquitetura e Urbanismo como política de Estado</w:t>
      </w:r>
    </w:p>
    <w:p w14:paraId="5D80CB12" w14:textId="77777777" w:rsidR="00FE5281" w:rsidRPr="00F75227" w:rsidRDefault="00FE5281" w:rsidP="00FE5281">
      <w:pPr>
        <w:spacing w:after="0" w:line="240" w:lineRule="auto"/>
        <w:rPr>
          <w:rFonts w:ascii="Dax" w:eastAsia="Calibri" w:hAnsi="Dax" w:cs="Calibri"/>
          <w:sz w:val="24"/>
          <w:szCs w:val="24"/>
        </w:rPr>
      </w:pPr>
    </w:p>
    <w:p w14:paraId="30FB5A24" w14:textId="77777777" w:rsidR="00FE5281" w:rsidRPr="00F75227" w:rsidRDefault="00FE5281" w:rsidP="00FE5281">
      <w:pPr>
        <w:spacing w:after="0" w:line="240" w:lineRule="auto"/>
        <w:rPr>
          <w:rFonts w:ascii="Dax" w:eastAsia="Calibri" w:hAnsi="Dax" w:cs="Calibri"/>
          <w:sz w:val="24"/>
          <w:szCs w:val="24"/>
        </w:rPr>
      </w:pPr>
      <w:r w:rsidRPr="00F75227">
        <w:rPr>
          <w:rFonts w:ascii="Dax" w:eastAsia="Calibri" w:hAnsi="Dax" w:cs="Calibri"/>
          <w:sz w:val="24"/>
          <w:szCs w:val="24"/>
        </w:rPr>
        <w:t xml:space="preserve">ODS: </w:t>
      </w:r>
    </w:p>
    <w:p w14:paraId="35BDE06F" w14:textId="702C9DF4" w:rsidR="00FE5281" w:rsidRPr="00F75227" w:rsidRDefault="00483F3C" w:rsidP="00FE5281">
      <w:pPr>
        <w:spacing w:after="0" w:line="240" w:lineRule="auto"/>
        <w:rPr>
          <w:rFonts w:ascii="Dax" w:eastAsia="Calibri" w:hAnsi="Dax" w:cs="Calibri"/>
          <w:sz w:val="24"/>
          <w:szCs w:val="24"/>
        </w:rPr>
      </w:pPr>
      <w:r>
        <w:rPr>
          <w:rFonts w:ascii="Dax" w:eastAsia="Calibri" w:hAnsi="Dax" w:cs="Calibri"/>
          <w:sz w:val="24"/>
          <w:szCs w:val="24"/>
        </w:rPr>
        <w:t>1 - Erradicação da Pobreza</w:t>
      </w:r>
    </w:p>
    <w:p w14:paraId="5057D57E" w14:textId="77777777" w:rsidR="00FE5281" w:rsidRPr="00F75227" w:rsidRDefault="00FE5281" w:rsidP="00FE5281">
      <w:pPr>
        <w:spacing w:after="0" w:line="240" w:lineRule="auto"/>
        <w:rPr>
          <w:rFonts w:ascii="Dax" w:eastAsia="Calibri" w:hAnsi="Dax" w:cs="Calibri"/>
          <w:sz w:val="24"/>
          <w:szCs w:val="24"/>
        </w:rPr>
      </w:pPr>
      <w:r w:rsidRPr="00F75227">
        <w:rPr>
          <w:rFonts w:ascii="Dax" w:eastAsia="Calibri" w:hAnsi="Dax" w:cs="Calibri"/>
          <w:sz w:val="24"/>
          <w:szCs w:val="24"/>
        </w:rPr>
        <w:t xml:space="preserve">3 - Saúde e bem-estar </w:t>
      </w:r>
    </w:p>
    <w:p w14:paraId="54A63470" w14:textId="77777777" w:rsidR="00FE5281" w:rsidRPr="00F75227" w:rsidRDefault="00FE5281" w:rsidP="00FE5281">
      <w:pPr>
        <w:spacing w:after="0" w:line="240" w:lineRule="auto"/>
        <w:rPr>
          <w:rFonts w:ascii="Dax" w:eastAsia="Calibri" w:hAnsi="Dax" w:cs="Calibri"/>
          <w:sz w:val="24"/>
          <w:szCs w:val="24"/>
        </w:rPr>
      </w:pPr>
      <w:r w:rsidRPr="00F75227">
        <w:rPr>
          <w:rFonts w:ascii="Dax" w:eastAsia="Calibri" w:hAnsi="Dax" w:cs="Calibri"/>
          <w:sz w:val="24"/>
          <w:szCs w:val="24"/>
        </w:rPr>
        <w:t xml:space="preserve">11 - </w:t>
      </w:r>
      <w:proofErr w:type="gramStart"/>
      <w:r w:rsidRPr="00F75227">
        <w:rPr>
          <w:rFonts w:ascii="Dax" w:eastAsia="Calibri" w:hAnsi="Dax" w:cs="Calibri"/>
          <w:sz w:val="24"/>
          <w:szCs w:val="24"/>
        </w:rPr>
        <w:t>Cidades e comunidades</w:t>
      </w:r>
      <w:proofErr w:type="gramEnd"/>
      <w:r w:rsidRPr="00F75227">
        <w:rPr>
          <w:rFonts w:ascii="Dax" w:eastAsia="Calibri" w:hAnsi="Dax" w:cs="Calibri"/>
          <w:sz w:val="24"/>
          <w:szCs w:val="24"/>
        </w:rPr>
        <w:t xml:space="preserve"> sustentáveis </w:t>
      </w:r>
    </w:p>
    <w:p w14:paraId="07369B96" w14:textId="77777777" w:rsidR="00FE5281" w:rsidRPr="00F75227" w:rsidRDefault="00FE5281" w:rsidP="00FE5281">
      <w:pPr>
        <w:spacing w:after="0" w:line="240" w:lineRule="auto"/>
        <w:rPr>
          <w:rFonts w:ascii="Dax" w:eastAsia="Calibri" w:hAnsi="Dax" w:cs="Calibri"/>
          <w:sz w:val="24"/>
          <w:szCs w:val="24"/>
        </w:rPr>
      </w:pPr>
      <w:r w:rsidRPr="00F75227">
        <w:rPr>
          <w:rFonts w:ascii="Dax" w:eastAsia="Calibri" w:hAnsi="Dax" w:cs="Calibri"/>
          <w:sz w:val="24"/>
          <w:szCs w:val="24"/>
        </w:rPr>
        <w:t>17 -  Parcerias e meios de implementação</w:t>
      </w:r>
    </w:p>
    <w:p w14:paraId="54FB7660" w14:textId="77777777" w:rsidR="00FE5281" w:rsidRPr="00E4137C" w:rsidRDefault="00FE5281" w:rsidP="00FE5281">
      <w:pPr>
        <w:spacing w:line="240" w:lineRule="auto"/>
        <w:jc w:val="both"/>
        <w:rPr>
          <w:rFonts w:ascii="Dax" w:eastAsia="Calibri" w:hAnsi="Dax" w:cs="Calibri"/>
          <w:sz w:val="24"/>
          <w:szCs w:val="24"/>
        </w:rPr>
      </w:pPr>
    </w:p>
    <w:p w14:paraId="4DF91325" w14:textId="77777777" w:rsidR="00FE5281" w:rsidRPr="00BF2372" w:rsidRDefault="00FE5281" w:rsidP="00FE5281">
      <w:pPr>
        <w:pStyle w:val="Ttulo2"/>
        <w:tabs>
          <w:tab w:val="clear" w:pos="720"/>
        </w:tabs>
        <w:ind w:left="0" w:firstLine="0"/>
      </w:pPr>
      <w:bookmarkStart w:id="20" w:name="_Toc132098632"/>
      <w:r w:rsidRPr="00BF2372">
        <w:t>CRI-CAU/BR</w:t>
      </w:r>
      <w:bookmarkEnd w:id="20"/>
    </w:p>
    <w:p w14:paraId="67605D36" w14:textId="77777777" w:rsidR="00FE5281" w:rsidRPr="00BF2372" w:rsidRDefault="00FE5281" w:rsidP="00FE5281">
      <w:pPr>
        <w:spacing w:after="0" w:line="240" w:lineRule="auto"/>
        <w:jc w:val="both"/>
        <w:rPr>
          <w:rFonts w:ascii="Dax" w:eastAsia="Calibri" w:hAnsi="Dax" w:cs="Calibri"/>
          <w:b/>
          <w:sz w:val="24"/>
          <w:szCs w:val="24"/>
        </w:rPr>
      </w:pPr>
      <w:r w:rsidRPr="00BF2372">
        <w:rPr>
          <w:rFonts w:ascii="Dax" w:eastAsia="Calibri" w:hAnsi="Dax" w:cs="Calibri"/>
          <w:b/>
          <w:sz w:val="24"/>
          <w:szCs w:val="24"/>
        </w:rPr>
        <w:t xml:space="preserve">Objetivo da Comissão no evento:    </w:t>
      </w:r>
    </w:p>
    <w:p w14:paraId="76E4DA99"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A Comissão de Relações Institucionais e Internacionais (CRI) possui a agenda majoritariamente de articulação com as entidades internacionais com o objetivo de firmar novas parcerias e aprofundar nas existentes no Congresso da UIA em 2023.</w:t>
      </w:r>
    </w:p>
    <w:p w14:paraId="44A314B2"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Desde 2020 a CRI vem mais intensamente buscando promover a mobilidade profissional para além das fronteiras geográficas, assim como incentivar a troca de experiências para o aprimoramento da profissão, no âmbito da formação, o que desencadeou em dois fóruns internacionais.</w:t>
      </w:r>
    </w:p>
    <w:p w14:paraId="3F5DC6E8"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De acordo com a consultoria contratada pela comissão ao Núcleo de Pesquisa em Negócios Internacionais da PUC-Rio, alguns dos maiores entraves para a exportação de serviços de arquitetura são a falta de conhecimentos sobre padrões e mercados internacionais, falta de contatos com parceiros no mercado externo, a falta de experiência internacional e a falta de regulamentação sobre importação de serviços de arquitetura no mercado de destino.</w:t>
      </w:r>
    </w:p>
    <w:p w14:paraId="0BA48EBF"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 xml:space="preserve">Há uma perspectiva real de firmar novos e acordos e parcerias com ordens, conselhos, câmaras e demais agentes e aprofundar os existentes e recém firmados. Os acordos que tratam da regulamentação profissional, trocas de experiências, concursos internacionais e intercâmbio nos diferentes países. </w:t>
      </w:r>
    </w:p>
    <w:p w14:paraId="4304EE68"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 xml:space="preserve">Em alinhamento com esse propósito, foi lançado recentemente o Portal da Internacionalização do CAU, uma ferramenta estratégica para o suporte à exportação dos serviços de arquitetura e urbanismo por empresas brasileiras que estreou oficialmente no dia 4 de abril de 2023. O principal objetivo do portal é possibilitar a interação entre profissionais de arquitetura e urbanismo brasileiros com profissionais, conselhos e acadêmicos internacionais e trazer informação de qualidade no que tange a internacionalização da profissão.  </w:t>
      </w:r>
    </w:p>
    <w:p w14:paraId="2F3AEE63" w14:textId="77777777" w:rsidR="00FE5281" w:rsidRPr="00BF2372" w:rsidRDefault="00FE5281" w:rsidP="00FE5281">
      <w:pPr>
        <w:pStyle w:val="xmsonormal"/>
        <w:shd w:val="clear" w:color="auto" w:fill="FFFFFF"/>
        <w:spacing w:before="0" w:beforeAutospacing="0" w:after="0" w:afterAutospacing="0"/>
        <w:rPr>
          <w:rFonts w:ascii="Dax" w:eastAsia="Calibri" w:hAnsi="Dax" w:cs="Calibri"/>
          <w:color w:val="000000" w:themeColor="text1"/>
          <w:lang w:eastAsia="en-US"/>
        </w:rPr>
      </w:pPr>
    </w:p>
    <w:p w14:paraId="02D8274E" w14:textId="77777777" w:rsidR="00FE5281" w:rsidRPr="00BF2372" w:rsidRDefault="00FE5281" w:rsidP="00FE5281">
      <w:pPr>
        <w:spacing w:after="0" w:line="240" w:lineRule="auto"/>
        <w:jc w:val="both"/>
        <w:rPr>
          <w:rFonts w:ascii="Dax" w:eastAsia="Calibri" w:hAnsi="Dax" w:cs="Calibri"/>
          <w:b/>
          <w:sz w:val="24"/>
          <w:szCs w:val="24"/>
        </w:rPr>
      </w:pPr>
      <w:r w:rsidRPr="00BF2372">
        <w:rPr>
          <w:rFonts w:ascii="Dax" w:eastAsia="Calibri" w:hAnsi="Dax" w:cs="Calibri"/>
          <w:sz w:val="24"/>
          <w:szCs w:val="24"/>
        </w:rPr>
        <w:t xml:space="preserve"> </w:t>
      </w:r>
      <w:r w:rsidRPr="00BF2372">
        <w:rPr>
          <w:rFonts w:ascii="Dax" w:eastAsia="Calibri" w:hAnsi="Dax" w:cs="Calibri"/>
          <w:b/>
          <w:sz w:val="24"/>
          <w:szCs w:val="24"/>
        </w:rPr>
        <w:t xml:space="preserve">Expectativa de retorno para o Conselho:   </w:t>
      </w:r>
    </w:p>
    <w:p w14:paraId="39689EEC" w14:textId="77777777" w:rsidR="00FE5281" w:rsidRPr="00BF2372" w:rsidRDefault="00FE5281" w:rsidP="00895519">
      <w:pPr>
        <w:pStyle w:val="xmsonormal"/>
        <w:numPr>
          <w:ilvl w:val="0"/>
          <w:numId w:val="14"/>
        </w:numPr>
        <w:shd w:val="clear" w:color="auto" w:fill="FFFFFF"/>
        <w:spacing w:before="0" w:beforeAutospacing="0" w:after="0" w:afterAutospacing="0"/>
        <w:rPr>
          <w:rFonts w:ascii="Dax" w:eastAsia="Calibri" w:hAnsi="Dax" w:cs="Calibri"/>
          <w:color w:val="000000" w:themeColor="text1"/>
          <w:lang w:eastAsia="en-US"/>
        </w:rPr>
      </w:pPr>
      <w:r w:rsidRPr="00BF2372">
        <w:rPr>
          <w:rFonts w:ascii="Dax" w:eastAsia="Calibri" w:hAnsi="Dax" w:cs="Calibri"/>
          <w:color w:val="000000" w:themeColor="text1"/>
          <w:lang w:eastAsia="en-US"/>
        </w:rPr>
        <w:t>Perspectiva de acordos a serem firmados no Congresso da UIA2023:</w:t>
      </w:r>
    </w:p>
    <w:p w14:paraId="7DA5976E" w14:textId="77777777" w:rsidR="00FE5281" w:rsidRPr="00BF2372" w:rsidRDefault="00FE5281" w:rsidP="00FE5281">
      <w:pPr>
        <w:pStyle w:val="xmsonormal"/>
        <w:shd w:val="clear" w:color="auto" w:fill="FFFFFF"/>
        <w:spacing w:before="0" w:beforeAutospacing="0" w:after="0" w:afterAutospacing="0"/>
        <w:rPr>
          <w:rFonts w:ascii="Dax" w:eastAsia="Calibri" w:hAnsi="Dax" w:cs="Calibri"/>
          <w:color w:val="000000" w:themeColor="text1"/>
          <w:lang w:eastAsia="en-US"/>
        </w:rPr>
      </w:pPr>
    </w:p>
    <w:p w14:paraId="54AF43AE" w14:textId="77777777" w:rsidR="00FE5281" w:rsidRPr="00BF2372" w:rsidRDefault="00FE5281" w:rsidP="00895519">
      <w:pPr>
        <w:pStyle w:val="xmsonormal"/>
        <w:numPr>
          <w:ilvl w:val="0"/>
          <w:numId w:val="12"/>
        </w:numPr>
        <w:shd w:val="clear" w:color="auto" w:fill="FFFFFF"/>
        <w:spacing w:before="0" w:beforeAutospacing="0" w:after="0" w:afterAutospacing="0"/>
        <w:rPr>
          <w:rFonts w:ascii="Dax" w:eastAsia="Calibri" w:hAnsi="Dax" w:cs="Calibri"/>
          <w:color w:val="000000" w:themeColor="text1"/>
          <w:lang w:eastAsia="en-US"/>
        </w:rPr>
      </w:pPr>
      <w:r w:rsidRPr="00BF2372">
        <w:rPr>
          <w:rFonts w:ascii="Dax" w:eastAsia="Calibri" w:hAnsi="Dax" w:cs="Calibri"/>
          <w:color w:val="000000" w:themeColor="text1"/>
          <w:u w:val="single"/>
          <w:lang w:eastAsia="en-US"/>
        </w:rPr>
        <w:t>Acordo de Cooperação com a Ordem dos Arquitectos de Portugal (OA):</w:t>
      </w:r>
      <w:r w:rsidRPr="00BF2372">
        <w:rPr>
          <w:rFonts w:ascii="Dax" w:eastAsia="Calibri" w:hAnsi="Dax" w:cs="Calibri"/>
          <w:color w:val="000000" w:themeColor="text1"/>
          <w:lang w:eastAsia="en-US"/>
        </w:rPr>
        <w:t xml:space="preserve"> em 2020 foi assinado o Memorando de Entendimento entre o CAU e a OA, que cria uma Comissão Técnica de Harmonização das Condições de Inscrição e Registro para assinatura de um novo Acordo de Cooperação no Congresso UIA2023.</w:t>
      </w:r>
    </w:p>
    <w:p w14:paraId="62C459A1" w14:textId="77777777" w:rsidR="00FE5281" w:rsidRPr="00BF2372" w:rsidRDefault="00FE5281" w:rsidP="00FE5281">
      <w:pPr>
        <w:pStyle w:val="xmsonormal"/>
        <w:shd w:val="clear" w:color="auto" w:fill="FFFFFF"/>
        <w:spacing w:before="0" w:beforeAutospacing="0" w:after="0" w:afterAutospacing="0"/>
        <w:ind w:left="720"/>
        <w:rPr>
          <w:rFonts w:ascii="Dax" w:eastAsia="Calibri" w:hAnsi="Dax" w:cs="Calibri"/>
          <w:color w:val="000000" w:themeColor="text1"/>
          <w:lang w:eastAsia="en-US"/>
        </w:rPr>
      </w:pPr>
    </w:p>
    <w:p w14:paraId="21AF5327" w14:textId="77777777" w:rsidR="00FE5281" w:rsidRPr="00BF2372" w:rsidRDefault="00FE5281" w:rsidP="00895519">
      <w:pPr>
        <w:pStyle w:val="xmsonormal"/>
        <w:numPr>
          <w:ilvl w:val="0"/>
          <w:numId w:val="12"/>
        </w:numPr>
        <w:shd w:val="clear" w:color="auto" w:fill="FFFFFF"/>
        <w:spacing w:before="0" w:beforeAutospacing="0" w:after="0" w:afterAutospacing="0"/>
        <w:rPr>
          <w:rFonts w:ascii="Dax" w:eastAsia="Calibri" w:hAnsi="Dax" w:cs="Calibri"/>
          <w:color w:val="000000" w:themeColor="text1"/>
          <w:u w:val="single"/>
          <w:lang w:eastAsia="en-US"/>
        </w:rPr>
      </w:pPr>
      <w:r w:rsidRPr="00BF2372">
        <w:rPr>
          <w:rFonts w:ascii="Dax" w:eastAsia="Calibri" w:hAnsi="Dax" w:cs="Calibri"/>
          <w:color w:val="000000" w:themeColor="text1"/>
          <w:u w:val="single"/>
          <w:lang w:eastAsia="en-US"/>
        </w:rPr>
        <w:t>Acordos bilaterais com o MERCOSUL:</w:t>
      </w:r>
      <w:r w:rsidRPr="00BF2372">
        <w:rPr>
          <w:rFonts w:ascii="Dax" w:eastAsia="Calibri" w:hAnsi="Dax" w:cs="Calibri"/>
          <w:color w:val="000000" w:themeColor="text1"/>
          <w:lang w:eastAsia="en-US"/>
        </w:rPr>
        <w:t xml:space="preserve"> após a assinatura do “Acordo Marco do Mercosul para reconhecimento recíproco e concessão de registro temporário para o exercício profissional da Arquitetura, Agrimensura, Agronomia, Geologia e Engenharia (conhecido como “Acordo CIAM”), em 2021. O próximo passo é a assinatura dos acordos bilaterais com as instituições do Mercosul, a começar pela Federação Argentina de Entidades de Arquitetos (FADEA).</w:t>
      </w:r>
    </w:p>
    <w:p w14:paraId="5E15B497" w14:textId="77777777" w:rsidR="00FE5281" w:rsidRPr="00BF2372" w:rsidRDefault="00FE5281" w:rsidP="00FE5281">
      <w:pPr>
        <w:pStyle w:val="PargrafodaLista"/>
        <w:rPr>
          <w:rFonts w:ascii="Dax" w:eastAsia="Calibri" w:hAnsi="Dax" w:cs="Calibri"/>
          <w:u w:val="single"/>
        </w:rPr>
      </w:pPr>
    </w:p>
    <w:p w14:paraId="01BDF241" w14:textId="77777777" w:rsidR="00FE5281" w:rsidRPr="00BF2372" w:rsidRDefault="00FE5281" w:rsidP="00895519">
      <w:pPr>
        <w:pStyle w:val="xmsonormal"/>
        <w:numPr>
          <w:ilvl w:val="0"/>
          <w:numId w:val="12"/>
        </w:numPr>
        <w:shd w:val="clear" w:color="auto" w:fill="FFFFFF"/>
        <w:spacing w:before="0" w:beforeAutospacing="0" w:after="0" w:afterAutospacing="0"/>
        <w:rPr>
          <w:rFonts w:ascii="Dax" w:eastAsia="Calibri" w:hAnsi="Dax" w:cs="Calibri"/>
          <w:color w:val="000000" w:themeColor="text1"/>
          <w:lang w:eastAsia="en-US"/>
        </w:rPr>
      </w:pPr>
      <w:r w:rsidRPr="00BF2372">
        <w:rPr>
          <w:rFonts w:ascii="Dax" w:eastAsia="Calibri" w:hAnsi="Dax" w:cs="Calibri"/>
          <w:color w:val="000000" w:themeColor="text1"/>
          <w:u w:val="single"/>
          <w:lang w:eastAsia="en-US"/>
        </w:rPr>
        <w:t>Aprofundamento dos acordos assinados no II Fórum Internacional do CAU</w:t>
      </w:r>
      <w:r w:rsidRPr="00BF2372">
        <w:rPr>
          <w:rFonts w:ascii="Dax" w:eastAsia="Calibri" w:hAnsi="Dax" w:cs="Calibri"/>
          <w:color w:val="000000" w:themeColor="text1"/>
          <w:lang w:eastAsia="en-US"/>
        </w:rPr>
        <w:t xml:space="preserve">: acordos assinados com a Ordem Nacional dos Arquitectos de Guiné-Bissau e as Cartas de Intenção com a Conferência das Ordens de Arquitetos dos Estados-Membros da União Econômica e Monetária do Oeste Africano (COA-UEMOA), a </w:t>
      </w:r>
      <w:proofErr w:type="spellStart"/>
      <w:r w:rsidRPr="00BF2372">
        <w:rPr>
          <w:rFonts w:ascii="Dax" w:eastAsia="Calibri" w:hAnsi="Dax" w:cs="Calibri"/>
          <w:color w:val="000000" w:themeColor="text1"/>
          <w:lang w:eastAsia="en-US"/>
        </w:rPr>
        <w:t>Federación</w:t>
      </w:r>
      <w:proofErr w:type="spellEnd"/>
      <w:r w:rsidRPr="00BF2372">
        <w:rPr>
          <w:rFonts w:ascii="Dax" w:eastAsia="Calibri" w:hAnsi="Dax" w:cs="Calibri"/>
          <w:color w:val="000000" w:themeColor="text1"/>
          <w:lang w:eastAsia="en-US"/>
        </w:rPr>
        <w:t xml:space="preserve"> De </w:t>
      </w:r>
      <w:proofErr w:type="spellStart"/>
      <w:r w:rsidRPr="00BF2372">
        <w:rPr>
          <w:rFonts w:ascii="Dax" w:eastAsia="Calibri" w:hAnsi="Dax" w:cs="Calibri"/>
          <w:color w:val="000000" w:themeColor="text1"/>
          <w:lang w:eastAsia="en-US"/>
        </w:rPr>
        <w:t>Colegios</w:t>
      </w:r>
      <w:proofErr w:type="spellEnd"/>
      <w:r w:rsidRPr="00BF2372">
        <w:rPr>
          <w:rFonts w:ascii="Dax" w:eastAsia="Calibri" w:hAnsi="Dax" w:cs="Calibri"/>
          <w:color w:val="000000" w:themeColor="text1"/>
          <w:lang w:eastAsia="en-US"/>
        </w:rPr>
        <w:t xml:space="preserve"> De Arquitectos De La República Mexicana (FCARM), a Regional de Arquitectos </w:t>
      </w:r>
      <w:proofErr w:type="spellStart"/>
      <w:r w:rsidRPr="00BF2372">
        <w:rPr>
          <w:rFonts w:ascii="Dax" w:eastAsia="Calibri" w:hAnsi="Dax" w:cs="Calibri"/>
          <w:color w:val="000000" w:themeColor="text1"/>
          <w:lang w:eastAsia="en-US"/>
        </w:rPr>
        <w:t>del</w:t>
      </w:r>
      <w:proofErr w:type="spellEnd"/>
      <w:r w:rsidRPr="00BF2372">
        <w:rPr>
          <w:rFonts w:ascii="Dax" w:eastAsia="Calibri" w:hAnsi="Dax" w:cs="Calibri"/>
          <w:color w:val="000000" w:themeColor="text1"/>
          <w:lang w:eastAsia="en-US"/>
        </w:rPr>
        <w:t xml:space="preserve"> Grupo Andino (RAGA) e com o Conselho Profissional Nacional De Arquitetura E Suas Profissões Auxiliares Da Colômbia (CNPAA).</w:t>
      </w:r>
    </w:p>
    <w:p w14:paraId="6F036294" w14:textId="77777777" w:rsidR="00FE5281" w:rsidRPr="00BF2372" w:rsidRDefault="00FE5281" w:rsidP="004B65A2">
      <w:pPr>
        <w:pStyle w:val="PargrafodaLista"/>
        <w:jc w:val="both"/>
        <w:rPr>
          <w:rFonts w:ascii="Dax" w:eastAsia="Calibri" w:hAnsi="Dax" w:cs="Calibri"/>
        </w:rPr>
      </w:pPr>
    </w:p>
    <w:p w14:paraId="6FE9C618" w14:textId="77777777" w:rsidR="00FE5281" w:rsidRPr="00BF2372" w:rsidRDefault="00FE5281" w:rsidP="00895519">
      <w:pPr>
        <w:pStyle w:val="xmsonormal"/>
        <w:numPr>
          <w:ilvl w:val="0"/>
          <w:numId w:val="12"/>
        </w:numPr>
        <w:shd w:val="clear" w:color="auto" w:fill="FFFFFF"/>
        <w:spacing w:before="0" w:beforeAutospacing="0" w:after="0" w:afterAutospacing="0"/>
        <w:jc w:val="both"/>
        <w:rPr>
          <w:rFonts w:ascii="Dax" w:eastAsia="Calibri" w:hAnsi="Dax" w:cs="Calibri"/>
          <w:color w:val="000000" w:themeColor="text1"/>
          <w:lang w:eastAsia="en-US"/>
        </w:rPr>
      </w:pPr>
      <w:r w:rsidRPr="00BF2372">
        <w:rPr>
          <w:rFonts w:ascii="Dax" w:eastAsia="Calibri" w:hAnsi="Dax" w:cs="Calibri"/>
          <w:color w:val="000000" w:themeColor="text1"/>
          <w:lang w:eastAsia="en-US"/>
        </w:rPr>
        <w:t xml:space="preserve">Acordo com a Câmara Federal de Arquitetos da Alemanha (BAK): Em março de 2023, foi assinado Ad Referendum da presidência, o Memorando de Entendimento entre o CAU e a Câmara Federal de Arquitetos da Alemanha (BAK). O documento prevê o intercâmbio cultural de estudantes e mobilidade profissional, de informações, compartilhamento de experiências, troca de pontos de vista; formação continuada; concursos internacionais de arquitetura; cooperação em projetos e um grupo de trabalho sobre o Portal da Internacionalização do CAU. </w:t>
      </w:r>
      <w:r w:rsidRPr="00BF2372">
        <w:rPr>
          <w:rFonts w:ascii="Dax" w:eastAsia="Calibri" w:hAnsi="Dax" w:cs="Calibri"/>
          <w:color w:val="000000" w:themeColor="text1"/>
          <w:u w:val="single"/>
          <w:lang w:eastAsia="en-US"/>
        </w:rPr>
        <w:t>Na ocasião, já ficou pré-agendada uma reunião com a presidente do conselho alemão no Congresso UIA2023 para aprofundamento desses pontos.</w:t>
      </w:r>
    </w:p>
    <w:p w14:paraId="76618113" w14:textId="77777777" w:rsidR="00FE5281" w:rsidRPr="00BF2372" w:rsidRDefault="00FE5281" w:rsidP="00FE5281">
      <w:pPr>
        <w:pStyle w:val="xmsonormal"/>
        <w:shd w:val="clear" w:color="auto" w:fill="FFFFFF"/>
        <w:spacing w:before="0" w:beforeAutospacing="0" w:after="0" w:afterAutospacing="0"/>
        <w:rPr>
          <w:rFonts w:ascii="Dax" w:eastAsia="Calibri" w:hAnsi="Dax" w:cs="Calibri"/>
          <w:color w:val="000000" w:themeColor="text1"/>
          <w:lang w:eastAsia="en-US"/>
        </w:rPr>
      </w:pPr>
    </w:p>
    <w:p w14:paraId="15A1A792" w14:textId="77777777" w:rsidR="00FE5281" w:rsidRPr="00BF2372" w:rsidRDefault="00FE5281" w:rsidP="00895519">
      <w:pPr>
        <w:pStyle w:val="xmsonormal"/>
        <w:numPr>
          <w:ilvl w:val="0"/>
          <w:numId w:val="12"/>
        </w:numPr>
        <w:shd w:val="clear" w:color="auto" w:fill="FFFFFF"/>
        <w:spacing w:before="0" w:beforeAutospacing="0" w:after="0" w:afterAutospacing="0"/>
        <w:jc w:val="both"/>
        <w:rPr>
          <w:rFonts w:ascii="Dax" w:eastAsia="Calibri" w:hAnsi="Dax" w:cs="Calibri"/>
          <w:color w:val="000000" w:themeColor="text1"/>
          <w:lang w:eastAsia="en-US"/>
        </w:rPr>
      </w:pPr>
      <w:r w:rsidRPr="00BF2372">
        <w:rPr>
          <w:rFonts w:ascii="Dax" w:eastAsia="Calibri" w:hAnsi="Dax" w:cs="Calibri"/>
          <w:color w:val="000000" w:themeColor="text1"/>
          <w:lang w:eastAsia="en-US"/>
        </w:rPr>
        <w:t xml:space="preserve">American </w:t>
      </w:r>
      <w:proofErr w:type="spellStart"/>
      <w:r w:rsidRPr="00BF2372">
        <w:rPr>
          <w:rFonts w:ascii="Dax" w:eastAsia="Calibri" w:hAnsi="Dax" w:cs="Calibri"/>
          <w:color w:val="000000" w:themeColor="text1"/>
          <w:lang w:eastAsia="en-US"/>
        </w:rPr>
        <w:t>Institute</w:t>
      </w:r>
      <w:proofErr w:type="spellEnd"/>
      <w:r w:rsidRPr="00BF2372">
        <w:rPr>
          <w:rFonts w:ascii="Dax" w:eastAsia="Calibri" w:hAnsi="Dax" w:cs="Calibri"/>
          <w:color w:val="000000" w:themeColor="text1"/>
          <w:lang w:eastAsia="en-US"/>
        </w:rPr>
        <w:t xml:space="preserve"> </w:t>
      </w:r>
      <w:proofErr w:type="spellStart"/>
      <w:r w:rsidRPr="00BF2372">
        <w:rPr>
          <w:rFonts w:ascii="Dax" w:eastAsia="Calibri" w:hAnsi="Dax" w:cs="Calibri"/>
          <w:color w:val="000000" w:themeColor="text1"/>
          <w:lang w:eastAsia="en-US"/>
        </w:rPr>
        <w:t>of</w:t>
      </w:r>
      <w:proofErr w:type="spellEnd"/>
      <w:r w:rsidRPr="00BF2372">
        <w:rPr>
          <w:rFonts w:ascii="Dax" w:eastAsia="Calibri" w:hAnsi="Dax" w:cs="Calibri"/>
          <w:color w:val="000000" w:themeColor="text1"/>
          <w:lang w:eastAsia="en-US"/>
        </w:rPr>
        <w:t xml:space="preserve"> </w:t>
      </w:r>
      <w:proofErr w:type="spellStart"/>
      <w:r w:rsidRPr="00BF2372">
        <w:rPr>
          <w:rFonts w:ascii="Dax" w:eastAsia="Calibri" w:hAnsi="Dax" w:cs="Calibri"/>
          <w:color w:val="000000" w:themeColor="text1"/>
          <w:lang w:eastAsia="en-US"/>
        </w:rPr>
        <w:t>Architects</w:t>
      </w:r>
      <w:proofErr w:type="spellEnd"/>
      <w:r w:rsidRPr="00BF2372">
        <w:rPr>
          <w:rFonts w:ascii="Dax" w:eastAsia="Calibri" w:hAnsi="Dax" w:cs="Calibri"/>
          <w:color w:val="000000" w:themeColor="text1"/>
          <w:lang w:eastAsia="en-US"/>
        </w:rPr>
        <w:t xml:space="preserve"> (AIA) e </w:t>
      </w:r>
      <w:proofErr w:type="spellStart"/>
      <w:r w:rsidRPr="00BF2372">
        <w:rPr>
          <w:rFonts w:ascii="Dax" w:eastAsia="Calibri" w:hAnsi="Dax" w:cs="Calibri"/>
          <w:color w:val="000000" w:themeColor="text1"/>
          <w:lang w:eastAsia="en-US"/>
        </w:rPr>
        <w:t>National</w:t>
      </w:r>
      <w:proofErr w:type="spellEnd"/>
      <w:r w:rsidRPr="00BF2372">
        <w:rPr>
          <w:rFonts w:ascii="Dax" w:eastAsia="Calibri" w:hAnsi="Dax" w:cs="Calibri"/>
          <w:color w:val="000000" w:themeColor="text1"/>
          <w:lang w:eastAsia="en-US"/>
        </w:rPr>
        <w:t xml:space="preserve"> </w:t>
      </w:r>
      <w:proofErr w:type="spellStart"/>
      <w:r w:rsidRPr="00BF2372">
        <w:rPr>
          <w:rFonts w:ascii="Dax" w:eastAsia="Calibri" w:hAnsi="Dax" w:cs="Calibri"/>
          <w:color w:val="000000" w:themeColor="text1"/>
          <w:lang w:eastAsia="en-US"/>
        </w:rPr>
        <w:t>Architectural</w:t>
      </w:r>
      <w:proofErr w:type="spellEnd"/>
      <w:r w:rsidRPr="00BF2372">
        <w:rPr>
          <w:rFonts w:ascii="Dax" w:eastAsia="Calibri" w:hAnsi="Dax" w:cs="Calibri"/>
          <w:color w:val="000000" w:themeColor="text1"/>
          <w:lang w:eastAsia="en-US"/>
        </w:rPr>
        <w:t xml:space="preserve"> </w:t>
      </w:r>
      <w:proofErr w:type="spellStart"/>
      <w:r w:rsidRPr="00BF2372">
        <w:rPr>
          <w:rFonts w:ascii="Dax" w:eastAsia="Calibri" w:hAnsi="Dax" w:cs="Calibri"/>
          <w:color w:val="000000" w:themeColor="text1"/>
          <w:lang w:eastAsia="en-US"/>
        </w:rPr>
        <w:t>Accrediting</w:t>
      </w:r>
      <w:proofErr w:type="spellEnd"/>
      <w:r w:rsidRPr="00BF2372">
        <w:rPr>
          <w:rFonts w:ascii="Dax" w:eastAsia="Calibri" w:hAnsi="Dax" w:cs="Calibri"/>
          <w:color w:val="000000" w:themeColor="text1"/>
          <w:lang w:eastAsia="en-US"/>
        </w:rPr>
        <w:t xml:space="preserve"> </w:t>
      </w:r>
      <w:proofErr w:type="spellStart"/>
      <w:r w:rsidRPr="00BF2372">
        <w:rPr>
          <w:rFonts w:ascii="Dax" w:eastAsia="Calibri" w:hAnsi="Dax" w:cs="Calibri"/>
          <w:color w:val="000000" w:themeColor="text1"/>
          <w:lang w:eastAsia="en-US"/>
        </w:rPr>
        <w:t>Board</w:t>
      </w:r>
      <w:proofErr w:type="spellEnd"/>
      <w:r w:rsidRPr="00BF2372">
        <w:rPr>
          <w:rFonts w:ascii="Dax" w:eastAsia="Calibri" w:hAnsi="Dax" w:cs="Calibri"/>
          <w:color w:val="000000" w:themeColor="text1"/>
          <w:lang w:eastAsia="en-US"/>
        </w:rPr>
        <w:t xml:space="preserve"> (NAAB): dar continuidade às tratativas iniciadas no Congresso do AIA e renovação dos Memorandos de entendimento com o NAAB e AIA.</w:t>
      </w:r>
    </w:p>
    <w:p w14:paraId="75A654A4" w14:textId="77777777" w:rsidR="00FE5281" w:rsidRPr="00BF2372" w:rsidRDefault="00FE5281" w:rsidP="00FE5281">
      <w:pPr>
        <w:pStyle w:val="PargrafodaLista"/>
        <w:rPr>
          <w:rFonts w:ascii="Dax" w:eastAsia="Calibri" w:hAnsi="Dax" w:cs="Calibri"/>
        </w:rPr>
      </w:pPr>
    </w:p>
    <w:p w14:paraId="090A1829" w14:textId="77777777" w:rsidR="00FE5281" w:rsidRPr="00BF2372" w:rsidRDefault="00FE5281" w:rsidP="00895519">
      <w:pPr>
        <w:pStyle w:val="xmsonormal"/>
        <w:numPr>
          <w:ilvl w:val="0"/>
          <w:numId w:val="12"/>
        </w:numPr>
        <w:shd w:val="clear" w:color="auto" w:fill="FFFFFF"/>
        <w:spacing w:before="0" w:beforeAutospacing="0" w:after="0" w:afterAutospacing="0"/>
        <w:rPr>
          <w:rFonts w:ascii="Dax" w:eastAsia="Calibri" w:hAnsi="Dax" w:cs="Calibri"/>
          <w:color w:val="000000" w:themeColor="text1"/>
          <w:lang w:eastAsia="en-US"/>
        </w:rPr>
      </w:pPr>
      <w:proofErr w:type="spellStart"/>
      <w:r w:rsidRPr="00BF2372">
        <w:rPr>
          <w:rFonts w:ascii="Dax" w:eastAsia="Calibri" w:hAnsi="Dax" w:cs="Calibri"/>
          <w:color w:val="000000" w:themeColor="text1"/>
          <w:lang w:eastAsia="en-US"/>
        </w:rPr>
        <w:t>Architectural</w:t>
      </w:r>
      <w:proofErr w:type="spellEnd"/>
      <w:r w:rsidRPr="00BF2372">
        <w:rPr>
          <w:rFonts w:ascii="Dax" w:eastAsia="Calibri" w:hAnsi="Dax" w:cs="Calibri"/>
          <w:color w:val="000000" w:themeColor="text1"/>
          <w:lang w:eastAsia="en-US"/>
        </w:rPr>
        <w:t xml:space="preserve"> </w:t>
      </w:r>
      <w:proofErr w:type="spellStart"/>
      <w:r w:rsidRPr="00BF2372">
        <w:rPr>
          <w:rFonts w:ascii="Dax" w:eastAsia="Calibri" w:hAnsi="Dax" w:cs="Calibri"/>
          <w:color w:val="000000" w:themeColor="text1"/>
          <w:lang w:eastAsia="en-US"/>
        </w:rPr>
        <w:t>Society</w:t>
      </w:r>
      <w:proofErr w:type="spellEnd"/>
      <w:r w:rsidRPr="00BF2372">
        <w:rPr>
          <w:rFonts w:ascii="Dax" w:eastAsia="Calibri" w:hAnsi="Dax" w:cs="Calibri"/>
          <w:color w:val="000000" w:themeColor="text1"/>
          <w:lang w:eastAsia="en-US"/>
        </w:rPr>
        <w:t xml:space="preserve"> </w:t>
      </w:r>
      <w:proofErr w:type="spellStart"/>
      <w:r w:rsidRPr="00BF2372">
        <w:rPr>
          <w:rFonts w:ascii="Dax" w:eastAsia="Calibri" w:hAnsi="Dax" w:cs="Calibri"/>
          <w:color w:val="000000" w:themeColor="text1"/>
          <w:lang w:eastAsia="en-US"/>
        </w:rPr>
        <w:t>of</w:t>
      </w:r>
      <w:proofErr w:type="spellEnd"/>
      <w:r w:rsidRPr="00BF2372">
        <w:rPr>
          <w:rFonts w:ascii="Dax" w:eastAsia="Calibri" w:hAnsi="Dax" w:cs="Calibri"/>
          <w:color w:val="000000" w:themeColor="text1"/>
          <w:lang w:eastAsia="en-US"/>
        </w:rPr>
        <w:t xml:space="preserve"> China (ASC): Aprofundamento das ações previstas no </w:t>
      </w:r>
      <w:proofErr w:type="spellStart"/>
      <w:r w:rsidRPr="00BF2372">
        <w:rPr>
          <w:rFonts w:ascii="Dax" w:eastAsia="Calibri" w:hAnsi="Dax" w:cs="Calibri"/>
          <w:color w:val="000000" w:themeColor="text1"/>
          <w:lang w:eastAsia="en-US"/>
        </w:rPr>
        <w:t>MoU</w:t>
      </w:r>
      <w:proofErr w:type="spellEnd"/>
      <w:r w:rsidRPr="00BF2372">
        <w:rPr>
          <w:rFonts w:ascii="Dax" w:eastAsia="Calibri" w:hAnsi="Dax" w:cs="Calibri"/>
          <w:color w:val="000000" w:themeColor="text1"/>
          <w:lang w:eastAsia="en-US"/>
        </w:rPr>
        <w:t xml:space="preserve"> assinado em 2017.</w:t>
      </w:r>
    </w:p>
    <w:p w14:paraId="634D84AE" w14:textId="77777777" w:rsidR="00FE5281" w:rsidRPr="00BF2372" w:rsidRDefault="00FE5281" w:rsidP="00FE5281">
      <w:pPr>
        <w:pStyle w:val="PargrafodaLista"/>
        <w:rPr>
          <w:rFonts w:ascii="Dax" w:eastAsia="Calibri" w:hAnsi="Dax" w:cs="Calibri"/>
        </w:rPr>
      </w:pPr>
    </w:p>
    <w:p w14:paraId="2FE7F25C" w14:textId="77777777" w:rsidR="00FE5281" w:rsidRPr="00BF2372" w:rsidRDefault="00FE5281" w:rsidP="00895519">
      <w:pPr>
        <w:pStyle w:val="xmsonormal"/>
        <w:numPr>
          <w:ilvl w:val="0"/>
          <w:numId w:val="12"/>
        </w:numPr>
        <w:shd w:val="clear" w:color="auto" w:fill="FFFFFF"/>
        <w:spacing w:before="0" w:beforeAutospacing="0" w:after="0" w:afterAutospacing="0"/>
        <w:jc w:val="both"/>
        <w:rPr>
          <w:rFonts w:ascii="Dax" w:eastAsia="Calibri" w:hAnsi="Dax" w:cs="Calibri"/>
          <w:color w:val="000000" w:themeColor="text1"/>
          <w:lang w:eastAsia="en-US"/>
        </w:rPr>
      </w:pPr>
      <w:r w:rsidRPr="00BF2372">
        <w:rPr>
          <w:rFonts w:ascii="Dax" w:eastAsia="Calibri" w:hAnsi="Dax" w:cs="Calibri"/>
          <w:color w:val="000000" w:themeColor="text1"/>
          <w:lang w:eastAsia="en-US"/>
        </w:rPr>
        <w:t xml:space="preserve">Conselho Superior dos Colégios de Arquitetos da Espanha (CSCAE): Aprofundamento das ações previstas no </w:t>
      </w:r>
      <w:proofErr w:type="spellStart"/>
      <w:r w:rsidRPr="00BF2372">
        <w:rPr>
          <w:rFonts w:ascii="Dax" w:eastAsia="Calibri" w:hAnsi="Dax" w:cs="Calibri"/>
          <w:color w:val="000000" w:themeColor="text1"/>
          <w:lang w:eastAsia="en-US"/>
        </w:rPr>
        <w:t>MoU</w:t>
      </w:r>
      <w:proofErr w:type="spellEnd"/>
      <w:r w:rsidRPr="00BF2372">
        <w:rPr>
          <w:rFonts w:ascii="Dax" w:eastAsia="Calibri" w:hAnsi="Dax" w:cs="Calibri"/>
          <w:color w:val="000000" w:themeColor="text1"/>
          <w:lang w:eastAsia="en-US"/>
        </w:rPr>
        <w:t xml:space="preserve"> assinado em 2022.</w:t>
      </w:r>
    </w:p>
    <w:p w14:paraId="70498385" w14:textId="77777777" w:rsidR="00FE5281" w:rsidRPr="00BF2372" w:rsidRDefault="00FE5281" w:rsidP="00FE5281">
      <w:pPr>
        <w:pStyle w:val="PargrafodaLista"/>
        <w:rPr>
          <w:rFonts w:ascii="Dax" w:eastAsia="Calibri" w:hAnsi="Dax" w:cs="Calibri"/>
        </w:rPr>
      </w:pPr>
    </w:p>
    <w:p w14:paraId="4F4765D3" w14:textId="77777777" w:rsidR="00FE5281" w:rsidRPr="00BF2372" w:rsidRDefault="00FE5281" w:rsidP="00895519">
      <w:pPr>
        <w:pStyle w:val="xmsonormal"/>
        <w:numPr>
          <w:ilvl w:val="0"/>
          <w:numId w:val="12"/>
        </w:numPr>
        <w:shd w:val="clear" w:color="auto" w:fill="FFFFFF"/>
        <w:spacing w:before="0" w:beforeAutospacing="0" w:after="0" w:afterAutospacing="0"/>
        <w:jc w:val="both"/>
        <w:rPr>
          <w:rFonts w:ascii="Dax" w:eastAsia="Calibri" w:hAnsi="Dax" w:cs="Calibri"/>
          <w:color w:val="000000" w:themeColor="text1"/>
          <w:lang w:eastAsia="en-US"/>
        </w:rPr>
      </w:pPr>
      <w:r w:rsidRPr="00BF2372">
        <w:rPr>
          <w:rFonts w:ascii="Dax" w:eastAsia="Calibri" w:hAnsi="Dax" w:cs="Calibri"/>
          <w:color w:val="000000" w:themeColor="text1"/>
          <w:lang w:eastAsia="en-US"/>
        </w:rPr>
        <w:t>Busca de novos acordos com os conselhos da Singapura (BAS), Reino Unido (RIBA), Irlanda (RIAI), Canadá (RAIC), Coreia do Sul (KIRA), Espanha.</w:t>
      </w:r>
    </w:p>
    <w:p w14:paraId="011A27B2" w14:textId="77777777" w:rsidR="00FE5281" w:rsidRPr="00BF2372" w:rsidRDefault="00FE5281" w:rsidP="00FE5281">
      <w:pPr>
        <w:spacing w:line="240" w:lineRule="auto"/>
        <w:jc w:val="both"/>
        <w:rPr>
          <w:rFonts w:ascii="Dax" w:eastAsia="Calibri" w:hAnsi="Dax" w:cs="Calibri"/>
          <w:sz w:val="24"/>
          <w:szCs w:val="24"/>
        </w:rPr>
      </w:pPr>
    </w:p>
    <w:p w14:paraId="63719B8C" w14:textId="77777777" w:rsidR="00FE5281" w:rsidRPr="00BF2372" w:rsidRDefault="00FE5281" w:rsidP="00FE5281">
      <w:pPr>
        <w:pStyle w:val="xmsonormal"/>
        <w:shd w:val="clear" w:color="auto" w:fill="FFFFFF"/>
        <w:spacing w:before="0" w:beforeAutospacing="0" w:after="0" w:afterAutospacing="0"/>
        <w:rPr>
          <w:rFonts w:ascii="Dax" w:eastAsia="Calibri" w:hAnsi="Dax" w:cs="Calibri"/>
          <w:b/>
          <w:color w:val="000000" w:themeColor="text1"/>
          <w:lang w:eastAsia="en-US"/>
        </w:rPr>
      </w:pPr>
      <w:r w:rsidRPr="00BF2372">
        <w:rPr>
          <w:rFonts w:ascii="Dax" w:eastAsia="Calibri" w:hAnsi="Dax" w:cs="Calibri"/>
          <w:b/>
          <w:color w:val="000000" w:themeColor="text1"/>
          <w:lang w:eastAsia="en-US"/>
        </w:rPr>
        <w:t>Contatos em andamento para agendamento de reuniões:</w:t>
      </w:r>
    </w:p>
    <w:p w14:paraId="1869396E" w14:textId="77777777" w:rsidR="00FE5281" w:rsidRPr="00BF2372" w:rsidRDefault="00FE5281" w:rsidP="00FE5281">
      <w:pPr>
        <w:pStyle w:val="xmsonormal"/>
        <w:shd w:val="clear" w:color="auto" w:fill="FFFFFF"/>
        <w:spacing w:before="0" w:beforeAutospacing="0" w:after="0" w:afterAutospacing="0"/>
        <w:rPr>
          <w:rFonts w:ascii="Dax" w:eastAsia="Calibri" w:hAnsi="Dax" w:cs="Calibri"/>
          <w:color w:val="000000" w:themeColor="text1"/>
          <w:lang w:eastAsia="en-US"/>
        </w:rPr>
      </w:pPr>
    </w:p>
    <w:p w14:paraId="17CD01A9" w14:textId="77777777" w:rsidR="00FE5281" w:rsidRPr="00BF2372" w:rsidRDefault="00FE5281" w:rsidP="00FE5281">
      <w:pPr>
        <w:pStyle w:val="xmsonormal"/>
        <w:shd w:val="clear" w:color="auto" w:fill="FFFFFF"/>
        <w:spacing w:before="0" w:beforeAutospacing="0" w:after="0" w:afterAutospacing="0"/>
        <w:rPr>
          <w:rFonts w:ascii="Dax" w:eastAsia="Calibri" w:hAnsi="Dax" w:cs="Calibri"/>
          <w:color w:val="000000" w:themeColor="text1"/>
          <w:lang w:eastAsia="en-US"/>
        </w:rPr>
      </w:pPr>
      <w:r w:rsidRPr="00BF2372">
        <w:rPr>
          <w:rFonts w:ascii="Dax" w:eastAsia="Calibri" w:hAnsi="Dax" w:cs="Calibri"/>
          <w:color w:val="000000" w:themeColor="text1"/>
          <w:lang w:eastAsia="en-US"/>
        </w:rPr>
        <w:t xml:space="preserve">Presidente da ACE (Europa), sra. Ruth </w:t>
      </w:r>
      <w:proofErr w:type="spellStart"/>
      <w:r w:rsidRPr="00BF2372">
        <w:rPr>
          <w:rFonts w:ascii="Dax" w:eastAsia="Calibri" w:hAnsi="Dax" w:cs="Calibri"/>
          <w:color w:val="000000" w:themeColor="text1"/>
          <w:lang w:eastAsia="en-US"/>
        </w:rPr>
        <w:t>Schagemann</w:t>
      </w:r>
      <w:proofErr w:type="spellEnd"/>
    </w:p>
    <w:p w14:paraId="2EC57BEC" w14:textId="77777777" w:rsidR="00FE5281" w:rsidRPr="00BF2372" w:rsidRDefault="00FE5281" w:rsidP="00FE5281">
      <w:pPr>
        <w:pStyle w:val="xmsonormal"/>
        <w:shd w:val="clear" w:color="auto" w:fill="FFFFFF"/>
        <w:spacing w:before="0" w:beforeAutospacing="0" w:after="0" w:afterAutospacing="0"/>
        <w:rPr>
          <w:rFonts w:ascii="Dax" w:eastAsia="Calibri" w:hAnsi="Dax" w:cs="Calibri"/>
          <w:color w:val="000000" w:themeColor="text1"/>
          <w:lang w:eastAsia="en-US"/>
        </w:rPr>
      </w:pPr>
      <w:r w:rsidRPr="00BF2372">
        <w:rPr>
          <w:rFonts w:ascii="Dax" w:eastAsia="Calibri" w:hAnsi="Dax" w:cs="Calibri"/>
          <w:color w:val="000000" w:themeColor="text1"/>
          <w:lang w:eastAsia="en-US"/>
        </w:rPr>
        <w:t>Organização da UIA, Sra. Sonia Cela</w:t>
      </w:r>
    </w:p>
    <w:p w14:paraId="692FEA2B" w14:textId="77777777" w:rsidR="00FE5281" w:rsidRPr="00BF2372" w:rsidRDefault="00FE5281" w:rsidP="00FE5281">
      <w:pPr>
        <w:pStyle w:val="xmsonormal"/>
        <w:shd w:val="clear" w:color="auto" w:fill="FFFFFF"/>
        <w:spacing w:before="0" w:beforeAutospacing="0" w:after="0" w:afterAutospacing="0"/>
        <w:rPr>
          <w:rFonts w:ascii="Dax" w:eastAsia="Calibri" w:hAnsi="Dax" w:cs="Calibri"/>
          <w:color w:val="000000" w:themeColor="text1"/>
          <w:lang w:eastAsia="en-US"/>
        </w:rPr>
      </w:pPr>
      <w:r w:rsidRPr="00BF2372">
        <w:rPr>
          <w:rFonts w:ascii="Dax" w:eastAsia="Calibri" w:hAnsi="Dax" w:cs="Calibri"/>
          <w:color w:val="000000" w:themeColor="text1"/>
          <w:lang w:eastAsia="en-US"/>
        </w:rPr>
        <w:t xml:space="preserve">Presidente do BAK (Alemanha), Sra. Andrea </w:t>
      </w:r>
      <w:proofErr w:type="spellStart"/>
      <w:r w:rsidRPr="00BF2372">
        <w:rPr>
          <w:rFonts w:ascii="Dax" w:eastAsia="Calibri" w:hAnsi="Dax" w:cs="Calibri"/>
          <w:color w:val="000000" w:themeColor="text1"/>
          <w:lang w:eastAsia="en-US"/>
        </w:rPr>
        <w:t>Gebhard</w:t>
      </w:r>
      <w:proofErr w:type="spellEnd"/>
    </w:p>
    <w:p w14:paraId="6E3760DD" w14:textId="77777777" w:rsidR="00FE5281" w:rsidRPr="00BF2372" w:rsidRDefault="00FE5281" w:rsidP="00FE5281">
      <w:pPr>
        <w:pStyle w:val="xmsonormal"/>
        <w:shd w:val="clear" w:color="auto" w:fill="FFFFFF"/>
        <w:spacing w:before="0" w:beforeAutospacing="0" w:after="0" w:afterAutospacing="0"/>
        <w:rPr>
          <w:rFonts w:ascii="Dax" w:eastAsia="Calibri" w:hAnsi="Dax" w:cs="Calibri"/>
          <w:color w:val="000000" w:themeColor="text1"/>
          <w:lang w:eastAsia="en-US"/>
        </w:rPr>
      </w:pPr>
      <w:r w:rsidRPr="00BF2372">
        <w:rPr>
          <w:rFonts w:ascii="Dax" w:eastAsia="Calibri" w:hAnsi="Dax" w:cs="Calibri"/>
          <w:color w:val="000000" w:themeColor="text1"/>
          <w:lang w:eastAsia="en-US"/>
        </w:rPr>
        <w:t>Adido Cultural da Embaixada da China</w:t>
      </w:r>
    </w:p>
    <w:p w14:paraId="5D8BF80B" w14:textId="77777777" w:rsidR="00FE5281" w:rsidRPr="00BF2372" w:rsidRDefault="00FE5281" w:rsidP="00FE5281">
      <w:pPr>
        <w:pStyle w:val="xmsonormal"/>
        <w:shd w:val="clear" w:color="auto" w:fill="FFFFFF"/>
        <w:spacing w:before="0" w:beforeAutospacing="0" w:after="0" w:afterAutospacing="0"/>
        <w:rPr>
          <w:rFonts w:ascii="Dax" w:eastAsia="Calibri" w:hAnsi="Dax" w:cs="Calibri"/>
          <w:color w:val="000000" w:themeColor="text1"/>
          <w:lang w:eastAsia="en-US"/>
        </w:rPr>
      </w:pPr>
      <w:r w:rsidRPr="00BF2372">
        <w:rPr>
          <w:rFonts w:ascii="Dax" w:eastAsia="Calibri" w:hAnsi="Dax" w:cs="Calibri"/>
          <w:color w:val="000000" w:themeColor="text1"/>
          <w:lang w:eastAsia="en-US"/>
        </w:rPr>
        <w:t>Presidente da FADEA (Argentina), sr. Daniel Ricci</w:t>
      </w:r>
    </w:p>
    <w:p w14:paraId="5DB79E47" w14:textId="77777777" w:rsidR="00FE5281" w:rsidRPr="00BF2372" w:rsidRDefault="00FE5281" w:rsidP="00FE5281">
      <w:pPr>
        <w:spacing w:line="240" w:lineRule="auto"/>
        <w:jc w:val="both"/>
        <w:rPr>
          <w:rFonts w:ascii="Dax" w:eastAsia="Calibri" w:hAnsi="Dax" w:cs="Calibri"/>
          <w:sz w:val="24"/>
          <w:szCs w:val="24"/>
        </w:rPr>
      </w:pPr>
    </w:p>
    <w:p w14:paraId="683FF34A" w14:textId="77777777" w:rsidR="00FE5281" w:rsidRPr="00BF2372" w:rsidRDefault="00FE5281" w:rsidP="00895519">
      <w:pPr>
        <w:pStyle w:val="xmsonormal"/>
        <w:numPr>
          <w:ilvl w:val="0"/>
          <w:numId w:val="13"/>
        </w:numPr>
        <w:shd w:val="clear" w:color="auto" w:fill="FFFFFF"/>
        <w:spacing w:before="0" w:beforeAutospacing="0" w:after="0" w:afterAutospacing="0"/>
        <w:rPr>
          <w:rFonts w:ascii="Dax" w:eastAsia="Calibri" w:hAnsi="Dax" w:cs="Calibri"/>
          <w:color w:val="000000" w:themeColor="text1"/>
          <w:lang w:eastAsia="en-US"/>
        </w:rPr>
      </w:pPr>
      <w:r w:rsidRPr="00BF2372">
        <w:rPr>
          <w:rFonts w:ascii="Dax" w:eastAsia="Calibri" w:hAnsi="Dax" w:cs="Calibri"/>
          <w:color w:val="000000" w:themeColor="text1"/>
          <w:lang w:eastAsia="en-US"/>
        </w:rPr>
        <w:t xml:space="preserve">Participação no evento paralelo "Global </w:t>
      </w:r>
      <w:proofErr w:type="spellStart"/>
      <w:r w:rsidRPr="00BF2372">
        <w:rPr>
          <w:rFonts w:ascii="Dax" w:eastAsia="Calibri" w:hAnsi="Dax" w:cs="Calibri"/>
          <w:color w:val="000000" w:themeColor="text1"/>
          <w:lang w:eastAsia="en-US"/>
        </w:rPr>
        <w:t>Architecture</w:t>
      </w:r>
      <w:proofErr w:type="spellEnd"/>
      <w:r w:rsidRPr="00BF2372">
        <w:rPr>
          <w:rFonts w:ascii="Dax" w:eastAsia="Calibri" w:hAnsi="Dax" w:cs="Calibri"/>
          <w:color w:val="000000" w:themeColor="text1"/>
          <w:lang w:eastAsia="en-US"/>
        </w:rPr>
        <w:t xml:space="preserve"> </w:t>
      </w:r>
      <w:proofErr w:type="spellStart"/>
      <w:r w:rsidRPr="00BF2372">
        <w:rPr>
          <w:rFonts w:ascii="Dax" w:eastAsia="Calibri" w:hAnsi="Dax" w:cs="Calibri"/>
          <w:color w:val="000000" w:themeColor="text1"/>
          <w:lang w:eastAsia="en-US"/>
        </w:rPr>
        <w:t>Exchanges</w:t>
      </w:r>
      <w:proofErr w:type="spellEnd"/>
      <w:r w:rsidRPr="00BF2372">
        <w:rPr>
          <w:rFonts w:ascii="Dax" w:eastAsia="Calibri" w:hAnsi="Dax" w:cs="Calibri"/>
          <w:color w:val="000000" w:themeColor="text1"/>
          <w:lang w:eastAsia="en-US"/>
        </w:rPr>
        <w:t xml:space="preserve"> (GAE)": </w:t>
      </w:r>
    </w:p>
    <w:p w14:paraId="7865547E" w14:textId="77777777" w:rsidR="00FE5281" w:rsidRPr="00BF2372" w:rsidRDefault="00FE5281" w:rsidP="00FE5281">
      <w:pPr>
        <w:pStyle w:val="xmsonormal"/>
        <w:shd w:val="clear" w:color="auto" w:fill="FFFFFF"/>
        <w:spacing w:before="0" w:beforeAutospacing="0" w:after="0" w:afterAutospacing="0"/>
        <w:rPr>
          <w:rFonts w:ascii="Dax" w:eastAsia="Calibri" w:hAnsi="Dax" w:cs="Calibri"/>
          <w:color w:val="000000" w:themeColor="text1"/>
          <w:lang w:eastAsia="en-US"/>
        </w:rPr>
      </w:pPr>
    </w:p>
    <w:p w14:paraId="62675437" w14:textId="274808A2" w:rsidR="00FE5281" w:rsidRPr="00BF2372" w:rsidRDefault="00FE5281" w:rsidP="00EF3950">
      <w:pPr>
        <w:pStyle w:val="xmsonormal"/>
        <w:shd w:val="clear" w:color="auto" w:fill="FFFFFF"/>
        <w:spacing w:before="0" w:beforeAutospacing="0" w:after="0" w:afterAutospacing="0"/>
        <w:ind w:left="360"/>
        <w:jc w:val="both"/>
        <w:rPr>
          <w:rFonts w:ascii="Dax" w:eastAsia="Calibri" w:hAnsi="Dax" w:cs="Calibri"/>
          <w:color w:val="000000" w:themeColor="text1"/>
          <w:lang w:eastAsia="en-US"/>
        </w:rPr>
      </w:pPr>
      <w:r w:rsidRPr="00BF2372">
        <w:rPr>
          <w:rFonts w:ascii="Dax" w:eastAsia="Calibri" w:hAnsi="Dax" w:cs="Calibri"/>
          <w:color w:val="000000" w:themeColor="text1"/>
          <w:lang w:eastAsia="en-US"/>
        </w:rPr>
        <w:t xml:space="preserve">4 de julho, às 10h30: Palestra do conselheiro Valter Caldana no evento promovido pelo Instituto Real de Arquitetos Britânicos - Royal </w:t>
      </w:r>
      <w:proofErr w:type="spellStart"/>
      <w:r w:rsidRPr="00BF2372">
        <w:rPr>
          <w:rFonts w:ascii="Dax" w:eastAsia="Calibri" w:hAnsi="Dax" w:cs="Calibri"/>
          <w:color w:val="000000" w:themeColor="text1"/>
          <w:lang w:eastAsia="en-US"/>
        </w:rPr>
        <w:t>Institute</w:t>
      </w:r>
      <w:proofErr w:type="spellEnd"/>
      <w:r w:rsidRPr="00BF2372">
        <w:rPr>
          <w:rFonts w:ascii="Dax" w:eastAsia="Calibri" w:hAnsi="Dax" w:cs="Calibri"/>
          <w:color w:val="000000" w:themeColor="text1"/>
          <w:lang w:eastAsia="en-US"/>
        </w:rPr>
        <w:t xml:space="preserve"> </w:t>
      </w:r>
      <w:proofErr w:type="spellStart"/>
      <w:r w:rsidRPr="00BF2372">
        <w:rPr>
          <w:rFonts w:ascii="Dax" w:eastAsia="Calibri" w:hAnsi="Dax" w:cs="Calibri"/>
          <w:color w:val="000000" w:themeColor="text1"/>
          <w:lang w:eastAsia="en-US"/>
        </w:rPr>
        <w:t>of</w:t>
      </w:r>
      <w:proofErr w:type="spellEnd"/>
      <w:r w:rsidRPr="00BF2372">
        <w:rPr>
          <w:rFonts w:ascii="Dax" w:eastAsia="Calibri" w:hAnsi="Dax" w:cs="Calibri"/>
          <w:color w:val="000000" w:themeColor="text1"/>
          <w:lang w:eastAsia="en-US"/>
        </w:rPr>
        <w:t xml:space="preserve"> British </w:t>
      </w:r>
      <w:proofErr w:type="spellStart"/>
      <w:r w:rsidRPr="00BF2372">
        <w:rPr>
          <w:rFonts w:ascii="Dax" w:eastAsia="Calibri" w:hAnsi="Dax" w:cs="Calibri"/>
          <w:color w:val="000000" w:themeColor="text1"/>
          <w:lang w:eastAsia="en-US"/>
        </w:rPr>
        <w:t>Architects</w:t>
      </w:r>
      <w:proofErr w:type="spellEnd"/>
      <w:r w:rsidRPr="00BF2372">
        <w:rPr>
          <w:rFonts w:ascii="Dax" w:eastAsia="Calibri" w:hAnsi="Dax" w:cs="Calibri"/>
          <w:color w:val="000000" w:themeColor="text1"/>
          <w:lang w:eastAsia="en-US"/>
        </w:rPr>
        <w:t xml:space="preserve"> (RIBA), "Global </w:t>
      </w:r>
      <w:proofErr w:type="spellStart"/>
      <w:r w:rsidRPr="00BF2372">
        <w:rPr>
          <w:rFonts w:ascii="Dax" w:eastAsia="Calibri" w:hAnsi="Dax" w:cs="Calibri"/>
          <w:color w:val="000000" w:themeColor="text1"/>
          <w:lang w:eastAsia="en-US"/>
        </w:rPr>
        <w:t>Architecture</w:t>
      </w:r>
      <w:proofErr w:type="spellEnd"/>
      <w:r w:rsidRPr="00BF2372">
        <w:rPr>
          <w:rFonts w:ascii="Dax" w:eastAsia="Calibri" w:hAnsi="Dax" w:cs="Calibri"/>
          <w:color w:val="000000" w:themeColor="text1"/>
          <w:lang w:eastAsia="en-US"/>
        </w:rPr>
        <w:t xml:space="preserve"> </w:t>
      </w:r>
      <w:proofErr w:type="spellStart"/>
      <w:r w:rsidRPr="00BF2372">
        <w:rPr>
          <w:rFonts w:ascii="Dax" w:eastAsia="Calibri" w:hAnsi="Dax" w:cs="Calibri"/>
          <w:color w:val="000000" w:themeColor="text1"/>
          <w:lang w:eastAsia="en-US"/>
        </w:rPr>
        <w:t>Exchanges</w:t>
      </w:r>
      <w:proofErr w:type="spellEnd"/>
      <w:r w:rsidRPr="00BF2372">
        <w:rPr>
          <w:rFonts w:ascii="Dax" w:eastAsia="Calibri" w:hAnsi="Dax" w:cs="Calibri"/>
          <w:color w:val="000000" w:themeColor="text1"/>
          <w:lang w:eastAsia="en-US"/>
        </w:rPr>
        <w:t xml:space="preserve"> (GAE)", cujo tema é Carbono e além: Como contribuir para direcionar o carbono residual da construção civil na postura em que temos em relação ao projeto e à paisagem construída... e também o que mais deveríamos considerar... a comunidade e o desconhecido e incerto futuro.</w:t>
      </w:r>
    </w:p>
    <w:p w14:paraId="3116B84B" w14:textId="77777777" w:rsidR="00FE5281" w:rsidRDefault="00FE5281" w:rsidP="00FE5281">
      <w:pPr>
        <w:rPr>
          <w:rFonts w:ascii="Dax" w:eastAsia="Calibri" w:hAnsi="Dax" w:cs="Calibri"/>
          <w:sz w:val="24"/>
          <w:szCs w:val="24"/>
        </w:rPr>
      </w:pPr>
    </w:p>
    <w:p w14:paraId="4FA8E7D1" w14:textId="77777777" w:rsidR="00FE5281" w:rsidRPr="00A11C58" w:rsidRDefault="00FE5281" w:rsidP="00FE5281">
      <w:pPr>
        <w:spacing w:line="240" w:lineRule="auto"/>
        <w:jc w:val="both"/>
        <w:rPr>
          <w:rFonts w:ascii="Dax" w:eastAsia="Calibri" w:hAnsi="Dax" w:cs="Calibri"/>
          <w:b/>
          <w:sz w:val="24"/>
          <w:szCs w:val="24"/>
        </w:rPr>
      </w:pPr>
      <w:r w:rsidRPr="00A11C58">
        <w:rPr>
          <w:rFonts w:ascii="Dax" w:eastAsia="Calibri" w:hAnsi="Dax" w:cs="Calibri"/>
          <w:b/>
          <w:sz w:val="24"/>
          <w:szCs w:val="24"/>
        </w:rPr>
        <w:t>Eixos do planejamento e do plano d</w:t>
      </w:r>
      <w:r>
        <w:rPr>
          <w:rFonts w:ascii="Dax" w:eastAsia="Calibri" w:hAnsi="Dax" w:cs="Calibri"/>
          <w:b/>
          <w:sz w:val="24"/>
          <w:szCs w:val="24"/>
        </w:rPr>
        <w:t>e ação da comissão atendidos</w:t>
      </w:r>
      <w:r>
        <w:rPr>
          <w:rStyle w:val="Refdenotaderodap"/>
          <w:rFonts w:ascii="Dax" w:eastAsia="Calibri" w:hAnsi="Dax" w:cs="Calibri"/>
          <w:b/>
          <w:sz w:val="24"/>
          <w:szCs w:val="24"/>
        </w:rPr>
        <w:footnoteReference w:id="6"/>
      </w:r>
      <w:r>
        <w:rPr>
          <w:rFonts w:ascii="Dax" w:eastAsia="Calibri" w:hAnsi="Dax" w:cs="Calibri"/>
          <w:b/>
          <w:sz w:val="24"/>
          <w:szCs w:val="24"/>
        </w:rPr>
        <w:t>:</w:t>
      </w:r>
    </w:p>
    <w:tbl>
      <w:tblPr>
        <w:tblW w:w="8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7"/>
        <w:gridCol w:w="3588"/>
        <w:gridCol w:w="2438"/>
      </w:tblGrid>
      <w:tr w:rsidR="00FE5281" w:rsidRPr="00BF2372" w14:paraId="1C3FBEDE" w14:textId="77777777" w:rsidTr="00EF3950">
        <w:trPr>
          <w:trHeight w:val="293"/>
        </w:trPr>
        <w:tc>
          <w:tcPr>
            <w:tcW w:w="2877" w:type="dxa"/>
            <w:vMerge w:val="restart"/>
            <w:shd w:val="clear" w:color="000000" w:fill="FF6900"/>
            <w:vAlign w:val="center"/>
            <w:hideMark/>
          </w:tcPr>
          <w:p w14:paraId="1DD21D36" w14:textId="77777777" w:rsidR="00FE5281" w:rsidRPr="00BF2372" w:rsidRDefault="00FE5281" w:rsidP="00FE5281">
            <w:pPr>
              <w:spacing w:after="0" w:line="240" w:lineRule="auto"/>
              <w:jc w:val="center"/>
              <w:rPr>
                <w:rFonts w:ascii="Dax" w:eastAsia="Times New Roman" w:hAnsi="Dax" w:cs="Calibri"/>
                <w:b/>
                <w:bCs/>
                <w:color w:val="FFFFFF"/>
                <w:sz w:val="24"/>
                <w:szCs w:val="24"/>
                <w:lang w:eastAsia="pt-BR"/>
              </w:rPr>
            </w:pPr>
            <w:r w:rsidRPr="00BF2372">
              <w:rPr>
                <w:rFonts w:ascii="Dax" w:eastAsia="Times New Roman" w:hAnsi="Dax" w:cs="Calibri"/>
                <w:b/>
                <w:bCs/>
                <w:color w:val="FFFFFF"/>
                <w:sz w:val="24"/>
                <w:szCs w:val="24"/>
                <w:lang w:eastAsia="pt-BR"/>
              </w:rPr>
              <w:t>Denominação</w:t>
            </w:r>
          </w:p>
        </w:tc>
        <w:tc>
          <w:tcPr>
            <w:tcW w:w="3588" w:type="dxa"/>
            <w:vMerge w:val="restart"/>
            <w:shd w:val="clear" w:color="000000" w:fill="FF6900"/>
            <w:vAlign w:val="center"/>
            <w:hideMark/>
          </w:tcPr>
          <w:p w14:paraId="20B763C1" w14:textId="77777777" w:rsidR="00FE5281" w:rsidRPr="00BF2372" w:rsidRDefault="00FE5281" w:rsidP="00FE5281">
            <w:pPr>
              <w:spacing w:after="0" w:line="240" w:lineRule="auto"/>
              <w:jc w:val="center"/>
              <w:rPr>
                <w:rFonts w:ascii="Dax" w:eastAsia="Times New Roman" w:hAnsi="Dax" w:cs="Calibri"/>
                <w:b/>
                <w:bCs/>
                <w:color w:val="FFFFFF"/>
                <w:sz w:val="24"/>
                <w:szCs w:val="24"/>
                <w:lang w:eastAsia="pt-BR"/>
              </w:rPr>
            </w:pPr>
            <w:r w:rsidRPr="00BF2372">
              <w:rPr>
                <w:rFonts w:ascii="Dax" w:eastAsia="Times New Roman" w:hAnsi="Dax" w:cs="Calibri"/>
                <w:b/>
                <w:bCs/>
                <w:color w:val="FFFFFF"/>
                <w:sz w:val="24"/>
                <w:szCs w:val="24"/>
                <w:lang w:eastAsia="pt-BR"/>
              </w:rPr>
              <w:t xml:space="preserve">Objetivo Geral </w:t>
            </w:r>
          </w:p>
        </w:tc>
        <w:tc>
          <w:tcPr>
            <w:tcW w:w="2438" w:type="dxa"/>
            <w:vMerge w:val="restart"/>
            <w:shd w:val="clear" w:color="000000" w:fill="FF6900"/>
            <w:vAlign w:val="center"/>
            <w:hideMark/>
          </w:tcPr>
          <w:p w14:paraId="367AB35D" w14:textId="77777777" w:rsidR="00FE5281" w:rsidRPr="00BF2372" w:rsidRDefault="00FE5281" w:rsidP="00FE5281">
            <w:pPr>
              <w:spacing w:after="0" w:line="240" w:lineRule="auto"/>
              <w:jc w:val="center"/>
              <w:rPr>
                <w:rFonts w:ascii="Dax" w:eastAsia="Times New Roman" w:hAnsi="Dax" w:cs="Calibri"/>
                <w:b/>
                <w:bCs/>
                <w:color w:val="FFFFFF"/>
                <w:sz w:val="24"/>
                <w:szCs w:val="24"/>
                <w:lang w:eastAsia="pt-BR"/>
              </w:rPr>
            </w:pPr>
            <w:r w:rsidRPr="00BF2372">
              <w:rPr>
                <w:rFonts w:ascii="Dax" w:eastAsia="Times New Roman" w:hAnsi="Dax" w:cs="Calibri"/>
                <w:b/>
                <w:bCs/>
                <w:color w:val="FFFFFF"/>
                <w:sz w:val="24"/>
                <w:szCs w:val="24"/>
                <w:lang w:eastAsia="pt-BR"/>
              </w:rPr>
              <w:t>Objetivo Estratégico</w:t>
            </w:r>
          </w:p>
        </w:tc>
      </w:tr>
      <w:tr w:rsidR="00FE5281" w:rsidRPr="00BF2372" w14:paraId="1E769EE0" w14:textId="77777777" w:rsidTr="00EF3950">
        <w:trPr>
          <w:trHeight w:val="564"/>
        </w:trPr>
        <w:tc>
          <w:tcPr>
            <w:tcW w:w="2877" w:type="dxa"/>
            <w:vMerge/>
            <w:vAlign w:val="center"/>
            <w:hideMark/>
          </w:tcPr>
          <w:p w14:paraId="548A1A72" w14:textId="77777777" w:rsidR="00FE5281" w:rsidRPr="00BF2372" w:rsidRDefault="00FE5281" w:rsidP="00FE5281">
            <w:pPr>
              <w:spacing w:after="0" w:line="240" w:lineRule="auto"/>
              <w:rPr>
                <w:rFonts w:ascii="Dax" w:eastAsia="Times New Roman" w:hAnsi="Dax" w:cs="Calibri"/>
                <w:b/>
                <w:bCs/>
                <w:color w:val="FFFFFF"/>
                <w:sz w:val="24"/>
                <w:szCs w:val="24"/>
                <w:lang w:eastAsia="pt-BR"/>
              </w:rPr>
            </w:pPr>
          </w:p>
        </w:tc>
        <w:tc>
          <w:tcPr>
            <w:tcW w:w="3588" w:type="dxa"/>
            <w:vMerge/>
            <w:vAlign w:val="center"/>
            <w:hideMark/>
          </w:tcPr>
          <w:p w14:paraId="51257269" w14:textId="77777777" w:rsidR="00FE5281" w:rsidRPr="00BF2372" w:rsidRDefault="00FE5281" w:rsidP="00FE5281">
            <w:pPr>
              <w:spacing w:after="0" w:line="240" w:lineRule="auto"/>
              <w:rPr>
                <w:rFonts w:ascii="Dax" w:eastAsia="Times New Roman" w:hAnsi="Dax" w:cs="Calibri"/>
                <w:b/>
                <w:bCs/>
                <w:color w:val="FFFFFF"/>
                <w:sz w:val="24"/>
                <w:szCs w:val="24"/>
                <w:lang w:eastAsia="pt-BR"/>
              </w:rPr>
            </w:pPr>
          </w:p>
        </w:tc>
        <w:tc>
          <w:tcPr>
            <w:tcW w:w="2438" w:type="dxa"/>
            <w:vMerge/>
            <w:vAlign w:val="center"/>
            <w:hideMark/>
          </w:tcPr>
          <w:p w14:paraId="24A30EAC" w14:textId="77777777" w:rsidR="00FE5281" w:rsidRPr="00BF2372" w:rsidRDefault="00FE5281" w:rsidP="00FE5281">
            <w:pPr>
              <w:spacing w:after="0" w:line="240" w:lineRule="auto"/>
              <w:rPr>
                <w:rFonts w:ascii="Dax" w:eastAsia="Times New Roman" w:hAnsi="Dax" w:cs="Calibri"/>
                <w:b/>
                <w:bCs/>
                <w:color w:val="FFFFFF"/>
                <w:sz w:val="24"/>
                <w:szCs w:val="24"/>
                <w:lang w:eastAsia="pt-BR"/>
              </w:rPr>
            </w:pPr>
          </w:p>
        </w:tc>
      </w:tr>
      <w:tr w:rsidR="00FE5281" w:rsidRPr="00BF2372" w14:paraId="63D33AF6" w14:textId="77777777" w:rsidTr="00EF3950">
        <w:trPr>
          <w:trHeight w:val="699"/>
        </w:trPr>
        <w:tc>
          <w:tcPr>
            <w:tcW w:w="2877" w:type="dxa"/>
            <w:shd w:val="clear" w:color="000000" w:fill="FFFFFF"/>
            <w:vAlign w:val="center"/>
            <w:hideMark/>
          </w:tcPr>
          <w:p w14:paraId="47B9A84E" w14:textId="77777777" w:rsidR="00FE5281" w:rsidRPr="00BF2372" w:rsidRDefault="00FE5281" w:rsidP="00FE5281">
            <w:pPr>
              <w:spacing w:after="0" w:line="240" w:lineRule="auto"/>
              <w:rPr>
                <w:rFonts w:ascii="Dax" w:eastAsia="Times New Roman" w:hAnsi="Dax" w:cs="Calibri"/>
                <w:color w:val="000000"/>
                <w:sz w:val="24"/>
                <w:szCs w:val="24"/>
                <w:lang w:eastAsia="pt-BR"/>
              </w:rPr>
            </w:pPr>
            <w:r w:rsidRPr="00BF2372">
              <w:rPr>
                <w:rFonts w:ascii="Dax" w:eastAsia="Times New Roman" w:hAnsi="Dax" w:cs="Calibri"/>
                <w:color w:val="000000"/>
                <w:sz w:val="24"/>
                <w:szCs w:val="24"/>
                <w:lang w:eastAsia="pt-BR"/>
              </w:rPr>
              <w:t>Promoção de boas práticas internacionais no Brasil (MUNDO NO BRASIL)</w:t>
            </w:r>
          </w:p>
        </w:tc>
        <w:tc>
          <w:tcPr>
            <w:tcW w:w="3588" w:type="dxa"/>
            <w:shd w:val="clear" w:color="000000" w:fill="FFFFFF"/>
            <w:vAlign w:val="center"/>
            <w:hideMark/>
          </w:tcPr>
          <w:p w14:paraId="387A8344" w14:textId="77777777" w:rsidR="00FE5281" w:rsidRPr="00BF2372" w:rsidRDefault="00FE5281" w:rsidP="00FE5281">
            <w:pPr>
              <w:spacing w:after="0" w:line="240" w:lineRule="auto"/>
              <w:rPr>
                <w:rFonts w:ascii="Dax" w:eastAsia="Times New Roman" w:hAnsi="Dax" w:cs="Calibri"/>
                <w:color w:val="000000"/>
                <w:sz w:val="24"/>
                <w:szCs w:val="24"/>
                <w:lang w:eastAsia="pt-BR"/>
              </w:rPr>
            </w:pPr>
            <w:r w:rsidRPr="00BF2372">
              <w:rPr>
                <w:rFonts w:ascii="Dax" w:eastAsia="Times New Roman" w:hAnsi="Dax" w:cs="Calibri"/>
                <w:color w:val="000000"/>
                <w:sz w:val="24"/>
                <w:szCs w:val="24"/>
                <w:lang w:eastAsia="pt-BR"/>
              </w:rPr>
              <w:t>Conhecer boas práticas de conselhos, associações, empresas e profissionais de outros países e estudar a pertinência e a viabilidade de adaptação desses projetos no contexto brasileiro.</w:t>
            </w:r>
          </w:p>
        </w:tc>
        <w:tc>
          <w:tcPr>
            <w:tcW w:w="2438" w:type="dxa"/>
            <w:shd w:val="clear" w:color="000000" w:fill="FFFFFF"/>
            <w:vAlign w:val="center"/>
            <w:hideMark/>
          </w:tcPr>
          <w:p w14:paraId="4F0A93C1" w14:textId="77777777" w:rsidR="00FE5281" w:rsidRPr="00BF2372" w:rsidRDefault="00FE5281" w:rsidP="00FE5281">
            <w:pPr>
              <w:spacing w:after="0" w:line="240" w:lineRule="auto"/>
              <w:rPr>
                <w:rFonts w:ascii="Dax" w:eastAsia="Times New Roman" w:hAnsi="Dax" w:cs="Calibri"/>
                <w:color w:val="000000"/>
                <w:sz w:val="24"/>
                <w:szCs w:val="24"/>
                <w:lang w:eastAsia="pt-BR"/>
              </w:rPr>
            </w:pPr>
            <w:r w:rsidRPr="00BF2372">
              <w:rPr>
                <w:rFonts w:ascii="Dax" w:eastAsia="Times New Roman" w:hAnsi="Dax" w:cs="Calibri"/>
                <w:color w:val="000000"/>
                <w:sz w:val="24"/>
                <w:szCs w:val="24"/>
                <w:lang w:eastAsia="pt-BR"/>
              </w:rPr>
              <w:t>Estimular o conhecimento, o uso de processos criativos e a difusão das melhores práticas em Arquitetura e Urbanismo</w:t>
            </w:r>
          </w:p>
        </w:tc>
      </w:tr>
      <w:tr w:rsidR="00FE5281" w:rsidRPr="00BF2372" w14:paraId="66CF7FFA" w14:textId="77777777" w:rsidTr="00EF3950">
        <w:trPr>
          <w:trHeight w:val="1181"/>
        </w:trPr>
        <w:tc>
          <w:tcPr>
            <w:tcW w:w="2877" w:type="dxa"/>
            <w:shd w:val="clear" w:color="000000" w:fill="FFFFFF"/>
            <w:vAlign w:val="center"/>
            <w:hideMark/>
          </w:tcPr>
          <w:p w14:paraId="3989E621" w14:textId="77777777" w:rsidR="00FE5281" w:rsidRPr="00BF2372" w:rsidRDefault="00FE5281" w:rsidP="00FE5281">
            <w:pPr>
              <w:spacing w:after="0" w:line="240" w:lineRule="auto"/>
              <w:rPr>
                <w:rFonts w:ascii="Dax" w:eastAsia="Times New Roman" w:hAnsi="Dax" w:cs="Calibri"/>
                <w:color w:val="000000"/>
                <w:sz w:val="24"/>
                <w:szCs w:val="24"/>
                <w:lang w:eastAsia="pt-BR"/>
              </w:rPr>
            </w:pPr>
            <w:r w:rsidRPr="00BF2372">
              <w:rPr>
                <w:rFonts w:ascii="Dax" w:eastAsia="Times New Roman" w:hAnsi="Dax" w:cs="Calibri"/>
                <w:color w:val="000000"/>
                <w:sz w:val="24"/>
                <w:szCs w:val="24"/>
                <w:lang w:eastAsia="pt-BR"/>
              </w:rPr>
              <w:t>Internacionalização da Arquitetura e Urbanismo (BRASIL NO MUNDO)</w:t>
            </w:r>
          </w:p>
        </w:tc>
        <w:tc>
          <w:tcPr>
            <w:tcW w:w="3588" w:type="dxa"/>
            <w:shd w:val="clear" w:color="000000" w:fill="FFFFFF"/>
            <w:vAlign w:val="center"/>
            <w:hideMark/>
          </w:tcPr>
          <w:p w14:paraId="7A4E5601" w14:textId="77777777" w:rsidR="00FE5281" w:rsidRPr="00BF2372" w:rsidRDefault="00FE5281" w:rsidP="00FE5281">
            <w:pPr>
              <w:spacing w:after="0" w:line="240" w:lineRule="auto"/>
              <w:rPr>
                <w:rFonts w:ascii="Dax" w:eastAsia="Times New Roman" w:hAnsi="Dax" w:cs="Calibri"/>
                <w:color w:val="000000"/>
                <w:sz w:val="24"/>
                <w:szCs w:val="24"/>
                <w:lang w:eastAsia="pt-BR"/>
              </w:rPr>
            </w:pPr>
            <w:r w:rsidRPr="00BF2372">
              <w:rPr>
                <w:rFonts w:ascii="Dax" w:eastAsia="Times New Roman" w:hAnsi="Dax" w:cs="Calibri"/>
                <w:color w:val="000000"/>
                <w:sz w:val="24"/>
                <w:szCs w:val="24"/>
                <w:lang w:eastAsia="pt-BR"/>
              </w:rPr>
              <w:t>Inserir competitivamente a arquitetura e urbanismo brasileiros no mercado exterior.</w:t>
            </w:r>
          </w:p>
        </w:tc>
        <w:tc>
          <w:tcPr>
            <w:tcW w:w="2438" w:type="dxa"/>
            <w:shd w:val="clear" w:color="000000" w:fill="FFFFFF"/>
            <w:vAlign w:val="center"/>
            <w:hideMark/>
          </w:tcPr>
          <w:p w14:paraId="2A465249" w14:textId="77777777" w:rsidR="00FE5281" w:rsidRPr="00BF2372" w:rsidRDefault="00FE5281" w:rsidP="00FE5281">
            <w:pPr>
              <w:spacing w:after="0" w:line="240" w:lineRule="auto"/>
              <w:rPr>
                <w:rFonts w:ascii="Dax" w:eastAsia="Times New Roman" w:hAnsi="Dax" w:cs="Calibri"/>
                <w:color w:val="000000"/>
                <w:sz w:val="24"/>
                <w:szCs w:val="24"/>
                <w:lang w:eastAsia="pt-BR"/>
              </w:rPr>
            </w:pPr>
            <w:r w:rsidRPr="00BF2372">
              <w:rPr>
                <w:rFonts w:ascii="Dax" w:eastAsia="Times New Roman" w:hAnsi="Dax" w:cs="Calibri"/>
                <w:color w:val="000000"/>
                <w:sz w:val="24"/>
                <w:szCs w:val="24"/>
                <w:lang w:eastAsia="pt-BR"/>
              </w:rPr>
              <w:t>Fomentar o acesso da sociedade à Arquitetura e Urbanismo</w:t>
            </w:r>
          </w:p>
        </w:tc>
      </w:tr>
      <w:tr w:rsidR="00FE5281" w:rsidRPr="00BF2372" w14:paraId="212B72DA" w14:textId="77777777" w:rsidTr="00FE5281">
        <w:trPr>
          <w:trHeight w:val="419"/>
        </w:trPr>
        <w:tc>
          <w:tcPr>
            <w:tcW w:w="8903" w:type="dxa"/>
            <w:gridSpan w:val="3"/>
            <w:shd w:val="clear" w:color="000000" w:fill="FFFFFF"/>
            <w:vAlign w:val="center"/>
          </w:tcPr>
          <w:p w14:paraId="416D8245" w14:textId="77777777" w:rsidR="00FE5281" w:rsidRPr="00BF2372" w:rsidRDefault="00FE5281" w:rsidP="00FE5281">
            <w:pPr>
              <w:spacing w:after="0" w:line="240" w:lineRule="auto"/>
              <w:rPr>
                <w:rFonts w:ascii="Dax" w:eastAsia="Times New Roman" w:hAnsi="Dax" w:cs="Calibri"/>
                <w:color w:val="000000"/>
                <w:sz w:val="24"/>
                <w:szCs w:val="24"/>
                <w:lang w:eastAsia="pt-BR"/>
              </w:rPr>
            </w:pPr>
            <w:r w:rsidRPr="00BF2372">
              <w:rPr>
                <w:rFonts w:ascii="Dax" w:eastAsia="Times New Roman" w:hAnsi="Dax" w:cs="Calibri"/>
                <w:color w:val="000000"/>
                <w:sz w:val="24"/>
                <w:szCs w:val="24"/>
                <w:lang w:eastAsia="pt-BR"/>
              </w:rPr>
              <w:t>Verba prevista no Plano de Ação da CRI 2023:</w:t>
            </w:r>
          </w:p>
        </w:tc>
      </w:tr>
      <w:tr w:rsidR="00FE5281" w:rsidRPr="00BF2372" w14:paraId="425CC7A0" w14:textId="77777777" w:rsidTr="00EF3950">
        <w:trPr>
          <w:trHeight w:val="693"/>
        </w:trPr>
        <w:tc>
          <w:tcPr>
            <w:tcW w:w="6465" w:type="dxa"/>
            <w:gridSpan w:val="2"/>
            <w:shd w:val="clear" w:color="000000" w:fill="FFFFFF"/>
            <w:vAlign w:val="center"/>
            <w:hideMark/>
          </w:tcPr>
          <w:p w14:paraId="1AE1CA3F" w14:textId="77777777" w:rsidR="00FE5281" w:rsidRPr="00BF2372" w:rsidRDefault="00FE5281" w:rsidP="00FE5281">
            <w:pPr>
              <w:spacing w:after="0" w:line="240" w:lineRule="auto"/>
              <w:rPr>
                <w:rFonts w:ascii="Dax" w:eastAsia="Times New Roman" w:hAnsi="Dax" w:cs="Calibri"/>
                <w:color w:val="auto"/>
                <w:sz w:val="24"/>
                <w:szCs w:val="24"/>
                <w:lang w:eastAsia="pt-BR"/>
              </w:rPr>
            </w:pPr>
            <w:r w:rsidRPr="00BF2372">
              <w:rPr>
                <w:rFonts w:ascii="Dax" w:eastAsia="Times New Roman" w:hAnsi="Dax" w:cs="Calibri"/>
                <w:color w:val="auto"/>
                <w:sz w:val="24"/>
                <w:szCs w:val="24"/>
                <w:lang w:eastAsia="pt-BR"/>
              </w:rPr>
              <w:t xml:space="preserve">Participação no Congresso UIA 2023 em Copenhagen, Dinamarca (2 a 6 de julho de 2023). Estande do CAU em conjunto com a CPUA. (Passagens e 7 diárias para 7 conselheiros e 1 analista) </w:t>
            </w:r>
          </w:p>
        </w:tc>
        <w:tc>
          <w:tcPr>
            <w:tcW w:w="2438" w:type="dxa"/>
            <w:shd w:val="clear" w:color="000000" w:fill="FFFFFF"/>
            <w:vAlign w:val="center"/>
            <w:hideMark/>
          </w:tcPr>
          <w:p w14:paraId="63189D70" w14:textId="77777777" w:rsidR="00FE5281" w:rsidRPr="00BF2372" w:rsidRDefault="00FE5281" w:rsidP="00FE5281">
            <w:pPr>
              <w:spacing w:after="0" w:line="240" w:lineRule="auto"/>
              <w:rPr>
                <w:rFonts w:ascii="Dax" w:eastAsia="Times New Roman" w:hAnsi="Dax" w:cs="Calibri"/>
                <w:color w:val="000000"/>
                <w:sz w:val="24"/>
                <w:szCs w:val="24"/>
                <w:lang w:eastAsia="pt-BR"/>
              </w:rPr>
            </w:pPr>
            <w:r w:rsidRPr="00BF2372">
              <w:rPr>
                <w:rFonts w:ascii="Dax" w:eastAsia="Times New Roman" w:hAnsi="Dax" w:cs="Calibri"/>
                <w:color w:val="000000"/>
                <w:sz w:val="24"/>
                <w:szCs w:val="24"/>
                <w:lang w:eastAsia="pt-BR"/>
              </w:rPr>
              <w:t xml:space="preserve">R$             327.800,00 </w:t>
            </w:r>
          </w:p>
        </w:tc>
      </w:tr>
    </w:tbl>
    <w:p w14:paraId="011801DF" w14:textId="77777777" w:rsidR="00FE5281" w:rsidRPr="00B3342D" w:rsidRDefault="00FE5281" w:rsidP="00895519">
      <w:pPr>
        <w:pStyle w:val="Ttulo1"/>
        <w:framePr w:wrap="auto" w:vAnchor="margin" w:yAlign="inline"/>
        <w:numPr>
          <w:ilvl w:val="0"/>
          <w:numId w:val="16"/>
        </w:numPr>
        <w:ind w:left="0" w:firstLine="0"/>
        <w:rPr>
          <w:rFonts w:ascii="Dax" w:eastAsia="Calibri" w:hAnsi="Dax" w:cs="Calibri"/>
          <w:bCs/>
          <w:szCs w:val="24"/>
          <w:lang w:eastAsia="en-US"/>
        </w:rPr>
      </w:pPr>
      <w:bookmarkStart w:id="21" w:name="_Toc132098633"/>
      <w:r w:rsidRPr="00B3342D">
        <w:rPr>
          <w:rFonts w:ascii="Dax" w:eastAsia="Calibri" w:hAnsi="Dax" w:cs="Calibri"/>
          <w:bCs/>
          <w:szCs w:val="24"/>
          <w:lang w:eastAsia="en-US"/>
        </w:rPr>
        <w:t>Estimativa orçamentária</w:t>
      </w:r>
      <w:bookmarkEnd w:id="21"/>
    </w:p>
    <w:p w14:paraId="28FB244A" w14:textId="77777777" w:rsidR="00FE5281" w:rsidRPr="00BF2372" w:rsidRDefault="00FE5281" w:rsidP="00FE5281">
      <w:pPr>
        <w:spacing w:after="0" w:line="240" w:lineRule="auto"/>
        <w:jc w:val="both"/>
        <w:rPr>
          <w:rFonts w:ascii="Dax" w:eastAsia="Calibri" w:hAnsi="Dax" w:cs="Calibri"/>
          <w:sz w:val="24"/>
          <w:szCs w:val="24"/>
        </w:rPr>
      </w:pPr>
    </w:p>
    <w:p w14:paraId="45ABF267" w14:textId="77777777" w:rsidR="00FE5281" w:rsidRPr="00BF2372" w:rsidRDefault="00FE5281" w:rsidP="00FE5281">
      <w:pPr>
        <w:spacing w:after="0" w:line="240" w:lineRule="auto"/>
        <w:jc w:val="both"/>
        <w:rPr>
          <w:rFonts w:ascii="Dax" w:eastAsia="Calibri" w:hAnsi="Dax" w:cs="Calibri"/>
          <w:b/>
          <w:bCs/>
          <w:sz w:val="24"/>
          <w:szCs w:val="24"/>
        </w:rPr>
      </w:pPr>
      <w:r w:rsidRPr="00BF2372">
        <w:rPr>
          <w:rFonts w:ascii="Dax" w:eastAsia="Calibri" w:hAnsi="Dax" w:cs="Calibri"/>
          <w:sz w:val="24"/>
          <w:szCs w:val="24"/>
        </w:rPr>
        <w:t xml:space="preserve">Para apresentar uma estimativa orçamentária, foram elencados alguns dados ainda não definitivos, como o projeto do estande. Algumas variações podem ocorrer, inclusive em decorrência da flutuação cambial. Para cotação, foi considerado valor de 31/03/2023, </w:t>
      </w:r>
      <w:r w:rsidRPr="00BF2372">
        <w:rPr>
          <w:rFonts w:ascii="Dax" w:eastAsia="Calibri" w:hAnsi="Dax" w:cs="Calibri"/>
          <w:bCs/>
          <w:sz w:val="24"/>
          <w:szCs w:val="24"/>
        </w:rPr>
        <w:t>cotação dólar turismo = R$ 5,3045 – euro turismo = R$ 5,75.</w:t>
      </w:r>
    </w:p>
    <w:p w14:paraId="707F2E7F" w14:textId="77777777" w:rsidR="00FE5281" w:rsidRPr="00BF2372" w:rsidRDefault="00FE5281" w:rsidP="00FE5281">
      <w:pPr>
        <w:spacing w:after="0" w:line="240" w:lineRule="auto"/>
        <w:jc w:val="both"/>
        <w:rPr>
          <w:rFonts w:ascii="Dax" w:eastAsia="Calibri" w:hAnsi="Dax" w:cs="Calibri"/>
          <w:sz w:val="24"/>
          <w:szCs w:val="24"/>
        </w:rPr>
      </w:pPr>
    </w:p>
    <w:p w14:paraId="5A27B4D2"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Inscrições - 6 x Euros 450 + 5 x Euros 530 = 2700 + 2650 = 5350 Euros = 4820 *5,75</w:t>
      </w:r>
    </w:p>
    <w:p w14:paraId="4050D1B4" w14:textId="77777777" w:rsidR="00FE5281" w:rsidRPr="00BF2372" w:rsidRDefault="00FE5281" w:rsidP="00FE5281">
      <w:pPr>
        <w:spacing w:after="0" w:line="240" w:lineRule="auto"/>
        <w:jc w:val="both"/>
        <w:rPr>
          <w:rFonts w:ascii="Dax" w:eastAsia="Calibri" w:hAnsi="Dax" w:cs="Calibri"/>
          <w:b/>
          <w:sz w:val="24"/>
          <w:szCs w:val="24"/>
        </w:rPr>
      </w:pPr>
      <w:r w:rsidRPr="00BF2372">
        <w:rPr>
          <w:rFonts w:ascii="Dax" w:eastAsia="Calibri" w:hAnsi="Dax" w:cs="Calibri"/>
          <w:b/>
          <w:sz w:val="24"/>
          <w:szCs w:val="24"/>
        </w:rPr>
        <w:t>Total Inscrições: R$ 30.762,50</w:t>
      </w:r>
    </w:p>
    <w:p w14:paraId="7789B211" w14:textId="77777777" w:rsidR="00FE5281" w:rsidRPr="00BF2372" w:rsidRDefault="00FE5281" w:rsidP="00FE5281">
      <w:pPr>
        <w:spacing w:after="0" w:line="240" w:lineRule="auto"/>
        <w:jc w:val="both"/>
        <w:rPr>
          <w:rFonts w:ascii="Dax" w:eastAsia="Calibri" w:hAnsi="Dax" w:cs="Calibri"/>
          <w:sz w:val="24"/>
          <w:szCs w:val="24"/>
        </w:rPr>
      </w:pPr>
    </w:p>
    <w:p w14:paraId="7881218B"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Passagens aéreas – 9 x R$12.000,00 = R$108.000,00</w:t>
      </w:r>
    </w:p>
    <w:p w14:paraId="0CF0DCF1"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Passagens Nadia Somekh (Paris &gt; Copenhagen) – R$ 1.100,00</w:t>
      </w:r>
    </w:p>
    <w:p w14:paraId="0F58BE61" w14:textId="77777777" w:rsidR="00FE5281" w:rsidRPr="00BF2372" w:rsidRDefault="00FE5281" w:rsidP="00FE5281">
      <w:pPr>
        <w:spacing w:after="0" w:line="240" w:lineRule="auto"/>
        <w:jc w:val="both"/>
        <w:rPr>
          <w:rFonts w:ascii="Dax" w:eastAsia="Calibri" w:hAnsi="Dax" w:cs="Calibri"/>
          <w:sz w:val="24"/>
          <w:szCs w:val="24"/>
        </w:rPr>
      </w:pPr>
      <w:r w:rsidRPr="00BF2372">
        <w:rPr>
          <w:rFonts w:ascii="Dax" w:eastAsia="Calibri" w:hAnsi="Dax" w:cs="Calibri"/>
          <w:sz w:val="24"/>
          <w:szCs w:val="24"/>
        </w:rPr>
        <w:t>Passagens Bruna Bais (Berlin &gt; Copenhagen) – R$ 900,00</w:t>
      </w:r>
    </w:p>
    <w:p w14:paraId="5A8C44E3" w14:textId="77777777" w:rsidR="00FE5281" w:rsidRPr="00BF2372" w:rsidRDefault="00FE5281" w:rsidP="00FE5281">
      <w:pPr>
        <w:spacing w:after="0" w:line="240" w:lineRule="auto"/>
        <w:jc w:val="both"/>
        <w:rPr>
          <w:rFonts w:ascii="Dax" w:eastAsia="Calibri" w:hAnsi="Dax" w:cs="Calibri"/>
          <w:sz w:val="24"/>
          <w:szCs w:val="24"/>
        </w:rPr>
      </w:pPr>
    </w:p>
    <w:p w14:paraId="523B9467" w14:textId="77777777" w:rsidR="00FE5281" w:rsidRPr="00BF2372" w:rsidRDefault="00FE5281" w:rsidP="00FE5281">
      <w:pPr>
        <w:spacing w:after="0" w:line="240" w:lineRule="auto"/>
        <w:jc w:val="both"/>
        <w:rPr>
          <w:rFonts w:ascii="Dax" w:eastAsia="Calibri" w:hAnsi="Dax" w:cs="Calibri"/>
          <w:b/>
          <w:sz w:val="24"/>
          <w:szCs w:val="24"/>
        </w:rPr>
      </w:pPr>
      <w:r w:rsidRPr="00BF2372">
        <w:rPr>
          <w:rFonts w:ascii="Dax" w:eastAsia="Calibri" w:hAnsi="Dax" w:cs="Calibri"/>
          <w:b/>
          <w:sz w:val="24"/>
          <w:szCs w:val="24"/>
        </w:rPr>
        <w:t>Total Passagens Aéreas: R$ 110.000,00</w:t>
      </w:r>
    </w:p>
    <w:p w14:paraId="52B90863" w14:textId="77777777" w:rsidR="00FE5281" w:rsidRPr="00BF2372" w:rsidRDefault="00FE5281" w:rsidP="00FE5281">
      <w:pPr>
        <w:spacing w:after="0" w:line="240" w:lineRule="auto"/>
        <w:jc w:val="both"/>
        <w:rPr>
          <w:rFonts w:ascii="Dax" w:eastAsia="Calibri" w:hAnsi="Dax" w:cs="Calibri"/>
          <w:sz w:val="24"/>
          <w:szCs w:val="24"/>
        </w:rPr>
      </w:pPr>
    </w:p>
    <w:p w14:paraId="1F83970F"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 xml:space="preserve">Diárias - Dólares 750 = 79 </w:t>
      </w:r>
      <w:proofErr w:type="gramStart"/>
      <w:r w:rsidRPr="00BF2372">
        <w:rPr>
          <w:rFonts w:ascii="Dax" w:eastAsia="Calibri" w:hAnsi="Dax" w:cs="Calibri"/>
          <w:sz w:val="24"/>
          <w:szCs w:val="24"/>
        </w:rPr>
        <w:t>x</w:t>
      </w:r>
      <w:proofErr w:type="gramEnd"/>
      <w:r w:rsidRPr="00BF2372">
        <w:rPr>
          <w:rFonts w:ascii="Dax" w:eastAsia="Calibri" w:hAnsi="Dax" w:cs="Calibri"/>
          <w:sz w:val="24"/>
          <w:szCs w:val="24"/>
        </w:rPr>
        <w:t xml:space="preserve"> 750 dólares = 51.750 dólares x 5,3045 = R$ 274.507,88</w:t>
      </w:r>
    </w:p>
    <w:p w14:paraId="1646CCCE" w14:textId="4C6BCA6E" w:rsidR="00FE5281" w:rsidRPr="00BF2372" w:rsidRDefault="00FE5281" w:rsidP="00FE5281">
      <w:pPr>
        <w:pStyle w:val="PargrafodaLista"/>
        <w:numPr>
          <w:ilvl w:val="0"/>
          <w:numId w:val="1"/>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N</w:t>
      </w:r>
      <w:r w:rsidR="004762F8">
        <w:rPr>
          <w:rFonts w:ascii="Dax" w:eastAsia="Calibri" w:hAnsi="Dax" w:cs="Calibri"/>
          <w:sz w:val="24"/>
          <w:szCs w:val="24"/>
        </w:rPr>
        <w:t>adia Somekh (1 a 8) = 7 diárias</w:t>
      </w:r>
    </w:p>
    <w:p w14:paraId="352BB0B6" w14:textId="272DDE6D" w:rsidR="00FE5281" w:rsidRPr="00BF2372" w:rsidRDefault="00FE5281" w:rsidP="00FE5281">
      <w:pPr>
        <w:pStyle w:val="PargrafodaLista"/>
        <w:numPr>
          <w:ilvl w:val="0"/>
          <w:numId w:val="1"/>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Ricardo</w:t>
      </w:r>
      <w:r w:rsidR="004762F8">
        <w:rPr>
          <w:rFonts w:ascii="Dax" w:eastAsia="Calibri" w:hAnsi="Dax" w:cs="Calibri"/>
          <w:sz w:val="24"/>
          <w:szCs w:val="24"/>
        </w:rPr>
        <w:t xml:space="preserve"> Mascarello (1 a 7) = 6 diárias</w:t>
      </w:r>
    </w:p>
    <w:p w14:paraId="68270098" w14:textId="77777777" w:rsidR="00FE5281" w:rsidRPr="00BF2372" w:rsidRDefault="00FE5281" w:rsidP="00FE5281">
      <w:pPr>
        <w:pStyle w:val="PargrafodaLista"/>
        <w:numPr>
          <w:ilvl w:val="0"/>
          <w:numId w:val="1"/>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Valter Luis Caldana Júnior (1 a 7) = 6 diárias</w:t>
      </w:r>
    </w:p>
    <w:p w14:paraId="3B4EB630" w14:textId="77777777" w:rsidR="00FE5281" w:rsidRPr="00BF2372" w:rsidRDefault="00FE5281" w:rsidP="00FE5281">
      <w:pPr>
        <w:pStyle w:val="PargrafodaLista"/>
        <w:numPr>
          <w:ilvl w:val="0"/>
          <w:numId w:val="1"/>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Ana Cristina Lima Barreiros da Silva (1 a 7) = 6 diárias</w:t>
      </w:r>
    </w:p>
    <w:p w14:paraId="55B029A6" w14:textId="77777777" w:rsidR="00FE5281" w:rsidRPr="00BF2372" w:rsidRDefault="00FE5281" w:rsidP="00FE5281">
      <w:pPr>
        <w:pStyle w:val="PargrafodaLista"/>
        <w:numPr>
          <w:ilvl w:val="0"/>
          <w:numId w:val="1"/>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Ana Cláudia Cardoso (1 a 7) = 6 diárias</w:t>
      </w:r>
    </w:p>
    <w:p w14:paraId="623AB9D1" w14:textId="77777777" w:rsidR="00FE5281" w:rsidRPr="00BF2372" w:rsidRDefault="00FE5281" w:rsidP="00FE5281">
      <w:pPr>
        <w:pStyle w:val="PargrafodaLista"/>
        <w:numPr>
          <w:ilvl w:val="0"/>
          <w:numId w:val="1"/>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Maria Elisa Baptista (1 a 9) = 8 diárias</w:t>
      </w:r>
    </w:p>
    <w:p w14:paraId="01F77214" w14:textId="77777777" w:rsidR="00FE5281" w:rsidRPr="00BF2372" w:rsidRDefault="00FE5281" w:rsidP="00FE5281">
      <w:pPr>
        <w:pStyle w:val="PargrafodaLista"/>
        <w:numPr>
          <w:ilvl w:val="0"/>
          <w:numId w:val="1"/>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Representante Fórum de Presidentes (1 a 7) = 6 diárias</w:t>
      </w:r>
    </w:p>
    <w:p w14:paraId="0CE01301" w14:textId="77777777" w:rsidR="00FE5281" w:rsidRPr="00BF2372" w:rsidRDefault="00FE5281" w:rsidP="00FE5281">
      <w:pPr>
        <w:pStyle w:val="PargrafodaLista"/>
        <w:numPr>
          <w:ilvl w:val="0"/>
          <w:numId w:val="1"/>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Renata Pires (1 a 7) = 6 diárias</w:t>
      </w:r>
    </w:p>
    <w:p w14:paraId="0B45C783" w14:textId="77777777" w:rsidR="00FE5281" w:rsidRPr="00BF2372" w:rsidRDefault="00FE5281" w:rsidP="00FE5281">
      <w:pPr>
        <w:pStyle w:val="PargrafodaLista"/>
        <w:numPr>
          <w:ilvl w:val="0"/>
          <w:numId w:val="1"/>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Antonio Couto (1 a 7) = 6 diárias</w:t>
      </w:r>
    </w:p>
    <w:p w14:paraId="0F03B544" w14:textId="77777777" w:rsidR="00FE5281" w:rsidRPr="00BF2372" w:rsidRDefault="00FE5281" w:rsidP="00FE5281">
      <w:pPr>
        <w:pStyle w:val="PargrafodaLista"/>
        <w:numPr>
          <w:ilvl w:val="0"/>
          <w:numId w:val="1"/>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Caroline Bertol (1 a 7) = 6 diárias</w:t>
      </w:r>
    </w:p>
    <w:p w14:paraId="1C4D9D44" w14:textId="77777777" w:rsidR="00FE5281" w:rsidRPr="00BF2372" w:rsidRDefault="00FE5281" w:rsidP="00FE5281">
      <w:pPr>
        <w:pStyle w:val="PargrafodaLista"/>
        <w:numPr>
          <w:ilvl w:val="0"/>
          <w:numId w:val="1"/>
        </w:numPr>
        <w:spacing w:line="240" w:lineRule="auto"/>
        <w:ind w:left="0" w:firstLine="0"/>
        <w:jc w:val="both"/>
        <w:rPr>
          <w:rFonts w:ascii="Dax" w:eastAsia="Calibri" w:hAnsi="Dax" w:cs="Calibri"/>
          <w:sz w:val="24"/>
          <w:szCs w:val="24"/>
        </w:rPr>
      </w:pPr>
      <w:r w:rsidRPr="00BF2372">
        <w:rPr>
          <w:rFonts w:ascii="Dax" w:eastAsia="Calibri" w:hAnsi="Dax" w:cs="Calibri"/>
          <w:sz w:val="24"/>
          <w:szCs w:val="24"/>
        </w:rPr>
        <w:t>Bruna Bais (1 a 7) = 6 diárias</w:t>
      </w:r>
    </w:p>
    <w:p w14:paraId="6897090D"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sz w:val="24"/>
          <w:szCs w:val="24"/>
        </w:rPr>
        <w:t>Total de diárias = 69</w:t>
      </w:r>
    </w:p>
    <w:p w14:paraId="05431F47" w14:textId="77777777" w:rsidR="00FE5281" w:rsidRPr="00BF2372" w:rsidRDefault="00FE5281" w:rsidP="00FE5281">
      <w:pPr>
        <w:spacing w:line="240" w:lineRule="auto"/>
        <w:jc w:val="both"/>
        <w:rPr>
          <w:rFonts w:ascii="Dax" w:eastAsia="Calibri" w:hAnsi="Dax" w:cs="Calibri"/>
          <w:b/>
          <w:sz w:val="24"/>
          <w:szCs w:val="24"/>
        </w:rPr>
      </w:pPr>
      <w:r w:rsidRPr="00BF2372">
        <w:rPr>
          <w:rFonts w:ascii="Dax" w:eastAsia="Calibri" w:hAnsi="Dax" w:cs="Calibri"/>
          <w:b/>
          <w:sz w:val="24"/>
          <w:szCs w:val="24"/>
        </w:rPr>
        <w:t>Total Diárias: R$ 274.507,88</w:t>
      </w:r>
    </w:p>
    <w:p w14:paraId="7B139B50" w14:textId="77777777" w:rsidR="00FE5281" w:rsidRPr="00BF2372" w:rsidRDefault="00FE5281" w:rsidP="00FE5281">
      <w:pPr>
        <w:spacing w:line="240" w:lineRule="auto"/>
        <w:jc w:val="both"/>
        <w:rPr>
          <w:rFonts w:ascii="Dax" w:eastAsia="Calibri" w:hAnsi="Dax" w:cs="Calibri"/>
          <w:sz w:val="24"/>
          <w:szCs w:val="24"/>
        </w:rPr>
      </w:pPr>
    </w:p>
    <w:p w14:paraId="3A3A58EE" w14:textId="2464D87E" w:rsidR="00FE5281" w:rsidRPr="00BF2372" w:rsidRDefault="004762F8" w:rsidP="00FE5281">
      <w:pPr>
        <w:spacing w:line="240" w:lineRule="auto"/>
        <w:jc w:val="both"/>
        <w:rPr>
          <w:rFonts w:ascii="Dax" w:eastAsia="Calibri" w:hAnsi="Dax" w:cs="Calibri"/>
          <w:sz w:val="24"/>
          <w:szCs w:val="24"/>
        </w:rPr>
      </w:pPr>
      <w:r>
        <w:rPr>
          <w:rFonts w:ascii="Dax" w:eastAsia="Calibri" w:hAnsi="Dax" w:cs="Calibri"/>
          <w:sz w:val="24"/>
          <w:szCs w:val="24"/>
        </w:rPr>
        <w:t>Estande (ver item 3.2)</w:t>
      </w:r>
    </w:p>
    <w:p w14:paraId="6B726884" w14:textId="77777777" w:rsidR="00FE5281" w:rsidRPr="00BF2372" w:rsidRDefault="00FE5281" w:rsidP="00FE5281">
      <w:pPr>
        <w:spacing w:line="240" w:lineRule="auto"/>
        <w:jc w:val="both"/>
        <w:rPr>
          <w:rFonts w:ascii="Dax" w:eastAsia="Calibri" w:hAnsi="Dax" w:cs="Calibri"/>
          <w:sz w:val="24"/>
          <w:szCs w:val="24"/>
        </w:rPr>
      </w:pPr>
      <w:r w:rsidRPr="00BF2372">
        <w:rPr>
          <w:rFonts w:ascii="Dax" w:eastAsia="Calibri" w:hAnsi="Dax" w:cs="Calibri"/>
          <w:b/>
          <w:sz w:val="24"/>
          <w:szCs w:val="24"/>
        </w:rPr>
        <w:t>Total Estande: R$ 60.272,82</w:t>
      </w:r>
      <w:r w:rsidRPr="00BF2372">
        <w:rPr>
          <w:rFonts w:ascii="Dax" w:eastAsia="Calibri" w:hAnsi="Dax" w:cs="Calibri"/>
          <w:sz w:val="24"/>
          <w:szCs w:val="24"/>
        </w:rPr>
        <w:t xml:space="preserve"> (considerando cotação de 31/03/2023 – R$5,75)</w:t>
      </w:r>
    </w:p>
    <w:p w14:paraId="1F2089CA" w14:textId="77777777" w:rsidR="00FE5281" w:rsidRPr="00BF2372" w:rsidRDefault="00FE5281" w:rsidP="00FE5281">
      <w:pPr>
        <w:spacing w:line="240" w:lineRule="auto"/>
        <w:jc w:val="both"/>
        <w:rPr>
          <w:rFonts w:ascii="Dax" w:eastAsia="Calibri" w:hAnsi="Dax" w:cs="Calibri"/>
          <w:sz w:val="24"/>
          <w:szCs w:val="24"/>
        </w:rPr>
      </w:pPr>
    </w:p>
    <w:p w14:paraId="3E52CB59" w14:textId="3D4B1A89" w:rsidR="00FE5281" w:rsidRPr="00FD54C8" w:rsidRDefault="00FE5281" w:rsidP="00FE5281">
      <w:pPr>
        <w:spacing w:line="240" w:lineRule="auto"/>
        <w:jc w:val="both"/>
        <w:rPr>
          <w:rFonts w:ascii="Dax" w:eastAsia="Calibri" w:hAnsi="Dax" w:cs="Calibri"/>
          <w:sz w:val="24"/>
          <w:szCs w:val="24"/>
        </w:rPr>
      </w:pPr>
      <w:r w:rsidRPr="00FD54C8">
        <w:rPr>
          <w:rFonts w:ascii="Dax" w:eastAsia="Calibri" w:hAnsi="Dax" w:cs="Calibri"/>
          <w:sz w:val="24"/>
          <w:szCs w:val="24"/>
        </w:rPr>
        <w:t>Locação de salas para reuniões da CRI, CPUA e Encontros vespertinos (</w:t>
      </w:r>
      <w:proofErr w:type="spellStart"/>
      <w:r w:rsidRPr="00FD54C8">
        <w:rPr>
          <w:rFonts w:ascii="Dax" w:eastAsia="Calibri" w:hAnsi="Dax" w:cs="Calibri"/>
          <w:sz w:val="24"/>
          <w:szCs w:val="24"/>
        </w:rPr>
        <w:t>liv</w:t>
      </w:r>
      <w:r w:rsidR="00EF3950" w:rsidRPr="00FD54C8">
        <w:rPr>
          <w:rFonts w:ascii="Dax" w:eastAsia="Calibri" w:hAnsi="Dax" w:cs="Calibri"/>
          <w:sz w:val="24"/>
          <w:szCs w:val="24"/>
        </w:rPr>
        <w:t>es</w:t>
      </w:r>
      <w:proofErr w:type="spellEnd"/>
      <w:r w:rsidR="00EF3950" w:rsidRPr="00FD54C8">
        <w:rPr>
          <w:rFonts w:ascii="Dax" w:eastAsia="Calibri" w:hAnsi="Dax" w:cs="Calibri"/>
          <w:sz w:val="24"/>
          <w:szCs w:val="24"/>
        </w:rPr>
        <w:t>)</w:t>
      </w:r>
    </w:p>
    <w:p w14:paraId="094FDB52" w14:textId="13D55D3A" w:rsidR="00FE5281" w:rsidRPr="00BF2372" w:rsidRDefault="00EF3950" w:rsidP="00FE5281">
      <w:pPr>
        <w:spacing w:line="240" w:lineRule="auto"/>
        <w:jc w:val="both"/>
        <w:rPr>
          <w:rFonts w:ascii="Dax" w:eastAsia="Calibri" w:hAnsi="Dax" w:cs="Calibri"/>
          <w:sz w:val="24"/>
          <w:szCs w:val="24"/>
        </w:rPr>
      </w:pPr>
      <w:r w:rsidRPr="00FD54C8">
        <w:rPr>
          <w:rFonts w:ascii="Dax" w:eastAsia="Calibri" w:hAnsi="Dax" w:cs="Calibri"/>
          <w:sz w:val="24"/>
          <w:szCs w:val="24"/>
          <w:u w:val="single"/>
        </w:rPr>
        <w:t>Total</w:t>
      </w:r>
      <w:r w:rsidRPr="00FD54C8">
        <w:rPr>
          <w:rFonts w:ascii="Dax" w:eastAsia="Calibri" w:hAnsi="Dax" w:cs="Calibri"/>
          <w:sz w:val="24"/>
          <w:szCs w:val="24"/>
        </w:rPr>
        <w:t xml:space="preserve"> </w:t>
      </w:r>
      <w:r w:rsidR="00FE5281" w:rsidRPr="00FD54C8">
        <w:rPr>
          <w:rFonts w:ascii="Dax" w:eastAsia="Calibri" w:hAnsi="Dax" w:cs="Calibri"/>
          <w:sz w:val="24"/>
          <w:szCs w:val="24"/>
          <w:u w:val="single"/>
        </w:rPr>
        <w:t>= não foi possível obter este valor até o momento.</w:t>
      </w:r>
    </w:p>
    <w:p w14:paraId="579D7EED" w14:textId="77777777" w:rsidR="00FE5281" w:rsidRPr="00BF2372" w:rsidRDefault="00FE5281" w:rsidP="00FE5281">
      <w:pPr>
        <w:spacing w:line="240" w:lineRule="auto"/>
        <w:jc w:val="both"/>
        <w:rPr>
          <w:rFonts w:ascii="Dax" w:eastAsia="Calibri" w:hAnsi="Dax" w:cs="Calibri"/>
          <w:sz w:val="24"/>
          <w:szCs w:val="24"/>
        </w:rPr>
      </w:pPr>
    </w:p>
    <w:p w14:paraId="501B3565" w14:textId="77777777" w:rsidR="00FE5281" w:rsidRPr="00BF2372" w:rsidRDefault="00FE5281" w:rsidP="00FE5281">
      <w:pPr>
        <w:spacing w:line="240" w:lineRule="auto"/>
        <w:jc w:val="both"/>
        <w:rPr>
          <w:rFonts w:ascii="Dax" w:eastAsia="Calibri" w:hAnsi="Dax" w:cs="Calibri"/>
          <w:sz w:val="24"/>
          <w:szCs w:val="24"/>
          <w:u w:val="single"/>
        </w:rPr>
      </w:pPr>
      <w:r w:rsidRPr="00BF2372">
        <w:rPr>
          <w:rFonts w:ascii="Dax" w:eastAsia="Calibri" w:hAnsi="Dax" w:cs="Calibri"/>
          <w:sz w:val="24"/>
          <w:szCs w:val="24"/>
          <w:u w:val="single"/>
        </w:rPr>
        <w:t xml:space="preserve">OBS: Não foram estimados os valores previstos para produção do material de comunicação. Vídeos, materiais publicitários, etc. </w:t>
      </w:r>
    </w:p>
    <w:p w14:paraId="331B6460" w14:textId="77777777" w:rsidR="004762F8" w:rsidRDefault="004762F8" w:rsidP="00FE5281">
      <w:pPr>
        <w:spacing w:line="240" w:lineRule="auto"/>
        <w:jc w:val="both"/>
        <w:rPr>
          <w:rFonts w:ascii="Dax" w:eastAsia="Calibri" w:hAnsi="Dax" w:cs="Calibri"/>
          <w:b/>
          <w:sz w:val="24"/>
          <w:szCs w:val="24"/>
        </w:rPr>
      </w:pPr>
    </w:p>
    <w:p w14:paraId="7A0D6E87" w14:textId="290EAD4E" w:rsidR="00FE5281" w:rsidRPr="00BF2372" w:rsidRDefault="00FE5281" w:rsidP="00FE5281">
      <w:pPr>
        <w:spacing w:line="240" w:lineRule="auto"/>
        <w:jc w:val="both"/>
        <w:rPr>
          <w:rFonts w:ascii="Dax" w:eastAsia="Calibri" w:hAnsi="Dax" w:cs="Calibri"/>
          <w:b/>
          <w:sz w:val="24"/>
          <w:szCs w:val="24"/>
        </w:rPr>
      </w:pPr>
      <w:r w:rsidRPr="00BF2372">
        <w:rPr>
          <w:rFonts w:ascii="Dax" w:eastAsia="Calibri" w:hAnsi="Dax" w:cs="Calibri"/>
          <w:b/>
          <w:sz w:val="24"/>
          <w:szCs w:val="24"/>
        </w:rPr>
        <w:t>Estimativa global de valores por item</w:t>
      </w:r>
      <w:r w:rsidRPr="00BF2372">
        <w:rPr>
          <w:rStyle w:val="Refdenotaderodap"/>
          <w:rFonts w:ascii="Dax" w:eastAsia="Calibri" w:hAnsi="Dax" w:cs="Calibri"/>
          <w:b/>
          <w:sz w:val="24"/>
          <w:szCs w:val="24"/>
        </w:rPr>
        <w:footnoteReference w:id="7"/>
      </w:r>
    </w:p>
    <w:p w14:paraId="70563A9C" w14:textId="77777777" w:rsidR="00FE5281" w:rsidRPr="00BF2372" w:rsidRDefault="00FE5281" w:rsidP="00FE5281">
      <w:pPr>
        <w:spacing w:line="240" w:lineRule="auto"/>
        <w:rPr>
          <w:rFonts w:ascii="Dax" w:hAnsi="Dax"/>
          <w:sz w:val="20"/>
          <w:szCs w:val="24"/>
        </w:rPr>
      </w:pPr>
    </w:p>
    <w:tbl>
      <w:tblPr>
        <w:tblW w:w="8709" w:type="dxa"/>
        <w:tblCellMar>
          <w:left w:w="70" w:type="dxa"/>
          <w:right w:w="70" w:type="dxa"/>
        </w:tblCellMar>
        <w:tblLook w:val="04A0" w:firstRow="1" w:lastRow="0" w:firstColumn="1" w:lastColumn="0" w:noHBand="0" w:noVBand="1"/>
      </w:tblPr>
      <w:tblGrid>
        <w:gridCol w:w="2119"/>
        <w:gridCol w:w="1839"/>
        <w:gridCol w:w="1707"/>
        <w:gridCol w:w="1418"/>
        <w:gridCol w:w="1626"/>
      </w:tblGrid>
      <w:tr w:rsidR="00FE5281" w:rsidRPr="00BF2372" w14:paraId="724B85DA" w14:textId="77777777" w:rsidTr="00FE5281">
        <w:trPr>
          <w:trHeight w:val="264"/>
        </w:trPr>
        <w:tc>
          <w:tcPr>
            <w:tcW w:w="21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135F65" w14:textId="77777777" w:rsidR="00FE5281" w:rsidRPr="00BF2372" w:rsidRDefault="00FE5281" w:rsidP="00FE5281">
            <w:pPr>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c>
          <w:tcPr>
            <w:tcW w:w="1839" w:type="dxa"/>
            <w:tcBorders>
              <w:top w:val="single" w:sz="4" w:space="0" w:color="auto"/>
              <w:left w:val="nil"/>
              <w:bottom w:val="single" w:sz="4" w:space="0" w:color="auto"/>
              <w:right w:val="single" w:sz="4" w:space="0" w:color="auto"/>
            </w:tcBorders>
            <w:shd w:val="clear" w:color="000000" w:fill="D9D9D9"/>
            <w:vAlign w:val="center"/>
            <w:hideMark/>
          </w:tcPr>
          <w:p w14:paraId="7D3F6EBE" w14:textId="77777777" w:rsidR="00FE5281" w:rsidRPr="00BF2372" w:rsidRDefault="00FE5281" w:rsidP="00FE5281">
            <w:pPr>
              <w:spacing w:after="0" w:line="240" w:lineRule="auto"/>
              <w:jc w:val="center"/>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Euros (5,75)</w:t>
            </w:r>
          </w:p>
        </w:tc>
        <w:tc>
          <w:tcPr>
            <w:tcW w:w="1707" w:type="dxa"/>
            <w:tcBorders>
              <w:top w:val="single" w:sz="4" w:space="0" w:color="auto"/>
              <w:left w:val="nil"/>
              <w:bottom w:val="single" w:sz="4" w:space="0" w:color="auto"/>
              <w:right w:val="single" w:sz="4" w:space="0" w:color="auto"/>
            </w:tcBorders>
            <w:shd w:val="clear" w:color="000000" w:fill="D9D9D9"/>
            <w:vAlign w:val="center"/>
            <w:hideMark/>
          </w:tcPr>
          <w:p w14:paraId="0588730D" w14:textId="77777777" w:rsidR="00FE5281" w:rsidRPr="00BF2372" w:rsidRDefault="00FE5281" w:rsidP="00FE5281">
            <w:pPr>
              <w:spacing w:after="0" w:line="240" w:lineRule="auto"/>
              <w:jc w:val="center"/>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Dólares (5,3045)</w:t>
            </w:r>
          </w:p>
        </w:tc>
        <w:tc>
          <w:tcPr>
            <w:tcW w:w="1418" w:type="dxa"/>
            <w:tcBorders>
              <w:top w:val="single" w:sz="4" w:space="0" w:color="auto"/>
              <w:left w:val="nil"/>
              <w:bottom w:val="single" w:sz="4" w:space="0" w:color="auto"/>
              <w:right w:val="nil"/>
            </w:tcBorders>
            <w:shd w:val="clear" w:color="000000" w:fill="D9D9D9"/>
            <w:vAlign w:val="center"/>
            <w:hideMark/>
          </w:tcPr>
          <w:p w14:paraId="5EB26F4B" w14:textId="77777777" w:rsidR="00FE5281" w:rsidRPr="00BF2372" w:rsidRDefault="00FE5281" w:rsidP="00FE5281">
            <w:pPr>
              <w:spacing w:after="0" w:line="240" w:lineRule="auto"/>
              <w:jc w:val="center"/>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Reais</w:t>
            </w:r>
          </w:p>
        </w:tc>
        <w:tc>
          <w:tcPr>
            <w:tcW w:w="1626" w:type="dxa"/>
            <w:tcBorders>
              <w:top w:val="single" w:sz="4" w:space="0" w:color="auto"/>
              <w:left w:val="single" w:sz="4" w:space="0" w:color="auto"/>
              <w:bottom w:val="nil"/>
              <w:right w:val="single" w:sz="4" w:space="0" w:color="auto"/>
            </w:tcBorders>
            <w:shd w:val="clear" w:color="000000" w:fill="D9D9D9"/>
            <w:vAlign w:val="center"/>
            <w:hideMark/>
          </w:tcPr>
          <w:p w14:paraId="7E648B93" w14:textId="77777777" w:rsidR="00FE5281" w:rsidRPr="00BF2372" w:rsidRDefault="00FE5281" w:rsidP="00FE5281">
            <w:pPr>
              <w:spacing w:after="0" w:line="240" w:lineRule="auto"/>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Total em Reais</w:t>
            </w:r>
          </w:p>
        </w:tc>
      </w:tr>
      <w:tr w:rsidR="00FE5281" w:rsidRPr="00BF2372" w14:paraId="254FB61D" w14:textId="77777777" w:rsidTr="00FE5281">
        <w:trPr>
          <w:trHeight w:val="264"/>
        </w:trPr>
        <w:tc>
          <w:tcPr>
            <w:tcW w:w="2119" w:type="dxa"/>
            <w:tcBorders>
              <w:top w:val="nil"/>
              <w:left w:val="single" w:sz="4" w:space="0" w:color="auto"/>
              <w:bottom w:val="single" w:sz="4" w:space="0" w:color="auto"/>
              <w:right w:val="single" w:sz="4" w:space="0" w:color="auto"/>
            </w:tcBorders>
            <w:shd w:val="clear" w:color="auto" w:fill="auto"/>
            <w:vAlign w:val="center"/>
            <w:hideMark/>
          </w:tcPr>
          <w:p w14:paraId="565AFB59" w14:textId="77777777" w:rsidR="00FE5281" w:rsidRPr="00BF2372" w:rsidRDefault="00FE5281" w:rsidP="00FE5281">
            <w:pPr>
              <w:spacing w:after="0" w:line="240" w:lineRule="auto"/>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Inscrições</w:t>
            </w:r>
          </w:p>
        </w:tc>
        <w:tc>
          <w:tcPr>
            <w:tcW w:w="1839" w:type="dxa"/>
            <w:tcBorders>
              <w:top w:val="nil"/>
              <w:left w:val="nil"/>
              <w:bottom w:val="single" w:sz="4" w:space="0" w:color="auto"/>
              <w:right w:val="single" w:sz="4" w:space="0" w:color="auto"/>
            </w:tcBorders>
            <w:shd w:val="clear" w:color="auto" w:fill="auto"/>
            <w:vAlign w:val="center"/>
            <w:hideMark/>
          </w:tcPr>
          <w:p w14:paraId="7B69689C"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EUR 5.350,00</w:t>
            </w:r>
          </w:p>
        </w:tc>
        <w:tc>
          <w:tcPr>
            <w:tcW w:w="1707" w:type="dxa"/>
            <w:tcBorders>
              <w:top w:val="nil"/>
              <w:left w:val="nil"/>
              <w:bottom w:val="single" w:sz="4" w:space="0" w:color="auto"/>
              <w:right w:val="single" w:sz="4" w:space="0" w:color="auto"/>
            </w:tcBorders>
            <w:shd w:val="clear" w:color="auto" w:fill="auto"/>
            <w:vAlign w:val="center"/>
            <w:hideMark/>
          </w:tcPr>
          <w:p w14:paraId="15DF1C5D"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c>
          <w:tcPr>
            <w:tcW w:w="1418" w:type="dxa"/>
            <w:tcBorders>
              <w:top w:val="nil"/>
              <w:left w:val="nil"/>
              <w:bottom w:val="single" w:sz="4" w:space="0" w:color="auto"/>
              <w:right w:val="nil"/>
            </w:tcBorders>
            <w:shd w:val="clear" w:color="auto" w:fill="auto"/>
            <w:vAlign w:val="center"/>
            <w:hideMark/>
          </w:tcPr>
          <w:p w14:paraId="2B4FE0A5"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c>
          <w:tcPr>
            <w:tcW w:w="1626" w:type="dxa"/>
            <w:tcBorders>
              <w:top w:val="single" w:sz="4" w:space="0" w:color="auto"/>
              <w:left w:val="single" w:sz="4" w:space="0" w:color="auto"/>
              <w:bottom w:val="nil"/>
              <w:right w:val="single" w:sz="4" w:space="0" w:color="auto"/>
            </w:tcBorders>
            <w:shd w:val="clear" w:color="000000" w:fill="D9D9D9"/>
            <w:vAlign w:val="center"/>
            <w:hideMark/>
          </w:tcPr>
          <w:p w14:paraId="3269F102" w14:textId="77777777" w:rsidR="00FE5281" w:rsidRPr="00BF2372" w:rsidRDefault="00FE5281" w:rsidP="00FE5281">
            <w:pPr>
              <w:spacing w:after="0" w:line="240" w:lineRule="auto"/>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r>
      <w:tr w:rsidR="00FE5281" w:rsidRPr="00BF2372" w14:paraId="332AA0C0" w14:textId="77777777" w:rsidTr="00FE5281">
        <w:trPr>
          <w:trHeight w:val="264"/>
        </w:trPr>
        <w:tc>
          <w:tcPr>
            <w:tcW w:w="2119" w:type="dxa"/>
            <w:tcBorders>
              <w:top w:val="nil"/>
              <w:left w:val="single" w:sz="4" w:space="0" w:color="auto"/>
              <w:bottom w:val="single" w:sz="4" w:space="0" w:color="auto"/>
              <w:right w:val="single" w:sz="4" w:space="0" w:color="auto"/>
            </w:tcBorders>
            <w:shd w:val="clear" w:color="000000" w:fill="F2F2F2"/>
            <w:vAlign w:val="center"/>
            <w:hideMark/>
          </w:tcPr>
          <w:p w14:paraId="7E0A4EF2" w14:textId="77777777" w:rsidR="00FE5281" w:rsidRPr="00BF2372" w:rsidRDefault="00FE5281" w:rsidP="00FE5281">
            <w:pPr>
              <w:spacing w:after="0" w:line="240" w:lineRule="auto"/>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Passagens Aéreas</w:t>
            </w:r>
          </w:p>
        </w:tc>
        <w:tc>
          <w:tcPr>
            <w:tcW w:w="1839" w:type="dxa"/>
            <w:tcBorders>
              <w:top w:val="nil"/>
              <w:left w:val="nil"/>
              <w:bottom w:val="single" w:sz="4" w:space="0" w:color="auto"/>
              <w:right w:val="single" w:sz="4" w:space="0" w:color="auto"/>
            </w:tcBorders>
            <w:shd w:val="clear" w:color="000000" w:fill="F2F2F2"/>
            <w:vAlign w:val="center"/>
            <w:hideMark/>
          </w:tcPr>
          <w:p w14:paraId="6C83A700"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c>
          <w:tcPr>
            <w:tcW w:w="1707" w:type="dxa"/>
            <w:tcBorders>
              <w:top w:val="nil"/>
              <w:left w:val="nil"/>
              <w:bottom w:val="single" w:sz="4" w:space="0" w:color="auto"/>
              <w:right w:val="single" w:sz="4" w:space="0" w:color="auto"/>
            </w:tcBorders>
            <w:shd w:val="clear" w:color="000000" w:fill="F2F2F2"/>
            <w:vAlign w:val="center"/>
            <w:hideMark/>
          </w:tcPr>
          <w:p w14:paraId="11AAAC68"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c>
          <w:tcPr>
            <w:tcW w:w="1418" w:type="dxa"/>
            <w:tcBorders>
              <w:top w:val="nil"/>
              <w:left w:val="nil"/>
              <w:bottom w:val="single" w:sz="4" w:space="0" w:color="auto"/>
              <w:right w:val="nil"/>
            </w:tcBorders>
            <w:shd w:val="clear" w:color="000000" w:fill="F2F2F2"/>
            <w:vAlign w:val="center"/>
            <w:hideMark/>
          </w:tcPr>
          <w:p w14:paraId="5BA4B991"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R$ 110.000,00</w:t>
            </w:r>
          </w:p>
        </w:tc>
        <w:tc>
          <w:tcPr>
            <w:tcW w:w="1626" w:type="dxa"/>
            <w:tcBorders>
              <w:top w:val="nil"/>
              <w:left w:val="single" w:sz="4" w:space="0" w:color="auto"/>
              <w:bottom w:val="nil"/>
              <w:right w:val="single" w:sz="4" w:space="0" w:color="auto"/>
            </w:tcBorders>
            <w:shd w:val="clear" w:color="000000" w:fill="D9D9D9"/>
            <w:vAlign w:val="center"/>
            <w:hideMark/>
          </w:tcPr>
          <w:p w14:paraId="596FDAD2" w14:textId="77777777" w:rsidR="00FE5281" w:rsidRPr="00BF2372" w:rsidRDefault="00FE5281" w:rsidP="00FE5281">
            <w:pPr>
              <w:spacing w:after="0" w:line="240" w:lineRule="auto"/>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r>
      <w:tr w:rsidR="00FE5281" w:rsidRPr="00BF2372" w14:paraId="50735A57" w14:textId="77777777" w:rsidTr="00FE5281">
        <w:trPr>
          <w:trHeight w:val="264"/>
        </w:trPr>
        <w:tc>
          <w:tcPr>
            <w:tcW w:w="2119" w:type="dxa"/>
            <w:tcBorders>
              <w:top w:val="nil"/>
              <w:left w:val="single" w:sz="4" w:space="0" w:color="auto"/>
              <w:bottom w:val="single" w:sz="4" w:space="0" w:color="auto"/>
              <w:right w:val="single" w:sz="4" w:space="0" w:color="auto"/>
            </w:tcBorders>
            <w:shd w:val="clear" w:color="auto" w:fill="auto"/>
            <w:vAlign w:val="center"/>
            <w:hideMark/>
          </w:tcPr>
          <w:p w14:paraId="0565C643" w14:textId="77777777" w:rsidR="00FE5281" w:rsidRPr="00BF2372" w:rsidRDefault="00FE5281" w:rsidP="00FE5281">
            <w:pPr>
              <w:spacing w:after="0" w:line="240" w:lineRule="auto"/>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Diárias</w:t>
            </w:r>
          </w:p>
        </w:tc>
        <w:tc>
          <w:tcPr>
            <w:tcW w:w="1839" w:type="dxa"/>
            <w:tcBorders>
              <w:top w:val="nil"/>
              <w:left w:val="nil"/>
              <w:bottom w:val="single" w:sz="4" w:space="0" w:color="auto"/>
              <w:right w:val="single" w:sz="4" w:space="0" w:color="auto"/>
            </w:tcBorders>
            <w:shd w:val="clear" w:color="auto" w:fill="auto"/>
            <w:vAlign w:val="center"/>
            <w:hideMark/>
          </w:tcPr>
          <w:p w14:paraId="2C73AA05"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c>
          <w:tcPr>
            <w:tcW w:w="1707" w:type="dxa"/>
            <w:tcBorders>
              <w:top w:val="nil"/>
              <w:left w:val="nil"/>
              <w:bottom w:val="single" w:sz="4" w:space="0" w:color="auto"/>
              <w:right w:val="single" w:sz="4" w:space="0" w:color="auto"/>
            </w:tcBorders>
            <w:shd w:val="clear" w:color="auto" w:fill="auto"/>
            <w:vAlign w:val="center"/>
            <w:hideMark/>
          </w:tcPr>
          <w:p w14:paraId="6C4E45B3"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USD 51.750,00</w:t>
            </w:r>
          </w:p>
        </w:tc>
        <w:tc>
          <w:tcPr>
            <w:tcW w:w="1418" w:type="dxa"/>
            <w:tcBorders>
              <w:top w:val="nil"/>
              <w:left w:val="nil"/>
              <w:bottom w:val="single" w:sz="4" w:space="0" w:color="auto"/>
              <w:right w:val="nil"/>
            </w:tcBorders>
            <w:shd w:val="clear" w:color="auto" w:fill="auto"/>
            <w:vAlign w:val="center"/>
            <w:hideMark/>
          </w:tcPr>
          <w:p w14:paraId="11D4D399"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c>
          <w:tcPr>
            <w:tcW w:w="1626" w:type="dxa"/>
            <w:tcBorders>
              <w:top w:val="nil"/>
              <w:left w:val="single" w:sz="4" w:space="0" w:color="auto"/>
              <w:bottom w:val="nil"/>
              <w:right w:val="single" w:sz="4" w:space="0" w:color="auto"/>
            </w:tcBorders>
            <w:shd w:val="clear" w:color="000000" w:fill="D9D9D9"/>
            <w:vAlign w:val="center"/>
            <w:hideMark/>
          </w:tcPr>
          <w:p w14:paraId="2CC659E4" w14:textId="77777777" w:rsidR="00FE5281" w:rsidRPr="00BF2372" w:rsidRDefault="00FE5281" w:rsidP="00FE5281">
            <w:pPr>
              <w:spacing w:after="0" w:line="240" w:lineRule="auto"/>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r>
      <w:tr w:rsidR="00FE5281" w:rsidRPr="00BF2372" w14:paraId="741C1BBD" w14:textId="77777777" w:rsidTr="00FE5281">
        <w:trPr>
          <w:trHeight w:val="264"/>
        </w:trPr>
        <w:tc>
          <w:tcPr>
            <w:tcW w:w="2119" w:type="dxa"/>
            <w:tcBorders>
              <w:top w:val="nil"/>
              <w:left w:val="single" w:sz="4" w:space="0" w:color="auto"/>
              <w:bottom w:val="single" w:sz="4" w:space="0" w:color="auto"/>
              <w:right w:val="single" w:sz="4" w:space="0" w:color="auto"/>
            </w:tcBorders>
            <w:shd w:val="clear" w:color="000000" w:fill="F2F2F2"/>
            <w:vAlign w:val="center"/>
            <w:hideMark/>
          </w:tcPr>
          <w:p w14:paraId="745DA5A0" w14:textId="77777777" w:rsidR="00FE5281" w:rsidRPr="00BF2372" w:rsidRDefault="00FE5281" w:rsidP="00FE5281">
            <w:pPr>
              <w:spacing w:after="0" w:line="240" w:lineRule="auto"/>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Estande</w:t>
            </w:r>
          </w:p>
        </w:tc>
        <w:tc>
          <w:tcPr>
            <w:tcW w:w="1839" w:type="dxa"/>
            <w:tcBorders>
              <w:top w:val="nil"/>
              <w:left w:val="nil"/>
              <w:bottom w:val="single" w:sz="4" w:space="0" w:color="auto"/>
              <w:right w:val="single" w:sz="4" w:space="0" w:color="auto"/>
            </w:tcBorders>
            <w:shd w:val="clear" w:color="000000" w:fill="F2F2F2"/>
            <w:vAlign w:val="center"/>
            <w:hideMark/>
          </w:tcPr>
          <w:p w14:paraId="47A7EC27"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EUR 10.482,23</w:t>
            </w:r>
          </w:p>
        </w:tc>
        <w:tc>
          <w:tcPr>
            <w:tcW w:w="1707" w:type="dxa"/>
            <w:tcBorders>
              <w:top w:val="nil"/>
              <w:left w:val="nil"/>
              <w:bottom w:val="single" w:sz="4" w:space="0" w:color="auto"/>
              <w:right w:val="single" w:sz="4" w:space="0" w:color="auto"/>
            </w:tcBorders>
            <w:shd w:val="clear" w:color="000000" w:fill="F2F2F2"/>
            <w:vAlign w:val="center"/>
            <w:hideMark/>
          </w:tcPr>
          <w:p w14:paraId="101B65EB"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c>
          <w:tcPr>
            <w:tcW w:w="1418" w:type="dxa"/>
            <w:tcBorders>
              <w:top w:val="nil"/>
              <w:left w:val="nil"/>
              <w:bottom w:val="single" w:sz="4" w:space="0" w:color="auto"/>
              <w:right w:val="nil"/>
            </w:tcBorders>
            <w:shd w:val="clear" w:color="000000" w:fill="F2F2F2"/>
            <w:vAlign w:val="center"/>
            <w:hideMark/>
          </w:tcPr>
          <w:p w14:paraId="0621A25F"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c>
          <w:tcPr>
            <w:tcW w:w="1626" w:type="dxa"/>
            <w:tcBorders>
              <w:top w:val="nil"/>
              <w:left w:val="single" w:sz="4" w:space="0" w:color="auto"/>
              <w:bottom w:val="nil"/>
              <w:right w:val="single" w:sz="4" w:space="0" w:color="auto"/>
            </w:tcBorders>
            <w:shd w:val="clear" w:color="000000" w:fill="D9D9D9"/>
            <w:vAlign w:val="center"/>
            <w:hideMark/>
          </w:tcPr>
          <w:p w14:paraId="535EBA40" w14:textId="77777777" w:rsidR="00FE5281" w:rsidRPr="00BF2372" w:rsidRDefault="00FE5281" w:rsidP="00FE5281">
            <w:pPr>
              <w:spacing w:after="0" w:line="240" w:lineRule="auto"/>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r>
      <w:tr w:rsidR="00FE5281" w:rsidRPr="00BF2372" w14:paraId="6B9D1FE1" w14:textId="77777777" w:rsidTr="00FE5281">
        <w:trPr>
          <w:trHeight w:val="264"/>
        </w:trPr>
        <w:tc>
          <w:tcPr>
            <w:tcW w:w="2119" w:type="dxa"/>
            <w:tcBorders>
              <w:top w:val="nil"/>
              <w:left w:val="single" w:sz="4" w:space="0" w:color="auto"/>
              <w:bottom w:val="single" w:sz="4" w:space="0" w:color="auto"/>
              <w:right w:val="single" w:sz="4" w:space="0" w:color="auto"/>
            </w:tcBorders>
            <w:shd w:val="clear" w:color="auto" w:fill="auto"/>
            <w:vAlign w:val="center"/>
            <w:hideMark/>
          </w:tcPr>
          <w:p w14:paraId="7561107A" w14:textId="77777777" w:rsidR="00FE5281" w:rsidRPr="00BF2372" w:rsidRDefault="00FE5281" w:rsidP="00FE5281">
            <w:pPr>
              <w:spacing w:after="0" w:line="240" w:lineRule="auto"/>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Locação de espaço</w:t>
            </w:r>
          </w:p>
        </w:tc>
        <w:tc>
          <w:tcPr>
            <w:tcW w:w="1839" w:type="dxa"/>
            <w:tcBorders>
              <w:top w:val="nil"/>
              <w:left w:val="nil"/>
              <w:bottom w:val="single" w:sz="4" w:space="0" w:color="auto"/>
              <w:right w:val="single" w:sz="4" w:space="0" w:color="auto"/>
            </w:tcBorders>
            <w:shd w:val="clear" w:color="auto" w:fill="auto"/>
            <w:vAlign w:val="center"/>
            <w:hideMark/>
          </w:tcPr>
          <w:p w14:paraId="27C20B0A"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c>
          <w:tcPr>
            <w:tcW w:w="1707" w:type="dxa"/>
            <w:tcBorders>
              <w:top w:val="nil"/>
              <w:left w:val="nil"/>
              <w:bottom w:val="single" w:sz="4" w:space="0" w:color="auto"/>
              <w:right w:val="single" w:sz="4" w:space="0" w:color="auto"/>
            </w:tcBorders>
            <w:shd w:val="clear" w:color="auto" w:fill="auto"/>
            <w:vAlign w:val="center"/>
            <w:hideMark/>
          </w:tcPr>
          <w:p w14:paraId="5A2E35B4"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c>
          <w:tcPr>
            <w:tcW w:w="1418" w:type="dxa"/>
            <w:tcBorders>
              <w:top w:val="nil"/>
              <w:left w:val="nil"/>
              <w:bottom w:val="single" w:sz="4" w:space="0" w:color="auto"/>
              <w:right w:val="nil"/>
            </w:tcBorders>
            <w:shd w:val="clear" w:color="auto" w:fill="auto"/>
            <w:vAlign w:val="center"/>
            <w:hideMark/>
          </w:tcPr>
          <w:p w14:paraId="39CF27A3"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w:t>
            </w:r>
          </w:p>
        </w:tc>
        <w:tc>
          <w:tcPr>
            <w:tcW w:w="1626" w:type="dxa"/>
            <w:tcBorders>
              <w:top w:val="nil"/>
              <w:left w:val="single" w:sz="4" w:space="0" w:color="auto"/>
              <w:bottom w:val="nil"/>
              <w:right w:val="single" w:sz="4" w:space="0" w:color="auto"/>
            </w:tcBorders>
            <w:shd w:val="clear" w:color="000000" w:fill="D9D9D9"/>
            <w:vAlign w:val="center"/>
            <w:hideMark/>
          </w:tcPr>
          <w:p w14:paraId="5B306B9C"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p>
        </w:tc>
      </w:tr>
      <w:tr w:rsidR="00FE5281" w:rsidRPr="00BF2372" w14:paraId="5C7B7A68" w14:textId="77777777" w:rsidTr="00FE5281">
        <w:trPr>
          <w:trHeight w:val="264"/>
        </w:trPr>
        <w:tc>
          <w:tcPr>
            <w:tcW w:w="2119" w:type="dxa"/>
            <w:tcBorders>
              <w:top w:val="nil"/>
              <w:left w:val="single" w:sz="4" w:space="0" w:color="auto"/>
              <w:bottom w:val="single" w:sz="4" w:space="0" w:color="auto"/>
              <w:right w:val="single" w:sz="4" w:space="0" w:color="auto"/>
            </w:tcBorders>
            <w:shd w:val="clear" w:color="000000" w:fill="F2F2F2"/>
            <w:vAlign w:val="center"/>
            <w:hideMark/>
          </w:tcPr>
          <w:p w14:paraId="05DCDD46" w14:textId="77777777" w:rsidR="00FE5281" w:rsidRPr="00BF2372" w:rsidRDefault="00FE5281" w:rsidP="00FE5281">
            <w:pPr>
              <w:spacing w:after="0" w:line="240" w:lineRule="auto"/>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Comunicação (produção e edição de vídeos, etc.)</w:t>
            </w:r>
          </w:p>
        </w:tc>
        <w:tc>
          <w:tcPr>
            <w:tcW w:w="1839" w:type="dxa"/>
            <w:tcBorders>
              <w:top w:val="nil"/>
              <w:left w:val="nil"/>
              <w:bottom w:val="single" w:sz="4" w:space="0" w:color="auto"/>
              <w:right w:val="single" w:sz="4" w:space="0" w:color="auto"/>
            </w:tcBorders>
            <w:shd w:val="clear" w:color="000000" w:fill="F2F2F2"/>
            <w:vAlign w:val="center"/>
            <w:hideMark/>
          </w:tcPr>
          <w:p w14:paraId="05217484"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p>
        </w:tc>
        <w:tc>
          <w:tcPr>
            <w:tcW w:w="1707" w:type="dxa"/>
            <w:tcBorders>
              <w:top w:val="nil"/>
              <w:left w:val="nil"/>
              <w:bottom w:val="single" w:sz="4" w:space="0" w:color="auto"/>
              <w:right w:val="single" w:sz="4" w:space="0" w:color="auto"/>
            </w:tcBorders>
            <w:shd w:val="clear" w:color="000000" w:fill="F2F2F2"/>
            <w:vAlign w:val="center"/>
            <w:hideMark/>
          </w:tcPr>
          <w:p w14:paraId="6F7F9443"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c>
          <w:tcPr>
            <w:tcW w:w="1418" w:type="dxa"/>
            <w:tcBorders>
              <w:top w:val="nil"/>
              <w:left w:val="nil"/>
              <w:bottom w:val="single" w:sz="4" w:space="0" w:color="auto"/>
              <w:right w:val="nil"/>
            </w:tcBorders>
            <w:shd w:val="clear" w:color="000000" w:fill="F2F2F2"/>
            <w:vAlign w:val="center"/>
            <w:hideMark/>
          </w:tcPr>
          <w:p w14:paraId="0C67C3E8"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c>
          <w:tcPr>
            <w:tcW w:w="1626" w:type="dxa"/>
            <w:tcBorders>
              <w:top w:val="nil"/>
              <w:left w:val="single" w:sz="4" w:space="0" w:color="auto"/>
              <w:bottom w:val="nil"/>
              <w:right w:val="single" w:sz="4" w:space="0" w:color="auto"/>
            </w:tcBorders>
            <w:shd w:val="clear" w:color="000000" w:fill="D9D9D9"/>
            <w:vAlign w:val="center"/>
            <w:hideMark/>
          </w:tcPr>
          <w:p w14:paraId="03D34E9C" w14:textId="77777777" w:rsidR="00FE5281" w:rsidRPr="00BF2372" w:rsidRDefault="00FE5281" w:rsidP="00FE5281">
            <w:pPr>
              <w:spacing w:after="0" w:line="240" w:lineRule="auto"/>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r>
      <w:tr w:rsidR="00FE5281" w:rsidRPr="00BF2372" w14:paraId="2ABA915E" w14:textId="77777777" w:rsidTr="00FE5281">
        <w:trPr>
          <w:trHeight w:val="264"/>
        </w:trPr>
        <w:tc>
          <w:tcPr>
            <w:tcW w:w="2119" w:type="dxa"/>
            <w:tcBorders>
              <w:top w:val="nil"/>
              <w:left w:val="single" w:sz="4" w:space="0" w:color="auto"/>
              <w:bottom w:val="single" w:sz="4" w:space="0" w:color="auto"/>
              <w:right w:val="single" w:sz="4" w:space="0" w:color="auto"/>
            </w:tcBorders>
            <w:shd w:val="clear" w:color="000000" w:fill="D9D9D9"/>
            <w:vAlign w:val="center"/>
            <w:hideMark/>
          </w:tcPr>
          <w:p w14:paraId="0813C96B" w14:textId="77777777" w:rsidR="00FE5281" w:rsidRPr="00BF2372" w:rsidRDefault="00FE5281" w:rsidP="00FE5281">
            <w:pPr>
              <w:spacing w:after="0" w:line="240" w:lineRule="auto"/>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Total na moeda original</w:t>
            </w:r>
          </w:p>
        </w:tc>
        <w:tc>
          <w:tcPr>
            <w:tcW w:w="1839" w:type="dxa"/>
            <w:tcBorders>
              <w:top w:val="nil"/>
              <w:left w:val="nil"/>
              <w:bottom w:val="single" w:sz="4" w:space="0" w:color="auto"/>
              <w:right w:val="single" w:sz="4" w:space="0" w:color="auto"/>
            </w:tcBorders>
            <w:shd w:val="clear" w:color="000000" w:fill="D9D9D9"/>
            <w:vAlign w:val="center"/>
            <w:hideMark/>
          </w:tcPr>
          <w:p w14:paraId="7A22B4FB"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EUR 15.832,23</w:t>
            </w:r>
          </w:p>
        </w:tc>
        <w:tc>
          <w:tcPr>
            <w:tcW w:w="1707" w:type="dxa"/>
            <w:tcBorders>
              <w:top w:val="nil"/>
              <w:left w:val="nil"/>
              <w:bottom w:val="single" w:sz="4" w:space="0" w:color="auto"/>
              <w:right w:val="single" w:sz="4" w:space="0" w:color="auto"/>
            </w:tcBorders>
            <w:shd w:val="clear" w:color="000000" w:fill="D9D9D9"/>
            <w:vAlign w:val="center"/>
            <w:hideMark/>
          </w:tcPr>
          <w:p w14:paraId="2085FA58"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USD 51.750,00</w:t>
            </w:r>
          </w:p>
        </w:tc>
        <w:tc>
          <w:tcPr>
            <w:tcW w:w="1418" w:type="dxa"/>
            <w:tcBorders>
              <w:top w:val="nil"/>
              <w:left w:val="nil"/>
              <w:bottom w:val="single" w:sz="4" w:space="0" w:color="auto"/>
              <w:right w:val="nil"/>
            </w:tcBorders>
            <w:shd w:val="clear" w:color="000000" w:fill="D9D9D9"/>
            <w:vAlign w:val="center"/>
            <w:hideMark/>
          </w:tcPr>
          <w:p w14:paraId="4EE1D0DE" w14:textId="77777777" w:rsidR="00FE5281" w:rsidRPr="00BF2372" w:rsidRDefault="00FE5281" w:rsidP="00FE5281">
            <w:pPr>
              <w:spacing w:after="0" w:line="240" w:lineRule="auto"/>
              <w:jc w:val="center"/>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R$ 110.000,00</w:t>
            </w:r>
          </w:p>
        </w:tc>
        <w:tc>
          <w:tcPr>
            <w:tcW w:w="1626" w:type="dxa"/>
            <w:tcBorders>
              <w:top w:val="nil"/>
              <w:left w:val="single" w:sz="4" w:space="0" w:color="auto"/>
              <w:bottom w:val="single" w:sz="4" w:space="0" w:color="auto"/>
              <w:right w:val="single" w:sz="4" w:space="0" w:color="auto"/>
            </w:tcBorders>
            <w:shd w:val="clear" w:color="000000" w:fill="D9D9D9"/>
            <w:vAlign w:val="center"/>
            <w:hideMark/>
          </w:tcPr>
          <w:p w14:paraId="4816B8C1" w14:textId="77777777" w:rsidR="00FE5281" w:rsidRPr="00BF2372" w:rsidRDefault="00FE5281" w:rsidP="00FE5281">
            <w:pPr>
              <w:spacing w:after="0" w:line="240" w:lineRule="auto"/>
              <w:rPr>
                <w:rFonts w:ascii="Dax" w:eastAsia="Times New Roman" w:hAnsi="Dax" w:cs="Times New Roman"/>
                <w:color w:val="000000"/>
                <w:sz w:val="20"/>
                <w:szCs w:val="20"/>
                <w:lang w:eastAsia="pt-BR"/>
              </w:rPr>
            </w:pPr>
            <w:r w:rsidRPr="00BF2372">
              <w:rPr>
                <w:rFonts w:ascii="Dax" w:eastAsia="Times New Roman" w:hAnsi="Dax" w:cs="Times New Roman"/>
                <w:color w:val="000000"/>
                <w:sz w:val="20"/>
                <w:szCs w:val="20"/>
                <w:lang w:eastAsia="pt-BR"/>
              </w:rPr>
              <w:t> </w:t>
            </w:r>
          </w:p>
        </w:tc>
      </w:tr>
      <w:tr w:rsidR="00FE5281" w:rsidRPr="00BF2372" w14:paraId="328B7AFF" w14:textId="77777777" w:rsidTr="00FE5281">
        <w:trPr>
          <w:trHeight w:val="264"/>
        </w:trPr>
        <w:tc>
          <w:tcPr>
            <w:tcW w:w="2119" w:type="dxa"/>
            <w:tcBorders>
              <w:top w:val="nil"/>
              <w:left w:val="single" w:sz="4" w:space="0" w:color="auto"/>
              <w:bottom w:val="single" w:sz="4" w:space="0" w:color="auto"/>
              <w:right w:val="single" w:sz="4" w:space="0" w:color="auto"/>
            </w:tcBorders>
            <w:shd w:val="clear" w:color="000000" w:fill="FFC000"/>
            <w:vAlign w:val="center"/>
            <w:hideMark/>
          </w:tcPr>
          <w:p w14:paraId="5267810A" w14:textId="77777777" w:rsidR="00FE5281" w:rsidRPr="00BF2372" w:rsidRDefault="00FE5281" w:rsidP="00FE5281">
            <w:pPr>
              <w:spacing w:after="0" w:line="240" w:lineRule="auto"/>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 xml:space="preserve">Total em Reais </w:t>
            </w:r>
          </w:p>
        </w:tc>
        <w:tc>
          <w:tcPr>
            <w:tcW w:w="1839" w:type="dxa"/>
            <w:tcBorders>
              <w:top w:val="nil"/>
              <w:left w:val="nil"/>
              <w:bottom w:val="single" w:sz="4" w:space="0" w:color="auto"/>
              <w:right w:val="single" w:sz="4" w:space="0" w:color="auto"/>
            </w:tcBorders>
            <w:shd w:val="clear" w:color="000000" w:fill="FFC000"/>
            <w:vAlign w:val="center"/>
            <w:hideMark/>
          </w:tcPr>
          <w:p w14:paraId="67CE37D2" w14:textId="77777777" w:rsidR="00FE5281" w:rsidRPr="00BF2372" w:rsidRDefault="00FE5281" w:rsidP="00FE5281">
            <w:pPr>
              <w:spacing w:after="0" w:line="240" w:lineRule="auto"/>
              <w:jc w:val="center"/>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R$ 91.035,32</w:t>
            </w:r>
          </w:p>
        </w:tc>
        <w:tc>
          <w:tcPr>
            <w:tcW w:w="1707" w:type="dxa"/>
            <w:tcBorders>
              <w:top w:val="nil"/>
              <w:left w:val="nil"/>
              <w:bottom w:val="single" w:sz="4" w:space="0" w:color="auto"/>
              <w:right w:val="single" w:sz="4" w:space="0" w:color="auto"/>
            </w:tcBorders>
            <w:shd w:val="clear" w:color="000000" w:fill="FFC000"/>
            <w:vAlign w:val="center"/>
            <w:hideMark/>
          </w:tcPr>
          <w:p w14:paraId="6D404F4C" w14:textId="77777777" w:rsidR="00FE5281" w:rsidRPr="00BF2372" w:rsidRDefault="00FE5281" w:rsidP="00FE5281">
            <w:pPr>
              <w:spacing w:after="0" w:line="240" w:lineRule="auto"/>
              <w:jc w:val="center"/>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R$ 274.507,88</w:t>
            </w:r>
          </w:p>
        </w:tc>
        <w:tc>
          <w:tcPr>
            <w:tcW w:w="1418" w:type="dxa"/>
            <w:tcBorders>
              <w:top w:val="nil"/>
              <w:left w:val="nil"/>
              <w:bottom w:val="single" w:sz="4" w:space="0" w:color="auto"/>
              <w:right w:val="nil"/>
            </w:tcBorders>
            <w:shd w:val="clear" w:color="000000" w:fill="FFC000"/>
            <w:vAlign w:val="center"/>
            <w:hideMark/>
          </w:tcPr>
          <w:p w14:paraId="572F18E9" w14:textId="77777777" w:rsidR="00FE5281" w:rsidRPr="00BF2372" w:rsidRDefault="00FE5281" w:rsidP="00FE5281">
            <w:pPr>
              <w:spacing w:after="0" w:line="240" w:lineRule="auto"/>
              <w:jc w:val="center"/>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R$ 110.000,00</w:t>
            </w:r>
          </w:p>
        </w:tc>
        <w:tc>
          <w:tcPr>
            <w:tcW w:w="1626" w:type="dxa"/>
            <w:tcBorders>
              <w:top w:val="nil"/>
              <w:left w:val="single" w:sz="4" w:space="0" w:color="auto"/>
              <w:bottom w:val="single" w:sz="4" w:space="0" w:color="auto"/>
              <w:right w:val="single" w:sz="4" w:space="0" w:color="auto"/>
            </w:tcBorders>
            <w:shd w:val="clear" w:color="000000" w:fill="FFC000"/>
            <w:vAlign w:val="center"/>
            <w:hideMark/>
          </w:tcPr>
          <w:p w14:paraId="44DB77B0" w14:textId="77777777" w:rsidR="00FE5281" w:rsidRPr="00BF2372" w:rsidRDefault="00FE5281" w:rsidP="00FE5281">
            <w:pPr>
              <w:spacing w:after="0" w:line="240" w:lineRule="auto"/>
              <w:jc w:val="right"/>
              <w:rPr>
                <w:rFonts w:ascii="Dax" w:eastAsia="Times New Roman" w:hAnsi="Dax" w:cs="Times New Roman"/>
                <w:b/>
                <w:bCs/>
                <w:color w:val="000000"/>
                <w:sz w:val="20"/>
                <w:szCs w:val="20"/>
                <w:lang w:eastAsia="pt-BR"/>
              </w:rPr>
            </w:pPr>
            <w:r w:rsidRPr="00BF2372">
              <w:rPr>
                <w:rFonts w:ascii="Dax" w:eastAsia="Times New Roman" w:hAnsi="Dax" w:cs="Times New Roman"/>
                <w:b/>
                <w:bCs/>
                <w:color w:val="000000"/>
                <w:sz w:val="20"/>
                <w:szCs w:val="20"/>
                <w:lang w:eastAsia="pt-BR"/>
              </w:rPr>
              <w:t>R$ 475.543,20</w:t>
            </w:r>
            <w:r w:rsidRPr="00BF2372">
              <w:rPr>
                <w:rStyle w:val="Refdenotaderodap"/>
                <w:rFonts w:ascii="Dax" w:eastAsia="Times New Roman" w:hAnsi="Dax" w:cs="Times New Roman"/>
                <w:b/>
                <w:bCs/>
                <w:color w:val="000000"/>
                <w:sz w:val="20"/>
                <w:szCs w:val="20"/>
                <w:lang w:eastAsia="pt-BR"/>
              </w:rPr>
              <w:footnoteReference w:id="8"/>
            </w:r>
          </w:p>
        </w:tc>
      </w:tr>
    </w:tbl>
    <w:p w14:paraId="2BFA5D3B" w14:textId="77777777" w:rsidR="00FE5281" w:rsidRPr="00BF2372" w:rsidRDefault="00FE5281" w:rsidP="004762F8">
      <w:pPr>
        <w:spacing w:line="240" w:lineRule="auto"/>
        <w:rPr>
          <w:rFonts w:ascii="Dax" w:hAnsi="Dax"/>
          <w:sz w:val="20"/>
          <w:szCs w:val="24"/>
        </w:rPr>
      </w:pPr>
      <w:bookmarkStart w:id="22" w:name="_GoBack"/>
      <w:bookmarkEnd w:id="22"/>
    </w:p>
    <w:sectPr w:rsidR="00FE5281" w:rsidRPr="00BF2372" w:rsidSect="00CE3083">
      <w:pgSz w:w="11906" w:h="16838"/>
      <w:pgMar w:top="1843" w:right="1274" w:bottom="1417" w:left="1701" w:header="510" w:footer="8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9B32CA" w14:textId="77777777" w:rsidR="004F2770" w:rsidRDefault="004F2770" w:rsidP="00EE0A57">
      <w:pPr>
        <w:spacing w:after="0" w:line="240" w:lineRule="auto"/>
      </w:pPr>
      <w:r>
        <w:separator/>
      </w:r>
    </w:p>
  </w:endnote>
  <w:endnote w:type="continuationSeparator" w:id="0">
    <w:p w14:paraId="1D0C1FA1" w14:textId="77777777" w:rsidR="004F2770" w:rsidRDefault="004F2770" w:rsidP="00EE0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Dax">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rPr>
      <w:id w:val="-1959100009"/>
      <w:docPartObj>
        <w:docPartGallery w:val="Page Numbers (Bottom of Page)"/>
        <w:docPartUnique/>
      </w:docPartObj>
    </w:sdtPr>
    <w:sdtEndPr>
      <w:rPr>
        <w:color w:val="1B6469"/>
      </w:rPr>
    </w:sdtEndPr>
    <w:sdtContent>
      <w:p w14:paraId="735385CB" w14:textId="62FFC9B9" w:rsidR="00FE5281" w:rsidRPr="007A55E4" w:rsidRDefault="00FE5281">
        <w:pPr>
          <w:pStyle w:val="Rodap"/>
          <w:jc w:val="right"/>
          <w:rPr>
            <w:b/>
            <w:bCs/>
            <w:color w:val="1B6469"/>
          </w:rPr>
        </w:pPr>
        <w:r w:rsidRPr="007A55E4">
          <w:rPr>
            <w:b/>
            <w:bCs/>
            <w:color w:val="1B6469"/>
          </w:rPr>
          <w:fldChar w:fldCharType="begin"/>
        </w:r>
        <w:r w:rsidRPr="007A55E4">
          <w:rPr>
            <w:bCs/>
            <w:color w:val="1B6469"/>
          </w:rPr>
          <w:instrText>PAGE   \* MERGEFORMAT</w:instrText>
        </w:r>
        <w:r w:rsidRPr="007A55E4">
          <w:rPr>
            <w:b/>
            <w:bCs/>
            <w:color w:val="1B6469"/>
          </w:rPr>
          <w:fldChar w:fldCharType="separate"/>
        </w:r>
        <w:r w:rsidR="00FD54C8" w:rsidRPr="00FD54C8">
          <w:rPr>
            <w:b/>
            <w:bCs/>
            <w:noProof/>
            <w:color w:val="1B6469"/>
          </w:rPr>
          <w:t>10</w:t>
        </w:r>
        <w:r w:rsidRPr="007A55E4">
          <w:rPr>
            <w:b/>
            <w:bCs/>
            <w:color w:val="1B6469"/>
          </w:rPr>
          <w:fldChar w:fldCharType="end"/>
        </w:r>
      </w:p>
    </w:sdtContent>
  </w:sdt>
  <w:p w14:paraId="6640C244" w14:textId="77777777" w:rsidR="00FE5281" w:rsidRPr="008C2D78" w:rsidRDefault="00FE5281" w:rsidP="008C2D78">
    <w:pPr>
      <w:pStyle w:val="Rodap"/>
    </w:pPr>
    <w:r>
      <w:rPr>
        <w:noProof/>
        <w:lang w:eastAsia="pt-BR"/>
      </w:rPr>
      <w:drawing>
        <wp:anchor distT="0" distB="0" distL="114300" distR="114300" simplePos="0" relativeHeight="251668480" behindDoc="0" locked="0" layoutInCell="1" allowOverlap="1" wp14:anchorId="53D59310" wp14:editId="4377BCC1">
          <wp:simplePos x="0" y="0"/>
          <wp:positionH relativeFrom="column">
            <wp:posOffset>-1080135</wp:posOffset>
          </wp:positionH>
          <wp:positionV relativeFrom="paragraph">
            <wp:posOffset>155575</wp:posOffset>
          </wp:positionV>
          <wp:extent cx="7560000" cy="720000"/>
          <wp:effectExtent l="0" t="0" r="3175" b="4445"/>
          <wp:wrapNone/>
          <wp:docPr id="4" name="Image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3D321" w14:textId="77777777" w:rsidR="004F2770" w:rsidRDefault="004F2770" w:rsidP="00EE0A57">
      <w:pPr>
        <w:spacing w:after="0" w:line="240" w:lineRule="auto"/>
      </w:pPr>
      <w:r>
        <w:separator/>
      </w:r>
    </w:p>
  </w:footnote>
  <w:footnote w:type="continuationSeparator" w:id="0">
    <w:p w14:paraId="386203BC" w14:textId="77777777" w:rsidR="004F2770" w:rsidRDefault="004F2770" w:rsidP="00EE0A57">
      <w:pPr>
        <w:spacing w:after="0" w:line="240" w:lineRule="auto"/>
      </w:pPr>
      <w:r>
        <w:continuationSeparator/>
      </w:r>
    </w:p>
  </w:footnote>
  <w:footnote w:id="1">
    <w:p w14:paraId="36B70637" w14:textId="77777777" w:rsidR="00FE5281" w:rsidRDefault="00FE5281" w:rsidP="00FE5281">
      <w:pPr>
        <w:pStyle w:val="Textodenotaderodap"/>
      </w:pPr>
      <w:r>
        <w:rPr>
          <w:rStyle w:val="Refdenotaderodap"/>
        </w:rPr>
        <w:footnoteRef/>
      </w:r>
      <w:r>
        <w:t xml:space="preserve"> </w:t>
      </w:r>
      <w:r w:rsidRPr="00DD1BCB">
        <w:rPr>
          <w:rFonts w:ascii="Dax" w:hAnsi="Dax"/>
          <w:b w:val="0"/>
        </w:rPr>
        <w:t>A proposta de palestra foi apresentada à Embaixada do Brasil em Copenhagen, ainda em negociação.</w:t>
      </w:r>
      <w:r>
        <w:rPr>
          <w:rFonts w:ascii="Dax" w:hAnsi="Dax"/>
          <w:b w:val="0"/>
        </w:rPr>
        <w:t xml:space="preserve"> Um dos nomes sugeridos, Aílton Krenak, acabou declinando por incompatibilidade de agenda.</w:t>
      </w:r>
    </w:p>
  </w:footnote>
  <w:footnote w:id="2">
    <w:p w14:paraId="26764E5D" w14:textId="77777777" w:rsidR="00FE5281" w:rsidRPr="001522E9" w:rsidRDefault="00FE5281" w:rsidP="00FE5281">
      <w:pPr>
        <w:pStyle w:val="Textodenotaderodap"/>
        <w:rPr>
          <w:rFonts w:ascii="Dax" w:hAnsi="Dax"/>
        </w:rPr>
      </w:pPr>
      <w:r w:rsidRPr="00360B0F">
        <w:rPr>
          <w:rStyle w:val="Refdenotaderodap"/>
          <w:rFonts w:ascii="Dax" w:hAnsi="Dax"/>
        </w:rPr>
        <w:footnoteRef/>
      </w:r>
      <w:r w:rsidRPr="00360B0F">
        <w:rPr>
          <w:rFonts w:ascii="Dax" w:hAnsi="Dax"/>
        </w:rPr>
        <w:t xml:space="preserve"> </w:t>
      </w:r>
      <w:r w:rsidRPr="00360B0F">
        <w:rPr>
          <w:rFonts w:ascii="Dax" w:eastAsia="Calibri" w:hAnsi="Dax" w:cs="Calibri"/>
          <w:b w:val="0"/>
          <w:bCs/>
        </w:rPr>
        <w:t xml:space="preserve">Convocações </w:t>
      </w:r>
      <w:r w:rsidRPr="001522E9">
        <w:rPr>
          <w:rFonts w:ascii="Dax" w:eastAsia="Calibri" w:hAnsi="Dax" w:cs="Calibri"/>
          <w:b w:val="0"/>
          <w:bCs/>
        </w:rPr>
        <w:t>realizadas com recursos do CAU, previstos no orçamento geral destinado ao Congresso;</w:t>
      </w:r>
    </w:p>
  </w:footnote>
  <w:footnote w:id="3">
    <w:p w14:paraId="23A90C38" w14:textId="77777777" w:rsidR="00FE5281" w:rsidRPr="001522E9" w:rsidRDefault="00FE5281" w:rsidP="00FE5281">
      <w:pPr>
        <w:pStyle w:val="Textodenotaderodap"/>
        <w:rPr>
          <w:rFonts w:ascii="Dax" w:hAnsi="Dax"/>
        </w:rPr>
      </w:pPr>
      <w:r w:rsidRPr="001522E9">
        <w:rPr>
          <w:rStyle w:val="Refdenotaderodap"/>
          <w:rFonts w:ascii="Dax" w:hAnsi="Dax"/>
        </w:rPr>
        <w:footnoteRef/>
      </w:r>
      <w:r w:rsidRPr="001522E9">
        <w:rPr>
          <w:rFonts w:ascii="Dax" w:hAnsi="Dax"/>
        </w:rPr>
        <w:t xml:space="preserve"> </w:t>
      </w:r>
      <w:r w:rsidRPr="001522E9">
        <w:rPr>
          <w:rFonts w:ascii="Dax" w:hAnsi="Dax"/>
          <w:b w:val="0"/>
        </w:rPr>
        <w:t>Nomes propostos pela Presidência e Comissões;</w:t>
      </w:r>
    </w:p>
  </w:footnote>
  <w:footnote w:id="4">
    <w:p w14:paraId="2746904B" w14:textId="4C81158F" w:rsidR="00FE5281" w:rsidRDefault="00FE5281" w:rsidP="00FE5281">
      <w:pPr>
        <w:pStyle w:val="Textodenotaderodap"/>
      </w:pPr>
      <w:r w:rsidRPr="001522E9">
        <w:rPr>
          <w:rStyle w:val="Refdenotaderodap"/>
          <w:rFonts w:ascii="Dax" w:hAnsi="Dax"/>
        </w:rPr>
        <w:footnoteRef/>
      </w:r>
      <w:r w:rsidRPr="001522E9">
        <w:rPr>
          <w:rFonts w:ascii="Dax" w:hAnsi="Dax"/>
        </w:rPr>
        <w:t xml:space="preserve"> </w:t>
      </w:r>
      <w:r w:rsidRPr="001522E9">
        <w:rPr>
          <w:rFonts w:ascii="Dax" w:hAnsi="Dax"/>
          <w:b w:val="0"/>
        </w:rPr>
        <w:t>Caso confirmado, os custos serão arcados pela Embaixada do Brasil em Cop</w:t>
      </w:r>
      <w:r w:rsidR="004E4E95">
        <w:rPr>
          <w:rFonts w:ascii="Dax" w:hAnsi="Dax"/>
          <w:b w:val="0"/>
        </w:rPr>
        <w:t>e</w:t>
      </w:r>
      <w:r w:rsidRPr="001522E9">
        <w:rPr>
          <w:rFonts w:ascii="Dax" w:hAnsi="Dax"/>
          <w:b w:val="0"/>
        </w:rPr>
        <w:t>nhagen.</w:t>
      </w:r>
    </w:p>
  </w:footnote>
  <w:footnote w:id="5">
    <w:p w14:paraId="591A5FD1" w14:textId="77777777" w:rsidR="00FE5281" w:rsidRPr="00320FC9" w:rsidRDefault="00FE5281" w:rsidP="00FE5281">
      <w:pPr>
        <w:pStyle w:val="Textodenotaderodap"/>
        <w:jc w:val="both"/>
        <w:rPr>
          <w:rFonts w:ascii="Dax" w:hAnsi="Dax"/>
        </w:rPr>
      </w:pPr>
      <w:r w:rsidRPr="00320FC9">
        <w:rPr>
          <w:rStyle w:val="Refdenotaderodap"/>
          <w:rFonts w:ascii="Dax" w:hAnsi="Dax"/>
        </w:rPr>
        <w:footnoteRef/>
      </w:r>
      <w:r w:rsidRPr="00320FC9">
        <w:rPr>
          <w:rFonts w:ascii="Dax" w:hAnsi="Dax"/>
        </w:rPr>
        <w:t xml:space="preserve"> </w:t>
      </w:r>
      <w:r w:rsidRPr="00320FC9">
        <w:rPr>
          <w:rFonts w:ascii="Dax" w:hAnsi="Dax"/>
          <w:b w:val="0"/>
        </w:rPr>
        <w:t>A programação completa pode ser analisada no documento anexo, ‘UIA-World-</w:t>
      </w:r>
      <w:proofErr w:type="spellStart"/>
      <w:r w:rsidRPr="00320FC9">
        <w:rPr>
          <w:rFonts w:ascii="Dax" w:hAnsi="Dax"/>
          <w:b w:val="0"/>
        </w:rPr>
        <w:t>Congress_programme_March</w:t>
      </w:r>
      <w:proofErr w:type="spellEnd"/>
      <w:r w:rsidRPr="00320FC9">
        <w:rPr>
          <w:rFonts w:ascii="Dax" w:hAnsi="Dax"/>
          <w:b w:val="0"/>
        </w:rPr>
        <w:t>-</w:t>
      </w:r>
      <w:proofErr w:type="spellStart"/>
      <w:r w:rsidRPr="00320FC9">
        <w:rPr>
          <w:rFonts w:ascii="Dax" w:hAnsi="Dax"/>
          <w:b w:val="0"/>
        </w:rPr>
        <w:t>edition_highres</w:t>
      </w:r>
      <w:proofErr w:type="spellEnd"/>
      <w:r w:rsidRPr="00320FC9">
        <w:rPr>
          <w:rFonts w:ascii="Dax" w:hAnsi="Dax"/>
          <w:b w:val="0"/>
        </w:rPr>
        <w:t>’</w:t>
      </w:r>
      <w:r>
        <w:rPr>
          <w:rFonts w:ascii="Dax" w:hAnsi="Dax"/>
          <w:b w:val="0"/>
        </w:rPr>
        <w:t>.</w:t>
      </w:r>
    </w:p>
  </w:footnote>
  <w:footnote w:id="6">
    <w:p w14:paraId="63DAB535" w14:textId="77777777" w:rsidR="00FE5281" w:rsidRDefault="00FE5281" w:rsidP="00FE5281">
      <w:pPr>
        <w:spacing w:after="0"/>
        <w:rPr>
          <w:rFonts w:ascii="Dax" w:hAnsi="Dax"/>
          <w:sz w:val="18"/>
        </w:rPr>
      </w:pPr>
      <w:r>
        <w:rPr>
          <w:rStyle w:val="Refdenotaderodap"/>
        </w:rPr>
        <w:footnoteRef/>
      </w:r>
      <w:r>
        <w:t xml:space="preserve"> </w:t>
      </w:r>
      <w:r w:rsidRPr="00EB7F69">
        <w:rPr>
          <w:rFonts w:ascii="Dax" w:hAnsi="Dax"/>
          <w:sz w:val="18"/>
        </w:rPr>
        <w:t>Normativos</w:t>
      </w:r>
      <w:r>
        <w:rPr>
          <w:rFonts w:ascii="Dax" w:hAnsi="Dax"/>
          <w:sz w:val="18"/>
        </w:rPr>
        <w:t xml:space="preserve"> CRI-CAU/BR – UIA2023</w:t>
      </w:r>
      <w:r w:rsidRPr="00EB7F69">
        <w:rPr>
          <w:rFonts w:ascii="Dax" w:hAnsi="Dax"/>
          <w:sz w:val="18"/>
        </w:rPr>
        <w:t xml:space="preserve">: </w:t>
      </w:r>
    </w:p>
    <w:p w14:paraId="58669BC0" w14:textId="77777777" w:rsidR="00FE5281" w:rsidRPr="00EB7F69" w:rsidRDefault="00FE5281" w:rsidP="00FE5281">
      <w:pPr>
        <w:spacing w:after="0"/>
        <w:rPr>
          <w:rFonts w:ascii="Dax" w:hAnsi="Dax"/>
          <w:sz w:val="18"/>
        </w:rPr>
      </w:pPr>
      <w:r>
        <w:rPr>
          <w:rFonts w:ascii="Dax" w:hAnsi="Dax"/>
          <w:sz w:val="18"/>
        </w:rPr>
        <w:t xml:space="preserve">- </w:t>
      </w:r>
      <w:r w:rsidRPr="00EB7F69">
        <w:rPr>
          <w:rFonts w:ascii="Dax" w:hAnsi="Dax"/>
          <w:sz w:val="18"/>
        </w:rPr>
        <w:t>Deliberação Plenária DPO N° 0134-08/2023, a qual designa como representante para o assunto de Relações Institucionais, mobilidade e formação, o conselheiro federal Valter Luis Caldana Junior, para a Missão Internacional do CAU/BR para o Congresso Mundial Arquitetos 2023 em Copenhagen, na Dinamarca.</w:t>
      </w:r>
    </w:p>
    <w:p w14:paraId="73720B5C" w14:textId="77777777" w:rsidR="00FE5281" w:rsidRPr="00EB7F69" w:rsidRDefault="00FE5281" w:rsidP="00FE5281">
      <w:pPr>
        <w:spacing w:after="0"/>
        <w:rPr>
          <w:rFonts w:ascii="Dax" w:hAnsi="Dax"/>
          <w:sz w:val="18"/>
        </w:rPr>
      </w:pPr>
      <w:r>
        <w:rPr>
          <w:rFonts w:ascii="Dax" w:hAnsi="Dax"/>
          <w:sz w:val="18"/>
        </w:rPr>
        <w:t xml:space="preserve">- </w:t>
      </w:r>
      <w:r w:rsidRPr="00EB7F69">
        <w:rPr>
          <w:rFonts w:ascii="Dax" w:hAnsi="Dax"/>
          <w:sz w:val="18"/>
        </w:rPr>
        <w:t>Deliberação da CRI-CAU/BR Nº 16, a qual propõe uma estratégia de agenda institucional voltada especificamente para a mobilidade e formação profissional e institui uma assessoria, composta pela analista técnica, Bruna Bais, a fim de assessorar tecnicamente todos esses encontros.</w:t>
      </w:r>
    </w:p>
    <w:p w14:paraId="792AB6DD" w14:textId="77777777" w:rsidR="00FE5281" w:rsidRDefault="00FE5281" w:rsidP="00FE5281">
      <w:pPr>
        <w:pStyle w:val="Textodenotaderodap"/>
      </w:pPr>
    </w:p>
  </w:footnote>
  <w:footnote w:id="7">
    <w:p w14:paraId="76B63298" w14:textId="77777777" w:rsidR="00FE5281" w:rsidRPr="00EB7F69" w:rsidRDefault="00FE5281" w:rsidP="00FE5281">
      <w:pPr>
        <w:pStyle w:val="Textodenotaderodap"/>
        <w:jc w:val="both"/>
        <w:rPr>
          <w:rFonts w:ascii="Dax" w:hAnsi="Dax"/>
        </w:rPr>
      </w:pPr>
      <w:r w:rsidRPr="00EB7F69">
        <w:rPr>
          <w:rStyle w:val="Refdenotaderodap"/>
          <w:rFonts w:ascii="Dax" w:hAnsi="Dax"/>
        </w:rPr>
        <w:footnoteRef/>
      </w:r>
      <w:r w:rsidRPr="00EB7F69">
        <w:rPr>
          <w:rFonts w:ascii="Dax" w:hAnsi="Dax"/>
        </w:rPr>
        <w:t xml:space="preserve"> </w:t>
      </w:r>
      <w:r w:rsidRPr="00EB7F69">
        <w:rPr>
          <w:rFonts w:ascii="Dax" w:hAnsi="Dax"/>
          <w:b w:val="0"/>
        </w:rPr>
        <w:t>Os valores apresentados estão sujeitos a variação cambial.</w:t>
      </w:r>
    </w:p>
  </w:footnote>
  <w:footnote w:id="8">
    <w:p w14:paraId="46BFEA3A" w14:textId="77777777" w:rsidR="00FE5281" w:rsidRDefault="00FE5281" w:rsidP="00FE5281">
      <w:pPr>
        <w:pStyle w:val="Textodenotaderodap"/>
        <w:jc w:val="both"/>
      </w:pPr>
      <w:r w:rsidRPr="00EB7F69">
        <w:rPr>
          <w:rStyle w:val="Refdenotaderodap"/>
          <w:rFonts w:ascii="Dax" w:hAnsi="Dax"/>
        </w:rPr>
        <w:footnoteRef/>
      </w:r>
      <w:r w:rsidRPr="00EB7F69">
        <w:rPr>
          <w:rFonts w:ascii="Dax" w:hAnsi="Dax"/>
        </w:rPr>
        <w:t xml:space="preserve"> </w:t>
      </w:r>
      <w:r w:rsidRPr="00EB7F69">
        <w:rPr>
          <w:rFonts w:ascii="Dax" w:hAnsi="Dax"/>
          <w:b w:val="0"/>
        </w:rPr>
        <w:t>O valor apresentado é uma estimativa, não considera excepcionalidades do processo e a possível necessidade de contratações emergenciais para atingir o objetivo da missão.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0BC02" w14:textId="4CB3BE52" w:rsidR="00FE5281" w:rsidRPr="00345B66" w:rsidRDefault="00FE5281" w:rsidP="00943001">
    <w:pPr>
      <w:spacing w:after="0" w:line="276" w:lineRule="auto"/>
      <w:jc w:val="center"/>
      <w:rPr>
        <w:color w:val="FFFFFF" w:themeColor="background1"/>
        <w:sz w:val="12"/>
        <w:szCs w:val="12"/>
      </w:rPr>
    </w:pPr>
    <w:r>
      <w:rPr>
        <w:noProof/>
        <w:color w:val="FFFFFF" w:themeColor="background1"/>
        <w:sz w:val="12"/>
        <w:szCs w:val="12"/>
        <w:lang w:eastAsia="pt-BR"/>
      </w:rPr>
      <w:drawing>
        <wp:anchor distT="0" distB="0" distL="114300" distR="114300" simplePos="0" relativeHeight="251666432" behindDoc="0" locked="0" layoutInCell="1" allowOverlap="1" wp14:anchorId="500ED686" wp14:editId="71A9A000">
          <wp:simplePos x="0" y="0"/>
          <wp:positionH relativeFrom="margin">
            <wp:posOffset>-1080770</wp:posOffset>
          </wp:positionH>
          <wp:positionV relativeFrom="paragraph">
            <wp:posOffset>-320675</wp:posOffset>
          </wp:positionV>
          <wp:extent cx="7560000" cy="10814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8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B66">
      <w:rPr>
        <w:color w:val="FFFFFF" w:themeColor="background1"/>
        <w:sz w:val="12"/>
        <w:szCs w:val="12"/>
      </w:rPr>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52119"/>
    <w:multiLevelType w:val="hybridMultilevel"/>
    <w:tmpl w:val="7E087C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4F0A5E"/>
    <w:multiLevelType w:val="hybridMultilevel"/>
    <w:tmpl w:val="47141BD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ED030D"/>
    <w:multiLevelType w:val="hybridMultilevel"/>
    <w:tmpl w:val="83E42F2C"/>
    <w:lvl w:ilvl="0" w:tplc="20469DFE">
      <w:start w:val="1"/>
      <w:numFmt w:val="lowerLetter"/>
      <w:lvlText w:val="%1)"/>
      <w:lvlJc w:val="left"/>
      <w:pPr>
        <w:ind w:left="720" w:hanging="360"/>
      </w:pPr>
      <w:rPr>
        <w:rFonts w:eastAsiaTheme="min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C97436"/>
    <w:multiLevelType w:val="hybridMultilevel"/>
    <w:tmpl w:val="F69A2D0E"/>
    <w:lvl w:ilvl="0" w:tplc="076629A4">
      <w:start w:val="1"/>
      <w:numFmt w:val="lowerLetter"/>
      <w:lvlText w:val="%1."/>
      <w:lvlJc w:val="left"/>
      <w:pPr>
        <w:ind w:left="720" w:hanging="360"/>
      </w:pPr>
      <w:rPr>
        <w:rFonts w:hint="default"/>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CA97904"/>
    <w:multiLevelType w:val="hybridMultilevel"/>
    <w:tmpl w:val="62885F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E552E23"/>
    <w:multiLevelType w:val="hybridMultilevel"/>
    <w:tmpl w:val="C1A0B9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BEB776C"/>
    <w:multiLevelType w:val="multilevel"/>
    <w:tmpl w:val="2EB89A7A"/>
    <w:lvl w:ilvl="0">
      <w:start w:val="3"/>
      <w:numFmt w:val="decimal"/>
      <w:lvlText w:val="%1."/>
      <w:lvlJc w:val="left"/>
      <w:pPr>
        <w:ind w:left="720" w:hanging="360"/>
      </w:pPr>
      <w:rPr>
        <w:rFonts w:hint="default"/>
      </w:rPr>
    </w:lvl>
    <w:lvl w:ilvl="1">
      <w:start w:val="2"/>
      <w:numFmt w:val="decimal"/>
      <w:isLgl/>
      <w:lvlText w:val="%1.%2"/>
      <w:lvlJc w:val="left"/>
      <w:pPr>
        <w:ind w:left="0" w:firstLine="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D3430DF"/>
    <w:multiLevelType w:val="hybridMultilevel"/>
    <w:tmpl w:val="DECCFB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3EB53F7"/>
    <w:multiLevelType w:val="multilevel"/>
    <w:tmpl w:val="E7068334"/>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5577082"/>
    <w:multiLevelType w:val="hybridMultilevel"/>
    <w:tmpl w:val="134ED6A0"/>
    <w:lvl w:ilvl="0" w:tplc="EAC652F6">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C96C25"/>
    <w:multiLevelType w:val="hybridMultilevel"/>
    <w:tmpl w:val="1F544E9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4E35124"/>
    <w:multiLevelType w:val="hybridMultilevel"/>
    <w:tmpl w:val="1E0C1CC6"/>
    <w:lvl w:ilvl="0" w:tplc="F6940BD4">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6330AA4"/>
    <w:multiLevelType w:val="hybridMultilevel"/>
    <w:tmpl w:val="4798EC30"/>
    <w:lvl w:ilvl="0" w:tplc="550AE2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A185650"/>
    <w:multiLevelType w:val="hybridMultilevel"/>
    <w:tmpl w:val="CD221F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577372A"/>
    <w:multiLevelType w:val="hybridMultilevel"/>
    <w:tmpl w:val="DA1298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63B78A8"/>
    <w:multiLevelType w:val="hybridMultilevel"/>
    <w:tmpl w:val="2EC49A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DA61A83"/>
    <w:multiLevelType w:val="hybridMultilevel"/>
    <w:tmpl w:val="BF84AD0E"/>
    <w:lvl w:ilvl="0" w:tplc="2C926106">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8"/>
  </w:num>
  <w:num w:numId="2">
    <w:abstractNumId w:val="11"/>
  </w:num>
  <w:num w:numId="3">
    <w:abstractNumId w:val="2"/>
  </w:num>
  <w:num w:numId="4">
    <w:abstractNumId w:val="12"/>
  </w:num>
  <w:num w:numId="5">
    <w:abstractNumId w:val="16"/>
  </w:num>
  <w:num w:numId="6">
    <w:abstractNumId w:val="7"/>
  </w:num>
  <w:num w:numId="7">
    <w:abstractNumId w:val="14"/>
  </w:num>
  <w:num w:numId="8">
    <w:abstractNumId w:val="15"/>
  </w:num>
  <w:num w:numId="9">
    <w:abstractNumId w:val="0"/>
  </w:num>
  <w:num w:numId="10">
    <w:abstractNumId w:val="3"/>
  </w:num>
  <w:num w:numId="11">
    <w:abstractNumId w:val="6"/>
    <w:lvlOverride w:ilvl="0">
      <w:startOverride w:val="2"/>
    </w:lvlOverride>
  </w:num>
  <w:num w:numId="12">
    <w:abstractNumId w:val="5"/>
  </w:num>
  <w:num w:numId="13">
    <w:abstractNumId w:val="1"/>
  </w:num>
  <w:num w:numId="14">
    <w:abstractNumId w:val="10"/>
  </w:num>
  <w:num w:numId="15">
    <w:abstractNumId w:val="4"/>
  </w:num>
  <w:num w:numId="16">
    <w:abstractNumId w:val="9"/>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activeWritingStyle w:appName="MSWord" w:lang="pt-BR" w:vendorID="64" w:dllVersion="0" w:nlCheck="1" w:checkStyle="0"/>
  <w:activeWritingStyle w:appName="MSWord" w:lang="pt-BR" w:vendorID="64" w:dllVersion="4096" w:nlCheck="1" w:checkStyle="0"/>
  <w:activeWritingStyle w:appName="MSWord" w:lang="pt-BR" w:vendorID="64" w:dllVersion="6" w:nlCheck="1" w:checkStyle="0"/>
  <w:activeWritingStyle w:appName="MSWord" w:lang="pt-B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A57"/>
    <w:rsid w:val="00004479"/>
    <w:rsid w:val="00004EDD"/>
    <w:rsid w:val="0000572D"/>
    <w:rsid w:val="000172F7"/>
    <w:rsid w:val="00024C49"/>
    <w:rsid w:val="00025DD8"/>
    <w:rsid w:val="0002741C"/>
    <w:rsid w:val="00046304"/>
    <w:rsid w:val="000502E6"/>
    <w:rsid w:val="00054488"/>
    <w:rsid w:val="00071C49"/>
    <w:rsid w:val="00076A2E"/>
    <w:rsid w:val="00077111"/>
    <w:rsid w:val="000836A3"/>
    <w:rsid w:val="0008459F"/>
    <w:rsid w:val="000915B6"/>
    <w:rsid w:val="00092202"/>
    <w:rsid w:val="000B5EEF"/>
    <w:rsid w:val="000D26B5"/>
    <w:rsid w:val="000F0C06"/>
    <w:rsid w:val="000F459A"/>
    <w:rsid w:val="001128EC"/>
    <w:rsid w:val="00113BAF"/>
    <w:rsid w:val="00113E92"/>
    <w:rsid w:val="00121699"/>
    <w:rsid w:val="00121C79"/>
    <w:rsid w:val="00136165"/>
    <w:rsid w:val="001431A9"/>
    <w:rsid w:val="001456B0"/>
    <w:rsid w:val="00165317"/>
    <w:rsid w:val="00165B4A"/>
    <w:rsid w:val="001742D1"/>
    <w:rsid w:val="00183BA1"/>
    <w:rsid w:val="001856B4"/>
    <w:rsid w:val="001915BC"/>
    <w:rsid w:val="0019668B"/>
    <w:rsid w:val="0019785E"/>
    <w:rsid w:val="001979C3"/>
    <w:rsid w:val="001A0542"/>
    <w:rsid w:val="001E4348"/>
    <w:rsid w:val="001E72EF"/>
    <w:rsid w:val="002010DC"/>
    <w:rsid w:val="00201F90"/>
    <w:rsid w:val="002031EA"/>
    <w:rsid w:val="00210646"/>
    <w:rsid w:val="002116B9"/>
    <w:rsid w:val="00214024"/>
    <w:rsid w:val="00223385"/>
    <w:rsid w:val="00226D06"/>
    <w:rsid w:val="00235DE8"/>
    <w:rsid w:val="00247F5B"/>
    <w:rsid w:val="00250521"/>
    <w:rsid w:val="00253543"/>
    <w:rsid w:val="00261A1E"/>
    <w:rsid w:val="00264491"/>
    <w:rsid w:val="00265A7E"/>
    <w:rsid w:val="00273D1D"/>
    <w:rsid w:val="00274C48"/>
    <w:rsid w:val="0028319D"/>
    <w:rsid w:val="00284D02"/>
    <w:rsid w:val="0028527D"/>
    <w:rsid w:val="0029429B"/>
    <w:rsid w:val="00296B01"/>
    <w:rsid w:val="002A1CF7"/>
    <w:rsid w:val="002B1CD9"/>
    <w:rsid w:val="002B3AC5"/>
    <w:rsid w:val="002C0927"/>
    <w:rsid w:val="002C59FB"/>
    <w:rsid w:val="002D5701"/>
    <w:rsid w:val="002D6D6C"/>
    <w:rsid w:val="002F4467"/>
    <w:rsid w:val="002F6B87"/>
    <w:rsid w:val="00301469"/>
    <w:rsid w:val="00314B6B"/>
    <w:rsid w:val="00314C0D"/>
    <w:rsid w:val="0031769F"/>
    <w:rsid w:val="003178CF"/>
    <w:rsid w:val="00323C68"/>
    <w:rsid w:val="003253A5"/>
    <w:rsid w:val="0032781C"/>
    <w:rsid w:val="00331DBE"/>
    <w:rsid w:val="0033608B"/>
    <w:rsid w:val="00342363"/>
    <w:rsid w:val="0034402B"/>
    <w:rsid w:val="00345B66"/>
    <w:rsid w:val="003839B0"/>
    <w:rsid w:val="00394B28"/>
    <w:rsid w:val="00395A86"/>
    <w:rsid w:val="003A2E5F"/>
    <w:rsid w:val="003A3413"/>
    <w:rsid w:val="003B3167"/>
    <w:rsid w:val="003B4087"/>
    <w:rsid w:val="003C171C"/>
    <w:rsid w:val="003D4129"/>
    <w:rsid w:val="003D6CA6"/>
    <w:rsid w:val="003F06B6"/>
    <w:rsid w:val="003F4DA0"/>
    <w:rsid w:val="003F4E15"/>
    <w:rsid w:val="003F6B20"/>
    <w:rsid w:val="00403B79"/>
    <w:rsid w:val="00403B85"/>
    <w:rsid w:val="00404C8C"/>
    <w:rsid w:val="00407801"/>
    <w:rsid w:val="004126EE"/>
    <w:rsid w:val="00414C0E"/>
    <w:rsid w:val="004220DE"/>
    <w:rsid w:val="00433118"/>
    <w:rsid w:val="0043796D"/>
    <w:rsid w:val="0044171F"/>
    <w:rsid w:val="00444569"/>
    <w:rsid w:val="00450EA0"/>
    <w:rsid w:val="00454E2F"/>
    <w:rsid w:val="004711C3"/>
    <w:rsid w:val="00473180"/>
    <w:rsid w:val="00474FA0"/>
    <w:rsid w:val="00475704"/>
    <w:rsid w:val="004762F8"/>
    <w:rsid w:val="004825ED"/>
    <w:rsid w:val="00483F3C"/>
    <w:rsid w:val="00487DD2"/>
    <w:rsid w:val="00495E18"/>
    <w:rsid w:val="004A06E1"/>
    <w:rsid w:val="004A2666"/>
    <w:rsid w:val="004A289D"/>
    <w:rsid w:val="004B529A"/>
    <w:rsid w:val="004B65A2"/>
    <w:rsid w:val="004C0BF6"/>
    <w:rsid w:val="004C44C3"/>
    <w:rsid w:val="004D49F4"/>
    <w:rsid w:val="004E2D00"/>
    <w:rsid w:val="004E4E95"/>
    <w:rsid w:val="004E79D0"/>
    <w:rsid w:val="004F11E7"/>
    <w:rsid w:val="004F2770"/>
    <w:rsid w:val="00500A18"/>
    <w:rsid w:val="00510572"/>
    <w:rsid w:val="005178A3"/>
    <w:rsid w:val="00517F84"/>
    <w:rsid w:val="00520535"/>
    <w:rsid w:val="00531256"/>
    <w:rsid w:val="00533BEE"/>
    <w:rsid w:val="005406D7"/>
    <w:rsid w:val="0054555D"/>
    <w:rsid w:val="005459F0"/>
    <w:rsid w:val="00560408"/>
    <w:rsid w:val="00565076"/>
    <w:rsid w:val="00570C6D"/>
    <w:rsid w:val="00572529"/>
    <w:rsid w:val="00577AF3"/>
    <w:rsid w:val="005A174A"/>
    <w:rsid w:val="005A7D23"/>
    <w:rsid w:val="005B619B"/>
    <w:rsid w:val="005C2E15"/>
    <w:rsid w:val="005D02EA"/>
    <w:rsid w:val="005E55AE"/>
    <w:rsid w:val="005E7182"/>
    <w:rsid w:val="005F6C15"/>
    <w:rsid w:val="00613639"/>
    <w:rsid w:val="00620413"/>
    <w:rsid w:val="00620CF1"/>
    <w:rsid w:val="00623E5F"/>
    <w:rsid w:val="00623F7E"/>
    <w:rsid w:val="00646843"/>
    <w:rsid w:val="00653568"/>
    <w:rsid w:val="006758DE"/>
    <w:rsid w:val="00683D8D"/>
    <w:rsid w:val="006A58E6"/>
    <w:rsid w:val="006B0B08"/>
    <w:rsid w:val="006C4131"/>
    <w:rsid w:val="006D0C53"/>
    <w:rsid w:val="006E5943"/>
    <w:rsid w:val="006E7602"/>
    <w:rsid w:val="006F009C"/>
    <w:rsid w:val="006F6C49"/>
    <w:rsid w:val="006F75B0"/>
    <w:rsid w:val="00702B94"/>
    <w:rsid w:val="007056E0"/>
    <w:rsid w:val="00721C11"/>
    <w:rsid w:val="0073096E"/>
    <w:rsid w:val="00743F40"/>
    <w:rsid w:val="00746708"/>
    <w:rsid w:val="00746B83"/>
    <w:rsid w:val="0075275C"/>
    <w:rsid w:val="0075624D"/>
    <w:rsid w:val="00756AF0"/>
    <w:rsid w:val="00756D86"/>
    <w:rsid w:val="00756DD8"/>
    <w:rsid w:val="00757BB0"/>
    <w:rsid w:val="00766B0D"/>
    <w:rsid w:val="007755E7"/>
    <w:rsid w:val="0079216E"/>
    <w:rsid w:val="00796D7F"/>
    <w:rsid w:val="007A2617"/>
    <w:rsid w:val="007A3227"/>
    <w:rsid w:val="007A55E4"/>
    <w:rsid w:val="007B47EA"/>
    <w:rsid w:val="007C5BC2"/>
    <w:rsid w:val="007D0F99"/>
    <w:rsid w:val="007D37AC"/>
    <w:rsid w:val="007E7B60"/>
    <w:rsid w:val="007F10F6"/>
    <w:rsid w:val="007F3982"/>
    <w:rsid w:val="00805A9A"/>
    <w:rsid w:val="00806249"/>
    <w:rsid w:val="008125B1"/>
    <w:rsid w:val="00813CF4"/>
    <w:rsid w:val="00814C12"/>
    <w:rsid w:val="00825C1B"/>
    <w:rsid w:val="00842A6B"/>
    <w:rsid w:val="008508CE"/>
    <w:rsid w:val="00850D52"/>
    <w:rsid w:val="00851604"/>
    <w:rsid w:val="00854073"/>
    <w:rsid w:val="00885CE1"/>
    <w:rsid w:val="008936F6"/>
    <w:rsid w:val="0089372A"/>
    <w:rsid w:val="00895519"/>
    <w:rsid w:val="008A036E"/>
    <w:rsid w:val="008A43D5"/>
    <w:rsid w:val="008C0AD4"/>
    <w:rsid w:val="008C2D78"/>
    <w:rsid w:val="008D580C"/>
    <w:rsid w:val="008D7A71"/>
    <w:rsid w:val="008E0EBE"/>
    <w:rsid w:val="008E14C2"/>
    <w:rsid w:val="008E5C3A"/>
    <w:rsid w:val="008E6404"/>
    <w:rsid w:val="008F0D55"/>
    <w:rsid w:val="008F51B6"/>
    <w:rsid w:val="00911E1A"/>
    <w:rsid w:val="00917491"/>
    <w:rsid w:val="009176A0"/>
    <w:rsid w:val="009179C5"/>
    <w:rsid w:val="0092106B"/>
    <w:rsid w:val="00930F4C"/>
    <w:rsid w:val="00931D05"/>
    <w:rsid w:val="00936F4E"/>
    <w:rsid w:val="009374C2"/>
    <w:rsid w:val="00943001"/>
    <w:rsid w:val="00955690"/>
    <w:rsid w:val="0096296A"/>
    <w:rsid w:val="00970899"/>
    <w:rsid w:val="00974483"/>
    <w:rsid w:val="00974E5E"/>
    <w:rsid w:val="00976E2D"/>
    <w:rsid w:val="00981283"/>
    <w:rsid w:val="00991601"/>
    <w:rsid w:val="009A166A"/>
    <w:rsid w:val="009A54B4"/>
    <w:rsid w:val="009B02FD"/>
    <w:rsid w:val="009B12BB"/>
    <w:rsid w:val="009B1338"/>
    <w:rsid w:val="009B651B"/>
    <w:rsid w:val="009F56AC"/>
    <w:rsid w:val="009F5CCC"/>
    <w:rsid w:val="00A00B64"/>
    <w:rsid w:val="00A05A92"/>
    <w:rsid w:val="00A12F06"/>
    <w:rsid w:val="00A141BE"/>
    <w:rsid w:val="00A160B6"/>
    <w:rsid w:val="00A17CE8"/>
    <w:rsid w:val="00A2333C"/>
    <w:rsid w:val="00A24667"/>
    <w:rsid w:val="00A337B2"/>
    <w:rsid w:val="00A341EE"/>
    <w:rsid w:val="00A61416"/>
    <w:rsid w:val="00A66EA9"/>
    <w:rsid w:val="00A7622C"/>
    <w:rsid w:val="00A87EC4"/>
    <w:rsid w:val="00A917C5"/>
    <w:rsid w:val="00A9656E"/>
    <w:rsid w:val="00AA2C2A"/>
    <w:rsid w:val="00AA79CF"/>
    <w:rsid w:val="00AB685A"/>
    <w:rsid w:val="00AB7BE0"/>
    <w:rsid w:val="00AC0AFF"/>
    <w:rsid w:val="00AC46A7"/>
    <w:rsid w:val="00AC554C"/>
    <w:rsid w:val="00AD0130"/>
    <w:rsid w:val="00AD13E9"/>
    <w:rsid w:val="00AF1198"/>
    <w:rsid w:val="00B235FD"/>
    <w:rsid w:val="00B31F78"/>
    <w:rsid w:val="00B3342D"/>
    <w:rsid w:val="00B44FD6"/>
    <w:rsid w:val="00B46658"/>
    <w:rsid w:val="00B52E79"/>
    <w:rsid w:val="00B60120"/>
    <w:rsid w:val="00B74074"/>
    <w:rsid w:val="00B7675F"/>
    <w:rsid w:val="00B82D73"/>
    <w:rsid w:val="00B838E3"/>
    <w:rsid w:val="00B94B40"/>
    <w:rsid w:val="00B96E75"/>
    <w:rsid w:val="00BA0A42"/>
    <w:rsid w:val="00BA2E67"/>
    <w:rsid w:val="00BC2396"/>
    <w:rsid w:val="00BD0733"/>
    <w:rsid w:val="00BF451C"/>
    <w:rsid w:val="00BF5530"/>
    <w:rsid w:val="00C049A3"/>
    <w:rsid w:val="00C049B1"/>
    <w:rsid w:val="00C07DEB"/>
    <w:rsid w:val="00C147C8"/>
    <w:rsid w:val="00C1585E"/>
    <w:rsid w:val="00C256CC"/>
    <w:rsid w:val="00C319D1"/>
    <w:rsid w:val="00C36735"/>
    <w:rsid w:val="00C40066"/>
    <w:rsid w:val="00C47956"/>
    <w:rsid w:val="00C53B3E"/>
    <w:rsid w:val="00C543D8"/>
    <w:rsid w:val="00C56C72"/>
    <w:rsid w:val="00C60C46"/>
    <w:rsid w:val="00C84607"/>
    <w:rsid w:val="00C90086"/>
    <w:rsid w:val="00C91710"/>
    <w:rsid w:val="00C91CA5"/>
    <w:rsid w:val="00C9260F"/>
    <w:rsid w:val="00CA3343"/>
    <w:rsid w:val="00CB407A"/>
    <w:rsid w:val="00CB5DBC"/>
    <w:rsid w:val="00CB77DA"/>
    <w:rsid w:val="00CC6DA7"/>
    <w:rsid w:val="00CD5D63"/>
    <w:rsid w:val="00CD72AD"/>
    <w:rsid w:val="00CD79E9"/>
    <w:rsid w:val="00CE243F"/>
    <w:rsid w:val="00CE3083"/>
    <w:rsid w:val="00CE68C1"/>
    <w:rsid w:val="00CE7D03"/>
    <w:rsid w:val="00CF32FC"/>
    <w:rsid w:val="00CF5325"/>
    <w:rsid w:val="00D0349A"/>
    <w:rsid w:val="00D07558"/>
    <w:rsid w:val="00D15B4F"/>
    <w:rsid w:val="00D21C37"/>
    <w:rsid w:val="00D226BF"/>
    <w:rsid w:val="00D41D3C"/>
    <w:rsid w:val="00D46579"/>
    <w:rsid w:val="00D54F19"/>
    <w:rsid w:val="00D61D98"/>
    <w:rsid w:val="00D741A0"/>
    <w:rsid w:val="00D84BA0"/>
    <w:rsid w:val="00D968F3"/>
    <w:rsid w:val="00DA24FD"/>
    <w:rsid w:val="00DB35A3"/>
    <w:rsid w:val="00DB56BF"/>
    <w:rsid w:val="00DD79BB"/>
    <w:rsid w:val="00DE4531"/>
    <w:rsid w:val="00E021E6"/>
    <w:rsid w:val="00E0640A"/>
    <w:rsid w:val="00E20465"/>
    <w:rsid w:val="00E25662"/>
    <w:rsid w:val="00E27D38"/>
    <w:rsid w:val="00E379E7"/>
    <w:rsid w:val="00E50891"/>
    <w:rsid w:val="00E54621"/>
    <w:rsid w:val="00E61A2C"/>
    <w:rsid w:val="00E70729"/>
    <w:rsid w:val="00E76D27"/>
    <w:rsid w:val="00E85D5F"/>
    <w:rsid w:val="00EA4731"/>
    <w:rsid w:val="00EA4E8E"/>
    <w:rsid w:val="00EA5AC2"/>
    <w:rsid w:val="00EB04EC"/>
    <w:rsid w:val="00EB31B7"/>
    <w:rsid w:val="00EC24D9"/>
    <w:rsid w:val="00ED24DF"/>
    <w:rsid w:val="00ED4D58"/>
    <w:rsid w:val="00ED6D65"/>
    <w:rsid w:val="00ED70C4"/>
    <w:rsid w:val="00EE0A57"/>
    <w:rsid w:val="00EE0F69"/>
    <w:rsid w:val="00EE2BAB"/>
    <w:rsid w:val="00EE394E"/>
    <w:rsid w:val="00EE7DD7"/>
    <w:rsid w:val="00EF061A"/>
    <w:rsid w:val="00EF3950"/>
    <w:rsid w:val="00F012A1"/>
    <w:rsid w:val="00F05FCB"/>
    <w:rsid w:val="00F07EAB"/>
    <w:rsid w:val="00F30A5C"/>
    <w:rsid w:val="00F42952"/>
    <w:rsid w:val="00F67EFC"/>
    <w:rsid w:val="00F749D9"/>
    <w:rsid w:val="00F752C8"/>
    <w:rsid w:val="00F86139"/>
    <w:rsid w:val="00F916B7"/>
    <w:rsid w:val="00FA5489"/>
    <w:rsid w:val="00FA7123"/>
    <w:rsid w:val="00FB0A09"/>
    <w:rsid w:val="00FB30E6"/>
    <w:rsid w:val="00FB5793"/>
    <w:rsid w:val="00FC444C"/>
    <w:rsid w:val="00FC59C2"/>
    <w:rsid w:val="00FC724D"/>
    <w:rsid w:val="00FD1F1F"/>
    <w:rsid w:val="00FD54C8"/>
    <w:rsid w:val="00FD6287"/>
    <w:rsid w:val="00FE36C4"/>
    <w:rsid w:val="00FE5281"/>
    <w:rsid w:val="00FF062B"/>
    <w:rsid w:val="00FF12B4"/>
    <w:rsid w:val="00FF3A86"/>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DCFB02"/>
  <w14:defaultImageDpi w14:val="330"/>
  <w15:chartTrackingRefBased/>
  <w15:docId w15:val="{795FC944-5AB3-4820-9AF3-CDE0AC7FF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color w:val="000000" w:themeColor="text1"/>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autoRedefine/>
    <w:qFormat/>
    <w:rsid w:val="0089372A"/>
    <w:pPr>
      <w:keepNext/>
      <w:keepLines/>
      <w:pageBreakBefore/>
      <w:framePr w:wrap="around" w:vAnchor="text" w:hAnchor="text" w:y="1"/>
      <w:numPr>
        <w:numId w:val="1"/>
      </w:numPr>
      <w:suppressAutoHyphens/>
      <w:spacing w:after="30" w:line="360" w:lineRule="auto"/>
      <w:outlineLvl w:val="0"/>
    </w:pPr>
    <w:rPr>
      <w:rFonts w:eastAsiaTheme="majorEastAsia" w:cstheme="majorBidi"/>
      <w:b/>
      <w:sz w:val="24"/>
      <w:szCs w:val="32"/>
      <w:lang w:eastAsia="pt-BR"/>
    </w:rPr>
  </w:style>
  <w:style w:type="paragraph" w:styleId="Ttulo2">
    <w:name w:val="heading 2"/>
    <w:basedOn w:val="Normal"/>
    <w:next w:val="Normal"/>
    <w:link w:val="Ttulo2Char"/>
    <w:autoRedefine/>
    <w:uiPriority w:val="9"/>
    <w:unhideWhenUsed/>
    <w:qFormat/>
    <w:rsid w:val="006758DE"/>
    <w:pPr>
      <w:keepNext/>
      <w:keepLines/>
      <w:tabs>
        <w:tab w:val="num" w:pos="720"/>
      </w:tabs>
      <w:suppressAutoHyphens/>
      <w:spacing w:after="30" w:line="360" w:lineRule="auto"/>
      <w:ind w:left="720" w:hanging="720"/>
      <w:outlineLvl w:val="1"/>
    </w:pPr>
    <w:rPr>
      <w:rFonts w:eastAsiaTheme="majorEastAsia" w:cstheme="majorBidi"/>
      <w:b/>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9372A"/>
    <w:rPr>
      <w:rFonts w:eastAsiaTheme="majorEastAsia" w:cstheme="majorBidi"/>
      <w:b/>
      <w:sz w:val="24"/>
      <w:szCs w:val="32"/>
      <w:lang w:eastAsia="pt-BR"/>
    </w:rPr>
  </w:style>
  <w:style w:type="character" w:customStyle="1" w:styleId="Ttulo2Char">
    <w:name w:val="Título 2 Char"/>
    <w:basedOn w:val="Fontepargpadro"/>
    <w:link w:val="Ttulo2"/>
    <w:uiPriority w:val="9"/>
    <w:rsid w:val="006758DE"/>
    <w:rPr>
      <w:rFonts w:ascii="Arial" w:eastAsiaTheme="majorEastAsia" w:hAnsi="Arial" w:cstheme="majorBidi"/>
      <w:b/>
      <w:color w:val="000000" w:themeColor="text1"/>
      <w:sz w:val="24"/>
      <w:szCs w:val="26"/>
    </w:rPr>
  </w:style>
  <w:style w:type="paragraph" w:styleId="Cabealho">
    <w:name w:val="header"/>
    <w:basedOn w:val="Normal"/>
    <w:link w:val="CabealhoChar"/>
    <w:uiPriority w:val="99"/>
    <w:unhideWhenUsed/>
    <w:rsid w:val="00EE0A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0A57"/>
  </w:style>
  <w:style w:type="paragraph" w:styleId="Rodap">
    <w:name w:val="footer"/>
    <w:basedOn w:val="Normal"/>
    <w:link w:val="RodapChar"/>
    <w:uiPriority w:val="99"/>
    <w:unhideWhenUsed/>
    <w:rsid w:val="00EE0A57"/>
    <w:pPr>
      <w:tabs>
        <w:tab w:val="center" w:pos="4252"/>
        <w:tab w:val="right" w:pos="8504"/>
      </w:tabs>
      <w:spacing w:after="0" w:line="240" w:lineRule="auto"/>
    </w:pPr>
  </w:style>
  <w:style w:type="character" w:customStyle="1" w:styleId="RodapChar">
    <w:name w:val="Rodapé Char"/>
    <w:basedOn w:val="Fontepargpadro"/>
    <w:link w:val="Rodap"/>
    <w:uiPriority w:val="99"/>
    <w:rsid w:val="00EE0A57"/>
  </w:style>
  <w:style w:type="character" w:styleId="Hyperlink">
    <w:name w:val="Hyperlink"/>
    <w:basedOn w:val="Fontepargpadro"/>
    <w:uiPriority w:val="99"/>
    <w:unhideWhenUsed/>
    <w:rsid w:val="003F6B20"/>
    <w:rPr>
      <w:color w:val="0563C1" w:themeColor="hyperlink"/>
      <w:u w:val="single"/>
    </w:rPr>
  </w:style>
  <w:style w:type="character" w:customStyle="1" w:styleId="MenoPendente1">
    <w:name w:val="Menção Pendente1"/>
    <w:basedOn w:val="Fontepargpadro"/>
    <w:uiPriority w:val="99"/>
    <w:semiHidden/>
    <w:unhideWhenUsed/>
    <w:rsid w:val="003F6B20"/>
    <w:rPr>
      <w:color w:val="605E5C"/>
      <w:shd w:val="clear" w:color="auto" w:fill="E1DFDD"/>
    </w:rPr>
  </w:style>
  <w:style w:type="character" w:styleId="Nmerodelinha">
    <w:name w:val="line number"/>
    <w:basedOn w:val="Fontepargpadro"/>
    <w:uiPriority w:val="99"/>
    <w:semiHidden/>
    <w:unhideWhenUsed/>
    <w:rsid w:val="00CB77DA"/>
  </w:style>
  <w:style w:type="paragraph" w:styleId="PargrafodaLista">
    <w:name w:val="List Paragraph"/>
    <w:basedOn w:val="Normal"/>
    <w:uiPriority w:val="34"/>
    <w:qFormat/>
    <w:rsid w:val="009F5CCC"/>
    <w:pPr>
      <w:ind w:left="720"/>
      <w:contextualSpacing/>
    </w:pPr>
  </w:style>
  <w:style w:type="paragraph" w:styleId="SemEspaamento">
    <w:name w:val="No Spacing"/>
    <w:aliases w:val="Normativos"/>
    <w:basedOn w:val="Normal"/>
    <w:link w:val="SemEspaamentoChar"/>
    <w:uiPriority w:val="1"/>
    <w:qFormat/>
    <w:rsid w:val="002B1CD9"/>
    <w:pPr>
      <w:spacing w:after="0" w:line="240" w:lineRule="auto"/>
    </w:pPr>
    <w:rPr>
      <w:rFonts w:ascii="Times New Roman" w:hAnsi="Times New Roman"/>
    </w:rPr>
  </w:style>
  <w:style w:type="character" w:customStyle="1" w:styleId="SemEspaamentoChar">
    <w:name w:val="Sem Espaçamento Char"/>
    <w:aliases w:val="Normativos Char"/>
    <w:basedOn w:val="Fontepargpadro"/>
    <w:link w:val="SemEspaamento"/>
    <w:uiPriority w:val="1"/>
    <w:rsid w:val="002B1CD9"/>
    <w:rPr>
      <w:rFonts w:ascii="Times New Roman" w:hAnsi="Times New Roman"/>
    </w:rPr>
  </w:style>
  <w:style w:type="paragraph" w:customStyle="1" w:styleId="texto1">
    <w:name w:val="texto1"/>
    <w:basedOn w:val="Normal"/>
    <w:rsid w:val="00646843"/>
    <w:pPr>
      <w:spacing w:before="100" w:beforeAutospacing="1" w:after="100" w:afterAutospacing="1" w:line="240" w:lineRule="auto"/>
    </w:pPr>
    <w:rPr>
      <w:rFonts w:ascii="Times New Roman" w:eastAsia="Times New Roman" w:hAnsi="Times New Roman" w:cs="Times New Roman"/>
      <w:b/>
      <w:color w:val="auto"/>
      <w:sz w:val="24"/>
      <w:szCs w:val="24"/>
      <w:lang w:eastAsia="pt-BR"/>
    </w:rPr>
  </w:style>
  <w:style w:type="character" w:styleId="Forte">
    <w:name w:val="Strong"/>
    <w:basedOn w:val="Fontepargpadro"/>
    <w:uiPriority w:val="22"/>
    <w:qFormat/>
    <w:rsid w:val="00CC6DA7"/>
    <w:rPr>
      <w:b/>
      <w:bCs/>
    </w:rPr>
  </w:style>
  <w:style w:type="table" w:styleId="GradeMdia3-nfase2">
    <w:name w:val="Medium Grid 3 Accent 2"/>
    <w:basedOn w:val="Tabelanormal"/>
    <w:uiPriority w:val="60"/>
    <w:qFormat/>
    <w:rsid w:val="00757BB0"/>
    <w:pPr>
      <w:spacing w:after="0" w:line="240" w:lineRule="auto"/>
    </w:pPr>
    <w:rPr>
      <w:rFonts w:ascii="Cambria" w:eastAsia="Times New Roman" w:hAnsi="Cambria" w:cs="Times New Roman"/>
      <w:b/>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757BB0"/>
    <w:pPr>
      <w:spacing w:beforeLines="1" w:afterLines="1" w:after="0" w:line="240" w:lineRule="auto"/>
    </w:pPr>
    <w:rPr>
      <w:rFonts w:ascii="Times" w:eastAsia="Cambria" w:hAnsi="Times" w:cs="Times New Roman"/>
      <w:b/>
      <w:color w:val="auto"/>
      <w:sz w:val="20"/>
      <w:szCs w:val="20"/>
    </w:rPr>
  </w:style>
  <w:style w:type="character" w:customStyle="1" w:styleId="apple-converted-space">
    <w:name w:val="apple-converted-space"/>
    <w:basedOn w:val="Fontepargpadro"/>
    <w:rsid w:val="00757BB0"/>
  </w:style>
  <w:style w:type="character" w:styleId="nfase">
    <w:name w:val="Emphasis"/>
    <w:uiPriority w:val="20"/>
    <w:qFormat/>
    <w:rsid w:val="00757BB0"/>
    <w:rPr>
      <w:i/>
    </w:rPr>
  </w:style>
  <w:style w:type="character" w:styleId="Nmerodepgina">
    <w:name w:val="page number"/>
    <w:basedOn w:val="Fontepargpadro"/>
    <w:rsid w:val="00757BB0"/>
  </w:style>
  <w:style w:type="paragraph" w:customStyle="1" w:styleId="Default">
    <w:name w:val="Default"/>
    <w:basedOn w:val="Normal"/>
    <w:rsid w:val="00757BB0"/>
    <w:pPr>
      <w:autoSpaceDE w:val="0"/>
      <w:autoSpaceDN w:val="0"/>
      <w:spacing w:after="0" w:line="240" w:lineRule="auto"/>
    </w:pPr>
    <w:rPr>
      <w:rFonts w:ascii="Times New Roman" w:eastAsia="Calibri" w:hAnsi="Times New Roman" w:cs="Times New Roman"/>
      <w:b/>
      <w:color w:val="000000"/>
      <w:sz w:val="24"/>
      <w:szCs w:val="24"/>
    </w:rPr>
  </w:style>
  <w:style w:type="paragraph" w:styleId="Textodenotaderodap">
    <w:name w:val="footnote text"/>
    <w:basedOn w:val="Normal"/>
    <w:link w:val="TextodenotaderodapChar"/>
    <w:rsid w:val="00757BB0"/>
    <w:pPr>
      <w:spacing w:after="0" w:line="240" w:lineRule="auto"/>
    </w:pPr>
    <w:rPr>
      <w:rFonts w:ascii="Cambria" w:eastAsia="Cambria" w:hAnsi="Cambria" w:cs="Times New Roman"/>
      <w:b/>
      <w:color w:val="auto"/>
      <w:sz w:val="20"/>
      <w:szCs w:val="20"/>
    </w:rPr>
  </w:style>
  <w:style w:type="character" w:customStyle="1" w:styleId="TextodenotaderodapChar">
    <w:name w:val="Texto de nota de rodapé Char"/>
    <w:basedOn w:val="Fontepargpadro"/>
    <w:link w:val="Textodenotaderodap"/>
    <w:rsid w:val="00757BB0"/>
    <w:rPr>
      <w:rFonts w:ascii="Cambria" w:eastAsia="Cambria" w:hAnsi="Cambria" w:cs="Times New Roman"/>
      <w:b/>
      <w:color w:val="auto"/>
      <w:sz w:val="20"/>
      <w:szCs w:val="20"/>
    </w:rPr>
  </w:style>
  <w:style w:type="character" w:styleId="Refdenotaderodap">
    <w:name w:val="footnote reference"/>
    <w:rsid w:val="00757BB0"/>
    <w:rPr>
      <w:vertAlign w:val="superscript"/>
    </w:rPr>
  </w:style>
  <w:style w:type="paragraph" w:styleId="TextosemFormatao">
    <w:name w:val="Plain Text"/>
    <w:basedOn w:val="Normal"/>
    <w:link w:val="TextosemFormataoChar"/>
    <w:rsid w:val="00757BB0"/>
    <w:pPr>
      <w:spacing w:after="0" w:line="240" w:lineRule="auto"/>
    </w:pPr>
    <w:rPr>
      <w:rFonts w:ascii="Courier New" w:eastAsia="Times New Roman" w:hAnsi="Courier New" w:cs="Times New Roman"/>
      <w:b/>
      <w:color w:val="auto"/>
      <w:sz w:val="20"/>
      <w:szCs w:val="20"/>
      <w:lang w:val="x-none" w:eastAsia="x-none"/>
    </w:rPr>
  </w:style>
  <w:style w:type="character" w:customStyle="1" w:styleId="TextosemFormataoChar">
    <w:name w:val="Texto sem Formatação Char"/>
    <w:basedOn w:val="Fontepargpadro"/>
    <w:link w:val="TextosemFormatao"/>
    <w:rsid w:val="00757BB0"/>
    <w:rPr>
      <w:rFonts w:ascii="Courier New" w:eastAsia="Times New Roman" w:hAnsi="Courier New" w:cs="Times New Roman"/>
      <w:b/>
      <w:color w:val="auto"/>
      <w:sz w:val="20"/>
      <w:szCs w:val="20"/>
      <w:lang w:val="x-none" w:eastAsia="x-none"/>
    </w:rPr>
  </w:style>
  <w:style w:type="paragraph" w:customStyle="1" w:styleId="artigo">
    <w:name w:val="artigo"/>
    <w:basedOn w:val="Normal"/>
    <w:rsid w:val="00757BB0"/>
    <w:pPr>
      <w:spacing w:before="100" w:beforeAutospacing="1" w:after="100" w:afterAutospacing="1" w:line="240" w:lineRule="auto"/>
    </w:pPr>
    <w:rPr>
      <w:rFonts w:ascii="Times New Roman" w:eastAsia="Times New Roman" w:hAnsi="Times New Roman" w:cs="Times New Roman"/>
      <w:b/>
      <w:color w:val="auto"/>
      <w:sz w:val="24"/>
      <w:szCs w:val="24"/>
      <w:lang w:eastAsia="pt-BR"/>
    </w:rPr>
  </w:style>
  <w:style w:type="paragraph" w:customStyle="1" w:styleId="SombreamentoMdio1-nfase11">
    <w:name w:val="Sombreamento Médio 1 - Ênfase 11"/>
    <w:uiPriority w:val="1"/>
    <w:qFormat/>
    <w:rsid w:val="00757BB0"/>
    <w:pPr>
      <w:spacing w:after="0" w:line="240" w:lineRule="auto"/>
    </w:pPr>
    <w:rPr>
      <w:rFonts w:ascii="Calibri" w:eastAsia="Calibri" w:hAnsi="Calibri" w:cs="Times New Roman"/>
      <w:b/>
      <w:color w:val="auto"/>
    </w:rPr>
  </w:style>
  <w:style w:type="paragraph" w:customStyle="1" w:styleId="cap">
    <w:name w:val="cap"/>
    <w:basedOn w:val="Normal"/>
    <w:rsid w:val="00757BB0"/>
    <w:pPr>
      <w:spacing w:before="100" w:beforeAutospacing="1" w:after="100" w:afterAutospacing="1" w:line="240" w:lineRule="auto"/>
    </w:pPr>
    <w:rPr>
      <w:rFonts w:ascii="Times New Roman" w:eastAsia="Times New Roman" w:hAnsi="Times New Roman" w:cs="Times New Roman"/>
      <w:b/>
      <w:color w:val="auto"/>
      <w:sz w:val="24"/>
      <w:szCs w:val="24"/>
      <w:lang w:eastAsia="pt-BR"/>
    </w:rPr>
  </w:style>
  <w:style w:type="paragraph" w:styleId="Textodebalo">
    <w:name w:val="Balloon Text"/>
    <w:basedOn w:val="Normal"/>
    <w:link w:val="TextodebaloChar"/>
    <w:rsid w:val="00757BB0"/>
    <w:pPr>
      <w:spacing w:after="0" w:line="240" w:lineRule="auto"/>
    </w:pPr>
    <w:rPr>
      <w:rFonts w:ascii="Tahoma" w:eastAsia="Cambria" w:hAnsi="Tahoma" w:cs="Tahoma"/>
      <w:b/>
      <w:color w:val="auto"/>
      <w:sz w:val="16"/>
      <w:szCs w:val="16"/>
    </w:rPr>
  </w:style>
  <w:style w:type="character" w:customStyle="1" w:styleId="TextodebaloChar">
    <w:name w:val="Texto de balão Char"/>
    <w:basedOn w:val="Fontepargpadro"/>
    <w:link w:val="Textodebalo"/>
    <w:rsid w:val="00757BB0"/>
    <w:rPr>
      <w:rFonts w:ascii="Tahoma" w:eastAsia="Cambria" w:hAnsi="Tahoma" w:cs="Tahoma"/>
      <w:b/>
      <w:color w:val="auto"/>
      <w:sz w:val="16"/>
      <w:szCs w:val="16"/>
    </w:rPr>
  </w:style>
  <w:style w:type="paragraph" w:customStyle="1" w:styleId="seo">
    <w:name w:val="seção"/>
    <w:basedOn w:val="Normal"/>
    <w:link w:val="seoChar"/>
    <w:qFormat/>
    <w:rsid w:val="00757BB0"/>
    <w:pPr>
      <w:spacing w:after="120" w:line="240" w:lineRule="auto"/>
      <w:jc w:val="center"/>
      <w:outlineLvl w:val="1"/>
    </w:pPr>
    <w:rPr>
      <w:rFonts w:ascii="Times New Roman" w:eastAsia="Cambria" w:hAnsi="Times New Roman" w:cs="Times New Roman"/>
      <w:color w:val="000000"/>
    </w:rPr>
  </w:style>
  <w:style w:type="character" w:customStyle="1" w:styleId="seoChar">
    <w:name w:val="seção Char"/>
    <w:link w:val="seo"/>
    <w:rsid w:val="00757BB0"/>
    <w:rPr>
      <w:rFonts w:ascii="Times New Roman" w:eastAsia="Cambria" w:hAnsi="Times New Roman" w:cs="Times New Roman"/>
      <w:color w:val="000000"/>
    </w:rPr>
  </w:style>
  <w:style w:type="table" w:styleId="Tabelacomgrade">
    <w:name w:val="Table Grid"/>
    <w:basedOn w:val="Tabelanormal"/>
    <w:uiPriority w:val="39"/>
    <w:rsid w:val="00981283"/>
    <w:pPr>
      <w:spacing w:after="0" w:line="240" w:lineRule="auto"/>
    </w:pPr>
    <w:rPr>
      <w: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u-paragraph">
    <w:name w:val="dou-paragraph"/>
    <w:basedOn w:val="Normal"/>
    <w:rsid w:val="00331DBE"/>
    <w:pPr>
      <w:spacing w:before="100" w:beforeAutospacing="1" w:after="100" w:afterAutospacing="1" w:line="240" w:lineRule="auto"/>
    </w:pPr>
    <w:rPr>
      <w:rFonts w:ascii="Times New Roman" w:eastAsia="Times New Roman" w:hAnsi="Times New Roman" w:cs="Times New Roman"/>
      <w:color w:val="auto"/>
      <w:sz w:val="24"/>
      <w:szCs w:val="24"/>
      <w:lang w:eastAsia="pt-BR"/>
    </w:rPr>
  </w:style>
  <w:style w:type="paragraph" w:styleId="Corpodetexto">
    <w:name w:val="Body Text"/>
    <w:basedOn w:val="Normal"/>
    <w:link w:val="CorpodetextoChar"/>
    <w:uiPriority w:val="1"/>
    <w:qFormat/>
    <w:rsid w:val="00FC59C2"/>
    <w:pPr>
      <w:widowControl w:val="0"/>
      <w:autoSpaceDE w:val="0"/>
      <w:autoSpaceDN w:val="0"/>
      <w:spacing w:after="0" w:line="240" w:lineRule="auto"/>
    </w:pPr>
    <w:rPr>
      <w:rFonts w:ascii="Calibri" w:eastAsia="Calibri" w:hAnsi="Calibri" w:cs="Calibri"/>
      <w:color w:val="auto"/>
      <w:sz w:val="24"/>
      <w:szCs w:val="24"/>
      <w:lang w:eastAsia="pt-BR" w:bidi="pt-BR"/>
    </w:rPr>
  </w:style>
  <w:style w:type="character" w:customStyle="1" w:styleId="CorpodetextoChar">
    <w:name w:val="Corpo de texto Char"/>
    <w:basedOn w:val="Fontepargpadro"/>
    <w:link w:val="Corpodetexto"/>
    <w:uiPriority w:val="1"/>
    <w:rsid w:val="00FC59C2"/>
    <w:rPr>
      <w:rFonts w:ascii="Calibri" w:eastAsia="Calibri" w:hAnsi="Calibri" w:cs="Calibri"/>
      <w:color w:val="auto"/>
      <w:sz w:val="24"/>
      <w:szCs w:val="24"/>
      <w:lang w:eastAsia="pt-BR" w:bidi="pt-BR"/>
    </w:rPr>
  </w:style>
  <w:style w:type="paragraph" w:customStyle="1" w:styleId="Seo0">
    <w:name w:val="Seção"/>
    <w:basedOn w:val="Normal"/>
    <w:next w:val="Normal"/>
    <w:link w:val="SeoChar0"/>
    <w:qFormat/>
    <w:rsid w:val="00531256"/>
    <w:pPr>
      <w:keepNext/>
      <w:widowControl w:val="0"/>
      <w:autoSpaceDE w:val="0"/>
      <w:autoSpaceDN w:val="0"/>
      <w:adjustRightInd w:val="0"/>
      <w:spacing w:before="240" w:after="0" w:line="240" w:lineRule="auto"/>
      <w:jc w:val="center"/>
      <w:outlineLvl w:val="1"/>
    </w:pPr>
    <w:rPr>
      <w:rFonts w:ascii="Times New Roman" w:eastAsia="Times New Roman" w:hAnsi="Times New Roman" w:cs="Times New Roman"/>
      <w:bCs/>
      <w:color w:val="auto"/>
      <w:lang w:eastAsia="pt-BR"/>
    </w:rPr>
  </w:style>
  <w:style w:type="character" w:customStyle="1" w:styleId="SeoChar0">
    <w:name w:val="Seção Char"/>
    <w:link w:val="Seo0"/>
    <w:rsid w:val="00531256"/>
    <w:rPr>
      <w:rFonts w:ascii="Times New Roman" w:eastAsia="Times New Roman" w:hAnsi="Times New Roman" w:cs="Times New Roman"/>
      <w:bCs/>
      <w:color w:val="auto"/>
      <w:lang w:eastAsia="pt-BR"/>
    </w:rPr>
  </w:style>
  <w:style w:type="paragraph" w:customStyle="1" w:styleId="Corpo">
    <w:name w:val="Corpo"/>
    <w:rsid w:val="00806249"/>
    <w:pPr>
      <w:pBdr>
        <w:top w:val="nil"/>
        <w:left w:val="nil"/>
        <w:bottom w:val="nil"/>
        <w:right w:val="nil"/>
        <w:between w:val="nil"/>
        <w:bar w:val="nil"/>
      </w:pBdr>
    </w:pPr>
    <w:rPr>
      <w:rFonts w:eastAsia="Arial Unicode MS" w:cs="Arial Unicode MS"/>
      <w:b/>
      <w:bCs/>
      <w:color w:val="000000"/>
      <w:u w:color="000000"/>
      <w:bdr w:val="nil"/>
      <w:lang w:val="de-DE" w:eastAsia="pt-BR"/>
    </w:rPr>
  </w:style>
  <w:style w:type="paragraph" w:styleId="Sumrio2">
    <w:name w:val="toc 2"/>
    <w:basedOn w:val="Normal"/>
    <w:next w:val="Normal"/>
    <w:autoRedefine/>
    <w:uiPriority w:val="39"/>
    <w:unhideWhenUsed/>
    <w:rsid w:val="00FE5281"/>
    <w:pPr>
      <w:spacing w:after="0"/>
      <w:ind w:left="220"/>
    </w:pPr>
    <w:rPr>
      <w:rFonts w:asciiTheme="minorHAnsi" w:hAnsiTheme="minorHAnsi" w:cstheme="minorHAnsi"/>
      <w:smallCaps/>
      <w:color w:val="auto"/>
      <w:sz w:val="20"/>
      <w:szCs w:val="20"/>
    </w:rPr>
  </w:style>
  <w:style w:type="paragraph" w:styleId="Sumrio1">
    <w:name w:val="toc 1"/>
    <w:basedOn w:val="Normal"/>
    <w:next w:val="Normal"/>
    <w:autoRedefine/>
    <w:uiPriority w:val="39"/>
    <w:unhideWhenUsed/>
    <w:rsid w:val="00FE5281"/>
    <w:pPr>
      <w:spacing w:before="120" w:after="120"/>
    </w:pPr>
    <w:rPr>
      <w:rFonts w:asciiTheme="minorHAnsi" w:hAnsiTheme="minorHAnsi" w:cstheme="minorHAnsi"/>
      <w:b/>
      <w:bCs/>
      <w:caps/>
      <w:color w:val="auto"/>
      <w:sz w:val="20"/>
      <w:szCs w:val="20"/>
    </w:rPr>
  </w:style>
  <w:style w:type="paragraph" w:customStyle="1" w:styleId="xmsonormal">
    <w:name w:val="x_msonormal"/>
    <w:basedOn w:val="Normal"/>
    <w:rsid w:val="00FE5281"/>
    <w:pPr>
      <w:spacing w:before="100" w:beforeAutospacing="1" w:after="100" w:afterAutospacing="1" w:line="240" w:lineRule="auto"/>
    </w:pPr>
    <w:rPr>
      <w:rFonts w:ascii="Times New Roman" w:eastAsia="Times New Roman" w:hAnsi="Times New Roman" w:cs="Times New Roman"/>
      <w:color w:val="auto"/>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5604">
      <w:bodyDiv w:val="1"/>
      <w:marLeft w:val="0"/>
      <w:marRight w:val="0"/>
      <w:marTop w:val="0"/>
      <w:marBottom w:val="0"/>
      <w:divBdr>
        <w:top w:val="none" w:sz="0" w:space="0" w:color="auto"/>
        <w:left w:val="none" w:sz="0" w:space="0" w:color="auto"/>
        <w:bottom w:val="none" w:sz="0" w:space="0" w:color="auto"/>
        <w:right w:val="none" w:sz="0" w:space="0" w:color="auto"/>
      </w:divBdr>
    </w:div>
    <w:div w:id="275720871">
      <w:bodyDiv w:val="1"/>
      <w:marLeft w:val="0"/>
      <w:marRight w:val="0"/>
      <w:marTop w:val="0"/>
      <w:marBottom w:val="0"/>
      <w:divBdr>
        <w:top w:val="none" w:sz="0" w:space="0" w:color="auto"/>
        <w:left w:val="none" w:sz="0" w:space="0" w:color="auto"/>
        <w:bottom w:val="none" w:sz="0" w:space="0" w:color="auto"/>
        <w:right w:val="none" w:sz="0" w:space="0" w:color="auto"/>
      </w:divBdr>
    </w:div>
    <w:div w:id="291251719">
      <w:bodyDiv w:val="1"/>
      <w:marLeft w:val="0"/>
      <w:marRight w:val="0"/>
      <w:marTop w:val="0"/>
      <w:marBottom w:val="0"/>
      <w:divBdr>
        <w:top w:val="none" w:sz="0" w:space="0" w:color="auto"/>
        <w:left w:val="none" w:sz="0" w:space="0" w:color="auto"/>
        <w:bottom w:val="none" w:sz="0" w:space="0" w:color="auto"/>
        <w:right w:val="none" w:sz="0" w:space="0" w:color="auto"/>
      </w:divBdr>
    </w:div>
    <w:div w:id="886067927">
      <w:bodyDiv w:val="1"/>
      <w:marLeft w:val="0"/>
      <w:marRight w:val="0"/>
      <w:marTop w:val="0"/>
      <w:marBottom w:val="0"/>
      <w:divBdr>
        <w:top w:val="none" w:sz="0" w:space="0" w:color="auto"/>
        <w:left w:val="none" w:sz="0" w:space="0" w:color="auto"/>
        <w:bottom w:val="none" w:sz="0" w:space="0" w:color="auto"/>
        <w:right w:val="none" w:sz="0" w:space="0" w:color="auto"/>
      </w:divBdr>
    </w:div>
    <w:div w:id="1318530721">
      <w:bodyDiv w:val="1"/>
      <w:marLeft w:val="0"/>
      <w:marRight w:val="0"/>
      <w:marTop w:val="0"/>
      <w:marBottom w:val="0"/>
      <w:divBdr>
        <w:top w:val="none" w:sz="0" w:space="0" w:color="auto"/>
        <w:left w:val="none" w:sz="0" w:space="0" w:color="auto"/>
        <w:bottom w:val="none" w:sz="0" w:space="0" w:color="auto"/>
        <w:right w:val="none" w:sz="0" w:space="0" w:color="auto"/>
      </w:divBdr>
    </w:div>
    <w:div w:id="1567761121">
      <w:bodyDiv w:val="1"/>
      <w:marLeft w:val="0"/>
      <w:marRight w:val="0"/>
      <w:marTop w:val="0"/>
      <w:marBottom w:val="0"/>
      <w:divBdr>
        <w:top w:val="none" w:sz="0" w:space="0" w:color="auto"/>
        <w:left w:val="none" w:sz="0" w:space="0" w:color="auto"/>
        <w:bottom w:val="none" w:sz="0" w:space="0" w:color="auto"/>
        <w:right w:val="none" w:sz="0" w:space="0" w:color="auto"/>
      </w:divBdr>
    </w:div>
    <w:div w:id="1621838736">
      <w:bodyDiv w:val="1"/>
      <w:marLeft w:val="0"/>
      <w:marRight w:val="0"/>
      <w:marTop w:val="0"/>
      <w:marBottom w:val="0"/>
      <w:divBdr>
        <w:top w:val="none" w:sz="0" w:space="0" w:color="auto"/>
        <w:left w:val="none" w:sz="0" w:space="0" w:color="auto"/>
        <w:bottom w:val="none" w:sz="0" w:space="0" w:color="auto"/>
        <w:right w:val="none" w:sz="0" w:space="0" w:color="auto"/>
      </w:divBdr>
    </w:div>
    <w:div w:id="1668095510">
      <w:bodyDiv w:val="1"/>
      <w:marLeft w:val="0"/>
      <w:marRight w:val="0"/>
      <w:marTop w:val="0"/>
      <w:marBottom w:val="0"/>
      <w:divBdr>
        <w:top w:val="none" w:sz="0" w:space="0" w:color="auto"/>
        <w:left w:val="none" w:sz="0" w:space="0" w:color="auto"/>
        <w:bottom w:val="none" w:sz="0" w:space="0" w:color="auto"/>
        <w:right w:val="none" w:sz="0" w:space="0" w:color="auto"/>
      </w:divBdr>
    </w:div>
    <w:div w:id="1743409893">
      <w:bodyDiv w:val="1"/>
      <w:marLeft w:val="0"/>
      <w:marRight w:val="0"/>
      <w:marTop w:val="0"/>
      <w:marBottom w:val="0"/>
      <w:divBdr>
        <w:top w:val="none" w:sz="0" w:space="0" w:color="auto"/>
        <w:left w:val="none" w:sz="0" w:space="0" w:color="auto"/>
        <w:bottom w:val="none" w:sz="0" w:space="0" w:color="auto"/>
        <w:right w:val="none" w:sz="0" w:space="0" w:color="auto"/>
      </w:divBdr>
    </w:div>
    <w:div w:id="1796874156">
      <w:bodyDiv w:val="1"/>
      <w:marLeft w:val="0"/>
      <w:marRight w:val="0"/>
      <w:marTop w:val="0"/>
      <w:marBottom w:val="0"/>
      <w:divBdr>
        <w:top w:val="none" w:sz="0" w:space="0" w:color="auto"/>
        <w:left w:val="none" w:sz="0" w:space="0" w:color="auto"/>
        <w:bottom w:val="none" w:sz="0" w:space="0" w:color="auto"/>
        <w:right w:val="none" w:sz="0" w:space="0" w:color="auto"/>
      </w:divBdr>
    </w:div>
    <w:div w:id="1815022332">
      <w:bodyDiv w:val="1"/>
      <w:marLeft w:val="0"/>
      <w:marRight w:val="0"/>
      <w:marTop w:val="0"/>
      <w:marBottom w:val="0"/>
      <w:divBdr>
        <w:top w:val="none" w:sz="0" w:space="0" w:color="auto"/>
        <w:left w:val="none" w:sz="0" w:space="0" w:color="auto"/>
        <w:bottom w:val="none" w:sz="0" w:space="0" w:color="auto"/>
        <w:right w:val="none" w:sz="0" w:space="0" w:color="auto"/>
      </w:divBdr>
    </w:div>
    <w:div w:id="1922400172">
      <w:bodyDiv w:val="1"/>
      <w:marLeft w:val="0"/>
      <w:marRight w:val="0"/>
      <w:marTop w:val="0"/>
      <w:marBottom w:val="0"/>
      <w:divBdr>
        <w:top w:val="none" w:sz="0" w:space="0" w:color="auto"/>
        <w:left w:val="none" w:sz="0" w:space="0" w:color="auto"/>
        <w:bottom w:val="none" w:sz="0" w:space="0" w:color="auto"/>
        <w:right w:val="none" w:sz="0" w:space="0" w:color="auto"/>
      </w:divBdr>
    </w:div>
    <w:div w:id="1956057401">
      <w:bodyDiv w:val="1"/>
      <w:marLeft w:val="0"/>
      <w:marRight w:val="0"/>
      <w:marTop w:val="0"/>
      <w:marBottom w:val="0"/>
      <w:divBdr>
        <w:top w:val="none" w:sz="0" w:space="0" w:color="auto"/>
        <w:left w:val="none" w:sz="0" w:space="0" w:color="auto"/>
        <w:bottom w:val="none" w:sz="0" w:space="0" w:color="auto"/>
        <w:right w:val="none" w:sz="0" w:space="0" w:color="auto"/>
      </w:divBdr>
    </w:div>
    <w:div w:id="201676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rkitekturhovedstad.kk.dk/en" TargetMode="Externa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itdenmark.com/press/latest-news/copenhagen-unesco-world-capital-architecture" TargetMode="External"/><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www.caub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7B624EB421E32438430AA7DD0BECB10" ma:contentTypeVersion="2" ma:contentTypeDescription="Crie um novo documento." ma:contentTypeScope="" ma:versionID="ed5d938db634109aee8f423386de7b06">
  <xsd:schema xmlns:xsd="http://www.w3.org/2001/XMLSchema" xmlns:xs="http://www.w3.org/2001/XMLSchema" xmlns:p="http://schemas.microsoft.com/office/2006/metadata/properties" xmlns:ns2="82ade07a-6c26-4821-a308-1e7006d52e03" targetNamespace="http://schemas.microsoft.com/office/2006/metadata/properties" ma:root="true" ma:fieldsID="6f64f8d47896f00d54f2b9eec9a4f6c8" ns2:_="">
    <xsd:import namespace="82ade07a-6c26-4821-a308-1e7006d52e0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ade07a-6c26-4821-a308-1e7006d52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657A2-32F1-4FE3-AE70-CD5178568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ade07a-6c26-4821-a308-1e7006d52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6B01D1-E696-471C-B838-BBC3886D24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0BA41D-C2B0-4FC0-AC6E-87D5796E3E61}">
  <ds:schemaRefs>
    <ds:schemaRef ds:uri="http://schemas.microsoft.com/sharepoint/v3/contenttype/forms"/>
  </ds:schemaRefs>
</ds:datastoreItem>
</file>

<file path=customXml/itemProps4.xml><?xml version="1.0" encoding="utf-8"?>
<ds:datastoreItem xmlns:ds="http://schemas.openxmlformats.org/officeDocument/2006/customXml" ds:itemID="{BB7925EF-FF48-46E1-B923-7D6716747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32</Pages>
  <Words>7277</Words>
  <Characters>39300</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Conselho de Arquitetura e Urbanismo do Brasil</dc:creator>
  <cp:keywords>CAU/BR</cp:keywords>
  <dc:description/>
  <cp:lastModifiedBy>Isabella Maria Oliveira Morato</cp:lastModifiedBy>
  <cp:revision>5</cp:revision>
  <cp:lastPrinted>2023-02-14T17:56:00Z</cp:lastPrinted>
  <dcterms:created xsi:type="dcterms:W3CDTF">2023-04-12T14:12:00Z</dcterms:created>
  <dcterms:modified xsi:type="dcterms:W3CDTF">2023-04-18T18:14:00Z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0x01010037B624EB421E32438430AA7DD0BECB10</vt:lpwstr>
  </property>
</Properties>
</file>