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C47956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C47956" w:rsidRDefault="00B82D73" w:rsidP="00850D52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C47956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28CEB824" w:rsidR="00B82D73" w:rsidRPr="00C47956" w:rsidRDefault="004C0BF6" w:rsidP="00FE36C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6D3A07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PROTOCOLO SICCAU Nº 1690928/2023</w:t>
            </w:r>
          </w:p>
        </w:tc>
      </w:tr>
      <w:tr w:rsidR="00943001" w:rsidRPr="00C47956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C47956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569C0D61" w:rsidR="00B82D73" w:rsidRPr="00C47956" w:rsidRDefault="004C0BF6" w:rsidP="00B7407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6D3A07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C47956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C47956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3E205753" w:rsidR="00B82D73" w:rsidRPr="00C47956" w:rsidRDefault="00682F25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682F25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1ª E 2º VICE-PRESIDENTES DO CAU/BR PARA 2023</w:t>
            </w:r>
          </w:p>
        </w:tc>
      </w:tr>
    </w:tbl>
    <w:p w14:paraId="6DE39438" w14:textId="77777777" w:rsidR="004126EE" w:rsidRPr="00C47956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inorHAnsi" w:eastAsia="Times New Roman" w:hAnsiTheme="minorHAnsi" w:cstheme="minorHAnsi"/>
          <w:sz w:val="24"/>
          <w:szCs w:val="24"/>
        </w:rPr>
      </w:pPr>
      <w:r w:rsidRPr="00C47956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4AE41841" w14:textId="439B842C" w:rsidR="004C0BF6" w:rsidRPr="00C47956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C47956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 xml:space="preserve">DELIBERAÇÃO </w:t>
      </w:r>
      <w:r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 xml:space="preserve">PLENÁRIA DPOBR </w:t>
      </w:r>
      <w:r w:rsidRPr="00C47956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 xml:space="preserve">N° </w:t>
      </w:r>
      <w:r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0132-0</w:t>
      </w:r>
      <w:r w:rsidR="00682F25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3</w:t>
      </w:r>
      <w:r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Default="00B82D73" w:rsidP="00531256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5997E4A6" w14:textId="73E9E3B9" w:rsidR="004C0BF6" w:rsidRPr="00F86630" w:rsidRDefault="00682F25" w:rsidP="004C0BF6">
      <w:pPr>
        <w:pStyle w:val="Corpo"/>
        <w:spacing w:after="0" w:line="240" w:lineRule="auto"/>
        <w:ind w:left="510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82F25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Homologa a indicação da 1ª e do 2º vice-presidentes do Conselho de Arquitetura e Urbanismo do Brasil (CAU/BR) para o exercício de 2023</w:t>
      </w:r>
      <w:r w:rsidR="004C0BF6" w:rsidRPr="006D3A07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.</w:t>
      </w:r>
    </w:p>
    <w:p w14:paraId="5E4134B1" w14:textId="77777777" w:rsidR="00806249" w:rsidRPr="00F86630" w:rsidRDefault="00806249" w:rsidP="00806249">
      <w:pPr>
        <w:spacing w:after="0" w:line="240" w:lineRule="auto"/>
        <w:ind w:firstLine="1701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7713C493" w14:textId="77777777" w:rsidR="004C0BF6" w:rsidRPr="00F86630" w:rsidRDefault="004C0BF6" w:rsidP="004C0B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arts</w:t>
      </w:r>
      <w:proofErr w:type="spellEnd"/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. 2°, 4° e 30 do Regimento Interno do CAU/BR, reunido ordinariamente por meio de reunião híbrida, nos dias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24 e 25 de janeiro de 2023</w:t>
      </w:r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, após análise do assunto em epígrafe, e</w:t>
      </w:r>
    </w:p>
    <w:p w14:paraId="4C69208E" w14:textId="77777777" w:rsidR="004C0BF6" w:rsidRPr="00F86630" w:rsidRDefault="004C0BF6" w:rsidP="004C0BF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D535CA" w14:textId="1239C745" w:rsidR="004C0BF6" w:rsidRPr="00C47956" w:rsidRDefault="00682F25" w:rsidP="004C0B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82F25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que o CAU/BR possui 2 (dois) vice-presidentes e que os cargos são desempenhados por coordenadores de comissões ordinárias indicados pelo presidente e homologados pelo Plenário do CAU/BR.</w:t>
      </w:r>
    </w:p>
    <w:p w14:paraId="26AB2CFF" w14:textId="77777777" w:rsidR="00806249" w:rsidRPr="00F86630" w:rsidRDefault="00806249" w:rsidP="00806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E75AD18" w14:textId="77777777" w:rsidR="00806249" w:rsidRPr="00F86630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F86630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DELIBEROU:</w:t>
      </w:r>
    </w:p>
    <w:p w14:paraId="537E3202" w14:textId="77777777" w:rsidR="00806249" w:rsidRPr="00F86630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62C73BED" w14:textId="6657477B" w:rsidR="004C0BF6" w:rsidRDefault="00682F25" w:rsidP="004C0BF6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82F25">
        <w:rPr>
          <w:rFonts w:asciiTheme="minorHAnsi" w:eastAsia="Times New Roman" w:hAnsiTheme="minorHAnsi" w:cstheme="minorHAnsi"/>
          <w:sz w:val="24"/>
          <w:szCs w:val="24"/>
          <w:lang w:eastAsia="pt-BR"/>
        </w:rPr>
        <w:t>Homologar a indicação da conselheira federal Daniela Pareja Garcia Sarmento (SC) como 1ª (primeira) Vice-Presidente e do conselheiro federal Nilton de Lima Júnior (GO) como 2º (segundo) Vice-Presidente do Conselho de Arquitetura e Urbanismo do Brasil (CAU/BR), para o exercício de 2023; e</w:t>
      </w:r>
    </w:p>
    <w:p w14:paraId="68AC666F" w14:textId="77777777" w:rsidR="00806249" w:rsidRDefault="00806249" w:rsidP="00806249">
      <w:pPr>
        <w:pStyle w:val="PargrafodaLista"/>
        <w:spacing w:after="0" w:line="240" w:lineRule="auto"/>
        <w:ind w:left="3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38E29840" w14:textId="77777777" w:rsidR="00806249" w:rsidRPr="00F86630" w:rsidRDefault="00806249" w:rsidP="0080624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F86630" w:rsidRDefault="00806249" w:rsidP="00806249">
      <w:pPr>
        <w:spacing w:after="0" w:line="240" w:lineRule="auto"/>
        <w:ind w:firstLine="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22BFCD4C" w14:textId="77777777" w:rsidR="00806249" w:rsidRPr="00F86630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F86630">
        <w:rPr>
          <w:rFonts w:asciiTheme="minorHAnsi" w:eastAsia="Cambria" w:hAnsiTheme="minorHAnsi" w:cstheme="min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F86630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5F3C2A5B" w14:textId="371FC2A3" w:rsidR="00806249" w:rsidRPr="00F86630" w:rsidRDefault="00806249" w:rsidP="00806249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Brasília, </w:t>
      </w:r>
      <w:r w:rsidR="004C0BF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24 de janeiro </w:t>
      </w:r>
      <w:r w:rsidR="004C0BF6" w:rsidRPr="00C47956">
        <w:rPr>
          <w:rFonts w:asciiTheme="minorHAnsi" w:eastAsia="Cambria" w:hAnsiTheme="minorHAnsi" w:cstheme="minorHAnsi"/>
          <w:sz w:val="24"/>
          <w:szCs w:val="24"/>
        </w:rPr>
        <w:t>de 2023</w:t>
      </w:r>
      <w:r w:rsidR="004C0BF6"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2231D84D" w14:textId="77777777" w:rsidR="00806249" w:rsidRPr="00F86630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D43C362" w14:textId="77777777" w:rsidR="00806249" w:rsidRPr="00F86630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BAB7665" w14:textId="77777777" w:rsidR="00806249" w:rsidRPr="00F86630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BE9DAD4" w14:textId="77777777" w:rsidR="00806249" w:rsidRPr="00F86630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F86630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Nadia Somekh</w:t>
      </w:r>
    </w:p>
    <w:p w14:paraId="357CE490" w14:textId="77777777" w:rsidR="00806249" w:rsidRPr="00F86630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  <w:sectPr w:rsidR="00806249" w:rsidRPr="00F86630" w:rsidSect="00D30826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4AA2D2C1" w14:textId="3708CEAE" w:rsidR="00682F25" w:rsidRPr="00682F25" w:rsidRDefault="00682F25" w:rsidP="00682F2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682F25">
        <w:rPr>
          <w:rFonts w:asciiTheme="minorHAnsi" w:eastAsia="Calibri" w:hAnsiTheme="minorHAnsi" w:cstheme="minorHAnsi"/>
          <w:sz w:val="24"/>
          <w:szCs w:val="24"/>
        </w:rPr>
        <w:t>132ª REUNIÃO PLENÁRIA ORDINÁRIA DO CAU/BR</w:t>
      </w:r>
    </w:p>
    <w:p w14:paraId="637C0CF4" w14:textId="77777777" w:rsidR="00682F25" w:rsidRPr="00682F25" w:rsidRDefault="00682F25" w:rsidP="00682F2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682F25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82F25" w:rsidRPr="00682F25" w14:paraId="1266DA25" w14:textId="77777777" w:rsidTr="009055EC">
        <w:tc>
          <w:tcPr>
            <w:tcW w:w="1043" w:type="dxa"/>
            <w:vMerge w:val="restart"/>
            <w:shd w:val="clear" w:color="auto" w:fill="auto"/>
            <w:vAlign w:val="center"/>
          </w:tcPr>
          <w:p w14:paraId="2909DA7D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A0FABD2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63FA341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682F25" w:rsidRPr="00682F25" w14:paraId="21A808AB" w14:textId="77777777" w:rsidTr="009055EC">
        <w:tc>
          <w:tcPr>
            <w:tcW w:w="1043" w:type="dxa"/>
            <w:vMerge/>
            <w:shd w:val="clear" w:color="auto" w:fill="auto"/>
            <w:vAlign w:val="center"/>
          </w:tcPr>
          <w:p w14:paraId="0ECB75A4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E6CD0E6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96C380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5D6C4F6" w14:textId="77777777" w:rsidR="00682F25" w:rsidRPr="00682F25" w:rsidRDefault="00682F25" w:rsidP="009055EC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B4F0BCD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28489D2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682F25" w:rsidRPr="00682F25" w14:paraId="1B18B7E3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61579F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F6B3DE3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7032001C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3B196C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4B29C2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8DFC67" w14:textId="77777777" w:rsidR="00682F25" w:rsidRPr="00682F25" w:rsidRDefault="00682F25" w:rsidP="009055EC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7FC83FF6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534959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C31928D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4D02668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5E2EF0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3B67C9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093F2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0C469BC2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4AB22F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CA28B9F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52D2FE5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75516A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C10D40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261D7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74C05729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D21674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5B423BB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ACB6A4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B8886C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566948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11C505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64BD8450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DCB3F6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AF0A5C7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5D14B316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272D21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FB3889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B4A8D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79420CD1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89CCD9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2848E3B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52512867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87CF63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2BC5E3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533C6E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71DFC136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F2AB5A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9A49E98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3B6513A5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AF8678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C68826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6222DA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0A4268C1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04216A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982AF75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591EE1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672F30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8A079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5162A6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273C153A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B95D8D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246AEDB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CAEF015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3D3E61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8EE6AD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347A13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642CDE81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072252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7BC6BDE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28319D0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820545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11178E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C1AD95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55B78546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60EF9A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9D4C0A3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61EEF0F3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9E7BE9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04671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F4E30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6B59F69C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80AB90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F42AB0C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BA8CF63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28F5B0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6629FE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65D2E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200CFC98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56AC10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913E983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BF1F845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CE32F3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8583D9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1FE12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773C6D6D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4316E1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1D19068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F9D9103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D118E1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B432BA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0ACBE1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4A027A2C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3ED4A6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970CD6E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785C8BB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2728A9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3CC3B0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2C0D2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682F25" w:rsidRPr="00682F25" w14:paraId="4DAD2348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15C95E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ADAFDC1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E45B073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8F15B9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41544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4A8A6C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3F9152F6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2F5707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12A6129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1DE55E2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919FD6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AD9B5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2C9D09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5A13C53F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288866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F059383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3F8D5FD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363D1B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D2E165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1D9618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19EA9C96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82FA5F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2CBEB5A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34109132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9EF929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C99D78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AADCE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17835C47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85DF36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2D107B7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4821BCF0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5A2BA3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48EE00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DF2B0E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1BDCA057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77DF5E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2C0EF3F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EA6EC0C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BA6FFD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670F69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C6E218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52FF5168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FFF97A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C12AF49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23DB6800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3191CE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B36275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D4D51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7285B9F5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E2E769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6D47ECF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111B8F8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F1DFE7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278AA3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FE9ACE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1E0B5FF9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3BE637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7FB895A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57D0EC1B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FE9A4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727BA7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FE7CEC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3F6C1752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6D9F10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97BE6DA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1542252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3B57790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3B885A2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8EB8C2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682F25" w:rsidRPr="00682F25" w14:paraId="6FAC9260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C78140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0B653A2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1DB35076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2273D8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C2E90D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7391C8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49299242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785C38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676A731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0F8A3EC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DB55327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43BE69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EC814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682F25" w:rsidRPr="00682F25" w14:paraId="04E1EDE3" w14:textId="77777777" w:rsidTr="009055EC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5ADCD0A8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43D9F56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82F25">
              <w:rPr>
                <w:rFonts w:asciiTheme="minorHAnsi" w:eastAsia="Cambria" w:hAnsiTheme="minorHAnsi" w:cstheme="min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B168C12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08629C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BBCCD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AF447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82F25" w:rsidRPr="00682F25" w14:paraId="74506825" w14:textId="77777777" w:rsidTr="009055EC">
        <w:trPr>
          <w:trHeight w:val="132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6FC579" w14:textId="77777777" w:rsidR="00682F25" w:rsidRPr="00682F25" w:rsidRDefault="00682F25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7B302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59B3DD4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F9FA949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B2E22FF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401636E" w14:textId="77777777" w:rsidR="00682F25" w:rsidRPr="00682F25" w:rsidRDefault="00682F25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82F25" w:rsidRPr="00682F25" w14:paraId="20F69EAF" w14:textId="77777777" w:rsidTr="009055E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9EC2CFF" w14:textId="67EDCD3D" w:rsidR="00682F25" w:rsidRPr="00682F25" w:rsidRDefault="00682F25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7E82F8C8" w14:textId="28E789CF" w:rsidR="00682F25" w:rsidRPr="00682F25" w:rsidRDefault="00682F25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Reunião Plenária Ordinária Nº 132/2023</w:t>
            </w:r>
          </w:p>
          <w:p w14:paraId="018F0FAA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Data: 24/1/2023</w:t>
            </w:r>
          </w:p>
          <w:p w14:paraId="2A5B773B" w14:textId="77777777" w:rsidR="00682F25" w:rsidRPr="00682F25" w:rsidRDefault="00682F25" w:rsidP="009055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Matéria em votação: </w:t>
            </w: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7.3. Projeto de Deliberação Plenária que homologa a indicação dos 1ª e 2ª vice-presidentes do Conselho de Arquitetura e Urbanismo do Brasil (CAU/BR) para o exercício de 2023</w:t>
            </w: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.</w:t>
            </w:r>
          </w:p>
          <w:p w14:paraId="3A603CD2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Resultado da votação: Sim</w:t>
            </w: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(25</w:t>
            </w:r>
            <w:proofErr w:type="gramStart"/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) </w:t>
            </w: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Não</w:t>
            </w:r>
            <w:proofErr w:type="gramEnd"/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(0) </w:t>
            </w: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Abstenções</w:t>
            </w: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(0) </w:t>
            </w: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Ausências</w:t>
            </w: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(2) </w:t>
            </w:r>
            <w:r w:rsidRPr="00682F2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(0)</w:t>
            </w:r>
          </w:p>
          <w:p w14:paraId="05E09F52" w14:textId="77777777" w:rsidR="00682F25" w:rsidRDefault="00682F25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Total de votos </w:t>
            </w: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(25)</w:t>
            </w:r>
          </w:p>
          <w:p w14:paraId="2A194BA1" w14:textId="154CB986" w:rsidR="00682F25" w:rsidRPr="00682F25" w:rsidRDefault="00682F25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Ocorrências</w:t>
            </w: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:</w:t>
            </w:r>
          </w:p>
          <w:p w14:paraId="277725EC" w14:textId="77777777" w:rsidR="00682F25" w:rsidRPr="00682F25" w:rsidRDefault="00682F25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Daniela Demartini            </w:t>
            </w:r>
            <w:r w:rsidRPr="00682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682F2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7496EAD7" w14:textId="77777777" w:rsidR="00806249" w:rsidRPr="00682F25" w:rsidRDefault="00806249" w:rsidP="00682F2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mbria" w:hAnsiTheme="minorHAnsi" w:cstheme="minorHAnsi"/>
          <w:b/>
          <w:color w:val="auto"/>
          <w:sz w:val="2"/>
          <w:szCs w:val="2"/>
          <w:lang w:eastAsia="pt-BR"/>
        </w:rPr>
      </w:pPr>
      <w:bookmarkStart w:id="0" w:name="_GoBack"/>
      <w:bookmarkEnd w:id="0"/>
    </w:p>
    <w:sectPr w:rsidR="00806249" w:rsidRPr="00682F25" w:rsidSect="00AB7BE0">
      <w:headerReference w:type="default" r:id="rId13"/>
      <w:footerReference w:type="default" r:id="rId14"/>
      <w:pgSz w:w="11906" w:h="16838"/>
      <w:pgMar w:top="1701" w:right="567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306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p w14:paraId="30AFCD35" w14:textId="02F08AC3" w:rsidR="00806249" w:rsidRPr="00C25F47" w:rsidRDefault="00806249">
        <w:pPr>
          <w:pStyle w:val="Rodap"/>
          <w:jc w:val="right"/>
          <w:rPr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71552" behindDoc="1" locked="0" layoutInCell="1" allowOverlap="1" wp14:anchorId="0A55FAFD" wp14:editId="1F8A68A5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4" name="Imagem 1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b/>
            <w:bCs/>
            <w:color w:val="008080"/>
          </w:rPr>
          <w:fldChar w:fldCharType="begin"/>
        </w:r>
        <w:r w:rsidRPr="00C25F47">
          <w:rPr>
            <w:b/>
            <w:bCs/>
            <w:color w:val="008080"/>
          </w:rPr>
          <w:instrText>PAGE   \* MERGEFORMAT</w:instrText>
        </w:r>
        <w:r w:rsidRPr="00C25F47">
          <w:rPr>
            <w:b/>
            <w:bCs/>
            <w:color w:val="008080"/>
          </w:rPr>
          <w:fldChar w:fldCharType="separate"/>
        </w:r>
        <w:r w:rsidR="00682F25">
          <w:rPr>
            <w:b/>
            <w:bCs/>
            <w:noProof/>
            <w:color w:val="008080"/>
          </w:rPr>
          <w:t>1</w:t>
        </w:r>
        <w:r w:rsidRPr="00C25F47">
          <w:rPr>
            <w:b/>
            <w:bCs/>
            <w:color w:val="008080"/>
          </w:rPr>
          <w:fldChar w:fldCharType="end"/>
        </w:r>
      </w:p>
    </w:sdtContent>
  </w:sdt>
  <w:p w14:paraId="63603089" w14:textId="77777777" w:rsidR="00806249" w:rsidRPr="00C25F47" w:rsidRDefault="00806249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682F25" w:rsidRPr="00682F25">
          <w:rPr>
            <w:b/>
            <w:bCs/>
            <w:noProof/>
            <w:color w:val="1B6469"/>
          </w:rPr>
          <w:t>2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93139" w14:textId="77777777" w:rsidR="00806249" w:rsidRDefault="00806249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70528" behindDoc="0" locked="0" layoutInCell="1" allowOverlap="1" wp14:anchorId="46CDC641" wp14:editId="5F3B8B2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10DE2ED0">
          <wp:simplePos x="0" y="0"/>
          <wp:positionH relativeFrom="margin">
            <wp:posOffset>-718820</wp:posOffset>
          </wp:positionH>
          <wp:positionV relativeFrom="paragraph">
            <wp:posOffset>-1063625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2F25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2ade07a-6c26-4821-a308-1e7006d52e0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27FC253-3EF1-4EA5-B56B-DCEE3E0E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2</cp:revision>
  <dcterms:created xsi:type="dcterms:W3CDTF">2023-01-30T22:13:00Z</dcterms:created>
  <dcterms:modified xsi:type="dcterms:W3CDTF">2023-01-30T22:13:00Z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