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Ind w:w="113"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014"/>
        <w:gridCol w:w="6917"/>
      </w:tblGrid>
      <w:tr w:rsidR="00CF47E5" w:rsidRPr="00CF47E5" w14:paraId="4A816937" w14:textId="77777777" w:rsidTr="00B10667">
        <w:trPr>
          <w:cantSplit/>
          <w:trHeight w:val="283"/>
        </w:trPr>
        <w:tc>
          <w:tcPr>
            <w:tcW w:w="2014" w:type="dxa"/>
            <w:tcBorders>
              <w:top w:val="single" w:sz="8" w:space="0" w:color="7F7F7F"/>
              <w:left w:val="nil"/>
              <w:bottom w:val="single" w:sz="8" w:space="0" w:color="7F7F7F"/>
              <w:right w:val="single" w:sz="8" w:space="0" w:color="7F7F7F"/>
            </w:tcBorders>
            <w:shd w:val="clear" w:color="auto" w:fill="F2F2F2"/>
            <w:vAlign w:val="center"/>
            <w:hideMark/>
          </w:tcPr>
          <w:p w14:paraId="7B62A653" w14:textId="77777777" w:rsidR="00CF47E5" w:rsidRPr="00CF47E5" w:rsidRDefault="00CF47E5" w:rsidP="007672D7">
            <w:pPr>
              <w:pStyle w:val="SemEspaamento"/>
              <w:rPr>
                <w:lang w:eastAsia="pt-BR"/>
              </w:rPr>
            </w:pPr>
            <w:r w:rsidRPr="007672D7">
              <w:rPr>
                <w:rFonts w:ascii="Times New Roman" w:eastAsia="Cambria" w:hAnsi="Times New Roman" w:cs="Times New Roman"/>
                <w:lang w:eastAsia="pt-BR"/>
              </w:rPr>
              <w:t>PROCESSO</w:t>
            </w:r>
          </w:p>
        </w:tc>
        <w:tc>
          <w:tcPr>
            <w:tcW w:w="6917" w:type="dxa"/>
            <w:tcBorders>
              <w:top w:val="single" w:sz="8" w:space="0" w:color="7F7F7F"/>
              <w:left w:val="single" w:sz="8" w:space="0" w:color="7F7F7F"/>
              <w:bottom w:val="single" w:sz="8" w:space="0" w:color="7F7F7F"/>
              <w:right w:val="nil"/>
            </w:tcBorders>
            <w:vAlign w:val="center"/>
          </w:tcPr>
          <w:p w14:paraId="1293C88C" w14:textId="2EC8F846" w:rsidR="00CF47E5" w:rsidRPr="00CF47E5" w:rsidRDefault="00CF47E5" w:rsidP="00CF47E5">
            <w:pPr>
              <w:widowControl w:val="0"/>
              <w:spacing w:after="0" w:line="240" w:lineRule="auto"/>
              <w:rPr>
                <w:rFonts w:ascii="Times New Roman" w:eastAsia="Cambria" w:hAnsi="Times New Roman" w:cs="Times New Roman"/>
                <w:bCs/>
                <w:lang w:eastAsia="pt-BR"/>
              </w:rPr>
            </w:pPr>
            <w:r w:rsidRPr="00CF47E5">
              <w:rPr>
                <w:rFonts w:ascii="Times New Roman" w:eastAsia="Cambria" w:hAnsi="Times New Roman" w:cs="Times New Roman"/>
                <w:bCs/>
                <w:lang w:eastAsia="pt-BR"/>
              </w:rPr>
              <w:t xml:space="preserve">PROTOCOLO SICCAU Nº </w:t>
            </w:r>
            <w:r w:rsidR="00CA33AC" w:rsidRPr="00CA33AC">
              <w:rPr>
                <w:rFonts w:ascii="Times New Roman" w:eastAsia="Cambria" w:hAnsi="Times New Roman" w:cs="Times New Roman"/>
                <w:bCs/>
                <w:lang w:eastAsia="pt-BR"/>
              </w:rPr>
              <w:t>1257415/2021</w:t>
            </w:r>
          </w:p>
        </w:tc>
      </w:tr>
      <w:tr w:rsidR="00CF47E5" w:rsidRPr="00CF47E5" w14:paraId="46280E60" w14:textId="77777777" w:rsidTr="00B10667">
        <w:trPr>
          <w:cantSplit/>
          <w:trHeight w:val="283"/>
        </w:trPr>
        <w:tc>
          <w:tcPr>
            <w:tcW w:w="2014" w:type="dxa"/>
            <w:tcBorders>
              <w:top w:val="single" w:sz="8" w:space="0" w:color="7F7F7F"/>
              <w:left w:val="nil"/>
              <w:bottom w:val="single" w:sz="8" w:space="0" w:color="7F7F7F"/>
              <w:right w:val="single" w:sz="8" w:space="0" w:color="7F7F7F"/>
            </w:tcBorders>
            <w:shd w:val="clear" w:color="auto" w:fill="F2F2F2"/>
            <w:vAlign w:val="center"/>
            <w:hideMark/>
          </w:tcPr>
          <w:p w14:paraId="61AE5252" w14:textId="77777777" w:rsidR="00CF47E5" w:rsidRPr="00CF47E5" w:rsidRDefault="00CF47E5" w:rsidP="00CF47E5">
            <w:pPr>
              <w:spacing w:after="0" w:line="240" w:lineRule="auto"/>
              <w:outlineLvl w:val="4"/>
              <w:rPr>
                <w:rFonts w:ascii="Times New Roman" w:eastAsia="Cambria" w:hAnsi="Times New Roman" w:cs="Times New Roman"/>
                <w:lang w:eastAsia="pt-BR"/>
              </w:rPr>
            </w:pPr>
            <w:r w:rsidRPr="00CF47E5">
              <w:rPr>
                <w:rFonts w:ascii="Times New Roman" w:eastAsia="Cambria" w:hAnsi="Times New Roman" w:cs="Times New Roman"/>
                <w:lang w:eastAsia="pt-BR"/>
              </w:rPr>
              <w:t>INTERESSADO</w:t>
            </w:r>
          </w:p>
        </w:tc>
        <w:tc>
          <w:tcPr>
            <w:tcW w:w="6917" w:type="dxa"/>
            <w:tcBorders>
              <w:top w:val="single" w:sz="8" w:space="0" w:color="7F7F7F"/>
              <w:left w:val="single" w:sz="8" w:space="0" w:color="7F7F7F"/>
              <w:bottom w:val="single" w:sz="8" w:space="0" w:color="7F7F7F"/>
              <w:right w:val="nil"/>
            </w:tcBorders>
            <w:vAlign w:val="center"/>
          </w:tcPr>
          <w:p w14:paraId="779910D7" w14:textId="49D6EF5B" w:rsidR="00CF47E5" w:rsidRPr="00CF47E5" w:rsidRDefault="00CF47E5" w:rsidP="00CF47E5">
            <w:pPr>
              <w:widowControl w:val="0"/>
              <w:spacing w:after="0" w:line="240" w:lineRule="auto"/>
              <w:rPr>
                <w:rFonts w:ascii="Times New Roman" w:eastAsia="Cambria" w:hAnsi="Times New Roman" w:cs="Times New Roman"/>
                <w:bCs/>
                <w:lang w:eastAsia="pt-BR"/>
              </w:rPr>
            </w:pPr>
            <w:r w:rsidRPr="00CF47E5">
              <w:rPr>
                <w:rFonts w:ascii="Times New Roman" w:eastAsia="Cambria" w:hAnsi="Times New Roman" w:cs="Times New Roman"/>
                <w:bCs/>
                <w:lang w:eastAsia="pt-BR"/>
              </w:rPr>
              <w:t>CAU</w:t>
            </w:r>
            <w:r w:rsidR="007672D7">
              <w:rPr>
                <w:rFonts w:ascii="Times New Roman" w:eastAsia="Cambria" w:hAnsi="Times New Roman" w:cs="Times New Roman"/>
                <w:bCs/>
                <w:lang w:eastAsia="pt-BR"/>
              </w:rPr>
              <w:t>/BR</w:t>
            </w:r>
            <w:r w:rsidR="000607F6">
              <w:rPr>
                <w:rFonts w:ascii="Times New Roman" w:eastAsia="Cambria" w:hAnsi="Times New Roman" w:cs="Times New Roman"/>
                <w:bCs/>
                <w:lang w:eastAsia="pt-BR"/>
              </w:rPr>
              <w:t xml:space="preserve"> E CAU/UF</w:t>
            </w:r>
          </w:p>
        </w:tc>
      </w:tr>
      <w:tr w:rsidR="00CF47E5" w:rsidRPr="00CF47E5" w14:paraId="13B57D92" w14:textId="77777777" w:rsidTr="00B10667">
        <w:trPr>
          <w:cantSplit/>
          <w:trHeight w:val="283"/>
        </w:trPr>
        <w:tc>
          <w:tcPr>
            <w:tcW w:w="2014" w:type="dxa"/>
            <w:tcBorders>
              <w:top w:val="single" w:sz="8" w:space="0" w:color="7F7F7F"/>
              <w:left w:val="nil"/>
              <w:bottom w:val="single" w:sz="8" w:space="0" w:color="7F7F7F"/>
              <w:right w:val="single" w:sz="8" w:space="0" w:color="7F7F7F"/>
            </w:tcBorders>
            <w:shd w:val="clear" w:color="auto" w:fill="F2F2F2"/>
            <w:vAlign w:val="center"/>
            <w:hideMark/>
          </w:tcPr>
          <w:p w14:paraId="09BC65E6" w14:textId="77777777" w:rsidR="00CF47E5" w:rsidRPr="00CF47E5" w:rsidRDefault="00CF47E5" w:rsidP="00CF47E5">
            <w:pPr>
              <w:spacing w:after="0" w:line="240" w:lineRule="auto"/>
              <w:rPr>
                <w:rFonts w:ascii="Times New Roman" w:eastAsia="Cambria" w:hAnsi="Times New Roman" w:cs="Times New Roman"/>
                <w:lang w:eastAsia="pt-BR"/>
              </w:rPr>
            </w:pPr>
            <w:r w:rsidRPr="00CF47E5">
              <w:rPr>
                <w:rFonts w:ascii="Times New Roman" w:eastAsia="Cambria" w:hAnsi="Times New Roman" w:cs="Times New Roman"/>
                <w:lang w:eastAsia="pt-BR"/>
              </w:rPr>
              <w:t>ASSUNTO</w:t>
            </w:r>
          </w:p>
        </w:tc>
        <w:tc>
          <w:tcPr>
            <w:tcW w:w="6917" w:type="dxa"/>
            <w:tcBorders>
              <w:top w:val="single" w:sz="8" w:space="0" w:color="7F7F7F"/>
              <w:left w:val="single" w:sz="8" w:space="0" w:color="7F7F7F"/>
              <w:bottom w:val="single" w:sz="8" w:space="0" w:color="7F7F7F"/>
              <w:right w:val="nil"/>
            </w:tcBorders>
            <w:vAlign w:val="center"/>
          </w:tcPr>
          <w:p w14:paraId="1B9DE70C" w14:textId="414331B6" w:rsidR="00CF47E5" w:rsidRPr="00CF47E5" w:rsidRDefault="00F2346D" w:rsidP="00CF47E5">
            <w:pPr>
              <w:widowControl w:val="0"/>
              <w:spacing w:after="0" w:line="240" w:lineRule="auto"/>
              <w:jc w:val="both"/>
              <w:rPr>
                <w:rFonts w:ascii="Times New Roman" w:eastAsia="Cambria" w:hAnsi="Times New Roman" w:cs="Times New Roman"/>
                <w:bCs/>
                <w:lang w:eastAsia="pt-BR"/>
              </w:rPr>
            </w:pPr>
            <w:sdt>
              <w:sdtPr>
                <w:rPr>
                  <w:rFonts w:ascii="Times New Roman" w:eastAsia="Times New Roman" w:hAnsi="Times New Roman"/>
                  <w:lang w:eastAsia="pt-BR"/>
                </w:rPr>
                <w:alias w:val="Assunto"/>
                <w:tag w:val=""/>
                <w:id w:val="-2011984605"/>
                <w:placeholder>
                  <w:docPart w:val="EA9924DA5F0C4745A58F10DE7AF6A89D"/>
                </w:placeholder>
                <w:dataBinding w:prefixMappings="xmlns:ns0='http://purl.org/dc/elements/1.1/' xmlns:ns1='http://schemas.openxmlformats.org/package/2006/metadata/core-properties' " w:xpath="/ns1:coreProperties[1]/ns0:subject[1]" w:storeItemID="{6C3C8BC8-F283-45AE-878A-BAB7291924A1}"/>
                <w:text/>
              </w:sdtPr>
              <w:sdtEndPr/>
              <w:sdtContent>
                <w:r w:rsidR="000607F6" w:rsidRPr="000607F6">
                  <w:rPr>
                    <w:rFonts w:ascii="Times New Roman" w:eastAsia="Times New Roman" w:hAnsi="Times New Roman"/>
                    <w:lang w:eastAsia="pt-BR"/>
                  </w:rPr>
                  <w:t>PROJETO DE DELIBERAÇÃO PLENÁRIA QUE APROVA PROJETO DE RESOLUÇÃO QUE REVISA A RESOLUÇÃO Nº 143/2017, QUE DISPÕE SOBRE AS NORMAS PARA CONDUÇÃO DO PROCESSO ÉTICO-DISCIPLINAR NO ÂMBITO DOS CAU/UF E DO CAU/BR</w:t>
                </w:r>
              </w:sdtContent>
            </w:sdt>
          </w:p>
        </w:tc>
      </w:tr>
    </w:tbl>
    <w:p w14:paraId="349F0515" w14:textId="404190EB" w:rsidR="00CF47E5" w:rsidRPr="00CF47E5" w:rsidRDefault="00CF47E5" w:rsidP="00CF47E5">
      <w:pPr>
        <w:pBdr>
          <w:top w:val="single" w:sz="8" w:space="0" w:color="7F7F7F"/>
          <w:bottom w:val="single" w:sz="8" w:space="0" w:color="7F7F7F"/>
        </w:pBdr>
        <w:shd w:val="clear" w:color="auto" w:fill="F2F2F2"/>
        <w:spacing w:before="120" w:after="120" w:line="240" w:lineRule="auto"/>
        <w:jc w:val="center"/>
        <w:rPr>
          <w:rFonts w:ascii="Times New Roman" w:eastAsia="Cambria" w:hAnsi="Times New Roman" w:cs="Times New Roman"/>
          <w:lang w:eastAsia="pt-BR"/>
        </w:rPr>
      </w:pPr>
      <w:r w:rsidRPr="008978AC">
        <w:rPr>
          <w:rFonts w:ascii="Times New Roman" w:eastAsia="Cambria" w:hAnsi="Times New Roman" w:cs="Times New Roman"/>
          <w:lang w:eastAsia="pt-BR"/>
        </w:rPr>
        <w:t xml:space="preserve">DELIBERAÇÃO PLENÁRIA </w:t>
      </w:r>
      <w:r w:rsidRPr="004A7498">
        <w:rPr>
          <w:rFonts w:ascii="Times New Roman" w:eastAsia="Cambria" w:hAnsi="Times New Roman" w:cs="Times New Roman"/>
          <w:lang w:eastAsia="pt-BR"/>
        </w:rPr>
        <w:t xml:space="preserve">DPOBR Nº </w:t>
      </w:r>
      <w:r w:rsidR="00CA33AC" w:rsidRPr="004A7498">
        <w:rPr>
          <w:rFonts w:ascii="Times New Roman" w:eastAsia="Cambria" w:hAnsi="Times New Roman" w:cs="Times New Roman"/>
          <w:lang w:eastAsia="pt-BR"/>
        </w:rPr>
        <w:t>0128</w:t>
      </w:r>
      <w:r w:rsidR="00532B68" w:rsidRPr="004A7498">
        <w:rPr>
          <w:rFonts w:ascii="Times New Roman" w:eastAsia="Cambria" w:hAnsi="Times New Roman" w:cs="Times New Roman"/>
          <w:lang w:eastAsia="pt-BR"/>
        </w:rPr>
        <w:t>-</w:t>
      </w:r>
      <w:r w:rsidR="004A7498" w:rsidRPr="004A7498">
        <w:rPr>
          <w:rFonts w:ascii="Times New Roman" w:eastAsia="Cambria" w:hAnsi="Times New Roman" w:cs="Times New Roman"/>
          <w:lang w:eastAsia="pt-BR"/>
        </w:rPr>
        <w:t>10</w:t>
      </w:r>
      <w:r w:rsidR="00532B68" w:rsidRPr="004A7498">
        <w:rPr>
          <w:rFonts w:ascii="Times New Roman" w:eastAsia="Cambria" w:hAnsi="Times New Roman" w:cs="Times New Roman"/>
          <w:lang w:eastAsia="pt-BR"/>
        </w:rPr>
        <w:t>/2022</w:t>
      </w:r>
    </w:p>
    <w:p w14:paraId="4317D479" w14:textId="345CFECA" w:rsidR="00CF47E5" w:rsidRPr="00CF47E5" w:rsidRDefault="00532B68" w:rsidP="00C72968">
      <w:pPr>
        <w:ind w:left="5103"/>
        <w:jc w:val="both"/>
        <w:rPr>
          <w:rFonts w:ascii="Times New Roman" w:eastAsia="Cambria" w:hAnsi="Times New Roman" w:cs="Times New Roman"/>
          <w:lang w:eastAsia="pt-BR"/>
        </w:rPr>
      </w:pPr>
      <w:r>
        <w:rPr>
          <w:rFonts w:ascii="Times New Roman" w:hAnsi="Times New Roman"/>
        </w:rPr>
        <w:t>Aprova o projeto de resolução que altera a resolução CAU/BR nº 143, de 23 de junho de 2017, que “dispõe sobre as normas para condução do processo ético-disciplinar no âmbito dos Conselhos de Arquitetura e Urbanismo dos Estados e do Distrito Federal (CAU/UF) e do Conselho de Arquitetura e Urbanismo do Brasil (CAU/BR), para aplicação e execução das sanções de mesma natureza, para o pedido de revisão e para a reabilitação profissional, e dá outras providências”.</w:t>
      </w:r>
    </w:p>
    <w:p w14:paraId="0148565C" w14:textId="75333F9D" w:rsidR="00532B68" w:rsidRPr="00532B68" w:rsidRDefault="00532B68" w:rsidP="00532B68">
      <w:pPr>
        <w:spacing w:after="0" w:line="240" w:lineRule="auto"/>
        <w:jc w:val="both"/>
        <w:rPr>
          <w:rFonts w:ascii="Times New Roman" w:eastAsia="Times New Roman" w:hAnsi="Times New Roman" w:cs="Times New Roman"/>
          <w:lang w:eastAsia="pt-BR"/>
        </w:rPr>
      </w:pPr>
      <w:r w:rsidRPr="00532B68">
        <w:rPr>
          <w:rFonts w:ascii="Times New Roman" w:eastAsia="Times New Roman" w:hAnsi="Times New Roman" w:cs="Times New Roman"/>
          <w:lang w:eastAsia="pt-BR"/>
        </w:rPr>
        <w:t xml:space="preserve">O PLENÁRIO DO CONSELHO DE ARQUITETURA E URBANISMO DO BRASIL - CAU/BR no exercício das competências e prerrogativas de que tratam os arts. 2°, 4° e 30 do Regimento Interno do CAU/BR, reunido ordinariamente por meio de reunião híbrida (presencial </w:t>
      </w:r>
      <w:r w:rsidR="00CA33AC">
        <w:rPr>
          <w:rFonts w:ascii="Times New Roman" w:eastAsia="Times New Roman" w:hAnsi="Times New Roman" w:cs="Times New Roman"/>
          <w:lang w:eastAsia="pt-BR"/>
        </w:rPr>
        <w:t>e videoconferência), nos dias 22 e 23</w:t>
      </w:r>
      <w:r w:rsidRPr="00532B68">
        <w:rPr>
          <w:rFonts w:ascii="Times New Roman" w:eastAsia="Times New Roman" w:hAnsi="Times New Roman" w:cs="Times New Roman"/>
          <w:lang w:eastAsia="pt-BR"/>
        </w:rPr>
        <w:t xml:space="preserve"> de </w:t>
      </w:r>
      <w:r w:rsidR="00CA33AC">
        <w:rPr>
          <w:rFonts w:ascii="Times New Roman" w:eastAsia="Times New Roman" w:hAnsi="Times New Roman" w:cs="Times New Roman"/>
          <w:lang w:eastAsia="pt-BR"/>
        </w:rPr>
        <w:t>setembro</w:t>
      </w:r>
      <w:r w:rsidRPr="00532B68">
        <w:rPr>
          <w:rFonts w:ascii="Times New Roman" w:eastAsia="Times New Roman" w:hAnsi="Times New Roman" w:cs="Times New Roman"/>
          <w:lang w:eastAsia="pt-BR"/>
        </w:rPr>
        <w:t xml:space="preserve"> de 2022, após análise do assunto em epígrafe, e</w:t>
      </w:r>
    </w:p>
    <w:p w14:paraId="4E920504" w14:textId="52D75A05" w:rsidR="0026723C" w:rsidRDefault="0026723C" w:rsidP="00CD537B">
      <w:pPr>
        <w:spacing w:after="0" w:line="240" w:lineRule="auto"/>
        <w:jc w:val="both"/>
        <w:rPr>
          <w:rFonts w:ascii="Times New Roman" w:eastAsia="Times New Roman" w:hAnsi="Times New Roman" w:cs="Times New Roman"/>
          <w:lang w:eastAsia="pt-BR"/>
        </w:rPr>
      </w:pPr>
    </w:p>
    <w:p w14:paraId="512D3349" w14:textId="68E00570" w:rsidR="00EB50EC" w:rsidRDefault="00EB50EC" w:rsidP="00C72968">
      <w:pPr>
        <w:spacing w:after="0"/>
        <w:jc w:val="both"/>
        <w:rPr>
          <w:rFonts w:ascii="Times New Roman" w:eastAsia="Times New Roman" w:hAnsi="Times New Roman"/>
          <w:lang w:eastAsia="pt-BR"/>
        </w:rPr>
      </w:pPr>
      <w:r w:rsidRPr="00050097">
        <w:rPr>
          <w:rFonts w:ascii="Times New Roman" w:eastAsia="Times New Roman" w:hAnsi="Times New Roman"/>
          <w:lang w:eastAsia="pt-BR"/>
        </w:rPr>
        <w:t>Considerando a necessidade de revisão das disposições que tratam da condução do processo ético-disciplinar</w:t>
      </w:r>
      <w:r w:rsidRPr="00050097">
        <w:rPr>
          <w:rFonts w:ascii="Times New Roman" w:eastAsia="Times New Roman" w:hAnsi="Times New Roman"/>
        </w:rPr>
        <w:t xml:space="preserve"> previstas na Resolução CAU/BR nº 143, de 23 de junho de 2017</w:t>
      </w:r>
      <w:r w:rsidRPr="00050097">
        <w:rPr>
          <w:rFonts w:ascii="Times New Roman" w:eastAsia="Times New Roman" w:hAnsi="Times New Roman"/>
          <w:lang w:eastAsia="pt-BR"/>
        </w:rPr>
        <w:t>, com o intuito de aprimorar procedimentos e institutos para uma maior efetividade do processo</w:t>
      </w:r>
      <w:r w:rsidR="00AC2BA1" w:rsidRPr="00050097">
        <w:rPr>
          <w:rFonts w:ascii="Times New Roman" w:eastAsia="Times New Roman" w:hAnsi="Times New Roman"/>
          <w:lang w:eastAsia="pt-BR"/>
        </w:rPr>
        <w:t>;</w:t>
      </w:r>
    </w:p>
    <w:p w14:paraId="503538BD" w14:textId="77777777" w:rsidR="00C72968" w:rsidRPr="00050097" w:rsidRDefault="00C72968" w:rsidP="00C72968">
      <w:pPr>
        <w:spacing w:after="0"/>
        <w:jc w:val="both"/>
        <w:rPr>
          <w:rFonts w:ascii="Times New Roman" w:eastAsia="Times New Roman" w:hAnsi="Times New Roman"/>
          <w:lang w:eastAsia="pt-BR"/>
        </w:rPr>
      </w:pPr>
    </w:p>
    <w:p w14:paraId="4E1561B1" w14:textId="526049E3" w:rsidR="00EB50EC" w:rsidRPr="00050097" w:rsidRDefault="00EB50EC" w:rsidP="00C72968">
      <w:pPr>
        <w:spacing w:after="0"/>
        <w:jc w:val="both"/>
        <w:rPr>
          <w:rFonts w:ascii="Times New Roman" w:eastAsia="Times New Roman" w:hAnsi="Times New Roman"/>
          <w:lang w:eastAsia="pt-BR"/>
        </w:rPr>
      </w:pPr>
      <w:r w:rsidRPr="00050097">
        <w:rPr>
          <w:rFonts w:ascii="Times New Roman" w:eastAsia="Times New Roman" w:hAnsi="Times New Roman"/>
          <w:lang w:eastAsia="pt-BR"/>
        </w:rPr>
        <w:t>Considerando as contribuições à elaboração do anteprojeto</w:t>
      </w:r>
      <w:r w:rsidRPr="00050097">
        <w:rPr>
          <w:rFonts w:ascii="Times New Roman" w:eastAsia="Times New Roman" w:hAnsi="Times New Roman"/>
        </w:rPr>
        <w:t xml:space="preserve"> de resolução que altera disposições da Resolução CAU/BR nº 143, de 2017,</w:t>
      </w:r>
      <w:r w:rsidRPr="00050097">
        <w:rPr>
          <w:rFonts w:ascii="Times New Roman" w:eastAsia="Times New Roman" w:hAnsi="Times New Roman"/>
          <w:lang w:eastAsia="pt-BR"/>
        </w:rPr>
        <w:t xml:space="preserve"> encaminhadas pelos </w:t>
      </w:r>
      <w:r w:rsidRPr="00050097">
        <w:rPr>
          <w:rFonts w:ascii="Times New Roman" w:eastAsia="Times New Roman" w:hAnsi="Times New Roman"/>
        </w:rPr>
        <w:t xml:space="preserve">CAU/UF ao longo dos </w:t>
      </w:r>
      <w:r w:rsidRPr="00050097">
        <w:rPr>
          <w:rFonts w:ascii="Times New Roman" w:eastAsia="Times New Roman" w:hAnsi="Times New Roman"/>
          <w:lang w:eastAsia="pt-BR"/>
        </w:rPr>
        <w:t>seminários regionais, treinamentos técnicos e seminário nacional, realizados pela CED-CAU/BR, nos anos de 2018 e 2019</w:t>
      </w:r>
      <w:r w:rsidR="00AC2BA1" w:rsidRPr="00050097">
        <w:rPr>
          <w:rFonts w:ascii="Times New Roman" w:eastAsia="Times New Roman" w:hAnsi="Times New Roman"/>
          <w:lang w:eastAsia="pt-BR"/>
        </w:rPr>
        <w:t>;</w:t>
      </w:r>
    </w:p>
    <w:p w14:paraId="2551ABE7" w14:textId="29948464" w:rsidR="00EB50EC" w:rsidRDefault="00EB50EC" w:rsidP="00C72968">
      <w:pPr>
        <w:spacing w:after="0"/>
        <w:jc w:val="both"/>
        <w:rPr>
          <w:rFonts w:ascii="Times New Roman" w:eastAsia="Times New Roman" w:hAnsi="Times New Roman"/>
        </w:rPr>
      </w:pPr>
      <w:r w:rsidRPr="00050097">
        <w:rPr>
          <w:rFonts w:ascii="Times New Roman" w:eastAsia="Times New Roman" w:hAnsi="Times New Roman"/>
          <w:lang w:eastAsia="pt-BR"/>
        </w:rPr>
        <w:t xml:space="preserve">Considerando as reuniões técnicas realizadas pela CED-CAU/BR ao longo dos anos de 2018 a 2020 para analisar e sistematizar as contribuições encaminhadas pelos </w:t>
      </w:r>
      <w:r w:rsidRPr="00050097">
        <w:rPr>
          <w:rFonts w:ascii="Times New Roman" w:eastAsia="Times New Roman" w:hAnsi="Times New Roman"/>
        </w:rPr>
        <w:t xml:space="preserve">CAU/UF ao </w:t>
      </w:r>
      <w:r w:rsidRPr="00050097">
        <w:rPr>
          <w:rFonts w:ascii="Times New Roman" w:eastAsia="Times New Roman" w:hAnsi="Times New Roman"/>
          <w:lang w:eastAsia="pt-BR"/>
        </w:rPr>
        <w:t>anteprojeto</w:t>
      </w:r>
      <w:r w:rsidRPr="00050097">
        <w:rPr>
          <w:rFonts w:ascii="Times New Roman" w:eastAsia="Times New Roman" w:hAnsi="Times New Roman"/>
        </w:rPr>
        <w:t xml:space="preserve"> de resolução que altera disposições da Resolução CAU/BR nº 143, de 2017</w:t>
      </w:r>
      <w:r w:rsidR="00AC2BA1" w:rsidRPr="00050097">
        <w:rPr>
          <w:rFonts w:ascii="Times New Roman" w:eastAsia="Times New Roman" w:hAnsi="Times New Roman"/>
        </w:rPr>
        <w:t>;</w:t>
      </w:r>
    </w:p>
    <w:p w14:paraId="24D861D6" w14:textId="77777777" w:rsidR="00C72968" w:rsidRPr="00050097" w:rsidRDefault="00C72968" w:rsidP="00C72968">
      <w:pPr>
        <w:spacing w:after="0"/>
        <w:jc w:val="both"/>
        <w:rPr>
          <w:rFonts w:ascii="Times New Roman" w:eastAsia="Times New Roman" w:hAnsi="Times New Roman"/>
        </w:rPr>
      </w:pPr>
    </w:p>
    <w:p w14:paraId="43A6A902" w14:textId="59CD8A47" w:rsidR="00EB50EC" w:rsidRDefault="00EB50EC" w:rsidP="00C72968">
      <w:pPr>
        <w:spacing w:after="0"/>
        <w:jc w:val="both"/>
        <w:rPr>
          <w:rFonts w:ascii="Times New Roman" w:eastAsia="Times New Roman" w:hAnsi="Times New Roman"/>
        </w:rPr>
      </w:pPr>
      <w:r w:rsidRPr="00050097">
        <w:rPr>
          <w:rFonts w:ascii="Times New Roman" w:eastAsia="Times New Roman" w:hAnsi="Times New Roman"/>
          <w:lang w:eastAsia="pt-BR"/>
        </w:rPr>
        <w:t>Considerando a aprovação do anteprojeto</w:t>
      </w:r>
      <w:r w:rsidRPr="00050097">
        <w:rPr>
          <w:rFonts w:ascii="Times New Roman" w:eastAsia="Times New Roman" w:hAnsi="Times New Roman"/>
        </w:rPr>
        <w:t xml:space="preserve"> de resolução que altera disposições da Resolução CAU/BR nº 143, de 2017, e posterior submissão aos CAU/UF e à consulta pública, por meio da Deliberação nº 036/2020 - CED-CAU/BR, de 9 de julho de 2020</w:t>
      </w:r>
      <w:r w:rsidR="00AC2BA1" w:rsidRPr="00050097">
        <w:rPr>
          <w:rFonts w:ascii="Times New Roman" w:eastAsia="Times New Roman" w:hAnsi="Times New Roman"/>
        </w:rPr>
        <w:t>;</w:t>
      </w:r>
    </w:p>
    <w:p w14:paraId="79DB8A5D" w14:textId="77777777" w:rsidR="00C72968" w:rsidRPr="00050097" w:rsidRDefault="00C72968" w:rsidP="00C72968">
      <w:pPr>
        <w:spacing w:after="0"/>
        <w:jc w:val="both"/>
        <w:rPr>
          <w:rFonts w:ascii="Times New Roman" w:eastAsia="Times New Roman" w:hAnsi="Times New Roman"/>
        </w:rPr>
      </w:pPr>
    </w:p>
    <w:p w14:paraId="498A065C" w14:textId="25C4E791" w:rsidR="00625091" w:rsidRDefault="00EB50EC" w:rsidP="00625091">
      <w:pPr>
        <w:spacing w:after="0" w:line="240" w:lineRule="auto"/>
        <w:jc w:val="both"/>
        <w:rPr>
          <w:rFonts w:ascii="Times New Roman" w:eastAsia="Times New Roman" w:hAnsi="Times New Roman" w:cs="Times New Roman"/>
          <w:lang w:eastAsia="pt-BR"/>
        </w:rPr>
      </w:pPr>
      <w:bookmarkStart w:id="0" w:name="_Hlk77700261"/>
      <w:r w:rsidRPr="00050097">
        <w:rPr>
          <w:rFonts w:ascii="Times New Roman" w:eastAsia="Times New Roman" w:hAnsi="Times New Roman" w:cs="Times New Roman"/>
          <w:lang w:eastAsia="pt-BR"/>
        </w:rPr>
        <w:t xml:space="preserve">Considerando a Deliberação nº 041/2020 </w:t>
      </w:r>
      <w:r w:rsidR="002C42AA" w:rsidRPr="00050097">
        <w:rPr>
          <w:rFonts w:ascii="Times New Roman" w:eastAsia="Times New Roman" w:hAnsi="Times New Roman" w:cs="Times New Roman"/>
          <w:lang w:eastAsia="pt-BR"/>
        </w:rPr>
        <w:t>-</w:t>
      </w:r>
      <w:r w:rsidRPr="00050097">
        <w:rPr>
          <w:rFonts w:ascii="Times New Roman" w:eastAsia="Times New Roman" w:hAnsi="Times New Roman" w:cs="Times New Roman"/>
          <w:lang w:eastAsia="pt-BR"/>
        </w:rPr>
        <w:t xml:space="preserve"> CED-CAU/BR, de 21 de setembro de 2020, que aprova o projeto </w:t>
      </w:r>
      <w:r w:rsidR="00C4209B" w:rsidRPr="00050097">
        <w:rPr>
          <w:rFonts w:ascii="Times New Roman" w:eastAsia="Times New Roman" w:hAnsi="Times New Roman" w:cs="Times New Roman"/>
          <w:lang w:eastAsia="pt-BR"/>
        </w:rPr>
        <w:t xml:space="preserve">de </w:t>
      </w:r>
      <w:r w:rsidR="00E424C3" w:rsidRPr="00050097">
        <w:rPr>
          <w:rFonts w:ascii="Times New Roman" w:eastAsia="Times New Roman" w:hAnsi="Times New Roman" w:cs="Times New Roman"/>
          <w:lang w:eastAsia="pt-BR"/>
        </w:rPr>
        <w:t xml:space="preserve">resolução </w:t>
      </w:r>
      <w:r w:rsidRPr="00050097">
        <w:rPr>
          <w:rFonts w:ascii="Times New Roman" w:eastAsia="Times New Roman" w:hAnsi="Times New Roman" w:cs="Times New Roman"/>
          <w:lang w:eastAsia="pt-BR"/>
        </w:rPr>
        <w:t>que altera a Resolução CAU/BR nº 143, de 23 de junho de 2017, e o encaminha ao Plenário do CAU/BR para apreciação, na forma dos arts. 9º, inciso IV, e 10, da Resolução CAU/BR nº 104, de 26 de junho de 2015</w:t>
      </w:r>
      <w:r w:rsidR="00000070" w:rsidRPr="00050097">
        <w:rPr>
          <w:rFonts w:ascii="Times New Roman" w:eastAsia="Times New Roman" w:hAnsi="Times New Roman" w:cs="Times New Roman"/>
          <w:lang w:eastAsia="pt-BR"/>
        </w:rPr>
        <w:t>;</w:t>
      </w:r>
    </w:p>
    <w:p w14:paraId="0DF4788D" w14:textId="77777777" w:rsidR="00CA33AC" w:rsidRDefault="00CA33AC" w:rsidP="00625091">
      <w:pPr>
        <w:spacing w:after="0" w:line="240" w:lineRule="auto"/>
        <w:jc w:val="both"/>
        <w:rPr>
          <w:rFonts w:ascii="Times New Roman" w:eastAsia="Times New Roman" w:hAnsi="Times New Roman" w:cs="Times New Roman"/>
          <w:lang w:eastAsia="pt-BR"/>
        </w:rPr>
      </w:pPr>
    </w:p>
    <w:p w14:paraId="18BF50F2" w14:textId="4E405404" w:rsidR="00DB206E" w:rsidRPr="00F14026" w:rsidRDefault="00DB206E" w:rsidP="00DB206E">
      <w:pPr>
        <w:jc w:val="both"/>
        <w:rPr>
          <w:rFonts w:ascii="Times New Roman" w:eastAsia="Times New Roman" w:hAnsi="Times New Roman"/>
          <w:lang w:eastAsia="pt-BR"/>
        </w:rPr>
      </w:pPr>
      <w:r w:rsidRPr="00F14026">
        <w:rPr>
          <w:rFonts w:ascii="Times New Roman" w:eastAsia="Times New Roman" w:hAnsi="Times New Roman"/>
          <w:lang w:eastAsia="pt-BR"/>
        </w:rPr>
        <w:t xml:space="preserve">Considerando que, em </w:t>
      </w:r>
      <w:r w:rsidRPr="00537A03">
        <w:rPr>
          <w:rFonts w:ascii="Times New Roman" w:eastAsia="Times New Roman" w:hAnsi="Times New Roman"/>
          <w:lang w:eastAsia="pt-BR"/>
        </w:rPr>
        <w:t>19 de novembro</w:t>
      </w:r>
      <w:r>
        <w:rPr>
          <w:rFonts w:ascii="Times New Roman" w:eastAsia="Times New Roman" w:hAnsi="Times New Roman"/>
          <w:lang w:eastAsia="pt-BR"/>
        </w:rPr>
        <w:t xml:space="preserve"> de 2020, durante a 106ª Reunião </w:t>
      </w:r>
      <w:r w:rsidRPr="00F14026">
        <w:rPr>
          <w:rFonts w:ascii="Times New Roman" w:eastAsia="Times New Roman" w:hAnsi="Times New Roman"/>
          <w:lang w:eastAsia="pt-BR"/>
        </w:rPr>
        <w:t xml:space="preserve">Plenária do CAU/BR, foi relatado, pelo conselheiro </w:t>
      </w:r>
      <w:r w:rsidR="00DA23B8" w:rsidRPr="00DA23B8">
        <w:rPr>
          <w:rFonts w:ascii="Times New Roman" w:eastAsia="Times New Roman" w:hAnsi="Times New Roman"/>
          <w:lang w:eastAsia="pt-BR"/>
        </w:rPr>
        <w:t>Roberto Salomão do Amaral e Melo</w:t>
      </w:r>
      <w:r w:rsidRPr="00F14026">
        <w:rPr>
          <w:rFonts w:ascii="Times New Roman" w:eastAsia="Times New Roman" w:hAnsi="Times New Roman"/>
          <w:lang w:eastAsia="pt-BR"/>
        </w:rPr>
        <w:t xml:space="preserve">, o projeto de resolução que altera a Resolução CAU/BR nº 143, de 23 de junho de 2017, ocasião em que houve pedido de vista pelo conselheiro Ednezer </w:t>
      </w:r>
      <w:r>
        <w:rPr>
          <w:rFonts w:ascii="Times New Roman" w:eastAsia="Times New Roman" w:hAnsi="Times New Roman"/>
          <w:lang w:eastAsia="pt-BR"/>
        </w:rPr>
        <w:t xml:space="preserve">Rodrigues </w:t>
      </w:r>
      <w:r w:rsidRPr="00F14026">
        <w:rPr>
          <w:rFonts w:ascii="Times New Roman" w:eastAsia="Times New Roman" w:hAnsi="Times New Roman"/>
          <w:lang w:eastAsia="pt-BR"/>
        </w:rPr>
        <w:t>Flores;</w:t>
      </w:r>
    </w:p>
    <w:p w14:paraId="3AB54368" w14:textId="77777777" w:rsidR="006A795F" w:rsidRPr="006A795F" w:rsidRDefault="006A795F" w:rsidP="006A795F">
      <w:pPr>
        <w:spacing w:after="0" w:line="240" w:lineRule="auto"/>
        <w:jc w:val="both"/>
        <w:rPr>
          <w:rFonts w:ascii="Times New Roman" w:eastAsia="Times New Roman" w:hAnsi="Times New Roman" w:cs="Times New Roman"/>
          <w:lang w:eastAsia="pt-BR"/>
        </w:rPr>
      </w:pPr>
      <w:r w:rsidRPr="006A795F">
        <w:rPr>
          <w:rFonts w:ascii="Times New Roman" w:eastAsia="Times New Roman" w:hAnsi="Times New Roman" w:cs="Times New Roman"/>
          <w:lang w:eastAsia="pt-BR"/>
        </w:rPr>
        <w:lastRenderedPageBreak/>
        <w:t xml:space="preserve">Considerando que, em 3 de dezembro de 2020, por meio da Deliberação Plenária DPEBR nº 0013-01/2020, o Plenário do CAU/BR deliberou por “1 - Prorrogar a discussão do item 4.1. da pauta da 13ª Reunião Plenária Extraordinária do CAU/BR; 2 - Recomendar à próxima gestão do CAU/BR, mandato 2021-2023, a continuidade da discussão da matéria de forma a ampliar o debate por meio de Seminários”; </w:t>
      </w:r>
    </w:p>
    <w:p w14:paraId="045BCC58" w14:textId="77777777" w:rsidR="00C92D30" w:rsidRDefault="00C92D30" w:rsidP="006A795F">
      <w:pPr>
        <w:spacing w:after="0" w:line="240" w:lineRule="auto"/>
        <w:jc w:val="both"/>
        <w:rPr>
          <w:rFonts w:ascii="Times New Roman" w:eastAsia="Times New Roman" w:hAnsi="Times New Roman" w:cs="Times New Roman"/>
          <w:lang w:eastAsia="pt-BR"/>
        </w:rPr>
      </w:pPr>
    </w:p>
    <w:p w14:paraId="692E4D17" w14:textId="5B2962C9" w:rsidR="00EA650F" w:rsidRDefault="00B02CF8" w:rsidP="00C72968">
      <w:pPr>
        <w:spacing w:after="0"/>
        <w:jc w:val="both"/>
        <w:rPr>
          <w:rFonts w:ascii="Times New Roman" w:eastAsia="Times New Roman" w:hAnsi="Times New Roman"/>
          <w:lang w:eastAsia="pt-BR"/>
        </w:rPr>
      </w:pPr>
      <w:r w:rsidRPr="00037D2F">
        <w:rPr>
          <w:rFonts w:ascii="Times New Roman" w:eastAsia="Times New Roman" w:hAnsi="Times New Roman"/>
          <w:lang w:eastAsia="pt-BR"/>
        </w:rPr>
        <w:t>Considerando que, em 14 de maio de 2021, por meio da Deliberação nº 010/2021 - CED-CAU/BR,</w:t>
      </w:r>
      <w:r w:rsidR="008A1B36" w:rsidRPr="00037D2F">
        <w:rPr>
          <w:rFonts w:ascii="Times New Roman" w:eastAsia="Times New Roman" w:hAnsi="Times New Roman"/>
          <w:lang w:eastAsia="pt-BR"/>
        </w:rPr>
        <w:t xml:space="preserve"> a CED-CAU/BR disponibilizou os destaques de vista acolhidos</w:t>
      </w:r>
      <w:r w:rsidR="00D0612A" w:rsidRPr="00037D2F">
        <w:rPr>
          <w:rFonts w:ascii="Times New Roman" w:eastAsia="Times New Roman" w:hAnsi="Times New Roman"/>
          <w:lang w:eastAsia="pt-BR"/>
        </w:rPr>
        <w:t>,</w:t>
      </w:r>
      <w:r w:rsidR="008A1B36" w:rsidRPr="00037D2F">
        <w:rPr>
          <w:rFonts w:ascii="Times New Roman" w:eastAsia="Times New Roman" w:hAnsi="Times New Roman"/>
          <w:lang w:eastAsia="pt-BR"/>
        </w:rPr>
        <w:t xml:space="preserve"> após a realização </w:t>
      </w:r>
      <w:r w:rsidR="00DB5921" w:rsidRPr="00037D2F">
        <w:rPr>
          <w:rFonts w:ascii="Times New Roman" w:eastAsia="Times New Roman" w:hAnsi="Times New Roman"/>
          <w:lang w:eastAsia="pt-BR"/>
        </w:rPr>
        <w:t xml:space="preserve">de </w:t>
      </w:r>
      <w:r w:rsidR="00CF7E59" w:rsidRPr="00037D2F">
        <w:rPr>
          <w:rFonts w:ascii="Times New Roman" w:eastAsia="Times New Roman" w:hAnsi="Times New Roman"/>
          <w:lang w:eastAsia="pt-BR"/>
        </w:rPr>
        <w:t>reunião</w:t>
      </w:r>
      <w:r w:rsidR="004A7498" w:rsidRPr="00037D2F">
        <w:rPr>
          <w:rFonts w:ascii="Times New Roman" w:eastAsia="Times New Roman" w:hAnsi="Times New Roman"/>
          <w:lang w:eastAsia="pt-BR"/>
        </w:rPr>
        <w:t xml:space="preserve"> informal</w:t>
      </w:r>
      <w:r w:rsidR="00CF7E59" w:rsidRPr="00037D2F">
        <w:rPr>
          <w:rFonts w:ascii="Times New Roman" w:eastAsia="Times New Roman" w:hAnsi="Times New Roman"/>
          <w:lang w:eastAsia="pt-BR"/>
        </w:rPr>
        <w:t xml:space="preserve"> com o </w:t>
      </w:r>
      <w:r w:rsidR="00D87CAA" w:rsidRPr="00037D2F">
        <w:rPr>
          <w:rFonts w:ascii="Times New Roman" w:eastAsia="Times New Roman" w:hAnsi="Times New Roman"/>
          <w:lang w:eastAsia="pt-BR"/>
        </w:rPr>
        <w:t>conselheiro Ednezer Rodrigues Flores</w:t>
      </w:r>
      <w:r w:rsidR="00F15617" w:rsidRPr="00037D2F">
        <w:rPr>
          <w:rFonts w:ascii="Times New Roman" w:eastAsia="Times New Roman" w:hAnsi="Times New Roman"/>
          <w:lang w:eastAsia="pt-BR"/>
        </w:rPr>
        <w:t>,</w:t>
      </w:r>
      <w:r w:rsidR="004A7498" w:rsidRPr="00037D2F">
        <w:rPr>
          <w:rFonts w:ascii="Times New Roman" w:eastAsia="Times New Roman" w:hAnsi="Times New Roman"/>
          <w:lang w:eastAsia="pt-BR"/>
        </w:rPr>
        <w:t xml:space="preserve"> visando buscar alinhamentos</w:t>
      </w:r>
      <w:r w:rsidR="00AD585B" w:rsidRPr="00037D2F">
        <w:rPr>
          <w:rFonts w:ascii="Times New Roman" w:eastAsia="Times New Roman" w:hAnsi="Times New Roman"/>
          <w:lang w:eastAsia="pt-BR"/>
        </w:rPr>
        <w:t>,</w:t>
      </w:r>
      <w:r w:rsidR="004A7498" w:rsidRPr="00037D2F">
        <w:rPr>
          <w:rFonts w:ascii="Times New Roman" w:eastAsia="Times New Roman" w:hAnsi="Times New Roman"/>
          <w:lang w:eastAsia="pt-BR"/>
        </w:rPr>
        <w:t xml:space="preserve"> sem consenso na integralidade</w:t>
      </w:r>
      <w:r w:rsidR="00D0612A" w:rsidRPr="00037D2F">
        <w:rPr>
          <w:rFonts w:ascii="Times New Roman" w:eastAsia="Times New Roman" w:hAnsi="Times New Roman"/>
          <w:lang w:eastAsia="pt-BR"/>
        </w:rPr>
        <w:t>;</w:t>
      </w:r>
    </w:p>
    <w:p w14:paraId="680DFD12" w14:textId="77777777" w:rsidR="00C72968" w:rsidRPr="00037D2F" w:rsidRDefault="00C72968" w:rsidP="00C72968">
      <w:pPr>
        <w:spacing w:after="0"/>
        <w:jc w:val="both"/>
        <w:rPr>
          <w:rFonts w:ascii="Times New Roman" w:eastAsia="Times New Roman" w:hAnsi="Times New Roman"/>
          <w:lang w:eastAsia="pt-BR"/>
        </w:rPr>
      </w:pPr>
    </w:p>
    <w:p w14:paraId="3F7B3780" w14:textId="77777777" w:rsidR="0018425A" w:rsidRDefault="0018425A" w:rsidP="00C72968">
      <w:pPr>
        <w:spacing w:after="0"/>
        <w:jc w:val="both"/>
        <w:rPr>
          <w:rFonts w:ascii="Times New Roman" w:eastAsia="Times New Roman" w:hAnsi="Times New Roman"/>
          <w:lang w:eastAsia="pt-BR"/>
        </w:rPr>
      </w:pPr>
      <w:r w:rsidRPr="00880B7E">
        <w:rPr>
          <w:rFonts w:ascii="Times New Roman" w:eastAsia="Times New Roman" w:hAnsi="Times New Roman"/>
          <w:lang w:eastAsia="pt-BR"/>
        </w:rPr>
        <w:t>Considerando que, em 30 de março de 2022, por meio do Ofício Circular nº 009/2022 - CAU/BR, a CED-CAU/BR promoveu “consulta aos coordenadores das CED-CAU/UF sobre eventuais dúvidas e ou contribuições ao Projeto de Resolução que altera e acrescenta dispositivos à Resolução CAU/BR nº 143, de 23 de junho de 2017, editada para regulamentar as normas de condução do processo ético-disciplinar no</w:t>
      </w:r>
      <w:r>
        <w:rPr>
          <w:rFonts w:ascii="Times New Roman" w:eastAsia="Times New Roman" w:hAnsi="Times New Roman"/>
          <w:lang w:eastAsia="pt-BR"/>
        </w:rPr>
        <w:t xml:space="preserve"> âmbito dos CAU/UF e do CAU/BR”;</w:t>
      </w:r>
    </w:p>
    <w:p w14:paraId="7BB2814A" w14:textId="77777777" w:rsidR="00C72968" w:rsidRPr="00880B7E" w:rsidRDefault="00C72968" w:rsidP="00C72968">
      <w:pPr>
        <w:spacing w:after="0"/>
        <w:jc w:val="both"/>
        <w:rPr>
          <w:rFonts w:ascii="Times New Roman" w:eastAsia="Times New Roman" w:hAnsi="Times New Roman"/>
          <w:lang w:eastAsia="pt-BR"/>
        </w:rPr>
      </w:pPr>
    </w:p>
    <w:p w14:paraId="1093AAA6" w14:textId="73A90387" w:rsidR="00C92D30" w:rsidRDefault="00421491" w:rsidP="006A795F">
      <w:pPr>
        <w:spacing w:after="0" w:line="240" w:lineRule="auto"/>
        <w:jc w:val="both"/>
        <w:rPr>
          <w:rFonts w:ascii="Times New Roman" w:eastAsia="Times New Roman" w:hAnsi="Times New Roman" w:cs="Times New Roman"/>
          <w:lang w:eastAsia="pt-BR"/>
        </w:rPr>
      </w:pPr>
      <w:r w:rsidRPr="00421491">
        <w:rPr>
          <w:rFonts w:ascii="Times New Roman" w:eastAsia="Times New Roman" w:hAnsi="Times New Roman" w:cs="Times New Roman"/>
          <w:lang w:eastAsia="pt-BR"/>
        </w:rPr>
        <w:t>Considerando que, em 12 de maio de 2022, durante a 115ª Reunião Ordinária da Comissão de Ética e Disciplina,</w:t>
      </w:r>
      <w:r>
        <w:rPr>
          <w:rFonts w:ascii="Times New Roman" w:eastAsia="Times New Roman" w:hAnsi="Times New Roman" w:cs="Times New Roman"/>
          <w:lang w:eastAsia="pt-BR"/>
        </w:rPr>
        <w:t xml:space="preserve"> </w:t>
      </w:r>
      <w:r w:rsidRPr="00421491">
        <w:rPr>
          <w:rFonts w:ascii="Times New Roman" w:eastAsia="Times New Roman" w:hAnsi="Times New Roman" w:cs="Times New Roman"/>
          <w:lang w:eastAsia="pt-BR"/>
        </w:rPr>
        <w:t>chegou-se a um entendimento com os CAU/UF interessados</w:t>
      </w:r>
      <w:r w:rsidR="008563EE">
        <w:rPr>
          <w:rFonts w:ascii="Times New Roman" w:eastAsia="Times New Roman" w:hAnsi="Times New Roman" w:cs="Times New Roman"/>
          <w:lang w:eastAsia="pt-BR"/>
        </w:rPr>
        <w:t>, após análise das contribuições apresentadas</w:t>
      </w:r>
      <w:r>
        <w:rPr>
          <w:rFonts w:ascii="Times New Roman" w:eastAsia="Times New Roman" w:hAnsi="Times New Roman" w:cs="Times New Roman"/>
          <w:lang w:eastAsia="pt-BR"/>
        </w:rPr>
        <w:t>;</w:t>
      </w:r>
    </w:p>
    <w:p w14:paraId="35F9401D" w14:textId="0F98860A" w:rsidR="008563EE" w:rsidRDefault="008563EE" w:rsidP="006A795F">
      <w:pPr>
        <w:spacing w:after="0" w:line="240" w:lineRule="auto"/>
        <w:jc w:val="both"/>
        <w:rPr>
          <w:rFonts w:ascii="Times New Roman" w:eastAsia="Times New Roman" w:hAnsi="Times New Roman" w:cs="Times New Roman"/>
          <w:lang w:eastAsia="pt-BR"/>
        </w:rPr>
      </w:pPr>
    </w:p>
    <w:p w14:paraId="4AE8B958" w14:textId="63FE1975" w:rsidR="008563EE" w:rsidRDefault="008563EE" w:rsidP="00C72968">
      <w:pPr>
        <w:spacing w:after="0"/>
        <w:jc w:val="both"/>
        <w:rPr>
          <w:rFonts w:ascii="Times New Roman" w:eastAsia="Times New Roman" w:hAnsi="Times New Roman"/>
          <w:lang w:eastAsia="pt-BR"/>
        </w:rPr>
      </w:pPr>
      <w:r w:rsidRPr="00081FC5">
        <w:rPr>
          <w:rFonts w:ascii="Times New Roman" w:eastAsia="Times New Roman" w:hAnsi="Times New Roman"/>
          <w:lang w:eastAsia="pt-BR"/>
        </w:rPr>
        <w:t>Considerando que, em 10 de junho de 2022, a CED-CAU/BR apreciou sugestão de alteração do entendimento firmado em 12 de maio de 2022, ocasião em que decidiu por aperfeiçoar o texto final, especificamente sobre as competências dos órgãos colegiados dos CAU/UF e do CAU/BR quanto ao julgamento do processo ético-disciplinar e dos recursos correlatos</w:t>
      </w:r>
      <w:r w:rsidR="0085509E">
        <w:rPr>
          <w:rFonts w:ascii="Times New Roman" w:eastAsia="Times New Roman" w:hAnsi="Times New Roman"/>
          <w:lang w:eastAsia="pt-BR"/>
        </w:rPr>
        <w:t>;</w:t>
      </w:r>
      <w:r w:rsidR="00D57684">
        <w:rPr>
          <w:rFonts w:ascii="Times New Roman" w:eastAsia="Times New Roman" w:hAnsi="Times New Roman"/>
          <w:lang w:eastAsia="pt-BR"/>
        </w:rPr>
        <w:t xml:space="preserve"> e</w:t>
      </w:r>
    </w:p>
    <w:p w14:paraId="0A16E75A" w14:textId="77777777" w:rsidR="00C72968" w:rsidRDefault="00C72968" w:rsidP="00C72968">
      <w:pPr>
        <w:spacing w:after="0"/>
        <w:jc w:val="both"/>
        <w:rPr>
          <w:rFonts w:ascii="Times New Roman" w:eastAsia="Times New Roman" w:hAnsi="Times New Roman"/>
          <w:lang w:eastAsia="pt-BR"/>
        </w:rPr>
      </w:pPr>
    </w:p>
    <w:p w14:paraId="695AF556" w14:textId="3C553DBB" w:rsidR="008563EE" w:rsidRDefault="00135B59" w:rsidP="00C72968">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Considerando que, em 4 de agosto de 2022, por meio da </w:t>
      </w:r>
      <w:r w:rsidR="008F1A9A" w:rsidRPr="008F1A9A">
        <w:rPr>
          <w:rFonts w:ascii="Times New Roman" w:eastAsia="Times New Roman" w:hAnsi="Times New Roman" w:cs="Times New Roman"/>
          <w:lang w:eastAsia="pt-BR"/>
        </w:rPr>
        <w:t xml:space="preserve">Deliberação </w:t>
      </w:r>
      <w:r w:rsidR="008F1A9A">
        <w:rPr>
          <w:rFonts w:ascii="Times New Roman" w:eastAsia="Times New Roman" w:hAnsi="Times New Roman" w:cs="Times New Roman"/>
          <w:lang w:eastAsia="pt-BR"/>
        </w:rPr>
        <w:t>n</w:t>
      </w:r>
      <w:r w:rsidR="008F1A9A" w:rsidRPr="008F1A9A">
        <w:rPr>
          <w:rFonts w:ascii="Times New Roman" w:eastAsia="Times New Roman" w:hAnsi="Times New Roman" w:cs="Times New Roman"/>
          <w:lang w:eastAsia="pt-BR"/>
        </w:rPr>
        <w:t xml:space="preserve">º 025/2022 </w:t>
      </w:r>
      <w:r w:rsidR="008F1A9A">
        <w:rPr>
          <w:rFonts w:ascii="Times New Roman" w:eastAsia="Times New Roman" w:hAnsi="Times New Roman" w:cs="Times New Roman"/>
          <w:lang w:eastAsia="pt-BR"/>
        </w:rPr>
        <w:t>-</w:t>
      </w:r>
      <w:r w:rsidR="008F1A9A" w:rsidRPr="008F1A9A">
        <w:rPr>
          <w:rFonts w:ascii="Times New Roman" w:eastAsia="Times New Roman" w:hAnsi="Times New Roman" w:cs="Times New Roman"/>
          <w:lang w:eastAsia="pt-BR"/>
        </w:rPr>
        <w:t xml:space="preserve"> CED-CAU/BR</w:t>
      </w:r>
      <w:r w:rsidR="008F1A9A">
        <w:rPr>
          <w:rFonts w:ascii="Times New Roman" w:eastAsia="Times New Roman" w:hAnsi="Times New Roman" w:cs="Times New Roman"/>
          <w:lang w:eastAsia="pt-BR"/>
        </w:rPr>
        <w:t>, foi aprovad</w:t>
      </w:r>
      <w:r w:rsidR="0085509E">
        <w:rPr>
          <w:rFonts w:ascii="Times New Roman" w:eastAsia="Times New Roman" w:hAnsi="Times New Roman" w:cs="Times New Roman"/>
          <w:lang w:eastAsia="pt-BR"/>
        </w:rPr>
        <w:t>a</w:t>
      </w:r>
      <w:r w:rsidR="008F1A9A">
        <w:rPr>
          <w:rFonts w:ascii="Times New Roman" w:eastAsia="Times New Roman" w:hAnsi="Times New Roman" w:cs="Times New Roman"/>
          <w:lang w:eastAsia="pt-BR"/>
        </w:rPr>
        <w:t xml:space="preserve"> a</w:t>
      </w:r>
      <w:r w:rsidR="008F1A9A" w:rsidRPr="008F1A9A">
        <w:rPr>
          <w:rFonts w:ascii="Times New Roman" w:eastAsia="Times New Roman" w:hAnsi="Times New Roman" w:cs="Times New Roman"/>
          <w:lang w:eastAsia="pt-BR"/>
        </w:rPr>
        <w:t xml:space="preserve"> redação final do projeto de resolução que altera e acrescenta dispositivos à resolução CAU/BR nº 143, de 23 de junho de 2017</w:t>
      </w:r>
      <w:r w:rsidR="008F1A9A">
        <w:rPr>
          <w:rFonts w:ascii="Times New Roman" w:eastAsia="Times New Roman" w:hAnsi="Times New Roman" w:cs="Times New Roman"/>
          <w:lang w:eastAsia="pt-BR"/>
        </w:rPr>
        <w:t>, com pedido de inclusão em pauta para apr</w:t>
      </w:r>
      <w:r w:rsidR="00D57684">
        <w:rPr>
          <w:rFonts w:ascii="Times New Roman" w:eastAsia="Times New Roman" w:hAnsi="Times New Roman" w:cs="Times New Roman"/>
          <w:lang w:eastAsia="pt-BR"/>
        </w:rPr>
        <w:t>eciação pelo Plenário do CAU/BR.</w:t>
      </w:r>
    </w:p>
    <w:p w14:paraId="4DE25704" w14:textId="0EFB056D" w:rsidR="008F1A9A" w:rsidRDefault="008F1A9A" w:rsidP="006A795F">
      <w:pPr>
        <w:spacing w:after="0" w:line="240" w:lineRule="auto"/>
        <w:jc w:val="both"/>
        <w:rPr>
          <w:rFonts w:ascii="Times New Roman" w:eastAsia="Times New Roman" w:hAnsi="Times New Roman" w:cs="Times New Roman"/>
          <w:lang w:eastAsia="pt-BR"/>
        </w:rPr>
      </w:pPr>
    </w:p>
    <w:bookmarkEnd w:id="0"/>
    <w:p w14:paraId="6BB02E2C" w14:textId="286D95E6" w:rsidR="00B6784C" w:rsidRDefault="007672D7" w:rsidP="00625091">
      <w:pPr>
        <w:spacing w:after="0" w:line="240" w:lineRule="auto"/>
        <w:jc w:val="both"/>
        <w:rPr>
          <w:rFonts w:ascii="Times New Roman" w:eastAsia="Times New Roman" w:hAnsi="Times New Roman" w:cs="Times New Roman"/>
          <w:b/>
          <w:lang w:eastAsia="pt-BR"/>
        </w:rPr>
      </w:pPr>
      <w:r w:rsidRPr="00625091">
        <w:rPr>
          <w:rFonts w:ascii="Times New Roman" w:eastAsia="Times New Roman" w:hAnsi="Times New Roman" w:cs="Times New Roman"/>
          <w:b/>
          <w:lang w:eastAsia="pt-BR"/>
        </w:rPr>
        <w:t>DELIBEROU</w:t>
      </w:r>
      <w:r w:rsidR="00B6784C">
        <w:rPr>
          <w:rFonts w:ascii="Times New Roman" w:eastAsia="Times New Roman" w:hAnsi="Times New Roman" w:cs="Times New Roman"/>
          <w:b/>
          <w:lang w:eastAsia="pt-BR"/>
        </w:rPr>
        <w:t>:</w:t>
      </w:r>
    </w:p>
    <w:p w14:paraId="0F1C6030" w14:textId="77777777" w:rsidR="00B6784C" w:rsidRPr="00B6784C" w:rsidRDefault="00B6784C" w:rsidP="00625091">
      <w:pPr>
        <w:spacing w:after="0" w:line="240" w:lineRule="auto"/>
        <w:jc w:val="both"/>
        <w:rPr>
          <w:rFonts w:ascii="Times New Roman" w:eastAsia="Times New Roman" w:hAnsi="Times New Roman" w:cs="Times New Roman"/>
          <w:bCs/>
          <w:lang w:eastAsia="pt-BR"/>
        </w:rPr>
      </w:pPr>
    </w:p>
    <w:p w14:paraId="5975DA13" w14:textId="46338EAA" w:rsidR="007672D7" w:rsidRPr="00625091" w:rsidRDefault="007672D7" w:rsidP="00B6784C">
      <w:pPr>
        <w:pStyle w:val="PargrafodaLista"/>
        <w:numPr>
          <w:ilvl w:val="0"/>
          <w:numId w:val="19"/>
        </w:numPr>
        <w:spacing w:after="0" w:line="240" w:lineRule="auto"/>
        <w:ind w:left="360"/>
        <w:jc w:val="both"/>
        <w:rPr>
          <w:rFonts w:ascii="Times New Roman" w:eastAsia="Times New Roman" w:hAnsi="Times New Roman" w:cs="Times New Roman"/>
          <w:lang w:eastAsia="pt-BR"/>
        </w:rPr>
      </w:pPr>
      <w:r w:rsidRPr="00625091">
        <w:rPr>
          <w:rFonts w:ascii="Times New Roman" w:eastAsia="Times New Roman" w:hAnsi="Times New Roman" w:cs="Times New Roman"/>
          <w:lang w:eastAsia="pt-BR"/>
        </w:rPr>
        <w:t>Aprovar</w:t>
      </w:r>
      <w:r w:rsidR="000B7C3B">
        <w:rPr>
          <w:rFonts w:ascii="Times New Roman" w:eastAsia="Times New Roman" w:hAnsi="Times New Roman" w:cs="Times New Roman"/>
          <w:lang w:eastAsia="pt-BR"/>
        </w:rPr>
        <w:t xml:space="preserve"> </w:t>
      </w:r>
      <w:r w:rsidR="00E962A7" w:rsidRPr="00625091">
        <w:rPr>
          <w:rFonts w:ascii="Times New Roman" w:eastAsia="Times New Roman" w:hAnsi="Times New Roman" w:cs="Times New Roman"/>
          <w:lang w:eastAsia="pt-BR"/>
        </w:rPr>
        <w:t xml:space="preserve">o projeto de resolução que altera a Resolução CAU/BR nº 143, de 23 de junho de </w:t>
      </w:r>
      <w:r w:rsidR="00E962A7" w:rsidRPr="00B6784C">
        <w:rPr>
          <w:rFonts w:ascii="Times New Roman" w:eastAsia="Cambria" w:hAnsi="Times New Roman" w:cs="Times New Roman"/>
          <w:lang w:eastAsia="pt-BR"/>
        </w:rPr>
        <w:t>2017</w:t>
      </w:r>
      <w:r w:rsidR="00E962A7" w:rsidRPr="00625091">
        <w:rPr>
          <w:rFonts w:ascii="Times New Roman" w:eastAsia="Times New Roman" w:hAnsi="Times New Roman" w:cs="Times New Roman"/>
          <w:lang w:eastAsia="pt-BR"/>
        </w:rPr>
        <w:t>; e</w:t>
      </w:r>
    </w:p>
    <w:p w14:paraId="193BFF1E" w14:textId="77777777" w:rsidR="007672D7" w:rsidRDefault="007672D7" w:rsidP="00B6784C">
      <w:pPr>
        <w:spacing w:after="0" w:line="240" w:lineRule="auto"/>
        <w:jc w:val="both"/>
        <w:rPr>
          <w:rFonts w:ascii="Times New Roman" w:eastAsia="Times New Roman" w:hAnsi="Times New Roman" w:cs="Times New Roman"/>
          <w:lang w:eastAsia="pt-BR"/>
        </w:rPr>
      </w:pPr>
    </w:p>
    <w:p w14:paraId="2DB6F12D" w14:textId="59236BBE" w:rsidR="007672D7" w:rsidRPr="00625091" w:rsidRDefault="007672D7" w:rsidP="00B6784C">
      <w:pPr>
        <w:pStyle w:val="PargrafodaLista"/>
        <w:numPr>
          <w:ilvl w:val="0"/>
          <w:numId w:val="19"/>
        </w:numPr>
        <w:spacing w:after="0" w:line="240" w:lineRule="auto"/>
        <w:ind w:left="360"/>
        <w:jc w:val="both"/>
        <w:rPr>
          <w:rFonts w:ascii="Times New Roman" w:eastAsia="Times New Roman" w:hAnsi="Times New Roman" w:cs="Times New Roman"/>
          <w:lang w:eastAsia="pt-BR"/>
        </w:rPr>
      </w:pPr>
      <w:r w:rsidRPr="00625091">
        <w:rPr>
          <w:rFonts w:ascii="Times New Roman" w:eastAsia="Cambria" w:hAnsi="Times New Roman" w:cs="Times New Roman"/>
          <w:lang w:eastAsia="pt-BR"/>
        </w:rPr>
        <w:t>Encaminhar</w:t>
      </w:r>
      <w:r w:rsidRPr="00625091">
        <w:rPr>
          <w:rFonts w:ascii="Times New Roman" w:eastAsia="Times New Roman" w:hAnsi="Times New Roman" w:cs="Times New Roman"/>
          <w:lang w:eastAsia="pt-BR"/>
        </w:rPr>
        <w:t xml:space="preserve"> esta deliberação para publicação no sítio eletrônico do CAU/BR.</w:t>
      </w:r>
    </w:p>
    <w:p w14:paraId="5E4F0591" w14:textId="77777777" w:rsidR="007672D7" w:rsidRDefault="007672D7" w:rsidP="007672D7">
      <w:pPr>
        <w:spacing w:after="0" w:line="240" w:lineRule="auto"/>
        <w:jc w:val="both"/>
        <w:rPr>
          <w:rFonts w:ascii="Times New Roman" w:eastAsia="Cambria" w:hAnsi="Times New Roman" w:cs="Times New Roman"/>
          <w:lang w:eastAsia="pt-BR"/>
        </w:rPr>
      </w:pPr>
      <w:r>
        <w:rPr>
          <w:rFonts w:ascii="Times New Roman" w:eastAsia="Cambria" w:hAnsi="Times New Roman" w:cs="Times New Roman"/>
          <w:lang w:eastAsia="pt-BR"/>
        </w:rPr>
        <w:t> </w:t>
      </w:r>
    </w:p>
    <w:p w14:paraId="18956AB0" w14:textId="77777777" w:rsidR="007672D7" w:rsidRDefault="007672D7" w:rsidP="007672D7">
      <w:pPr>
        <w:spacing w:after="0" w:line="240" w:lineRule="auto"/>
        <w:jc w:val="both"/>
        <w:rPr>
          <w:rFonts w:ascii="Times New Roman" w:eastAsia="Cambria" w:hAnsi="Times New Roman" w:cs="Times New Roman"/>
          <w:lang w:eastAsia="pt-BR"/>
        </w:rPr>
      </w:pPr>
      <w:r>
        <w:rPr>
          <w:rFonts w:ascii="Times New Roman" w:eastAsia="Cambria" w:hAnsi="Times New Roman" w:cs="Times New Roman"/>
          <w:lang w:eastAsia="pt-BR"/>
        </w:rPr>
        <w:t>Esta deliberação entra em vigor na data de sua publicação.</w:t>
      </w:r>
    </w:p>
    <w:p w14:paraId="47BDA08B" w14:textId="578C98CE" w:rsidR="00CF47E5" w:rsidRPr="007672D7" w:rsidRDefault="00CF47E5" w:rsidP="00CF47E5">
      <w:pPr>
        <w:spacing w:after="0" w:line="240" w:lineRule="auto"/>
        <w:jc w:val="both"/>
        <w:rPr>
          <w:rFonts w:ascii="Times New Roman" w:eastAsia="Cambria" w:hAnsi="Times New Roman" w:cs="Times New Roman"/>
          <w:lang w:eastAsia="pt-BR"/>
        </w:rPr>
      </w:pPr>
    </w:p>
    <w:p w14:paraId="50C4DB99" w14:textId="77777777" w:rsidR="00CF47E5" w:rsidRPr="00CF47E5" w:rsidRDefault="00CF47E5" w:rsidP="00CF47E5">
      <w:pPr>
        <w:spacing w:after="0" w:line="240" w:lineRule="auto"/>
        <w:jc w:val="both"/>
        <w:rPr>
          <w:rFonts w:ascii="Times New Roman" w:eastAsia="Cambria" w:hAnsi="Times New Roman" w:cs="Times New Roman"/>
          <w:lang w:eastAsia="pt-BR"/>
        </w:rPr>
      </w:pPr>
    </w:p>
    <w:p w14:paraId="2634579E" w14:textId="3A5B6F8A" w:rsidR="00FB7AEB" w:rsidRDefault="00CF47E5" w:rsidP="004A7498">
      <w:pPr>
        <w:spacing w:after="120" w:line="240" w:lineRule="auto"/>
        <w:jc w:val="center"/>
        <w:rPr>
          <w:rFonts w:ascii="Times New Roman" w:eastAsia="Times New Roman" w:hAnsi="Times New Roman" w:cs="Times New Roman"/>
          <w:lang w:eastAsia="pt-BR"/>
        </w:rPr>
      </w:pPr>
      <w:r w:rsidRPr="004A7498">
        <w:rPr>
          <w:rFonts w:ascii="Times New Roman" w:eastAsia="Times New Roman" w:hAnsi="Times New Roman" w:cs="Times New Roman"/>
          <w:lang w:eastAsia="pt-BR"/>
        </w:rPr>
        <w:t xml:space="preserve">Brasília, </w:t>
      </w:r>
      <w:r w:rsidR="004A7498" w:rsidRPr="004A7498">
        <w:rPr>
          <w:rFonts w:ascii="Times New Roman" w:eastAsia="Times New Roman" w:hAnsi="Times New Roman" w:cs="Times New Roman"/>
          <w:lang w:eastAsia="pt-BR"/>
        </w:rPr>
        <w:t>23</w:t>
      </w:r>
      <w:r w:rsidR="00234E3B" w:rsidRPr="004A7498">
        <w:rPr>
          <w:rFonts w:ascii="Times New Roman" w:eastAsia="Times New Roman" w:hAnsi="Times New Roman" w:cs="Times New Roman"/>
          <w:lang w:eastAsia="pt-BR"/>
        </w:rPr>
        <w:t xml:space="preserve"> de </w:t>
      </w:r>
      <w:r w:rsidR="00CA33AC" w:rsidRPr="004A7498">
        <w:rPr>
          <w:rFonts w:ascii="Times New Roman" w:eastAsia="Times New Roman" w:hAnsi="Times New Roman" w:cs="Times New Roman"/>
          <w:lang w:eastAsia="pt-BR"/>
        </w:rPr>
        <w:t>setembro</w:t>
      </w:r>
      <w:r w:rsidR="00532B68">
        <w:rPr>
          <w:rFonts w:ascii="Times New Roman" w:eastAsia="Times New Roman" w:hAnsi="Times New Roman" w:cs="Times New Roman"/>
          <w:lang w:eastAsia="pt-BR"/>
        </w:rPr>
        <w:t xml:space="preserve"> de 2022</w:t>
      </w:r>
      <w:r w:rsidRPr="00CF47E5">
        <w:rPr>
          <w:rFonts w:ascii="Times New Roman" w:eastAsia="Times New Roman" w:hAnsi="Times New Roman" w:cs="Times New Roman"/>
          <w:lang w:eastAsia="pt-BR"/>
        </w:rPr>
        <w:t>.</w:t>
      </w:r>
    </w:p>
    <w:p w14:paraId="6AE7274F" w14:textId="77777777" w:rsidR="00FB7AEB" w:rsidRPr="00CF47E5" w:rsidRDefault="00FB7AEB" w:rsidP="00CF47E5">
      <w:pPr>
        <w:spacing w:after="0" w:line="240" w:lineRule="auto"/>
        <w:jc w:val="center"/>
        <w:rPr>
          <w:rFonts w:ascii="Times New Roman" w:eastAsia="Times New Roman" w:hAnsi="Times New Roman" w:cs="Times New Roman"/>
          <w:lang w:eastAsia="pt-BR"/>
        </w:rPr>
      </w:pPr>
    </w:p>
    <w:p w14:paraId="0BDDE72C" w14:textId="77777777" w:rsidR="00CF47E5" w:rsidRPr="00CF47E5" w:rsidRDefault="00CF47E5" w:rsidP="00CF47E5">
      <w:pPr>
        <w:spacing w:after="0" w:line="240" w:lineRule="auto"/>
        <w:jc w:val="center"/>
        <w:rPr>
          <w:rFonts w:ascii="Times New Roman" w:eastAsia="Times New Roman" w:hAnsi="Times New Roman" w:cs="Times New Roman"/>
          <w:lang w:eastAsia="pt-BR"/>
        </w:rPr>
      </w:pPr>
    </w:p>
    <w:p w14:paraId="73089F2A" w14:textId="77777777" w:rsidR="00E71911" w:rsidRPr="00E71911" w:rsidRDefault="00E71911" w:rsidP="00E71911">
      <w:pPr>
        <w:spacing w:after="0" w:line="240" w:lineRule="auto"/>
        <w:jc w:val="center"/>
        <w:rPr>
          <w:rFonts w:ascii="Times New Roman" w:eastAsia="Times New Roman" w:hAnsi="Times New Roman" w:cs="Times New Roman"/>
          <w:b/>
          <w:lang w:eastAsia="pt-BR"/>
        </w:rPr>
      </w:pPr>
      <w:r w:rsidRPr="00E71911">
        <w:rPr>
          <w:rFonts w:ascii="Times New Roman" w:eastAsia="Times New Roman" w:hAnsi="Times New Roman" w:cs="Times New Roman"/>
          <w:b/>
          <w:lang w:eastAsia="pt-BR"/>
        </w:rPr>
        <w:t>Nadia Somekh</w:t>
      </w:r>
    </w:p>
    <w:p w14:paraId="4E4144EF" w14:textId="1D902072" w:rsidR="00E962A7" w:rsidRDefault="00CF47E5" w:rsidP="00E71911">
      <w:pPr>
        <w:spacing w:after="0" w:line="240" w:lineRule="auto"/>
        <w:jc w:val="center"/>
        <w:rPr>
          <w:rFonts w:ascii="Times New Roman" w:eastAsia="Times New Roman" w:hAnsi="Times New Roman" w:cs="Times New Roman"/>
          <w:lang w:eastAsia="pt-BR"/>
        </w:rPr>
      </w:pPr>
      <w:r w:rsidRPr="00B10667">
        <w:rPr>
          <w:rFonts w:ascii="Times New Roman" w:eastAsia="Times New Roman" w:hAnsi="Times New Roman" w:cs="Times New Roman"/>
          <w:lang w:eastAsia="pt-BR"/>
        </w:rPr>
        <w:t>Presidente do CAU/BR</w:t>
      </w:r>
    </w:p>
    <w:p w14:paraId="72FC38BF" w14:textId="5119DA37" w:rsidR="00E962A7" w:rsidRDefault="00E962A7" w:rsidP="00CF47E5">
      <w:pPr>
        <w:spacing w:after="0" w:line="240" w:lineRule="auto"/>
        <w:jc w:val="center"/>
        <w:rPr>
          <w:rFonts w:ascii="Times New Roman" w:eastAsia="Times New Roman" w:hAnsi="Times New Roman" w:cs="Times New Roman"/>
          <w:lang w:eastAsia="pt-BR"/>
        </w:rPr>
      </w:pPr>
    </w:p>
    <w:p w14:paraId="2F2D880A" w14:textId="77777777" w:rsidR="00D57684" w:rsidRDefault="00E71911">
      <w:pPr>
        <w:rPr>
          <w:rFonts w:ascii="Times New Roman" w:eastAsia="Calibri" w:hAnsi="Times New Roman"/>
          <w:b/>
          <w:spacing w:val="-6"/>
          <w:lang w:eastAsia="pt-BR"/>
        </w:rPr>
        <w:sectPr w:rsidR="00D57684" w:rsidSect="00002335">
          <w:headerReference w:type="default" r:id="rId7"/>
          <w:footerReference w:type="default" r:id="rId8"/>
          <w:type w:val="continuous"/>
          <w:pgSz w:w="11906" w:h="16838"/>
          <w:pgMar w:top="1843" w:right="1274" w:bottom="1417" w:left="1701" w:header="510" w:footer="868" w:gutter="0"/>
          <w:cols w:space="708"/>
          <w:docGrid w:linePitch="360"/>
        </w:sectPr>
      </w:pPr>
      <w:r>
        <w:rPr>
          <w:rFonts w:ascii="Times New Roman" w:eastAsia="Calibri" w:hAnsi="Times New Roman"/>
          <w:b/>
          <w:spacing w:val="-6"/>
          <w:lang w:eastAsia="pt-BR"/>
        </w:rPr>
        <w:br w:type="page"/>
      </w:r>
    </w:p>
    <w:p w14:paraId="47D98783" w14:textId="77777777" w:rsidR="00C72968" w:rsidRPr="003D212F" w:rsidRDefault="00C72968" w:rsidP="00C72968">
      <w:pPr>
        <w:tabs>
          <w:tab w:val="center" w:pos="4252"/>
          <w:tab w:val="right" w:pos="8504"/>
        </w:tabs>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128ª</w:t>
      </w:r>
      <w:r w:rsidRPr="003D212F">
        <w:rPr>
          <w:rFonts w:ascii="Times New Roman" w:eastAsia="Calibri" w:hAnsi="Times New Roman" w:cs="Times New Roman"/>
        </w:rPr>
        <w:t xml:space="preserve"> REUNIÃO PLENÁRIA ORDINÁRIA DO CAU/BR</w:t>
      </w:r>
    </w:p>
    <w:p w14:paraId="7F309543" w14:textId="77777777" w:rsidR="00C72968" w:rsidRPr="003D212F" w:rsidRDefault="00C72968" w:rsidP="00C72968">
      <w:pPr>
        <w:tabs>
          <w:tab w:val="center" w:pos="4252"/>
          <w:tab w:val="right" w:pos="8504"/>
        </w:tabs>
        <w:spacing w:after="0" w:line="240" w:lineRule="auto"/>
        <w:rPr>
          <w:rFonts w:ascii="Times New Roman" w:eastAsia="Calibri" w:hAnsi="Times New Roman" w:cs="Times New Roman"/>
          <w:b/>
        </w:rPr>
      </w:pPr>
    </w:p>
    <w:p w14:paraId="05DB2208" w14:textId="77777777" w:rsidR="00C72968" w:rsidRPr="003D212F" w:rsidRDefault="00C72968" w:rsidP="00C72968">
      <w:pPr>
        <w:spacing w:after="12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C72968" w:rsidRPr="003D212F" w14:paraId="0BDCF052" w14:textId="77777777" w:rsidTr="006A7E6E">
        <w:tc>
          <w:tcPr>
            <w:tcW w:w="1043" w:type="dxa"/>
            <w:vMerge w:val="restart"/>
            <w:shd w:val="clear" w:color="auto" w:fill="auto"/>
            <w:vAlign w:val="center"/>
          </w:tcPr>
          <w:p w14:paraId="42B53598" w14:textId="77777777" w:rsidR="00C72968" w:rsidRPr="003D212F" w:rsidRDefault="00C72968" w:rsidP="006A7E6E">
            <w:pPr>
              <w:spacing w:after="0" w:line="240" w:lineRule="auto"/>
              <w:ind w:left="-56" w:right="-108"/>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UF</w:t>
            </w:r>
          </w:p>
        </w:tc>
        <w:tc>
          <w:tcPr>
            <w:tcW w:w="3919" w:type="dxa"/>
            <w:vMerge w:val="restart"/>
            <w:shd w:val="clear" w:color="auto" w:fill="auto"/>
            <w:vAlign w:val="center"/>
          </w:tcPr>
          <w:p w14:paraId="3CD5D3E6" w14:textId="77777777" w:rsidR="00C72968" w:rsidRPr="003D212F" w:rsidRDefault="00C72968" w:rsidP="006A7E6E">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Conselheiro</w:t>
            </w:r>
          </w:p>
        </w:tc>
        <w:tc>
          <w:tcPr>
            <w:tcW w:w="4584" w:type="dxa"/>
            <w:gridSpan w:val="4"/>
            <w:shd w:val="clear" w:color="auto" w:fill="auto"/>
          </w:tcPr>
          <w:p w14:paraId="722EE390" w14:textId="77777777" w:rsidR="00C72968" w:rsidRPr="003D212F" w:rsidRDefault="00C72968" w:rsidP="006A7E6E">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Votação</w:t>
            </w:r>
          </w:p>
        </w:tc>
      </w:tr>
      <w:tr w:rsidR="00C72968" w:rsidRPr="003D212F" w14:paraId="00688806" w14:textId="77777777" w:rsidTr="006A7E6E">
        <w:tc>
          <w:tcPr>
            <w:tcW w:w="1043" w:type="dxa"/>
            <w:vMerge/>
            <w:shd w:val="clear" w:color="auto" w:fill="auto"/>
            <w:vAlign w:val="center"/>
          </w:tcPr>
          <w:p w14:paraId="35FC2792" w14:textId="77777777" w:rsidR="00C72968" w:rsidRPr="003D212F" w:rsidRDefault="00C72968" w:rsidP="006A7E6E">
            <w:pPr>
              <w:spacing w:after="0" w:line="240" w:lineRule="auto"/>
              <w:ind w:left="-56" w:right="-108"/>
              <w:jc w:val="center"/>
              <w:rPr>
                <w:rFonts w:ascii="Times New Roman" w:eastAsia="Times New Roman" w:hAnsi="Times New Roman" w:cs="Times New Roman"/>
                <w:lang w:eastAsia="pt-BR"/>
              </w:rPr>
            </w:pPr>
          </w:p>
        </w:tc>
        <w:tc>
          <w:tcPr>
            <w:tcW w:w="3919" w:type="dxa"/>
            <w:vMerge/>
            <w:shd w:val="clear" w:color="auto" w:fill="auto"/>
          </w:tcPr>
          <w:p w14:paraId="2586E535" w14:textId="77777777" w:rsidR="00C72968" w:rsidRPr="003D212F" w:rsidRDefault="00C72968" w:rsidP="006A7E6E">
            <w:pPr>
              <w:spacing w:after="0" w:line="240" w:lineRule="auto"/>
              <w:rPr>
                <w:rFonts w:ascii="Times New Roman" w:eastAsia="Times New Roman" w:hAnsi="Times New Roman" w:cs="Times New Roman"/>
                <w:lang w:eastAsia="pt-BR"/>
              </w:rPr>
            </w:pPr>
          </w:p>
        </w:tc>
        <w:tc>
          <w:tcPr>
            <w:tcW w:w="1100" w:type="dxa"/>
            <w:shd w:val="clear" w:color="auto" w:fill="auto"/>
          </w:tcPr>
          <w:p w14:paraId="4313DB93" w14:textId="77777777" w:rsidR="00C72968" w:rsidRPr="003D212F" w:rsidRDefault="00C72968" w:rsidP="006A7E6E">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Sim</w:t>
            </w:r>
          </w:p>
        </w:tc>
        <w:tc>
          <w:tcPr>
            <w:tcW w:w="1168" w:type="dxa"/>
            <w:shd w:val="clear" w:color="auto" w:fill="auto"/>
          </w:tcPr>
          <w:p w14:paraId="6BDB6E84" w14:textId="77777777" w:rsidR="00C72968" w:rsidRPr="003D212F" w:rsidRDefault="00C72968" w:rsidP="006A7E6E">
            <w:pPr>
              <w:spacing w:after="0" w:line="240" w:lineRule="auto"/>
              <w:ind w:left="-53" w:right="-44"/>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Não</w:t>
            </w:r>
          </w:p>
        </w:tc>
        <w:tc>
          <w:tcPr>
            <w:tcW w:w="1100" w:type="dxa"/>
            <w:shd w:val="clear" w:color="auto" w:fill="auto"/>
          </w:tcPr>
          <w:p w14:paraId="5C2BAF2B" w14:textId="77777777" w:rsidR="00C72968" w:rsidRPr="003D212F" w:rsidRDefault="00C72968" w:rsidP="006A7E6E">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Abst.</w:t>
            </w:r>
          </w:p>
        </w:tc>
        <w:tc>
          <w:tcPr>
            <w:tcW w:w="1216" w:type="dxa"/>
            <w:shd w:val="clear" w:color="auto" w:fill="auto"/>
          </w:tcPr>
          <w:p w14:paraId="12EBF025" w14:textId="77777777" w:rsidR="00C72968" w:rsidRPr="003D212F" w:rsidRDefault="00C72968" w:rsidP="006A7E6E">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Ausência</w:t>
            </w:r>
          </w:p>
        </w:tc>
      </w:tr>
      <w:tr w:rsidR="00C72968" w:rsidRPr="003D212F" w14:paraId="67609BC5" w14:textId="77777777" w:rsidTr="006A7E6E">
        <w:trPr>
          <w:trHeight w:val="28"/>
        </w:trPr>
        <w:tc>
          <w:tcPr>
            <w:tcW w:w="1043" w:type="dxa"/>
            <w:shd w:val="clear" w:color="auto" w:fill="auto"/>
            <w:vAlign w:val="center"/>
          </w:tcPr>
          <w:p w14:paraId="4536F3B8"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AC</w:t>
            </w:r>
          </w:p>
        </w:tc>
        <w:tc>
          <w:tcPr>
            <w:tcW w:w="3919" w:type="dxa"/>
            <w:shd w:val="clear" w:color="auto" w:fill="auto"/>
          </w:tcPr>
          <w:p w14:paraId="6830B3C2"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7D6D14">
              <w:rPr>
                <w:rFonts w:ascii="Times New Roman" w:eastAsia="Cambria" w:hAnsi="Times New Roman" w:cs="Times New Roman"/>
                <w:color w:val="000000" w:themeColor="text1"/>
                <w:shd w:val="clear" w:color="auto" w:fill="FFFFFF"/>
              </w:rPr>
              <w:t>Joselia da Silva Alves</w:t>
            </w:r>
          </w:p>
        </w:tc>
        <w:tc>
          <w:tcPr>
            <w:tcW w:w="1100" w:type="dxa"/>
            <w:shd w:val="clear" w:color="auto" w:fill="auto"/>
          </w:tcPr>
          <w:p w14:paraId="2F6D0081"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3B92557"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0DA313A"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D9F67DE"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620ABFFB" w14:textId="77777777" w:rsidTr="006A7E6E">
        <w:trPr>
          <w:trHeight w:val="28"/>
        </w:trPr>
        <w:tc>
          <w:tcPr>
            <w:tcW w:w="1043" w:type="dxa"/>
            <w:shd w:val="clear" w:color="auto" w:fill="auto"/>
            <w:vAlign w:val="center"/>
          </w:tcPr>
          <w:p w14:paraId="0044B29B" w14:textId="77777777" w:rsidR="00C72968" w:rsidRPr="00EC1228" w:rsidRDefault="00C72968" w:rsidP="006A7E6E">
            <w:pPr>
              <w:spacing w:after="0" w:line="240" w:lineRule="auto"/>
              <w:ind w:left="-56" w:right="-108"/>
              <w:jc w:val="center"/>
              <w:rPr>
                <w:rFonts w:ascii="Times New Roman" w:eastAsia="Times New Roman" w:hAnsi="Times New Roman" w:cs="Times New Roman"/>
                <w:b/>
                <w:color w:val="000000" w:themeColor="text1"/>
                <w:lang w:eastAsia="pt-BR"/>
              </w:rPr>
            </w:pPr>
            <w:r w:rsidRPr="00EC1228">
              <w:rPr>
                <w:rFonts w:ascii="Times New Roman" w:eastAsia="Times New Roman" w:hAnsi="Times New Roman" w:cs="Times New Roman"/>
                <w:snapToGrid w:val="0"/>
                <w:color w:val="000000" w:themeColor="text1"/>
                <w:lang w:eastAsia="pt-BR"/>
              </w:rPr>
              <w:t>AL</w:t>
            </w:r>
          </w:p>
        </w:tc>
        <w:tc>
          <w:tcPr>
            <w:tcW w:w="3919" w:type="dxa"/>
            <w:shd w:val="clear" w:color="auto" w:fill="auto"/>
          </w:tcPr>
          <w:p w14:paraId="66849635"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Heitor Antonio Maia da Silva Dores</w:t>
            </w:r>
          </w:p>
        </w:tc>
        <w:tc>
          <w:tcPr>
            <w:tcW w:w="1100" w:type="dxa"/>
            <w:shd w:val="clear" w:color="auto" w:fill="auto"/>
          </w:tcPr>
          <w:p w14:paraId="07836E6A"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82F7D5F"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0E98D70"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AE3D90F"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0F871D00" w14:textId="77777777" w:rsidTr="006A7E6E">
        <w:trPr>
          <w:trHeight w:val="28"/>
        </w:trPr>
        <w:tc>
          <w:tcPr>
            <w:tcW w:w="1043" w:type="dxa"/>
            <w:shd w:val="clear" w:color="auto" w:fill="auto"/>
            <w:vAlign w:val="center"/>
          </w:tcPr>
          <w:p w14:paraId="5173EE7A" w14:textId="77777777" w:rsidR="00C72968" w:rsidRPr="00EC1228" w:rsidRDefault="00C72968" w:rsidP="006A7E6E">
            <w:pPr>
              <w:spacing w:after="0" w:line="240" w:lineRule="auto"/>
              <w:ind w:left="-56" w:right="-108"/>
              <w:jc w:val="center"/>
              <w:rPr>
                <w:rFonts w:ascii="Times New Roman" w:eastAsia="Times New Roman" w:hAnsi="Times New Roman" w:cs="Times New Roman"/>
                <w:snapToGrid w:val="0"/>
                <w:color w:val="000000" w:themeColor="text1"/>
                <w:lang w:eastAsia="pt-BR"/>
              </w:rPr>
            </w:pPr>
            <w:r w:rsidRPr="00EC1228">
              <w:rPr>
                <w:rFonts w:ascii="Times New Roman" w:eastAsia="Times New Roman" w:hAnsi="Times New Roman" w:cs="Times New Roman"/>
                <w:color w:val="000000" w:themeColor="text1"/>
                <w:lang w:eastAsia="pt-BR"/>
              </w:rPr>
              <w:t>AP</w:t>
            </w:r>
          </w:p>
        </w:tc>
        <w:tc>
          <w:tcPr>
            <w:tcW w:w="3919" w:type="dxa"/>
            <w:shd w:val="clear" w:color="auto" w:fill="auto"/>
          </w:tcPr>
          <w:p w14:paraId="6790A68B" w14:textId="77777777" w:rsidR="00C72968" w:rsidRPr="00EC1228" w:rsidRDefault="00C72968" w:rsidP="006A7E6E">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Humberto Mauro Andrade Cruz</w:t>
            </w:r>
            <w:r w:rsidRPr="00012EBC">
              <w:rPr>
                <w:rFonts w:ascii="Times New Roman" w:eastAsia="Cambria" w:hAnsi="Times New Roman" w:cs="Times New Roman"/>
                <w:color w:val="000000" w:themeColor="text1"/>
              </w:rPr>
              <w:t xml:space="preserve">         </w:t>
            </w:r>
          </w:p>
        </w:tc>
        <w:tc>
          <w:tcPr>
            <w:tcW w:w="1100" w:type="dxa"/>
            <w:shd w:val="clear" w:color="auto" w:fill="auto"/>
          </w:tcPr>
          <w:p w14:paraId="335215BD"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F18B512"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1E76356"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4DA8E05"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117CBC56" w14:textId="77777777" w:rsidTr="006A7E6E">
        <w:trPr>
          <w:trHeight w:val="28"/>
        </w:trPr>
        <w:tc>
          <w:tcPr>
            <w:tcW w:w="1043" w:type="dxa"/>
            <w:shd w:val="clear" w:color="auto" w:fill="auto"/>
            <w:vAlign w:val="center"/>
          </w:tcPr>
          <w:p w14:paraId="4D7051E8"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AM</w:t>
            </w:r>
          </w:p>
        </w:tc>
        <w:tc>
          <w:tcPr>
            <w:tcW w:w="3919" w:type="dxa"/>
            <w:shd w:val="clear" w:color="auto" w:fill="auto"/>
          </w:tcPr>
          <w:p w14:paraId="69030101"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Fabricio Lopes Santos</w:t>
            </w:r>
          </w:p>
        </w:tc>
        <w:tc>
          <w:tcPr>
            <w:tcW w:w="1100" w:type="dxa"/>
            <w:shd w:val="clear" w:color="auto" w:fill="auto"/>
          </w:tcPr>
          <w:p w14:paraId="334A6765"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86D53F9"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53B5FD6"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1D84930"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2C8589E9" w14:textId="77777777" w:rsidTr="006A7E6E">
        <w:trPr>
          <w:trHeight w:val="28"/>
        </w:trPr>
        <w:tc>
          <w:tcPr>
            <w:tcW w:w="1043" w:type="dxa"/>
            <w:shd w:val="clear" w:color="auto" w:fill="auto"/>
            <w:vAlign w:val="center"/>
          </w:tcPr>
          <w:p w14:paraId="7951F97E"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BA</w:t>
            </w:r>
          </w:p>
        </w:tc>
        <w:tc>
          <w:tcPr>
            <w:tcW w:w="3919" w:type="dxa"/>
            <w:shd w:val="clear" w:color="auto" w:fill="auto"/>
          </w:tcPr>
          <w:p w14:paraId="58DD5733"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F17198">
              <w:rPr>
                <w:rFonts w:ascii="Times New Roman" w:eastAsia="Cambria" w:hAnsi="Times New Roman" w:cs="Times New Roman"/>
                <w:snapToGrid w:val="0"/>
                <w:color w:val="000000" w:themeColor="text1"/>
              </w:rPr>
              <w:t>Guivaldo D’Alexandria Baptista</w:t>
            </w:r>
          </w:p>
        </w:tc>
        <w:tc>
          <w:tcPr>
            <w:tcW w:w="1100" w:type="dxa"/>
            <w:shd w:val="clear" w:color="auto" w:fill="auto"/>
          </w:tcPr>
          <w:p w14:paraId="3E672641"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6336694"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CF302DF"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1C20D50"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242DA467" w14:textId="77777777" w:rsidTr="006A7E6E">
        <w:trPr>
          <w:trHeight w:val="28"/>
        </w:trPr>
        <w:tc>
          <w:tcPr>
            <w:tcW w:w="1043" w:type="dxa"/>
            <w:shd w:val="clear" w:color="auto" w:fill="auto"/>
            <w:vAlign w:val="center"/>
          </w:tcPr>
          <w:p w14:paraId="1A086CF0"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CE</w:t>
            </w:r>
          </w:p>
        </w:tc>
        <w:tc>
          <w:tcPr>
            <w:tcW w:w="3919" w:type="dxa"/>
            <w:shd w:val="clear" w:color="auto" w:fill="auto"/>
          </w:tcPr>
          <w:p w14:paraId="5047FCFE"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Cláudia Sales de Alcântara</w:t>
            </w:r>
          </w:p>
        </w:tc>
        <w:tc>
          <w:tcPr>
            <w:tcW w:w="1100" w:type="dxa"/>
            <w:shd w:val="clear" w:color="auto" w:fill="auto"/>
          </w:tcPr>
          <w:p w14:paraId="74C172E3"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C616DC5"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0BCE96D"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A539951"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6C087801" w14:textId="77777777" w:rsidTr="006A7E6E">
        <w:trPr>
          <w:trHeight w:val="28"/>
        </w:trPr>
        <w:tc>
          <w:tcPr>
            <w:tcW w:w="1043" w:type="dxa"/>
            <w:shd w:val="clear" w:color="auto" w:fill="auto"/>
            <w:vAlign w:val="center"/>
          </w:tcPr>
          <w:p w14:paraId="0608B88C"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DF</w:t>
            </w:r>
          </w:p>
        </w:tc>
        <w:tc>
          <w:tcPr>
            <w:tcW w:w="3919" w:type="dxa"/>
            <w:shd w:val="clear" w:color="auto" w:fill="auto"/>
          </w:tcPr>
          <w:p w14:paraId="179C7E05"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Rogério Markiewicz</w:t>
            </w:r>
          </w:p>
        </w:tc>
        <w:tc>
          <w:tcPr>
            <w:tcW w:w="1100" w:type="dxa"/>
            <w:shd w:val="clear" w:color="auto" w:fill="auto"/>
          </w:tcPr>
          <w:p w14:paraId="699B5144"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6899A8A"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7FA44C5"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72D32F4"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7916C7EF" w14:textId="77777777" w:rsidTr="006A7E6E">
        <w:trPr>
          <w:trHeight w:val="28"/>
        </w:trPr>
        <w:tc>
          <w:tcPr>
            <w:tcW w:w="1043" w:type="dxa"/>
            <w:shd w:val="clear" w:color="auto" w:fill="auto"/>
            <w:vAlign w:val="center"/>
          </w:tcPr>
          <w:p w14:paraId="1BF0B580"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ES</w:t>
            </w:r>
          </w:p>
        </w:tc>
        <w:tc>
          <w:tcPr>
            <w:tcW w:w="3919" w:type="dxa"/>
            <w:shd w:val="clear" w:color="auto" w:fill="auto"/>
          </w:tcPr>
          <w:p w14:paraId="7C6FC224"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Giedre Ezer da Silva Maia</w:t>
            </w:r>
          </w:p>
        </w:tc>
        <w:tc>
          <w:tcPr>
            <w:tcW w:w="1100" w:type="dxa"/>
            <w:shd w:val="clear" w:color="auto" w:fill="auto"/>
          </w:tcPr>
          <w:p w14:paraId="6677ECB1"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1C027D5"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3C4CE93"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035C016"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32D658D6" w14:textId="77777777" w:rsidTr="006A7E6E">
        <w:trPr>
          <w:trHeight w:val="28"/>
        </w:trPr>
        <w:tc>
          <w:tcPr>
            <w:tcW w:w="1043" w:type="dxa"/>
            <w:shd w:val="clear" w:color="auto" w:fill="auto"/>
            <w:vAlign w:val="center"/>
          </w:tcPr>
          <w:p w14:paraId="7A0101A6"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GO</w:t>
            </w:r>
          </w:p>
        </w:tc>
        <w:tc>
          <w:tcPr>
            <w:tcW w:w="3919" w:type="dxa"/>
            <w:shd w:val="clear" w:color="auto" w:fill="auto"/>
          </w:tcPr>
          <w:p w14:paraId="13A937D1"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Nilton de Lima Júnior</w:t>
            </w:r>
          </w:p>
        </w:tc>
        <w:tc>
          <w:tcPr>
            <w:tcW w:w="1100" w:type="dxa"/>
            <w:shd w:val="clear" w:color="auto" w:fill="auto"/>
          </w:tcPr>
          <w:p w14:paraId="5DCEFFCD"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938421F"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E4D999F"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20B33FD"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64799D0E" w14:textId="77777777" w:rsidTr="006A7E6E">
        <w:trPr>
          <w:trHeight w:val="28"/>
        </w:trPr>
        <w:tc>
          <w:tcPr>
            <w:tcW w:w="1043" w:type="dxa"/>
            <w:shd w:val="clear" w:color="auto" w:fill="auto"/>
            <w:vAlign w:val="center"/>
          </w:tcPr>
          <w:p w14:paraId="641AE12E"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MA</w:t>
            </w:r>
          </w:p>
        </w:tc>
        <w:tc>
          <w:tcPr>
            <w:tcW w:w="3919" w:type="dxa"/>
            <w:shd w:val="clear" w:color="auto" w:fill="auto"/>
          </w:tcPr>
          <w:p w14:paraId="763DA0F0"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7D6D14">
              <w:rPr>
                <w:rFonts w:ascii="Times New Roman" w:eastAsia="Cambria" w:hAnsi="Times New Roman" w:cs="Times New Roman"/>
                <w:snapToGrid w:val="0"/>
                <w:color w:val="000000" w:themeColor="text1"/>
              </w:rPr>
              <w:t>Marcelo Machado Rodrigues</w:t>
            </w:r>
          </w:p>
        </w:tc>
        <w:tc>
          <w:tcPr>
            <w:tcW w:w="1100" w:type="dxa"/>
            <w:shd w:val="clear" w:color="auto" w:fill="auto"/>
          </w:tcPr>
          <w:p w14:paraId="3554015D"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72C50F18"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CE10269"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F261ED5"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C72968" w:rsidRPr="003D212F" w14:paraId="5080E67A" w14:textId="77777777" w:rsidTr="006A7E6E">
        <w:trPr>
          <w:trHeight w:val="28"/>
        </w:trPr>
        <w:tc>
          <w:tcPr>
            <w:tcW w:w="1043" w:type="dxa"/>
            <w:shd w:val="clear" w:color="auto" w:fill="auto"/>
            <w:vAlign w:val="center"/>
          </w:tcPr>
          <w:p w14:paraId="288B0D76"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MT</w:t>
            </w:r>
          </w:p>
        </w:tc>
        <w:tc>
          <w:tcPr>
            <w:tcW w:w="3919" w:type="dxa"/>
            <w:shd w:val="clear" w:color="auto" w:fill="auto"/>
          </w:tcPr>
          <w:p w14:paraId="79902681"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José Afonso Botura Portocarrero</w:t>
            </w:r>
          </w:p>
        </w:tc>
        <w:tc>
          <w:tcPr>
            <w:tcW w:w="1100" w:type="dxa"/>
            <w:shd w:val="clear" w:color="auto" w:fill="auto"/>
          </w:tcPr>
          <w:p w14:paraId="2A221D5F"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9CD9EC0"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0501266"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ADECD8F" w14:textId="77777777" w:rsidR="00C72968"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6E364757" w14:textId="77777777" w:rsidTr="006A7E6E">
        <w:trPr>
          <w:trHeight w:val="28"/>
        </w:trPr>
        <w:tc>
          <w:tcPr>
            <w:tcW w:w="1043" w:type="dxa"/>
            <w:shd w:val="clear" w:color="auto" w:fill="auto"/>
            <w:vAlign w:val="center"/>
          </w:tcPr>
          <w:p w14:paraId="7C16B626"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MS</w:t>
            </w:r>
          </w:p>
        </w:tc>
        <w:tc>
          <w:tcPr>
            <w:tcW w:w="3919" w:type="dxa"/>
            <w:shd w:val="clear" w:color="auto" w:fill="auto"/>
          </w:tcPr>
          <w:p w14:paraId="0E56DC39"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Rubens Fernando Pereira de Camillo</w:t>
            </w:r>
          </w:p>
        </w:tc>
        <w:tc>
          <w:tcPr>
            <w:tcW w:w="1100" w:type="dxa"/>
            <w:shd w:val="clear" w:color="auto" w:fill="auto"/>
          </w:tcPr>
          <w:p w14:paraId="354B3978"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1E8845E"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02AC078"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326AFE2"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34E0CBAE" w14:textId="77777777" w:rsidTr="006A7E6E">
        <w:trPr>
          <w:trHeight w:val="28"/>
        </w:trPr>
        <w:tc>
          <w:tcPr>
            <w:tcW w:w="1043" w:type="dxa"/>
            <w:shd w:val="clear" w:color="auto" w:fill="auto"/>
            <w:vAlign w:val="center"/>
          </w:tcPr>
          <w:p w14:paraId="335BD76E"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MG</w:t>
            </w:r>
          </w:p>
        </w:tc>
        <w:tc>
          <w:tcPr>
            <w:tcW w:w="3919" w:type="dxa"/>
            <w:shd w:val="clear" w:color="auto" w:fill="auto"/>
          </w:tcPr>
          <w:p w14:paraId="6564767E"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Eduardo Fajardo Soares</w:t>
            </w:r>
          </w:p>
        </w:tc>
        <w:tc>
          <w:tcPr>
            <w:tcW w:w="1100" w:type="dxa"/>
            <w:shd w:val="clear" w:color="auto" w:fill="auto"/>
          </w:tcPr>
          <w:p w14:paraId="5A22B051"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FD2E685"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8E26703"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096D11C"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67DEC65E" w14:textId="77777777" w:rsidTr="006A7E6E">
        <w:trPr>
          <w:trHeight w:val="28"/>
        </w:trPr>
        <w:tc>
          <w:tcPr>
            <w:tcW w:w="1043" w:type="dxa"/>
            <w:shd w:val="clear" w:color="auto" w:fill="auto"/>
            <w:vAlign w:val="center"/>
          </w:tcPr>
          <w:p w14:paraId="2EF2A802"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PA</w:t>
            </w:r>
          </w:p>
        </w:tc>
        <w:tc>
          <w:tcPr>
            <w:tcW w:w="3919" w:type="dxa"/>
            <w:shd w:val="clear" w:color="auto" w:fill="auto"/>
          </w:tcPr>
          <w:p w14:paraId="2E2412E2"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7D6D14">
              <w:rPr>
                <w:rFonts w:ascii="Times New Roman" w:eastAsia="Cambria" w:hAnsi="Times New Roman" w:cs="Times New Roman"/>
                <w:color w:val="000000" w:themeColor="text1"/>
              </w:rPr>
              <w:t>Alice da Silva Rodrigues Rosas</w:t>
            </w:r>
          </w:p>
        </w:tc>
        <w:tc>
          <w:tcPr>
            <w:tcW w:w="1100" w:type="dxa"/>
            <w:shd w:val="clear" w:color="auto" w:fill="auto"/>
          </w:tcPr>
          <w:p w14:paraId="38F52222"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2F2B531F"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C20A979"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C125F4B"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C72968" w:rsidRPr="003D212F" w14:paraId="61195113" w14:textId="77777777" w:rsidTr="006A7E6E">
        <w:trPr>
          <w:trHeight w:val="28"/>
        </w:trPr>
        <w:tc>
          <w:tcPr>
            <w:tcW w:w="1043" w:type="dxa"/>
            <w:shd w:val="clear" w:color="auto" w:fill="auto"/>
            <w:vAlign w:val="center"/>
          </w:tcPr>
          <w:p w14:paraId="686CE361"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PB</w:t>
            </w:r>
          </w:p>
        </w:tc>
        <w:tc>
          <w:tcPr>
            <w:tcW w:w="3919" w:type="dxa"/>
            <w:shd w:val="clear" w:color="auto" w:fill="auto"/>
          </w:tcPr>
          <w:p w14:paraId="345BFB46"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Fabiano de Melo Duarte Rocha</w:t>
            </w:r>
          </w:p>
        </w:tc>
        <w:tc>
          <w:tcPr>
            <w:tcW w:w="1100" w:type="dxa"/>
            <w:shd w:val="clear" w:color="auto" w:fill="auto"/>
          </w:tcPr>
          <w:p w14:paraId="47C369A5"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EB8C824"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1E2E7D2"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8E4157D"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0A8DA28C" w14:textId="77777777" w:rsidTr="006A7E6E">
        <w:trPr>
          <w:trHeight w:val="28"/>
        </w:trPr>
        <w:tc>
          <w:tcPr>
            <w:tcW w:w="1043" w:type="dxa"/>
            <w:shd w:val="clear" w:color="auto" w:fill="auto"/>
            <w:vAlign w:val="center"/>
          </w:tcPr>
          <w:p w14:paraId="23482FA1"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PR</w:t>
            </w:r>
          </w:p>
        </w:tc>
        <w:tc>
          <w:tcPr>
            <w:tcW w:w="3919" w:type="dxa"/>
            <w:shd w:val="clear" w:color="auto" w:fill="auto"/>
          </w:tcPr>
          <w:p w14:paraId="2357F248"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7D6D14">
              <w:rPr>
                <w:rFonts w:ascii="Times New Roman" w:eastAsia="Cambria" w:hAnsi="Times New Roman" w:cs="Times New Roman"/>
                <w:color w:val="000000" w:themeColor="text1"/>
              </w:rPr>
              <w:t>Jeferson Dantas Navolar</w:t>
            </w:r>
          </w:p>
        </w:tc>
        <w:tc>
          <w:tcPr>
            <w:tcW w:w="1100" w:type="dxa"/>
            <w:shd w:val="clear" w:color="auto" w:fill="auto"/>
          </w:tcPr>
          <w:p w14:paraId="7FF66FDF"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C2EB54D"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6EE050B"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4444812"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69CADBE7" w14:textId="77777777" w:rsidTr="006A7E6E">
        <w:trPr>
          <w:trHeight w:val="28"/>
        </w:trPr>
        <w:tc>
          <w:tcPr>
            <w:tcW w:w="1043" w:type="dxa"/>
            <w:shd w:val="clear" w:color="auto" w:fill="auto"/>
            <w:vAlign w:val="center"/>
          </w:tcPr>
          <w:p w14:paraId="76A19DB0"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PE</w:t>
            </w:r>
          </w:p>
        </w:tc>
        <w:tc>
          <w:tcPr>
            <w:tcW w:w="3919" w:type="dxa"/>
            <w:shd w:val="clear" w:color="auto" w:fill="auto"/>
          </w:tcPr>
          <w:p w14:paraId="312B580F"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Roberto Salomão do Amaral e Melo</w:t>
            </w:r>
          </w:p>
        </w:tc>
        <w:tc>
          <w:tcPr>
            <w:tcW w:w="1100" w:type="dxa"/>
            <w:shd w:val="clear" w:color="auto" w:fill="auto"/>
          </w:tcPr>
          <w:p w14:paraId="66DDF94F"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CB23EF0"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D2564F7"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E9F213C"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7CA27151" w14:textId="77777777" w:rsidTr="006A7E6E">
        <w:trPr>
          <w:trHeight w:val="28"/>
        </w:trPr>
        <w:tc>
          <w:tcPr>
            <w:tcW w:w="1043" w:type="dxa"/>
            <w:shd w:val="clear" w:color="auto" w:fill="auto"/>
            <w:vAlign w:val="center"/>
          </w:tcPr>
          <w:p w14:paraId="26631658"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PI</w:t>
            </w:r>
          </w:p>
        </w:tc>
        <w:tc>
          <w:tcPr>
            <w:tcW w:w="3919" w:type="dxa"/>
            <w:shd w:val="clear" w:color="auto" w:fill="auto"/>
          </w:tcPr>
          <w:p w14:paraId="425CF740"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José Gerardo da Fonseca Soares</w:t>
            </w:r>
          </w:p>
        </w:tc>
        <w:tc>
          <w:tcPr>
            <w:tcW w:w="1100" w:type="dxa"/>
            <w:shd w:val="clear" w:color="auto" w:fill="auto"/>
          </w:tcPr>
          <w:p w14:paraId="03861E75"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B4B1790"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AD3DDD6"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CF20B25"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677CFF4D" w14:textId="77777777" w:rsidTr="006A7E6E">
        <w:trPr>
          <w:trHeight w:val="28"/>
        </w:trPr>
        <w:tc>
          <w:tcPr>
            <w:tcW w:w="1043" w:type="dxa"/>
            <w:shd w:val="clear" w:color="auto" w:fill="auto"/>
            <w:vAlign w:val="center"/>
          </w:tcPr>
          <w:p w14:paraId="7EE21952"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RJ</w:t>
            </w:r>
          </w:p>
        </w:tc>
        <w:tc>
          <w:tcPr>
            <w:tcW w:w="3919" w:type="dxa"/>
            <w:shd w:val="clear" w:color="auto" w:fill="auto"/>
          </w:tcPr>
          <w:p w14:paraId="42F26A61"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F17198">
              <w:rPr>
                <w:rFonts w:ascii="Times New Roman" w:eastAsia="Cambria" w:hAnsi="Times New Roman" w:cs="Times New Roman"/>
                <w:color w:val="000000" w:themeColor="text1"/>
              </w:rPr>
              <w:t>Maíra Rocha Mattos</w:t>
            </w:r>
          </w:p>
        </w:tc>
        <w:tc>
          <w:tcPr>
            <w:tcW w:w="1100" w:type="dxa"/>
            <w:shd w:val="clear" w:color="auto" w:fill="auto"/>
          </w:tcPr>
          <w:p w14:paraId="68E7F45C"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596678F"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60F8F46"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DF83E5A"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1DF3F43B" w14:textId="77777777" w:rsidTr="006A7E6E">
        <w:trPr>
          <w:trHeight w:val="28"/>
        </w:trPr>
        <w:tc>
          <w:tcPr>
            <w:tcW w:w="1043" w:type="dxa"/>
            <w:shd w:val="clear" w:color="auto" w:fill="auto"/>
            <w:vAlign w:val="center"/>
          </w:tcPr>
          <w:p w14:paraId="415B0982"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RN</w:t>
            </w:r>
          </w:p>
        </w:tc>
        <w:tc>
          <w:tcPr>
            <w:tcW w:w="3919" w:type="dxa"/>
            <w:shd w:val="clear" w:color="auto" w:fill="auto"/>
          </w:tcPr>
          <w:p w14:paraId="5C88A694"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Patrícia Silva Luz de Macedo</w:t>
            </w:r>
          </w:p>
        </w:tc>
        <w:tc>
          <w:tcPr>
            <w:tcW w:w="1100" w:type="dxa"/>
            <w:shd w:val="clear" w:color="auto" w:fill="auto"/>
          </w:tcPr>
          <w:p w14:paraId="016B5A41"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E7224F7"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C00D7CC"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76377B3"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719A28ED" w14:textId="77777777" w:rsidTr="006A7E6E">
        <w:trPr>
          <w:trHeight w:val="28"/>
        </w:trPr>
        <w:tc>
          <w:tcPr>
            <w:tcW w:w="1043" w:type="dxa"/>
            <w:shd w:val="clear" w:color="auto" w:fill="auto"/>
            <w:vAlign w:val="center"/>
          </w:tcPr>
          <w:p w14:paraId="32ED4BFC"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RS</w:t>
            </w:r>
          </w:p>
        </w:tc>
        <w:tc>
          <w:tcPr>
            <w:tcW w:w="3919" w:type="dxa"/>
            <w:shd w:val="clear" w:color="auto" w:fill="auto"/>
          </w:tcPr>
          <w:p w14:paraId="5488C023"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Ednezer Rodrigues Flores</w:t>
            </w:r>
          </w:p>
        </w:tc>
        <w:tc>
          <w:tcPr>
            <w:tcW w:w="1100" w:type="dxa"/>
            <w:shd w:val="clear" w:color="auto" w:fill="auto"/>
          </w:tcPr>
          <w:p w14:paraId="1D3FE465"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3729BCD3"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00" w:type="dxa"/>
            <w:shd w:val="clear" w:color="auto" w:fill="auto"/>
          </w:tcPr>
          <w:p w14:paraId="573DC517"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7BEE668"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34357D11" w14:textId="77777777" w:rsidTr="006A7E6E">
        <w:trPr>
          <w:trHeight w:val="28"/>
        </w:trPr>
        <w:tc>
          <w:tcPr>
            <w:tcW w:w="1043" w:type="dxa"/>
            <w:shd w:val="clear" w:color="auto" w:fill="auto"/>
            <w:vAlign w:val="center"/>
          </w:tcPr>
          <w:p w14:paraId="422103C2"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RO</w:t>
            </w:r>
          </w:p>
        </w:tc>
        <w:tc>
          <w:tcPr>
            <w:tcW w:w="3919" w:type="dxa"/>
            <w:shd w:val="clear" w:color="auto" w:fill="auto"/>
          </w:tcPr>
          <w:p w14:paraId="079A0677"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Ana Cristina Lima Barreiros da Silva</w:t>
            </w:r>
          </w:p>
        </w:tc>
        <w:tc>
          <w:tcPr>
            <w:tcW w:w="1100" w:type="dxa"/>
            <w:shd w:val="clear" w:color="auto" w:fill="auto"/>
          </w:tcPr>
          <w:p w14:paraId="3AF6C6AB"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283053E2"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10EBCB2"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D69F054"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C72968" w:rsidRPr="003D212F" w14:paraId="49FF716A" w14:textId="77777777" w:rsidTr="006A7E6E">
        <w:trPr>
          <w:trHeight w:val="28"/>
        </w:trPr>
        <w:tc>
          <w:tcPr>
            <w:tcW w:w="1043" w:type="dxa"/>
            <w:shd w:val="clear" w:color="auto" w:fill="auto"/>
            <w:vAlign w:val="center"/>
          </w:tcPr>
          <w:p w14:paraId="030BB1A6"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RR</w:t>
            </w:r>
          </w:p>
        </w:tc>
        <w:tc>
          <w:tcPr>
            <w:tcW w:w="3919" w:type="dxa"/>
            <w:shd w:val="clear" w:color="auto" w:fill="auto"/>
          </w:tcPr>
          <w:p w14:paraId="72AAD0D1"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012EBC">
              <w:rPr>
                <w:rFonts w:ascii="Times New Roman" w:eastAsia="Cambria" w:hAnsi="Times New Roman" w:cs="Times New Roman"/>
                <w:color w:val="000000" w:themeColor="text1"/>
              </w:rPr>
              <w:t>Nikson Dias de O</w:t>
            </w:r>
            <w:r>
              <w:rPr>
                <w:rFonts w:ascii="Times New Roman" w:eastAsia="Cambria" w:hAnsi="Times New Roman" w:cs="Times New Roman"/>
                <w:color w:val="000000" w:themeColor="text1"/>
              </w:rPr>
              <w:t>l</w:t>
            </w:r>
            <w:r w:rsidRPr="00012EBC">
              <w:rPr>
                <w:rFonts w:ascii="Times New Roman" w:eastAsia="Cambria" w:hAnsi="Times New Roman" w:cs="Times New Roman"/>
                <w:color w:val="000000" w:themeColor="text1"/>
              </w:rPr>
              <w:t>iveira</w:t>
            </w:r>
          </w:p>
        </w:tc>
        <w:tc>
          <w:tcPr>
            <w:tcW w:w="1100" w:type="dxa"/>
            <w:shd w:val="clear" w:color="auto" w:fill="auto"/>
          </w:tcPr>
          <w:p w14:paraId="1E19E5E1"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6294AE32"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CEB9C9C"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5E414D0"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C72968" w:rsidRPr="003D212F" w14:paraId="73CF70F2" w14:textId="77777777" w:rsidTr="006A7E6E">
        <w:trPr>
          <w:trHeight w:val="28"/>
        </w:trPr>
        <w:tc>
          <w:tcPr>
            <w:tcW w:w="1043" w:type="dxa"/>
            <w:shd w:val="clear" w:color="auto" w:fill="auto"/>
            <w:vAlign w:val="center"/>
          </w:tcPr>
          <w:p w14:paraId="67AEC11A"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SC</w:t>
            </w:r>
          </w:p>
        </w:tc>
        <w:tc>
          <w:tcPr>
            <w:tcW w:w="3919" w:type="dxa"/>
            <w:shd w:val="clear" w:color="auto" w:fill="auto"/>
          </w:tcPr>
          <w:p w14:paraId="3632FB3B"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Daniela Pareja Garcia Sarmento</w:t>
            </w:r>
          </w:p>
        </w:tc>
        <w:tc>
          <w:tcPr>
            <w:tcW w:w="1100" w:type="dxa"/>
            <w:shd w:val="clear" w:color="auto" w:fill="auto"/>
          </w:tcPr>
          <w:p w14:paraId="5CDCD8C7"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F753C09"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F8CF4C4"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D96F8B2"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2AE6B8DE" w14:textId="77777777" w:rsidTr="006A7E6E">
        <w:trPr>
          <w:trHeight w:val="28"/>
        </w:trPr>
        <w:tc>
          <w:tcPr>
            <w:tcW w:w="1043" w:type="dxa"/>
            <w:shd w:val="clear" w:color="auto" w:fill="auto"/>
            <w:vAlign w:val="center"/>
          </w:tcPr>
          <w:p w14:paraId="782CDB2A"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SP</w:t>
            </w:r>
          </w:p>
        </w:tc>
        <w:tc>
          <w:tcPr>
            <w:tcW w:w="3919" w:type="dxa"/>
            <w:shd w:val="clear" w:color="auto" w:fill="auto"/>
          </w:tcPr>
          <w:p w14:paraId="6BE0BFC9"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Nadia Somekh</w:t>
            </w:r>
          </w:p>
        </w:tc>
        <w:tc>
          <w:tcPr>
            <w:tcW w:w="1100" w:type="dxa"/>
            <w:shd w:val="clear" w:color="auto" w:fill="auto"/>
          </w:tcPr>
          <w:p w14:paraId="282A60A8"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68" w:type="dxa"/>
            <w:shd w:val="clear" w:color="auto" w:fill="auto"/>
          </w:tcPr>
          <w:p w14:paraId="7CCAD063"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00" w:type="dxa"/>
            <w:shd w:val="clear" w:color="auto" w:fill="auto"/>
          </w:tcPr>
          <w:p w14:paraId="0BA9717C"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216" w:type="dxa"/>
            <w:shd w:val="clear" w:color="auto" w:fill="auto"/>
          </w:tcPr>
          <w:p w14:paraId="7E735DE9"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C72968" w:rsidRPr="003D212F" w14:paraId="666535F8" w14:textId="77777777" w:rsidTr="006A7E6E">
        <w:trPr>
          <w:trHeight w:val="28"/>
        </w:trPr>
        <w:tc>
          <w:tcPr>
            <w:tcW w:w="1043" w:type="dxa"/>
            <w:shd w:val="clear" w:color="auto" w:fill="auto"/>
            <w:vAlign w:val="center"/>
          </w:tcPr>
          <w:p w14:paraId="704EF4FC"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SE</w:t>
            </w:r>
          </w:p>
        </w:tc>
        <w:tc>
          <w:tcPr>
            <w:tcW w:w="3919" w:type="dxa"/>
            <w:shd w:val="clear" w:color="auto" w:fill="auto"/>
          </w:tcPr>
          <w:p w14:paraId="20196DAC"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Ricardo Soares Mascarello</w:t>
            </w:r>
          </w:p>
        </w:tc>
        <w:tc>
          <w:tcPr>
            <w:tcW w:w="1100" w:type="dxa"/>
            <w:shd w:val="clear" w:color="auto" w:fill="auto"/>
          </w:tcPr>
          <w:p w14:paraId="0A91185C"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B602FB9"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413D627"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80B5913"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2522C381" w14:textId="77777777" w:rsidTr="006A7E6E">
        <w:trPr>
          <w:trHeight w:val="28"/>
        </w:trPr>
        <w:tc>
          <w:tcPr>
            <w:tcW w:w="1043" w:type="dxa"/>
            <w:shd w:val="clear" w:color="auto" w:fill="auto"/>
            <w:vAlign w:val="center"/>
          </w:tcPr>
          <w:p w14:paraId="53D465E6"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TO</w:t>
            </w:r>
          </w:p>
        </w:tc>
        <w:tc>
          <w:tcPr>
            <w:tcW w:w="3919" w:type="dxa"/>
            <w:shd w:val="clear" w:color="auto" w:fill="auto"/>
          </w:tcPr>
          <w:p w14:paraId="16561D98"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Matozalém Sousa Santana</w:t>
            </w:r>
          </w:p>
        </w:tc>
        <w:tc>
          <w:tcPr>
            <w:tcW w:w="1100" w:type="dxa"/>
            <w:shd w:val="clear" w:color="auto" w:fill="auto"/>
          </w:tcPr>
          <w:p w14:paraId="00BA1F6C"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F54257B"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A2EE92D"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4B454B7"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r>
      <w:tr w:rsidR="00C72968" w:rsidRPr="003D212F" w14:paraId="3EA79C21" w14:textId="77777777" w:rsidTr="006A7E6E">
        <w:trPr>
          <w:trHeight w:val="283"/>
        </w:trPr>
        <w:tc>
          <w:tcPr>
            <w:tcW w:w="1043" w:type="dxa"/>
            <w:shd w:val="clear" w:color="auto" w:fill="auto"/>
            <w:vAlign w:val="center"/>
          </w:tcPr>
          <w:p w14:paraId="41B2E93B" w14:textId="77777777" w:rsidR="00C72968" w:rsidRPr="00EC1228" w:rsidRDefault="00C72968" w:rsidP="006A7E6E">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IES</w:t>
            </w:r>
          </w:p>
        </w:tc>
        <w:tc>
          <w:tcPr>
            <w:tcW w:w="3919" w:type="dxa"/>
            <w:shd w:val="clear" w:color="auto" w:fill="auto"/>
          </w:tcPr>
          <w:p w14:paraId="07AA4D36" w14:textId="77777777" w:rsidR="00C72968" w:rsidRPr="00EC1228" w:rsidRDefault="00C72968" w:rsidP="006A7E6E">
            <w:pPr>
              <w:spacing w:after="0" w:line="240" w:lineRule="auto"/>
              <w:rPr>
                <w:rFonts w:ascii="Times New Roman" w:eastAsia="Cambria" w:hAnsi="Times New Roman" w:cs="Times New Roman"/>
                <w:color w:val="000000" w:themeColor="text1"/>
              </w:rPr>
            </w:pPr>
            <w:r w:rsidRPr="003E556A">
              <w:rPr>
                <w:rFonts w:ascii="Times New Roman" w:eastAsia="Cambria" w:hAnsi="Times New Roman" w:cs="Times New Roman"/>
                <w:color w:val="000000" w:themeColor="text1"/>
              </w:rPr>
              <w:t>Naia Alban Suarez</w:t>
            </w:r>
          </w:p>
        </w:tc>
        <w:tc>
          <w:tcPr>
            <w:tcW w:w="1100" w:type="dxa"/>
            <w:shd w:val="clear" w:color="auto" w:fill="auto"/>
          </w:tcPr>
          <w:p w14:paraId="2B60BCC0"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3935EB11"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487B26E"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4D51C33" w14:textId="77777777" w:rsidR="00C72968" w:rsidRPr="003D212F" w:rsidRDefault="00C72968" w:rsidP="006A7E6E">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C72968" w:rsidRPr="003D212F" w14:paraId="30E83B9E" w14:textId="77777777" w:rsidTr="006A7E6E">
        <w:trPr>
          <w:trHeight w:val="20"/>
        </w:trPr>
        <w:tc>
          <w:tcPr>
            <w:tcW w:w="1043" w:type="dxa"/>
            <w:tcBorders>
              <w:left w:val="nil"/>
              <w:right w:val="nil"/>
            </w:tcBorders>
            <w:shd w:val="clear" w:color="auto" w:fill="auto"/>
            <w:vAlign w:val="center"/>
          </w:tcPr>
          <w:p w14:paraId="3F1D8264" w14:textId="77777777" w:rsidR="00C72968" w:rsidRPr="003D212F" w:rsidRDefault="00C72968" w:rsidP="006A7E6E">
            <w:pPr>
              <w:spacing w:after="0" w:line="240" w:lineRule="auto"/>
              <w:ind w:left="-56" w:right="-108"/>
              <w:jc w:val="center"/>
              <w:rPr>
                <w:rFonts w:ascii="Times New Roman" w:eastAsia="Times New Roman" w:hAnsi="Times New Roman" w:cs="Times New Roman"/>
                <w:lang w:eastAsia="pt-BR"/>
              </w:rPr>
            </w:pPr>
          </w:p>
        </w:tc>
        <w:tc>
          <w:tcPr>
            <w:tcW w:w="3919" w:type="dxa"/>
            <w:tcBorders>
              <w:left w:val="nil"/>
              <w:right w:val="nil"/>
            </w:tcBorders>
            <w:shd w:val="clear" w:color="auto" w:fill="auto"/>
            <w:vAlign w:val="center"/>
          </w:tcPr>
          <w:p w14:paraId="6A201F73" w14:textId="77777777" w:rsidR="00C72968" w:rsidRPr="003D212F" w:rsidRDefault="00C72968" w:rsidP="006A7E6E">
            <w:pPr>
              <w:spacing w:after="0" w:line="240" w:lineRule="auto"/>
              <w:rPr>
                <w:rFonts w:ascii="Times New Roman" w:eastAsia="Times New Roman" w:hAnsi="Times New Roman" w:cs="Times New Roman"/>
                <w:snapToGrid w:val="0"/>
                <w:lang w:eastAsia="pt-BR"/>
              </w:rPr>
            </w:pPr>
          </w:p>
        </w:tc>
        <w:tc>
          <w:tcPr>
            <w:tcW w:w="1100" w:type="dxa"/>
            <w:tcBorders>
              <w:left w:val="nil"/>
              <w:right w:val="nil"/>
            </w:tcBorders>
            <w:shd w:val="clear" w:color="auto" w:fill="auto"/>
          </w:tcPr>
          <w:p w14:paraId="6D6378E8" w14:textId="77777777" w:rsidR="00C72968" w:rsidRPr="003D212F" w:rsidRDefault="00C72968" w:rsidP="006A7E6E">
            <w:pPr>
              <w:spacing w:after="0" w:line="240" w:lineRule="auto"/>
              <w:rPr>
                <w:rFonts w:ascii="Times New Roman" w:eastAsia="Times New Roman" w:hAnsi="Times New Roman" w:cs="Times New Roman"/>
                <w:lang w:eastAsia="pt-BR"/>
              </w:rPr>
            </w:pPr>
          </w:p>
        </w:tc>
        <w:tc>
          <w:tcPr>
            <w:tcW w:w="1168" w:type="dxa"/>
            <w:tcBorders>
              <w:left w:val="nil"/>
              <w:right w:val="nil"/>
            </w:tcBorders>
            <w:shd w:val="clear" w:color="auto" w:fill="auto"/>
          </w:tcPr>
          <w:p w14:paraId="1C225F55" w14:textId="77777777" w:rsidR="00C72968" w:rsidRPr="003D212F" w:rsidRDefault="00C72968" w:rsidP="006A7E6E">
            <w:pPr>
              <w:spacing w:after="0" w:line="240" w:lineRule="auto"/>
              <w:rPr>
                <w:rFonts w:ascii="Times New Roman" w:eastAsia="Times New Roman" w:hAnsi="Times New Roman" w:cs="Times New Roman"/>
                <w:lang w:eastAsia="pt-BR"/>
              </w:rPr>
            </w:pPr>
          </w:p>
        </w:tc>
        <w:tc>
          <w:tcPr>
            <w:tcW w:w="1100" w:type="dxa"/>
            <w:tcBorders>
              <w:left w:val="nil"/>
              <w:right w:val="nil"/>
            </w:tcBorders>
            <w:shd w:val="clear" w:color="auto" w:fill="auto"/>
          </w:tcPr>
          <w:p w14:paraId="6DB00DE0" w14:textId="77777777" w:rsidR="00C72968" w:rsidRPr="003D212F" w:rsidRDefault="00C72968" w:rsidP="006A7E6E">
            <w:pPr>
              <w:spacing w:after="0" w:line="240" w:lineRule="auto"/>
              <w:rPr>
                <w:rFonts w:ascii="Times New Roman" w:eastAsia="Times New Roman" w:hAnsi="Times New Roman" w:cs="Times New Roman"/>
                <w:lang w:eastAsia="pt-BR"/>
              </w:rPr>
            </w:pPr>
          </w:p>
        </w:tc>
        <w:tc>
          <w:tcPr>
            <w:tcW w:w="1216" w:type="dxa"/>
            <w:tcBorders>
              <w:left w:val="nil"/>
              <w:right w:val="nil"/>
            </w:tcBorders>
            <w:shd w:val="clear" w:color="auto" w:fill="auto"/>
          </w:tcPr>
          <w:p w14:paraId="16114DF4" w14:textId="77777777" w:rsidR="00C72968" w:rsidRPr="003D212F" w:rsidRDefault="00C72968" w:rsidP="006A7E6E">
            <w:pPr>
              <w:spacing w:after="0" w:line="240" w:lineRule="auto"/>
              <w:rPr>
                <w:rFonts w:ascii="Times New Roman" w:eastAsia="Times New Roman" w:hAnsi="Times New Roman" w:cs="Times New Roman"/>
                <w:lang w:eastAsia="pt-BR"/>
              </w:rPr>
            </w:pPr>
          </w:p>
        </w:tc>
      </w:tr>
      <w:tr w:rsidR="00C72968" w:rsidRPr="003D212F" w14:paraId="35457ADC" w14:textId="77777777" w:rsidTr="006A7E6E">
        <w:tblPrEx>
          <w:shd w:val="clear" w:color="auto" w:fill="D9D9FF"/>
        </w:tblPrEx>
        <w:trPr>
          <w:trHeight w:val="3186"/>
        </w:trPr>
        <w:tc>
          <w:tcPr>
            <w:tcW w:w="9546" w:type="dxa"/>
            <w:gridSpan w:val="6"/>
            <w:shd w:val="clear" w:color="auto" w:fill="D9D9FF"/>
          </w:tcPr>
          <w:p w14:paraId="5843FC28" w14:textId="77777777" w:rsidR="00C72968" w:rsidRPr="003D212F" w:rsidRDefault="00C72968" w:rsidP="006A7E6E">
            <w:pPr>
              <w:spacing w:after="0" w:line="240" w:lineRule="auto"/>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Histórico da votação:</w:t>
            </w:r>
          </w:p>
          <w:p w14:paraId="432D699E" w14:textId="77777777" w:rsidR="00C72968" w:rsidRPr="00627555" w:rsidRDefault="00C72968" w:rsidP="006A7E6E">
            <w:pPr>
              <w:spacing w:after="0" w:line="240" w:lineRule="auto"/>
              <w:rPr>
                <w:rFonts w:ascii="Times New Roman" w:eastAsia="Times New Roman" w:hAnsi="Times New Roman" w:cs="Times New Roman"/>
                <w:b/>
                <w:sz w:val="16"/>
                <w:szCs w:val="16"/>
                <w:lang w:eastAsia="pt-BR"/>
              </w:rPr>
            </w:pPr>
          </w:p>
          <w:p w14:paraId="40399922" w14:textId="77777777" w:rsidR="00C72968" w:rsidRPr="003D212F" w:rsidRDefault="00C72968" w:rsidP="006A7E6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Reunião Plenária Ordinária Nº 128/2022     </w:t>
            </w:r>
          </w:p>
          <w:p w14:paraId="7CB472CF" w14:textId="77777777" w:rsidR="00C72968" w:rsidRPr="00627555" w:rsidRDefault="00C72968" w:rsidP="006A7E6E">
            <w:pPr>
              <w:spacing w:after="0" w:line="240" w:lineRule="auto"/>
              <w:rPr>
                <w:rFonts w:ascii="Times New Roman" w:eastAsia="Times New Roman" w:hAnsi="Times New Roman" w:cs="Times New Roman"/>
                <w:sz w:val="16"/>
                <w:szCs w:val="16"/>
                <w:lang w:eastAsia="pt-BR"/>
              </w:rPr>
            </w:pPr>
          </w:p>
          <w:p w14:paraId="31A557A7" w14:textId="77777777" w:rsidR="00C72968" w:rsidRPr="003D212F" w:rsidRDefault="00C72968" w:rsidP="006A7E6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Data: 23/9/2022</w:t>
            </w:r>
            <w:r w:rsidRPr="003D212F">
              <w:rPr>
                <w:rFonts w:ascii="Times New Roman" w:eastAsia="Times New Roman" w:hAnsi="Times New Roman" w:cs="Times New Roman"/>
                <w:b/>
                <w:lang w:eastAsia="pt-BR"/>
              </w:rPr>
              <w:t xml:space="preserve">                                                                                                                                                                                                                    </w:t>
            </w:r>
          </w:p>
          <w:p w14:paraId="2F205D3D" w14:textId="77777777" w:rsidR="00C72968" w:rsidRPr="003D212F" w:rsidRDefault="00C72968" w:rsidP="006A7E6E">
            <w:pPr>
              <w:spacing w:after="0" w:line="240" w:lineRule="auto"/>
              <w:rPr>
                <w:rFonts w:ascii="Times New Roman" w:eastAsia="Times New Roman" w:hAnsi="Times New Roman" w:cs="Times New Roman"/>
                <w:b/>
                <w:lang w:eastAsia="pt-BR"/>
              </w:rPr>
            </w:pPr>
          </w:p>
          <w:p w14:paraId="07A5B026" w14:textId="2BB617BA" w:rsidR="00C72968" w:rsidRDefault="00C72968" w:rsidP="00BF66EF">
            <w:pPr>
              <w:spacing w:after="0" w:line="240" w:lineRule="auto"/>
              <w:jc w:val="both"/>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Matéria em votação:</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6.10.</w:t>
            </w:r>
            <w:r w:rsidRPr="00F83284">
              <w:rPr>
                <w:rFonts w:ascii="Times New Roman" w:eastAsia="Times New Roman" w:hAnsi="Times New Roman" w:cs="Times New Roman"/>
                <w:lang w:eastAsia="pt-BR"/>
              </w:rPr>
              <w:t xml:space="preserve"> </w:t>
            </w:r>
            <w:r w:rsidRPr="00606AFA">
              <w:rPr>
                <w:rFonts w:ascii="Times New Roman" w:eastAsia="Times New Roman" w:hAnsi="Times New Roman" w:cs="Times New Roman"/>
                <w:lang w:eastAsia="pt-BR"/>
              </w:rPr>
              <w:t>Projeto de Deliberação Plenária que altera a Resolução CAU/BR nº 143, de 23 de junho de 2017, que dispõe sobre as normas para condução do processo ético-disciplinar no âmbito dos CAU/UF e do CAU/BR, para aplicação e execução das sanções de mesma natureza, para o pedido d</w:t>
            </w:r>
            <w:r>
              <w:rPr>
                <w:rFonts w:ascii="Times New Roman" w:eastAsia="Times New Roman" w:hAnsi="Times New Roman" w:cs="Times New Roman"/>
                <w:lang w:eastAsia="pt-BR"/>
              </w:rPr>
              <w:t>e revisão e para a reabilitação.</w:t>
            </w:r>
          </w:p>
          <w:p w14:paraId="512CB30F" w14:textId="77777777" w:rsidR="00BF66EF" w:rsidRPr="003D212F" w:rsidRDefault="00BF66EF" w:rsidP="006A7E6E">
            <w:pPr>
              <w:spacing w:after="0" w:line="240" w:lineRule="auto"/>
              <w:rPr>
                <w:rFonts w:ascii="Times New Roman" w:eastAsia="Times New Roman" w:hAnsi="Times New Roman" w:cs="Times New Roman"/>
                <w:lang w:eastAsia="pt-BR"/>
              </w:rPr>
            </w:pPr>
          </w:p>
          <w:p w14:paraId="7A63641D" w14:textId="77777777" w:rsidR="00C72968" w:rsidRDefault="00C72968" w:rsidP="006A7E6E">
            <w:pPr>
              <w:spacing w:after="0" w:line="240" w:lineRule="auto"/>
              <w:jc w:val="both"/>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Resultado da votação: </w:t>
            </w:r>
            <w:r w:rsidRPr="000B0A7D">
              <w:rPr>
                <w:rFonts w:ascii="Times New Roman" w:eastAsia="Times New Roman" w:hAnsi="Times New Roman" w:cs="Times New Roman"/>
                <w:b/>
                <w:lang w:eastAsia="pt-BR"/>
              </w:rPr>
              <w:t>Sim</w:t>
            </w:r>
            <w:r w:rsidRPr="000B0A7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21</w:t>
            </w:r>
            <w:r w:rsidRPr="000B0A7D">
              <w:rPr>
                <w:rFonts w:ascii="Times New Roman" w:eastAsia="Times New Roman" w:hAnsi="Times New Roman" w:cs="Times New Roman"/>
                <w:lang w:eastAsia="pt-BR"/>
              </w:rPr>
              <w:t>)</w:t>
            </w:r>
            <w:r w:rsidRPr="003D212F">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Não</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1</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Abstenções</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Ausências</w:t>
            </w:r>
            <w:r w:rsidRPr="00E52C19">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5</w:t>
            </w:r>
            <w:r w:rsidRPr="005E04A5">
              <w:rPr>
                <w:rFonts w:ascii="Times New Roman" w:eastAsia="Times New Roman" w:hAnsi="Times New Roman" w:cs="Times New Roman"/>
                <w:lang w:eastAsia="pt-BR"/>
              </w:rPr>
              <w:t xml:space="preserve">) </w:t>
            </w:r>
            <w:r w:rsidRPr="00B95C68">
              <w:rPr>
                <w:rFonts w:ascii="Times New Roman" w:eastAsia="Times New Roman" w:hAnsi="Times New Roman" w:cs="Times New Roman"/>
                <w:b/>
                <w:bCs/>
                <w:lang w:eastAsia="pt-BR"/>
              </w:rPr>
              <w:t>Impedimento</w:t>
            </w:r>
            <w:r>
              <w:rPr>
                <w:rFonts w:ascii="Times New Roman" w:eastAsia="Times New Roman" w:hAnsi="Times New Roman" w:cs="Times New Roman"/>
                <w:lang w:eastAsia="pt-BR"/>
              </w:rPr>
              <w:t xml:space="preserve"> (0)</w:t>
            </w:r>
          </w:p>
          <w:p w14:paraId="5204A339" w14:textId="77777777" w:rsidR="00C72968" w:rsidRPr="009A6B2C" w:rsidRDefault="00C72968" w:rsidP="006A7E6E">
            <w:pPr>
              <w:spacing w:after="0" w:line="240" w:lineRule="auto"/>
              <w:jc w:val="both"/>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Total</w:t>
            </w:r>
            <w:r>
              <w:rPr>
                <w:rFonts w:ascii="Times New Roman" w:eastAsia="Times New Roman" w:hAnsi="Times New Roman" w:cs="Times New Roman"/>
                <w:b/>
                <w:lang w:eastAsia="pt-BR"/>
              </w:rPr>
              <w:t xml:space="preserve"> de </w:t>
            </w:r>
            <w:r w:rsidRPr="00445155">
              <w:rPr>
                <w:rFonts w:ascii="Times New Roman" w:eastAsia="Times New Roman" w:hAnsi="Times New Roman" w:cs="Times New Roman"/>
                <w:b/>
                <w:color w:val="000000" w:themeColor="text1"/>
                <w:lang w:eastAsia="pt-BR"/>
              </w:rPr>
              <w:t xml:space="preserve">votos </w:t>
            </w:r>
            <w:r w:rsidRPr="00445155">
              <w:rPr>
                <w:rFonts w:ascii="Times New Roman" w:eastAsia="Times New Roman" w:hAnsi="Times New Roman" w:cs="Times New Roman"/>
                <w:color w:val="000000" w:themeColor="text1"/>
                <w:lang w:eastAsia="pt-BR"/>
              </w:rPr>
              <w:t>(</w:t>
            </w:r>
            <w:r>
              <w:rPr>
                <w:rFonts w:ascii="Times New Roman" w:eastAsia="Times New Roman" w:hAnsi="Times New Roman" w:cs="Times New Roman"/>
                <w:color w:val="000000" w:themeColor="text1"/>
                <w:lang w:eastAsia="pt-BR"/>
              </w:rPr>
              <w:t>22</w:t>
            </w:r>
            <w:r w:rsidRPr="00445155">
              <w:rPr>
                <w:rFonts w:ascii="Times New Roman" w:eastAsia="Times New Roman" w:hAnsi="Times New Roman" w:cs="Times New Roman"/>
                <w:color w:val="000000" w:themeColor="text1"/>
                <w:lang w:eastAsia="pt-BR"/>
              </w:rPr>
              <w:t xml:space="preserve">) </w:t>
            </w:r>
          </w:p>
          <w:p w14:paraId="16F690C2" w14:textId="77777777" w:rsidR="00C72968" w:rsidRPr="003D212F" w:rsidRDefault="00C72968" w:rsidP="006A7E6E">
            <w:pPr>
              <w:spacing w:after="0" w:line="240" w:lineRule="auto"/>
              <w:rPr>
                <w:rFonts w:ascii="Times New Roman" w:eastAsia="Times New Roman" w:hAnsi="Times New Roman" w:cs="Times New Roman"/>
                <w:lang w:eastAsia="pt-BR"/>
              </w:rPr>
            </w:pPr>
          </w:p>
          <w:p w14:paraId="0C1C2E28" w14:textId="77777777" w:rsidR="00C72968" w:rsidRPr="003D212F" w:rsidRDefault="00C72968" w:rsidP="006A7E6E">
            <w:pPr>
              <w:spacing w:after="0" w:line="240" w:lineRule="auto"/>
              <w:jc w:val="both"/>
              <w:rPr>
                <w:rFonts w:ascii="Times New Roman" w:eastAsia="Times New Roman" w:hAnsi="Times New Roman" w:cs="Times New Roman"/>
                <w:lang w:eastAsia="pt-BR"/>
              </w:rPr>
            </w:pPr>
            <w:r w:rsidRPr="00905BDC">
              <w:rPr>
                <w:rFonts w:ascii="Times New Roman" w:eastAsia="Times New Roman" w:hAnsi="Times New Roman" w:cs="Times New Roman"/>
                <w:b/>
                <w:lang w:eastAsia="pt-BR"/>
              </w:rPr>
              <w:t>Ocorrências</w:t>
            </w:r>
            <w:r w:rsidRPr="00905BDC">
              <w:rPr>
                <w:rFonts w:ascii="Times New Roman" w:eastAsia="Times New Roman" w:hAnsi="Times New Roman" w:cs="Times New Roman"/>
                <w:lang w:eastAsia="pt-BR"/>
              </w:rPr>
              <w:t xml:space="preserve">: </w:t>
            </w:r>
          </w:p>
          <w:p w14:paraId="3023798B" w14:textId="77777777" w:rsidR="00C72968" w:rsidRPr="003D212F" w:rsidRDefault="00C72968" w:rsidP="006A7E6E">
            <w:pPr>
              <w:spacing w:after="0" w:line="240" w:lineRule="auto"/>
              <w:jc w:val="center"/>
              <w:rPr>
                <w:rFonts w:ascii="Times New Roman" w:eastAsia="Times New Roman" w:hAnsi="Times New Roman" w:cs="Times New Roman"/>
                <w:lang w:eastAsia="pt-BR"/>
              </w:rPr>
            </w:pPr>
            <w:r w:rsidRPr="003D212F">
              <w:rPr>
                <w:rFonts w:ascii="Times New Roman" w:eastAsia="Times New Roman" w:hAnsi="Times New Roman" w:cs="Times New Roman"/>
                <w:lang w:eastAsia="pt-BR"/>
              </w:rPr>
              <w:t xml:space="preserve"> </w:t>
            </w:r>
          </w:p>
          <w:p w14:paraId="5BFA8823" w14:textId="77777777" w:rsidR="00C72968" w:rsidRPr="003D212F" w:rsidRDefault="00C72968" w:rsidP="006A7E6E">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Secretária: </w:t>
            </w:r>
            <w:r>
              <w:rPr>
                <w:rFonts w:ascii="Times New Roman" w:eastAsia="Times New Roman" w:hAnsi="Times New Roman" w:cs="Times New Roman"/>
                <w:lang w:eastAsia="pt-BR"/>
              </w:rPr>
              <w:t xml:space="preserve">Daniela Demartini            </w:t>
            </w:r>
            <w:r w:rsidRPr="003D212F">
              <w:rPr>
                <w:rFonts w:ascii="Times New Roman" w:eastAsia="Times New Roman" w:hAnsi="Times New Roman" w:cs="Times New Roman"/>
                <w:b/>
                <w:lang w:eastAsia="pt-BR"/>
              </w:rPr>
              <w:t>Condutor</w:t>
            </w:r>
            <w:r>
              <w:rPr>
                <w:rFonts w:ascii="Times New Roman" w:eastAsia="Times New Roman" w:hAnsi="Times New Roman" w:cs="Times New Roman"/>
                <w:b/>
                <w:lang w:eastAsia="pt-BR"/>
              </w:rPr>
              <w:t>a</w:t>
            </w:r>
            <w:r w:rsidRPr="003D212F">
              <w:rPr>
                <w:rFonts w:ascii="Times New Roman" w:eastAsia="Times New Roman" w:hAnsi="Times New Roman" w:cs="Times New Roman"/>
                <w:b/>
                <w:lang w:eastAsia="pt-BR"/>
              </w:rPr>
              <w:t xml:space="preserve"> dos trabalhos </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P</w:t>
            </w:r>
            <w:r w:rsidRPr="003D212F">
              <w:rPr>
                <w:rFonts w:ascii="Times New Roman" w:eastAsia="Times New Roman" w:hAnsi="Times New Roman" w:cs="Times New Roman"/>
                <w:lang w:eastAsia="pt-BR"/>
              </w:rPr>
              <w:t xml:space="preserve">residente): </w:t>
            </w:r>
            <w:r>
              <w:rPr>
                <w:rFonts w:ascii="Times New Roman" w:eastAsia="Times New Roman" w:hAnsi="Times New Roman" w:cs="Times New Roman"/>
                <w:lang w:eastAsia="pt-BR"/>
              </w:rPr>
              <w:t>Nadia Somekh</w:t>
            </w:r>
          </w:p>
        </w:tc>
      </w:tr>
    </w:tbl>
    <w:p w14:paraId="6C59E2AC" w14:textId="77777777" w:rsidR="00C72968" w:rsidRDefault="00C72968" w:rsidP="00D57684">
      <w:pPr>
        <w:jc w:val="center"/>
        <w:rPr>
          <w:rFonts w:ascii="Times New Roman" w:eastAsia="Calibri" w:hAnsi="Times New Roman"/>
          <w:spacing w:val="-6"/>
          <w:lang w:eastAsia="pt-BR"/>
        </w:rPr>
        <w:sectPr w:rsidR="00C72968" w:rsidSect="00D57684">
          <w:pgSz w:w="11906" w:h="16838"/>
          <w:pgMar w:top="1843" w:right="1274" w:bottom="1417" w:left="1701" w:header="510" w:footer="868" w:gutter="0"/>
          <w:cols w:space="708"/>
          <w:docGrid w:linePitch="360"/>
        </w:sectPr>
      </w:pPr>
    </w:p>
    <w:p w14:paraId="062B0421" w14:textId="77777777" w:rsidR="00F2346D" w:rsidRPr="00AE60F0" w:rsidRDefault="00F2346D" w:rsidP="00F2346D">
      <w:pPr>
        <w:autoSpaceDE w:val="0"/>
        <w:autoSpaceDN w:val="0"/>
        <w:spacing w:after="0" w:line="240" w:lineRule="auto"/>
        <w:jc w:val="center"/>
        <w:rPr>
          <w:rFonts w:ascii="Times New Roman" w:eastAsia="Calibri" w:hAnsi="Times New Roman" w:cs="Times New Roman"/>
        </w:rPr>
      </w:pPr>
      <w:r w:rsidRPr="004D5458">
        <w:rPr>
          <w:rFonts w:ascii="Times New Roman" w:eastAsia="Calibri" w:hAnsi="Times New Roman" w:cs="Times New Roman"/>
          <w:b/>
        </w:rPr>
        <w:lastRenderedPageBreak/>
        <w:t>RESOLUÇÃO N° 224, DE 23 DE SETEMBRO DE 2022</w:t>
      </w:r>
    </w:p>
    <w:p w14:paraId="3B4A24A1" w14:textId="77777777" w:rsidR="00F2346D" w:rsidRPr="00AE60F0" w:rsidRDefault="00F2346D" w:rsidP="00F2346D">
      <w:pPr>
        <w:autoSpaceDE w:val="0"/>
        <w:autoSpaceDN w:val="0"/>
        <w:spacing w:after="0" w:line="240" w:lineRule="auto"/>
        <w:ind w:left="4253"/>
        <w:jc w:val="both"/>
        <w:rPr>
          <w:rFonts w:ascii="Times New Roman" w:eastAsia="Calibri" w:hAnsi="Times New Roman" w:cs="Times New Roman"/>
          <w:b/>
        </w:rPr>
      </w:pPr>
    </w:p>
    <w:p w14:paraId="266C08A2" w14:textId="77777777" w:rsidR="00F2346D" w:rsidRPr="004D5458" w:rsidRDefault="00F2346D" w:rsidP="00F2346D">
      <w:pPr>
        <w:autoSpaceDE w:val="0"/>
        <w:autoSpaceDN w:val="0"/>
        <w:adjustRightInd w:val="0"/>
        <w:spacing w:after="0" w:line="240" w:lineRule="auto"/>
        <w:rPr>
          <w:rFonts w:ascii="Times New Roman" w:hAnsi="Times New Roman" w:cs="Times New Roman"/>
          <w:color w:val="000000"/>
          <w:sz w:val="24"/>
          <w:szCs w:val="24"/>
        </w:rPr>
      </w:pPr>
    </w:p>
    <w:p w14:paraId="19940805" w14:textId="77777777" w:rsidR="00F2346D" w:rsidRPr="004D5458" w:rsidRDefault="00F2346D" w:rsidP="00F2346D">
      <w:pPr>
        <w:autoSpaceDE w:val="0"/>
        <w:autoSpaceDN w:val="0"/>
        <w:spacing w:after="0" w:line="240" w:lineRule="auto"/>
        <w:ind w:left="4253"/>
        <w:jc w:val="both"/>
      </w:pPr>
      <w:r w:rsidRPr="004D5458">
        <w:rPr>
          <w:rFonts w:ascii="Times New Roman" w:hAnsi="Times New Roman" w:cs="Times New Roman"/>
          <w:color w:val="000000"/>
          <w:sz w:val="24"/>
          <w:szCs w:val="24"/>
        </w:rPr>
        <w:t xml:space="preserve"> </w:t>
      </w:r>
      <w:r w:rsidRPr="004D5458">
        <w:rPr>
          <w:rFonts w:ascii="Times New Roman" w:hAnsi="Times New Roman" w:cs="Times New Roman"/>
          <w:color w:val="000000"/>
        </w:rPr>
        <w:t>Altera a Resolução CAU/BR nº 143, de 23 de junho de 2017, que “dispõe sobre as normas para condução do processo ético-disciplinar no âmbito dos Conselhos de Arquitetura e Urbanismo dos Estados e do Distrito Federal (CAU/UF) e do Conselho de Arquitetura e Urbanismo do Brasil (CAU/BR), para aplicação e execução das sanções de mesma natureza, para o pedido de revisão e para a reabilitação profissional, e dá outras providências”.</w:t>
      </w:r>
    </w:p>
    <w:p w14:paraId="5F046123" w14:textId="77777777" w:rsidR="00F2346D" w:rsidRPr="00AE60F0" w:rsidRDefault="00F2346D" w:rsidP="00F2346D">
      <w:pPr>
        <w:autoSpaceDE w:val="0"/>
        <w:autoSpaceDN w:val="0"/>
        <w:spacing w:after="0" w:line="240" w:lineRule="auto"/>
        <w:jc w:val="both"/>
        <w:rPr>
          <w:rFonts w:ascii="Times New Roman" w:eastAsia="Calibri" w:hAnsi="Times New Roman" w:cs="Times New Roman"/>
          <w:b/>
          <w:shd w:val="clear" w:color="auto" w:fill="FFFFFF"/>
        </w:rPr>
      </w:pPr>
    </w:p>
    <w:p w14:paraId="460F53D5" w14:textId="77777777" w:rsidR="00F2346D" w:rsidRPr="00AE60F0" w:rsidRDefault="00F2346D" w:rsidP="00F2346D">
      <w:pPr>
        <w:autoSpaceDE w:val="0"/>
        <w:autoSpaceDN w:val="0"/>
        <w:spacing w:after="0" w:line="240" w:lineRule="auto"/>
        <w:jc w:val="both"/>
        <w:rPr>
          <w:rFonts w:ascii="Times New Roman" w:eastAsia="Calibri" w:hAnsi="Times New Roman" w:cs="Times New Roman"/>
          <w:b/>
          <w:shd w:val="clear" w:color="auto" w:fill="FFFFFF"/>
        </w:rPr>
      </w:pPr>
    </w:p>
    <w:p w14:paraId="550FDD3B" w14:textId="77777777" w:rsidR="00F2346D" w:rsidRPr="00AE60F0" w:rsidRDefault="00F2346D" w:rsidP="00F2346D">
      <w:pPr>
        <w:autoSpaceDE w:val="0"/>
        <w:autoSpaceDN w:val="0"/>
        <w:spacing w:after="0" w:line="240" w:lineRule="auto"/>
        <w:jc w:val="both"/>
        <w:rPr>
          <w:rFonts w:ascii="Times New Roman" w:eastAsia="Calibri" w:hAnsi="Times New Roman" w:cs="Times New Roman"/>
          <w:b/>
          <w:color w:val="000000"/>
          <w:shd w:val="clear" w:color="auto" w:fill="FFFFFF"/>
        </w:rPr>
      </w:pPr>
      <w:r w:rsidRPr="00AE60F0">
        <w:rPr>
          <w:rFonts w:ascii="Times New Roman" w:eastAsia="Calibri" w:hAnsi="Times New Roman" w:cs="Times New Roman"/>
          <w:color w:val="000000"/>
          <w:shd w:val="clear" w:color="auto" w:fill="FFFFFF"/>
        </w:rPr>
        <w:t>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Ordinária DPOBR n° 0</w:t>
      </w:r>
      <w:r>
        <w:rPr>
          <w:rFonts w:ascii="Times New Roman" w:eastAsia="Calibri" w:hAnsi="Times New Roman" w:cs="Times New Roman"/>
          <w:color w:val="000000"/>
          <w:shd w:val="clear" w:color="auto" w:fill="FFFFFF"/>
        </w:rPr>
        <w:t>128</w:t>
      </w:r>
      <w:r w:rsidRPr="00AE60F0">
        <w:rPr>
          <w:rFonts w:ascii="Times New Roman" w:eastAsia="Calibri" w:hAnsi="Times New Roman" w:cs="Times New Roman"/>
          <w:color w:val="000000"/>
          <w:shd w:val="clear" w:color="auto" w:fill="FFFFFF"/>
        </w:rPr>
        <w:t>-</w:t>
      </w:r>
      <w:r>
        <w:rPr>
          <w:rFonts w:ascii="Times New Roman" w:eastAsia="Calibri" w:hAnsi="Times New Roman" w:cs="Times New Roman"/>
          <w:color w:val="000000"/>
          <w:shd w:val="clear" w:color="auto" w:fill="FFFFFF"/>
        </w:rPr>
        <w:t>10</w:t>
      </w:r>
      <w:r w:rsidRPr="00AE60F0">
        <w:rPr>
          <w:rFonts w:ascii="Times New Roman" w:eastAsia="Calibri" w:hAnsi="Times New Roman" w:cs="Times New Roman"/>
          <w:color w:val="000000"/>
          <w:shd w:val="clear" w:color="auto" w:fill="FFFFFF"/>
        </w:rPr>
        <w:t>/202</w:t>
      </w:r>
      <w:r>
        <w:rPr>
          <w:rFonts w:ascii="Times New Roman" w:eastAsia="Calibri" w:hAnsi="Times New Roman" w:cs="Times New Roman"/>
          <w:color w:val="000000"/>
          <w:shd w:val="clear" w:color="auto" w:fill="FFFFFF"/>
        </w:rPr>
        <w:t>2</w:t>
      </w:r>
      <w:r w:rsidRPr="00AE60F0">
        <w:rPr>
          <w:rFonts w:ascii="Times New Roman" w:eastAsia="Calibri" w:hAnsi="Times New Roman" w:cs="Times New Roman"/>
          <w:color w:val="000000"/>
          <w:shd w:val="clear" w:color="auto" w:fill="FFFFFF"/>
        </w:rPr>
        <w:t xml:space="preserve">, adotada na Reunião Plenária Ordinária n° </w:t>
      </w:r>
      <w:r>
        <w:rPr>
          <w:rFonts w:ascii="Times New Roman" w:eastAsia="Calibri" w:hAnsi="Times New Roman" w:cs="Times New Roman"/>
          <w:color w:val="000000"/>
          <w:shd w:val="clear" w:color="auto" w:fill="FFFFFF"/>
        </w:rPr>
        <w:t>128</w:t>
      </w:r>
      <w:r w:rsidRPr="00AE60F0">
        <w:rPr>
          <w:rFonts w:ascii="Times New Roman" w:eastAsia="Calibri" w:hAnsi="Times New Roman" w:cs="Times New Roman"/>
          <w:color w:val="000000"/>
          <w:shd w:val="clear" w:color="auto" w:fill="FFFFFF"/>
        </w:rPr>
        <w:t xml:space="preserve">, realizada nos dias </w:t>
      </w:r>
      <w:r>
        <w:rPr>
          <w:rFonts w:ascii="Times New Roman" w:eastAsia="Calibri" w:hAnsi="Times New Roman" w:cs="Times New Roman"/>
          <w:color w:val="000000"/>
          <w:shd w:val="clear" w:color="auto" w:fill="FFFFFF"/>
        </w:rPr>
        <w:t>22</w:t>
      </w:r>
      <w:r w:rsidRPr="00AE60F0">
        <w:rPr>
          <w:rFonts w:ascii="Times New Roman" w:eastAsia="Calibri" w:hAnsi="Times New Roman" w:cs="Times New Roman"/>
          <w:color w:val="000000"/>
          <w:shd w:val="clear" w:color="auto" w:fill="FFFFFF"/>
        </w:rPr>
        <w:t xml:space="preserve"> e </w:t>
      </w:r>
      <w:r>
        <w:rPr>
          <w:rFonts w:ascii="Times New Roman" w:eastAsia="Calibri" w:hAnsi="Times New Roman" w:cs="Times New Roman"/>
          <w:color w:val="000000"/>
          <w:shd w:val="clear" w:color="auto" w:fill="FFFFFF"/>
        </w:rPr>
        <w:t>23</w:t>
      </w:r>
      <w:r w:rsidRPr="00AE60F0">
        <w:rPr>
          <w:rFonts w:ascii="Times New Roman" w:eastAsia="Calibri" w:hAnsi="Times New Roman" w:cs="Times New Roman"/>
          <w:color w:val="000000"/>
          <w:shd w:val="clear" w:color="auto" w:fill="FFFFFF"/>
        </w:rPr>
        <w:t xml:space="preserve"> de </w:t>
      </w:r>
      <w:r>
        <w:rPr>
          <w:rFonts w:ascii="Times New Roman" w:eastAsia="Calibri" w:hAnsi="Times New Roman" w:cs="Times New Roman"/>
          <w:color w:val="000000"/>
          <w:shd w:val="clear" w:color="auto" w:fill="FFFFFF"/>
        </w:rPr>
        <w:t>setembro</w:t>
      </w:r>
      <w:r w:rsidRPr="00AE60F0">
        <w:rPr>
          <w:rFonts w:ascii="Times New Roman" w:eastAsia="Calibri" w:hAnsi="Times New Roman" w:cs="Times New Roman"/>
          <w:color w:val="000000"/>
          <w:shd w:val="clear" w:color="auto" w:fill="FFFFFF"/>
        </w:rPr>
        <w:t xml:space="preserve"> de 202</w:t>
      </w:r>
      <w:r>
        <w:rPr>
          <w:rFonts w:ascii="Times New Roman" w:eastAsia="Calibri" w:hAnsi="Times New Roman" w:cs="Times New Roman"/>
          <w:color w:val="000000"/>
          <w:shd w:val="clear" w:color="auto" w:fill="FFFFFF"/>
        </w:rPr>
        <w:t>2</w:t>
      </w:r>
      <w:r w:rsidRPr="00AE60F0">
        <w:rPr>
          <w:rFonts w:ascii="Times New Roman" w:eastAsia="Calibri" w:hAnsi="Times New Roman" w:cs="Times New Roman"/>
          <w:color w:val="000000"/>
          <w:shd w:val="clear" w:color="auto" w:fill="FFFFFF"/>
        </w:rPr>
        <w:t>; e</w:t>
      </w:r>
    </w:p>
    <w:p w14:paraId="5CA70BE1" w14:textId="77777777" w:rsidR="00F2346D" w:rsidRPr="00AE60F0" w:rsidRDefault="00F2346D" w:rsidP="00F2346D">
      <w:pPr>
        <w:autoSpaceDE w:val="0"/>
        <w:autoSpaceDN w:val="0"/>
        <w:spacing w:after="0" w:line="240" w:lineRule="auto"/>
        <w:jc w:val="both"/>
        <w:rPr>
          <w:rFonts w:ascii="Times New Roman" w:eastAsia="Calibri" w:hAnsi="Times New Roman" w:cs="Times New Roman"/>
          <w:b/>
          <w:shd w:val="clear" w:color="auto" w:fill="FFFFFF"/>
        </w:rPr>
      </w:pPr>
    </w:p>
    <w:p w14:paraId="0F7FA2B7" w14:textId="77777777" w:rsidR="00F2346D" w:rsidRPr="00AE60F0" w:rsidRDefault="00F2346D" w:rsidP="00F2346D">
      <w:pPr>
        <w:autoSpaceDE w:val="0"/>
        <w:autoSpaceDN w:val="0"/>
        <w:spacing w:after="0" w:line="240" w:lineRule="auto"/>
        <w:jc w:val="both"/>
        <w:rPr>
          <w:rFonts w:ascii="Times New Roman" w:eastAsia="Calibri" w:hAnsi="Times New Roman" w:cs="Times New Roman"/>
          <w:b/>
          <w:shd w:val="clear" w:color="auto" w:fill="FFFFFF"/>
        </w:rPr>
      </w:pPr>
      <w:r w:rsidRPr="00AE60F0">
        <w:rPr>
          <w:rFonts w:ascii="Times New Roman" w:eastAsia="Times New Roman" w:hAnsi="Times New Roman" w:cs="Times New Roman"/>
          <w:color w:val="000000"/>
          <w:lang w:eastAsia="pt-BR"/>
        </w:rPr>
        <w:t>Considerando a necessidade de revisão das disposições que tratam da condução do processo ético-disciplinar</w:t>
      </w:r>
      <w:r w:rsidRPr="00AE60F0">
        <w:rPr>
          <w:rFonts w:ascii="Times New Roman" w:eastAsia="Times New Roman" w:hAnsi="Times New Roman" w:cs="Times New Roman"/>
          <w:color w:val="000000"/>
        </w:rPr>
        <w:t xml:space="preserve"> previstas na Resolução CAU/BR nº 143, de 23 de junho de 2017</w:t>
      </w:r>
      <w:r w:rsidRPr="00AE60F0">
        <w:rPr>
          <w:rFonts w:ascii="Times New Roman" w:eastAsia="Times New Roman" w:hAnsi="Times New Roman" w:cs="Times New Roman"/>
          <w:color w:val="000000"/>
          <w:lang w:eastAsia="pt-BR"/>
        </w:rPr>
        <w:t>, com o intuito de aprimorar procedimentos e institutos para uma maior efetividade do processo.</w:t>
      </w:r>
    </w:p>
    <w:p w14:paraId="2E91F024" w14:textId="77777777" w:rsidR="00F2346D" w:rsidRPr="00AE60F0" w:rsidRDefault="00F2346D" w:rsidP="00F2346D">
      <w:pPr>
        <w:autoSpaceDE w:val="0"/>
        <w:autoSpaceDN w:val="0"/>
        <w:spacing w:after="0" w:line="240" w:lineRule="auto"/>
        <w:jc w:val="both"/>
        <w:rPr>
          <w:rFonts w:ascii="Times New Roman" w:eastAsia="Calibri" w:hAnsi="Times New Roman" w:cs="Times New Roman"/>
          <w:b/>
        </w:rPr>
      </w:pPr>
    </w:p>
    <w:p w14:paraId="2FB66E9E" w14:textId="77777777" w:rsidR="00F2346D" w:rsidRPr="00C019D0" w:rsidRDefault="00F2346D" w:rsidP="00F2346D">
      <w:pPr>
        <w:autoSpaceDE w:val="0"/>
        <w:autoSpaceDN w:val="0"/>
        <w:spacing w:after="0" w:line="240" w:lineRule="auto"/>
        <w:jc w:val="both"/>
        <w:rPr>
          <w:rFonts w:ascii="Times New Roman" w:eastAsia="Calibri" w:hAnsi="Times New Roman" w:cs="Times New Roman"/>
          <w:b/>
        </w:rPr>
      </w:pPr>
      <w:r w:rsidRPr="00C019D0">
        <w:rPr>
          <w:rFonts w:ascii="Times New Roman" w:eastAsia="Calibri" w:hAnsi="Times New Roman" w:cs="Times New Roman"/>
          <w:b/>
        </w:rPr>
        <w:t xml:space="preserve">RESOLVE: </w:t>
      </w:r>
    </w:p>
    <w:p w14:paraId="04BE7F90" w14:textId="77777777" w:rsidR="00F2346D" w:rsidRPr="00AE60F0" w:rsidRDefault="00F2346D" w:rsidP="00F2346D">
      <w:pPr>
        <w:spacing w:after="0" w:line="240" w:lineRule="auto"/>
        <w:jc w:val="both"/>
        <w:rPr>
          <w:rFonts w:ascii="Times New Roman" w:eastAsia="Cambria" w:hAnsi="Times New Roman" w:cs="Times New Roman"/>
          <w:b/>
        </w:rPr>
      </w:pPr>
    </w:p>
    <w:p w14:paraId="1B307AD3" w14:textId="77777777" w:rsidR="00F2346D" w:rsidRPr="00AE60F0" w:rsidRDefault="00F2346D" w:rsidP="00F2346D">
      <w:pPr>
        <w:spacing w:after="0" w:line="240" w:lineRule="auto"/>
        <w:jc w:val="both"/>
        <w:rPr>
          <w:rFonts w:ascii="Times New Roman" w:eastAsia="Cambria" w:hAnsi="Times New Roman" w:cs="Times New Roman"/>
          <w:b/>
        </w:rPr>
      </w:pPr>
    </w:p>
    <w:p w14:paraId="2DE4BD61" w14:textId="77777777" w:rsidR="00F2346D" w:rsidRPr="00AE60F0" w:rsidRDefault="00F2346D" w:rsidP="00F2346D">
      <w:pPr>
        <w:spacing w:after="0" w:line="240" w:lineRule="auto"/>
        <w:jc w:val="both"/>
        <w:rPr>
          <w:rFonts w:ascii="Times New Roman" w:eastAsia="Cambria" w:hAnsi="Times New Roman" w:cs="Times New Roman"/>
          <w:b/>
        </w:rPr>
      </w:pPr>
      <w:r w:rsidRPr="00AE60F0">
        <w:rPr>
          <w:rFonts w:ascii="Times New Roman" w:eastAsia="Cambria" w:hAnsi="Times New Roman" w:cs="Times New Roman"/>
        </w:rPr>
        <w:t xml:space="preserve">Art. 1º A Resolução CAU/BR nº 143, de 23 de junho de 2017, publicada no Diário Oficial da União, Edição nº 156, Seção 1, de 15 de agosto de 2017, passa a vigorar com as seguintes alterações: </w:t>
      </w:r>
    </w:p>
    <w:p w14:paraId="3B420C14" w14:textId="77777777" w:rsidR="00F2346D" w:rsidRPr="00AE60F0" w:rsidRDefault="00F2346D" w:rsidP="00F2346D">
      <w:pPr>
        <w:spacing w:after="0" w:line="240" w:lineRule="auto"/>
        <w:jc w:val="both"/>
        <w:rPr>
          <w:rFonts w:ascii="Times New Roman" w:eastAsia="Cambria" w:hAnsi="Times New Roman" w:cs="Times New Roman"/>
          <w:b/>
        </w:rPr>
      </w:pPr>
      <w:r w:rsidRPr="00AE60F0">
        <w:rPr>
          <w:rFonts w:ascii="Times New Roman" w:eastAsia="Cambria" w:hAnsi="Times New Roman" w:cs="Times New Roman"/>
        </w:rPr>
        <w:tab/>
        <w:t xml:space="preserve"> </w:t>
      </w:r>
    </w:p>
    <w:p w14:paraId="6FD62CEF"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1º ..................................................................................................................................</w:t>
      </w:r>
    </w:p>
    <w:p w14:paraId="0686CC9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C63181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1° Os procedimentos estabelecidos nesta Resolução aplicam-se aos profissionais de Arquitetura e Urbanismo que cometerem infrações ético-disciplinares previstas no Código de Ética e Disciplina do CAU/BR, adotado pela Resolução CAU/BR n° 52, de 6 de setembro de 2013, em face das quais serão aplicadas as sanções de mesma natureza previstas no art. 19 da Lei n° 12.378, de 2010.</w:t>
      </w:r>
    </w:p>
    <w:p w14:paraId="009F16E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23E3D68"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1°-A As infrações aos incisos do art. 18 da Lei n° 12.378, de 2010, serão enquadradas conjuntamente com as regras previstas no Código de Ética e Disciplina do CAU/BR, na forma do Capítulo II</w:t>
      </w:r>
      <w:r>
        <w:rPr>
          <w:rFonts w:ascii="Times New Roman" w:eastAsia="Cambria" w:hAnsi="Times New Roman" w:cs="Times New Roman"/>
        </w:rPr>
        <w:t>I</w:t>
      </w:r>
      <w:r w:rsidRPr="00AE60F0">
        <w:rPr>
          <w:rFonts w:ascii="Times New Roman" w:eastAsia="Cambria" w:hAnsi="Times New Roman" w:cs="Times New Roman"/>
        </w:rPr>
        <w:t xml:space="preserve"> do Anexo desta Resolução.” (NR)</w:t>
      </w:r>
    </w:p>
    <w:p w14:paraId="58C6C667" w14:textId="77777777" w:rsidR="00F2346D" w:rsidRPr="00AE60F0" w:rsidRDefault="00F2346D" w:rsidP="00F2346D">
      <w:pPr>
        <w:spacing w:after="0" w:line="240" w:lineRule="auto"/>
        <w:jc w:val="both"/>
        <w:rPr>
          <w:rFonts w:ascii="Times New Roman" w:eastAsia="Cambria" w:hAnsi="Times New Roman" w:cs="Times New Roman"/>
          <w:b/>
        </w:rPr>
      </w:pPr>
    </w:p>
    <w:p w14:paraId="5CB639F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5DA2BFE" w14:textId="77777777" w:rsidR="00F2346D"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xml:space="preserve">“Art. 2° A condução do processo ético-disciplinar obedecerá, dentre outros, aos princípios da legalidade, finalidade, motivação, razoabilidade, proporcionalidade, moralidade, ampla defesa, contraditório, segurança jurídica, interesse público, eficiência, impulso oficial, celeridade e boa-fé.” (NR) </w:t>
      </w:r>
    </w:p>
    <w:p w14:paraId="2DD68DC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B092731" w14:textId="77777777" w:rsidR="00F2346D" w:rsidRPr="00AE60F0" w:rsidRDefault="00F2346D" w:rsidP="00F2346D">
      <w:pPr>
        <w:spacing w:after="0" w:line="240" w:lineRule="auto"/>
        <w:ind w:firstLine="708"/>
        <w:jc w:val="center"/>
        <w:rPr>
          <w:rFonts w:ascii="Times New Roman" w:eastAsia="Cambria" w:hAnsi="Times New Roman" w:cs="Times New Roman"/>
        </w:rPr>
      </w:pPr>
    </w:p>
    <w:p w14:paraId="493142DD" w14:textId="77777777" w:rsidR="00F2346D" w:rsidRPr="00AE60F0" w:rsidRDefault="00F2346D" w:rsidP="00F2346D">
      <w:pPr>
        <w:spacing w:after="0" w:line="240" w:lineRule="auto"/>
        <w:ind w:firstLine="708"/>
        <w:jc w:val="center"/>
        <w:rPr>
          <w:rFonts w:ascii="Times New Roman" w:eastAsia="Cambria" w:hAnsi="Times New Roman" w:cs="Times New Roman"/>
          <w:b/>
        </w:rPr>
      </w:pPr>
      <w:r w:rsidRPr="00AE60F0">
        <w:rPr>
          <w:rFonts w:ascii="Times New Roman" w:eastAsia="Cambria" w:hAnsi="Times New Roman" w:cs="Times New Roman"/>
        </w:rPr>
        <w:t>“</w:t>
      </w:r>
      <w:r w:rsidRPr="00AE60F0">
        <w:rPr>
          <w:rFonts w:ascii="Times New Roman" w:eastAsia="Cambria" w:hAnsi="Times New Roman" w:cs="Times New Roman"/>
          <w:b/>
        </w:rPr>
        <w:t>Seção III</w:t>
      </w:r>
    </w:p>
    <w:p w14:paraId="01DEFDBE" w14:textId="77777777" w:rsidR="00F2346D" w:rsidRPr="00AE60F0" w:rsidRDefault="00F2346D" w:rsidP="00F2346D">
      <w:pPr>
        <w:spacing w:after="0" w:line="240" w:lineRule="auto"/>
        <w:ind w:firstLine="708"/>
        <w:jc w:val="center"/>
        <w:rPr>
          <w:rFonts w:ascii="Times New Roman" w:eastAsia="Cambria" w:hAnsi="Times New Roman" w:cs="Times New Roman"/>
          <w:b/>
        </w:rPr>
      </w:pPr>
      <w:r w:rsidRPr="00AE60F0">
        <w:rPr>
          <w:rFonts w:ascii="Times New Roman" w:eastAsia="Cambria" w:hAnsi="Times New Roman" w:cs="Times New Roman"/>
          <w:b/>
        </w:rPr>
        <w:t>Do Tempo da Infração</w:t>
      </w:r>
    </w:p>
    <w:p w14:paraId="62B91340" w14:textId="77777777" w:rsidR="00F2346D" w:rsidRPr="00AE60F0" w:rsidRDefault="00F2346D" w:rsidP="00F2346D">
      <w:pPr>
        <w:spacing w:after="0" w:line="240" w:lineRule="auto"/>
        <w:jc w:val="both"/>
        <w:rPr>
          <w:rFonts w:ascii="Times New Roman" w:eastAsia="Cambria" w:hAnsi="Times New Roman" w:cs="Times New Roman"/>
          <w:b/>
        </w:rPr>
      </w:pPr>
    </w:p>
    <w:p w14:paraId="7124650D"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4º-A Considera-se praticada a infração no momento da conduta (ação ou omissão), ainda que outro seja o momento do resultado.</w:t>
      </w:r>
    </w:p>
    <w:p w14:paraId="1C459CA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597B97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§1º O momento consumativo das infrações de natureza permanente se prolonga no tempo.</w:t>
      </w:r>
    </w:p>
    <w:p w14:paraId="18B2DB4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0940758" w14:textId="77777777" w:rsidR="00F2346D"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xml:space="preserve">§2º Considera-se consumada a infração, quando nela se reúnem todos os elementos de sua definição normativa.’” </w:t>
      </w:r>
    </w:p>
    <w:p w14:paraId="69EA83CC"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w:t>
      </w:r>
    </w:p>
    <w:p w14:paraId="64CF183A" w14:textId="77777777" w:rsidR="00F2346D" w:rsidRPr="00AE60F0" w:rsidRDefault="00F2346D" w:rsidP="00F2346D">
      <w:pPr>
        <w:spacing w:after="60" w:line="240" w:lineRule="auto"/>
        <w:jc w:val="both"/>
        <w:rPr>
          <w:rFonts w:ascii="Calibri" w:eastAsia="Cambria" w:hAnsi="Calibri" w:cs="Calibri"/>
          <w:b/>
        </w:rPr>
      </w:pPr>
    </w:p>
    <w:p w14:paraId="77E15138" w14:textId="77777777" w:rsidR="00F2346D" w:rsidRPr="00AE60F0" w:rsidRDefault="00F2346D" w:rsidP="00F2346D">
      <w:pPr>
        <w:spacing w:after="0" w:line="240" w:lineRule="auto"/>
        <w:ind w:firstLine="708"/>
        <w:jc w:val="center"/>
        <w:rPr>
          <w:rFonts w:ascii="Times New Roman" w:eastAsia="Cambria" w:hAnsi="Times New Roman" w:cs="Times New Roman"/>
          <w:b/>
        </w:rPr>
      </w:pPr>
      <w:r w:rsidRPr="00AE60F0">
        <w:rPr>
          <w:rFonts w:ascii="Times New Roman" w:eastAsia="Cambria" w:hAnsi="Times New Roman" w:cs="Times New Roman"/>
        </w:rPr>
        <w:t>“</w:t>
      </w:r>
      <w:r w:rsidRPr="00AE60F0">
        <w:rPr>
          <w:rFonts w:ascii="Times New Roman" w:eastAsia="Cambria" w:hAnsi="Times New Roman" w:cs="Times New Roman"/>
          <w:b/>
        </w:rPr>
        <w:t>Seção IV</w:t>
      </w:r>
    </w:p>
    <w:p w14:paraId="19F5BD9E" w14:textId="77777777" w:rsidR="00F2346D" w:rsidRPr="00AE60F0" w:rsidRDefault="00F2346D" w:rsidP="00F2346D">
      <w:pPr>
        <w:spacing w:after="0" w:line="240" w:lineRule="auto"/>
        <w:ind w:firstLine="708"/>
        <w:jc w:val="center"/>
        <w:rPr>
          <w:rFonts w:ascii="Times New Roman" w:eastAsia="Cambria" w:hAnsi="Times New Roman" w:cs="Times New Roman"/>
          <w:b/>
        </w:rPr>
      </w:pPr>
      <w:r w:rsidRPr="00AE60F0">
        <w:rPr>
          <w:rFonts w:ascii="Times New Roman" w:eastAsia="Cambria" w:hAnsi="Times New Roman" w:cs="Times New Roman"/>
          <w:b/>
        </w:rPr>
        <w:t>Da Relevância da Omissão</w:t>
      </w:r>
    </w:p>
    <w:p w14:paraId="03781C03" w14:textId="77777777" w:rsidR="00F2346D" w:rsidRPr="00AE60F0" w:rsidRDefault="00F2346D" w:rsidP="00F2346D">
      <w:pPr>
        <w:spacing w:after="0" w:line="240" w:lineRule="auto"/>
        <w:jc w:val="both"/>
        <w:rPr>
          <w:rFonts w:ascii="Times New Roman" w:eastAsia="Cambria" w:hAnsi="Times New Roman" w:cs="Times New Roman"/>
          <w:b/>
        </w:rPr>
      </w:pPr>
    </w:p>
    <w:p w14:paraId="31D748C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4º-B A omissão será disciplinarmente relevante quando o profissional devia e podia agir para evitar o resultado. </w:t>
      </w:r>
    </w:p>
    <w:p w14:paraId="2B0EC74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1003E0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Parágrafo único. O dever de agir incumbe a quem: </w:t>
      </w:r>
    </w:p>
    <w:p w14:paraId="315915D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1A8D8D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 - tenha por lei ou contrato obrigação de cuidado, proteção ou vigilância, independentemente de ter emitido o respectivo registro de responsabilidade técnica;</w:t>
      </w:r>
      <w:r w:rsidRPr="00AE60F0">
        <w:rPr>
          <w:rFonts w:ascii="Times New Roman" w:eastAsia="Cambria" w:hAnsi="Times New Roman" w:cs="Times New Roman"/>
          <w:bCs/>
        </w:rPr>
        <w:t xml:space="preserve"> </w:t>
      </w:r>
    </w:p>
    <w:p w14:paraId="05928460"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0ECFE1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II - de qualquer forma, assumiu a responsabilidade de impedir o resultado; </w:t>
      </w:r>
    </w:p>
    <w:p w14:paraId="7EDB859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6A04978"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III - com seu comportamento anterior, criou o risco da ocorrência de resultado.”</w:t>
      </w:r>
      <w:r w:rsidRPr="00AE60F0">
        <w:rPr>
          <w:rFonts w:ascii="Times New Roman" w:eastAsia="Cambria" w:hAnsi="Times New Roman" w:cs="Times New Roman"/>
          <w:bCs/>
        </w:rPr>
        <w:t xml:space="preserve"> </w:t>
      </w:r>
    </w:p>
    <w:p w14:paraId="0E2F5E2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A3CDF8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C582F9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5° Compete às Comissões de Ética e Disciplina dos CAU/UF (CED/UF), nos termos desta Resolução:</w:t>
      </w:r>
    </w:p>
    <w:p w14:paraId="7E2561E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B29DCC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 - o juízo de admissibilidade das denúncias ético-disciplinares;</w:t>
      </w:r>
      <w:r w:rsidRPr="00AE60F0">
        <w:rPr>
          <w:rFonts w:ascii="Times New Roman" w:eastAsia="Cambria" w:hAnsi="Times New Roman" w:cs="Times New Roman"/>
          <w:bCs/>
        </w:rPr>
        <w:t xml:space="preserve"> </w:t>
      </w:r>
    </w:p>
    <w:p w14:paraId="1007432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1A874C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II - o juízo de admissibilidade, nos procedimentos de ofício, dos fatos levados ao conhecimento dos CAU/UF ou dos quais tenham conhecido diretamente; </w:t>
      </w:r>
    </w:p>
    <w:p w14:paraId="3693E96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36EE838"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III - a instauração, a instrução e o julgamento dos processos ético-disciplinares.</w:t>
      </w:r>
    </w:p>
    <w:p w14:paraId="30CF87A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495082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w:t>
      </w:r>
    </w:p>
    <w:p w14:paraId="0466E09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9C2D69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1°-A As CED/CAU-UF poderão firmar Termos de Ajustamento de Conduta (TAC), preliminarmente ou no curso da instrução de processos ético-disciplinares instaurados de ofício, com o objetivo de prevenir a ocorrência de infrações ético-disciplinar futuras, respeitadas as disposições desta Resolução (art. 91-A).</w:t>
      </w:r>
      <w:r w:rsidRPr="00AE60F0">
        <w:rPr>
          <w:rFonts w:ascii="Times New Roman" w:eastAsia="Cambria" w:hAnsi="Times New Roman" w:cs="Times New Roman"/>
          <w:bCs/>
        </w:rPr>
        <w:t xml:space="preserve"> </w:t>
      </w:r>
    </w:p>
    <w:p w14:paraId="42AE977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EF4ECB8"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552A35C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F5E9C9D"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3° Inexistindo Comissão de Ética e Disciplina na estrutura organizacional do CAU/UF, a condução do processo ético-disciplinar, quanto às competências previstas no </w:t>
      </w:r>
      <w:r w:rsidRPr="00AE60F0">
        <w:rPr>
          <w:rFonts w:ascii="Times New Roman" w:eastAsia="Cambria" w:hAnsi="Times New Roman" w:cs="Times New Roman"/>
          <w:i/>
          <w:iCs/>
        </w:rPr>
        <w:t>caput</w:t>
      </w:r>
      <w:r w:rsidRPr="00AE60F0">
        <w:rPr>
          <w:rFonts w:ascii="Times New Roman" w:eastAsia="Cambria" w:hAnsi="Times New Roman" w:cs="Times New Roman"/>
        </w:rPr>
        <w:t>, caberá à comissão competente em razão da matéria.</w:t>
      </w:r>
    </w:p>
    <w:p w14:paraId="7BAB142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D30928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4º Nos CAU/UF em que o número de conselheiros da CED/UF for igual ou superior à metade do número de conselheiros do respectivo Plenário, a competência para julgar o processo ético-disciplinar será do próprio Plenário do CAU/UF, cabendo à CED/UF as competências para admissão, instauração, instrução e aprovação de relatório e voto fundamentado com sugestão de julgamento.’” (NR)</w:t>
      </w:r>
    </w:p>
    <w:p w14:paraId="7B71283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F20BF9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662D63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r w:rsidRPr="00AE60F0">
        <w:rPr>
          <w:rFonts w:ascii="Times New Roman" w:hAnsi="Times New Roman"/>
        </w:rPr>
        <w:t>Art. 6° Compete aos Plenários dos CAU/UF o julgamento dos recursos interpostos contra as decisões da CED-CAU/UF de inadmissão de denúncias e de julgamento dos processos ético-disciplinares, nos termos desta Resolução.</w:t>
      </w:r>
      <w:r w:rsidRPr="00AE60F0">
        <w:rPr>
          <w:rFonts w:ascii="Times New Roman" w:eastAsia="Cambria" w:hAnsi="Times New Roman" w:cs="Times New Roman"/>
        </w:rPr>
        <w:t>”</w:t>
      </w:r>
      <w:r w:rsidRPr="00AE60F0">
        <w:rPr>
          <w:rFonts w:ascii="Times New Roman" w:eastAsia="Cambria" w:hAnsi="Times New Roman" w:cs="Times New Roman"/>
          <w:bCs/>
        </w:rPr>
        <w:t xml:space="preserve"> (NR)</w:t>
      </w:r>
    </w:p>
    <w:p w14:paraId="78C0544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56DAA9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B354BE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r w:rsidRPr="00AE60F0">
        <w:rPr>
          <w:rFonts w:ascii="Times New Roman" w:hAnsi="Times New Roman"/>
        </w:rPr>
        <w:t>Art. 7° Compete à Comissão de Ética e Disciplina do CAU/BR (CED-CAU/BR):</w:t>
      </w:r>
      <w:r w:rsidRPr="00AE60F0">
        <w:rPr>
          <w:rFonts w:ascii="Times New Roman" w:eastAsia="Cambria" w:hAnsi="Times New Roman" w:cs="Times New Roman"/>
          <w:bCs/>
        </w:rPr>
        <w:t xml:space="preserve"> </w:t>
      </w:r>
    </w:p>
    <w:p w14:paraId="26ACA9F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902320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hAnsi="Times New Roman"/>
        </w:rPr>
        <w:t>I - a análise de admissibilidade e a apreciação dos recursos interpostos contra as decisões dos Plenários dos CAU/UF em matéria ético-disciplinar, nos termos desta Resolução;</w:t>
      </w:r>
      <w:r w:rsidRPr="00AE60F0">
        <w:rPr>
          <w:rFonts w:ascii="Times New Roman" w:eastAsia="Cambria" w:hAnsi="Times New Roman" w:cs="Times New Roman"/>
          <w:bCs/>
        </w:rPr>
        <w:t xml:space="preserve"> </w:t>
      </w:r>
    </w:p>
    <w:p w14:paraId="74468F6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1F7961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hAnsi="Times New Roman"/>
        </w:rPr>
        <w:t>II - o julgamento do conflito de competência em primeira instância, nos termos do art. 15, § 2º;</w:t>
      </w:r>
      <w:r w:rsidRPr="00AE60F0">
        <w:rPr>
          <w:rFonts w:ascii="Times New Roman" w:eastAsia="Cambria" w:hAnsi="Times New Roman" w:cs="Times New Roman"/>
          <w:bCs/>
        </w:rPr>
        <w:t xml:space="preserve"> </w:t>
      </w:r>
    </w:p>
    <w:p w14:paraId="2244E092" w14:textId="77777777" w:rsidR="00F2346D" w:rsidRPr="00AE60F0" w:rsidRDefault="00F2346D" w:rsidP="00F2346D">
      <w:pPr>
        <w:tabs>
          <w:tab w:val="left" w:pos="2850"/>
        </w:tabs>
        <w:spacing w:after="0" w:line="240" w:lineRule="auto"/>
        <w:jc w:val="both"/>
        <w:rPr>
          <w:rFonts w:ascii="Times New Roman" w:eastAsia="Cambria" w:hAnsi="Times New Roman" w:cs="Times New Roman"/>
          <w:b/>
        </w:rPr>
      </w:pPr>
    </w:p>
    <w:p w14:paraId="4768051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hAnsi="Times New Roman"/>
        </w:rPr>
        <w:t>III - o julgamento dos processos ético-disciplinares instaurados, de ofício ou mediante representação, diretamente no CAU/BR, bem como daqueles avocados dos CAU/UF, nos termos do art. 17-A.</w:t>
      </w:r>
    </w:p>
    <w:p w14:paraId="7C97810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B3E665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Parágrafo único. A CED-CAU/BR poderá apreciar matéria de natureza correcional, sugerindo ao Plenário do CAU/BR requisições, determinação de providências ou supressão de omissões, na forma do art. 8º, § 2º.” (NR)</w:t>
      </w:r>
    </w:p>
    <w:p w14:paraId="03E95F25" w14:textId="77777777" w:rsidR="00F2346D" w:rsidRPr="00AE60F0" w:rsidRDefault="00F2346D" w:rsidP="00F2346D">
      <w:pPr>
        <w:tabs>
          <w:tab w:val="left" w:pos="2850"/>
        </w:tabs>
        <w:spacing w:after="0" w:line="240" w:lineRule="auto"/>
        <w:jc w:val="both"/>
        <w:rPr>
          <w:rFonts w:ascii="Times New Roman" w:eastAsia="Cambria" w:hAnsi="Times New Roman" w:cs="Times New Roman"/>
          <w:b/>
        </w:rPr>
      </w:pPr>
    </w:p>
    <w:p w14:paraId="2AF3B6C1" w14:textId="77777777" w:rsidR="00F2346D" w:rsidRPr="00AE60F0" w:rsidRDefault="00F2346D" w:rsidP="00F2346D">
      <w:pPr>
        <w:tabs>
          <w:tab w:val="left" w:pos="2850"/>
        </w:tabs>
        <w:spacing w:after="0" w:line="240" w:lineRule="auto"/>
        <w:jc w:val="both"/>
        <w:rPr>
          <w:rFonts w:ascii="Times New Roman" w:eastAsia="Cambria" w:hAnsi="Times New Roman" w:cs="Times New Roman"/>
          <w:b/>
        </w:rPr>
      </w:pPr>
    </w:p>
    <w:p w14:paraId="62B6D95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r w:rsidRPr="00AE60F0">
        <w:rPr>
          <w:rFonts w:ascii="Times New Roman" w:hAnsi="Times New Roman"/>
        </w:rPr>
        <w:t>Art. 8° Compete ao Plenário do CAU/BR:</w:t>
      </w:r>
    </w:p>
    <w:p w14:paraId="1BBBABAE" w14:textId="77777777" w:rsidR="00F2346D" w:rsidRPr="00AE60F0" w:rsidRDefault="00F2346D" w:rsidP="00F2346D">
      <w:pPr>
        <w:spacing w:after="0" w:line="240" w:lineRule="auto"/>
        <w:ind w:left="1134"/>
        <w:jc w:val="both"/>
        <w:rPr>
          <w:rFonts w:ascii="Times New Roman" w:eastAsia="Cambria" w:hAnsi="Times New Roman" w:cs="Times New Roman"/>
        </w:rPr>
      </w:pPr>
    </w:p>
    <w:p w14:paraId="09B5EEFB" w14:textId="77777777" w:rsidR="00F2346D" w:rsidRPr="00AE60F0" w:rsidRDefault="00F2346D" w:rsidP="00F2346D">
      <w:pPr>
        <w:spacing w:after="0" w:line="240" w:lineRule="auto"/>
        <w:ind w:left="1134"/>
        <w:jc w:val="both"/>
        <w:rPr>
          <w:rFonts w:ascii="Times New Roman" w:eastAsia="Cambria" w:hAnsi="Times New Roman" w:cs="Times New Roman"/>
          <w:strike/>
        </w:rPr>
      </w:pPr>
      <w:r w:rsidRPr="00AE60F0">
        <w:rPr>
          <w:rFonts w:ascii="Times New Roman" w:eastAsia="Cambria" w:hAnsi="Times New Roman" w:cs="Times New Roman"/>
        </w:rPr>
        <w:t>I - o julgamento dos recursos interpostos contra as decisões dos Plenários dos CAU/UF em matéria ético-disciplinar, mediante apreciação do relatório e voto fundamentado aprovado pela CED-CAU/BR, nos termos desta Resolução;</w:t>
      </w:r>
    </w:p>
    <w:p w14:paraId="239DD293" w14:textId="77777777" w:rsidR="00F2346D" w:rsidRPr="00AE60F0" w:rsidRDefault="00F2346D" w:rsidP="00F2346D">
      <w:pPr>
        <w:spacing w:after="0" w:line="240" w:lineRule="auto"/>
        <w:ind w:left="1134"/>
        <w:jc w:val="both"/>
        <w:rPr>
          <w:rFonts w:ascii="Times New Roman" w:eastAsia="Cambria" w:hAnsi="Times New Roman" w:cs="Times New Roman"/>
        </w:rPr>
      </w:pPr>
    </w:p>
    <w:p w14:paraId="78A41E80"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II - o julgamento dos recursos interpostos contra as decisões da CED-CAU/BR proferidas no exercício de competência judicante originária (art. 7º, II e III), nos termos desta Resolução.</w:t>
      </w:r>
    </w:p>
    <w:p w14:paraId="4B33112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126F525"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1º O Plenário do CAU/BR atuará como instância correcional, com o objetivo de garantir a observância do rito processual estabelecido nesta Resolução, prevenido nulidades ou não efetividade do processo por demasiado tempo de tramitação decorrente da inobservância de prazos processuais.</w:t>
      </w:r>
      <w:r w:rsidRPr="00AE60F0">
        <w:rPr>
          <w:rFonts w:ascii="Cambria" w:eastAsia="Cambria" w:hAnsi="Cambria" w:cs="Times New Roman"/>
          <w:sz w:val="24"/>
          <w:szCs w:val="24"/>
        </w:rPr>
        <w:t xml:space="preserve"> </w:t>
      </w:r>
    </w:p>
    <w:p w14:paraId="4E97415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BB2899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2º Para o exercício da competência prevista no § 1º, o Plenário do CAU/BR poderá requisitar informações de natureza formal sobre a tramitação de denúncias e de processos ético-disciplinares instaurados nos CAU/UF, determinando providências ou suprindo omissões de modo a garantir a observância do rito processual estabelecido nesta Resolução.” (NR)</w:t>
      </w:r>
      <w:r w:rsidRPr="00AE60F0">
        <w:rPr>
          <w:rFonts w:ascii="Times New Roman" w:eastAsia="Cambria" w:hAnsi="Times New Roman" w:cs="Times New Roman"/>
          <w:bCs/>
        </w:rPr>
        <w:t xml:space="preserve"> </w:t>
      </w:r>
    </w:p>
    <w:p w14:paraId="2B5522C6" w14:textId="77777777" w:rsidR="00F2346D" w:rsidRPr="00AE60F0" w:rsidRDefault="00F2346D" w:rsidP="00F2346D">
      <w:pPr>
        <w:spacing w:after="0" w:line="240" w:lineRule="auto"/>
        <w:jc w:val="both"/>
        <w:rPr>
          <w:rFonts w:ascii="Times New Roman" w:eastAsia="Cambria" w:hAnsi="Times New Roman" w:cs="Times New Roman"/>
          <w:b/>
        </w:rPr>
      </w:pPr>
    </w:p>
    <w:p w14:paraId="7C23D341" w14:textId="77777777" w:rsidR="00F2346D" w:rsidRPr="00AE60F0" w:rsidRDefault="00F2346D" w:rsidP="00F2346D">
      <w:pPr>
        <w:spacing w:after="0" w:line="240" w:lineRule="auto"/>
        <w:jc w:val="both"/>
        <w:rPr>
          <w:rFonts w:ascii="Times New Roman" w:eastAsia="Cambria" w:hAnsi="Times New Roman" w:cs="Times New Roman"/>
          <w:b/>
        </w:rPr>
      </w:pPr>
    </w:p>
    <w:p w14:paraId="056C4FD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9° ................................................................................................................................</w:t>
      </w:r>
    </w:p>
    <w:p w14:paraId="273F9BE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E4C1075" w14:textId="77777777" w:rsidR="00F2346D" w:rsidRPr="00AE60F0" w:rsidRDefault="00F2346D" w:rsidP="00F2346D">
      <w:pPr>
        <w:tabs>
          <w:tab w:val="left" w:pos="7500"/>
        </w:tabs>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57202CC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863753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2º A instauração, de ofício, do processo ético-disciplinar se dará em razão do conhecimento do fato por meio de atividade fiscalizatória a cargo de agente de fiscalização do CAU/UF, de comunicação de autoridade competente, de denúncia anônima ou de qualquer outra fonte idônea.</w:t>
      </w:r>
      <w:r w:rsidRPr="00AE60F0">
        <w:rPr>
          <w:rFonts w:ascii="Times New Roman" w:eastAsia="Cambria" w:hAnsi="Times New Roman" w:cs="Times New Roman"/>
          <w:bCs/>
        </w:rPr>
        <w:t xml:space="preserve"> </w:t>
      </w:r>
    </w:p>
    <w:p w14:paraId="6A94700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B9BC85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10. A instauração, de ofício, do processo ético-disciplinar condiciona-se à verificação cautelosa dos fatos levados ao conhecimento dos CAU/UF ou dos quais tenham conhecido diretamente, devendo o relator, sempre que for necessário, determinar as diligências adequadas à constatação da veracidade dos fatos e da existência de indícios mínimos que indiquem a inadequação ética da conduta do profissional investigado.</w:t>
      </w:r>
      <w:r w:rsidRPr="00AE60F0">
        <w:rPr>
          <w:rFonts w:ascii="Times New Roman" w:eastAsia="Cambria" w:hAnsi="Times New Roman" w:cs="Times New Roman"/>
          <w:bCs/>
        </w:rPr>
        <w:t xml:space="preserve"> </w:t>
      </w:r>
    </w:p>
    <w:p w14:paraId="02608F3D"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D63D965"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(NR)</w:t>
      </w:r>
    </w:p>
    <w:p w14:paraId="0A97E76A" w14:textId="77777777" w:rsidR="00F2346D" w:rsidRPr="00AE60F0" w:rsidRDefault="00F2346D" w:rsidP="00F2346D">
      <w:pPr>
        <w:spacing w:after="0" w:line="240" w:lineRule="auto"/>
        <w:jc w:val="both"/>
        <w:rPr>
          <w:rFonts w:ascii="Times New Roman" w:eastAsia="Cambria" w:hAnsi="Times New Roman" w:cs="Times New Roman"/>
          <w:b/>
        </w:rPr>
      </w:pPr>
    </w:p>
    <w:p w14:paraId="00959152" w14:textId="77777777" w:rsidR="00F2346D" w:rsidRPr="00AE60F0" w:rsidRDefault="00F2346D" w:rsidP="00F2346D">
      <w:pPr>
        <w:spacing w:after="0" w:line="240" w:lineRule="auto"/>
        <w:jc w:val="both"/>
        <w:rPr>
          <w:rFonts w:ascii="Times New Roman" w:eastAsia="Cambria" w:hAnsi="Times New Roman" w:cs="Times New Roman"/>
          <w:b/>
        </w:rPr>
      </w:pPr>
    </w:p>
    <w:p w14:paraId="04F4B908" w14:textId="77777777" w:rsidR="00F2346D" w:rsidRPr="00AE60F0" w:rsidRDefault="00F2346D" w:rsidP="00F2346D">
      <w:pPr>
        <w:spacing w:after="0" w:line="240" w:lineRule="auto"/>
        <w:ind w:firstLine="708"/>
        <w:jc w:val="center"/>
        <w:rPr>
          <w:rFonts w:ascii="Times New Roman" w:eastAsia="Cambria" w:hAnsi="Times New Roman" w:cs="Times New Roman"/>
          <w:b/>
        </w:rPr>
      </w:pPr>
      <w:r w:rsidRPr="00AE60F0">
        <w:rPr>
          <w:rFonts w:ascii="Times New Roman" w:eastAsia="Cambria" w:hAnsi="Times New Roman" w:cs="Times New Roman"/>
        </w:rPr>
        <w:t>“</w:t>
      </w:r>
      <w:r w:rsidRPr="00AE60F0">
        <w:rPr>
          <w:rFonts w:ascii="Times New Roman" w:eastAsia="Cambria" w:hAnsi="Times New Roman" w:cs="Times New Roman"/>
          <w:b/>
        </w:rPr>
        <w:t>Subseção II</w:t>
      </w:r>
    </w:p>
    <w:p w14:paraId="3B6B0AE6" w14:textId="77777777" w:rsidR="00F2346D" w:rsidRPr="00AE60F0" w:rsidRDefault="00F2346D" w:rsidP="00F2346D">
      <w:pPr>
        <w:spacing w:after="0" w:line="240" w:lineRule="auto"/>
        <w:ind w:firstLine="708"/>
        <w:jc w:val="center"/>
        <w:rPr>
          <w:rFonts w:ascii="Times New Roman" w:eastAsia="Cambria" w:hAnsi="Times New Roman" w:cs="Times New Roman"/>
          <w:b/>
        </w:rPr>
      </w:pPr>
      <w:r w:rsidRPr="00AE60F0">
        <w:rPr>
          <w:rFonts w:ascii="Times New Roman" w:eastAsia="Cambria" w:hAnsi="Times New Roman" w:cs="Times New Roman"/>
          <w:b/>
        </w:rPr>
        <w:t>Da Instauração por meio de Denúncia</w:t>
      </w:r>
    </w:p>
    <w:p w14:paraId="148DF83A" w14:textId="77777777" w:rsidR="00F2346D" w:rsidRPr="00AE60F0" w:rsidRDefault="00F2346D" w:rsidP="00F2346D">
      <w:pPr>
        <w:spacing w:after="0" w:line="240" w:lineRule="auto"/>
        <w:jc w:val="both"/>
        <w:rPr>
          <w:rFonts w:ascii="Times New Roman" w:eastAsia="Cambria" w:hAnsi="Times New Roman" w:cs="Times New Roman"/>
          <w:b/>
        </w:rPr>
      </w:pPr>
    </w:p>
    <w:p w14:paraId="2578750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11. .................................................................................................................................</w:t>
      </w:r>
    </w:p>
    <w:p w14:paraId="192F657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A5455B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 - a identificação do denunciante, com nome, profissão, CPF, endereço, correio eletrônico (e-mail), incluindo, se possível, telefone;</w:t>
      </w:r>
      <w:r w:rsidRPr="00AE60F0">
        <w:rPr>
          <w:rFonts w:ascii="Times New Roman" w:eastAsia="Cambria" w:hAnsi="Times New Roman" w:cs="Times New Roman"/>
          <w:bCs/>
        </w:rPr>
        <w:t xml:space="preserve"> </w:t>
      </w:r>
    </w:p>
    <w:p w14:paraId="2069B60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27A301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(NR)</w:t>
      </w:r>
    </w:p>
    <w:p w14:paraId="7493EFF8" w14:textId="77777777" w:rsidR="00F2346D" w:rsidRPr="00AE60F0" w:rsidRDefault="00F2346D" w:rsidP="00F2346D">
      <w:pPr>
        <w:spacing w:after="0" w:line="240" w:lineRule="auto"/>
        <w:jc w:val="both"/>
        <w:rPr>
          <w:rFonts w:ascii="Times New Roman" w:eastAsia="Cambria" w:hAnsi="Times New Roman" w:cs="Times New Roman"/>
          <w:b/>
        </w:rPr>
      </w:pPr>
    </w:p>
    <w:p w14:paraId="6A69E278"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11-A. A denúncia, depois de registrada, deverá ser encaminhada na forma dos artigos 18 e seguintes.” </w:t>
      </w:r>
      <w:r w:rsidRPr="00AE60F0">
        <w:rPr>
          <w:rFonts w:ascii="Times New Roman" w:eastAsia="Cambria" w:hAnsi="Times New Roman" w:cs="Times New Roman"/>
          <w:bCs/>
        </w:rPr>
        <w:t xml:space="preserve"> </w:t>
      </w:r>
    </w:p>
    <w:p w14:paraId="7B220CA7" w14:textId="77777777" w:rsidR="00F2346D" w:rsidRPr="00AE60F0" w:rsidRDefault="00F2346D" w:rsidP="00F2346D">
      <w:pPr>
        <w:spacing w:after="0" w:line="240" w:lineRule="auto"/>
        <w:jc w:val="both"/>
        <w:rPr>
          <w:rFonts w:ascii="Times New Roman" w:eastAsia="Cambria" w:hAnsi="Times New Roman" w:cs="Times New Roman"/>
          <w:b/>
        </w:rPr>
      </w:pPr>
    </w:p>
    <w:p w14:paraId="644C548F" w14:textId="77777777" w:rsidR="00F2346D" w:rsidRPr="00AE60F0" w:rsidRDefault="00F2346D" w:rsidP="00F2346D">
      <w:pPr>
        <w:spacing w:after="0" w:line="240" w:lineRule="auto"/>
        <w:jc w:val="both"/>
        <w:rPr>
          <w:rFonts w:ascii="Times New Roman" w:eastAsia="Cambria" w:hAnsi="Times New Roman" w:cs="Times New Roman"/>
          <w:b/>
        </w:rPr>
      </w:pPr>
    </w:p>
    <w:p w14:paraId="5F54CF6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12. A instauração, de ofício, do processo ético-disciplinar por meio da atividade fiscalizatória decorre da constatação fortuita pelo agente de fiscalização do CAU/UF de fatos que indiquem eventual cometimento de infração ético-disciplinar. </w:t>
      </w:r>
    </w:p>
    <w:p w14:paraId="53A4CFD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4C68B39" w14:textId="77777777" w:rsidR="00F2346D" w:rsidRPr="00DB3706" w:rsidRDefault="00F2346D" w:rsidP="00F2346D">
      <w:pPr>
        <w:spacing w:after="0" w:line="240" w:lineRule="auto"/>
        <w:ind w:left="1134"/>
        <w:jc w:val="both"/>
        <w:rPr>
          <w:rFonts w:ascii="Times New Roman" w:eastAsia="Cambria" w:hAnsi="Times New Roman" w:cs="Times New Roman"/>
          <w:bCs/>
        </w:rPr>
      </w:pPr>
      <w:r w:rsidRPr="00DB3706">
        <w:rPr>
          <w:rFonts w:ascii="Times New Roman" w:eastAsia="Cambria" w:hAnsi="Times New Roman" w:cs="Times New Roman"/>
          <w:bCs/>
        </w:rPr>
        <w:t>...............................................................................................................................................</w:t>
      </w:r>
    </w:p>
    <w:p w14:paraId="7FD81046" w14:textId="77777777" w:rsidR="00F2346D" w:rsidRDefault="00F2346D" w:rsidP="00F2346D">
      <w:pPr>
        <w:spacing w:after="0" w:line="240" w:lineRule="auto"/>
        <w:ind w:left="1134"/>
        <w:jc w:val="both"/>
        <w:rPr>
          <w:rFonts w:ascii="Times New Roman" w:eastAsia="Cambria" w:hAnsi="Times New Roman" w:cs="Times New Roman"/>
        </w:rPr>
      </w:pPr>
    </w:p>
    <w:p w14:paraId="1EF5565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1° O agente de fiscalização deverá fazer constar no relatório de fiscalização a descrição circunstanciada dos fatos, com a indicação dos responsáveis e das pessoas envolvidas ou interessadas, atendendo, tanto quanto possível, os requisitos para a denúncia (art. 11).</w:t>
      </w:r>
      <w:r w:rsidRPr="00AE60F0">
        <w:rPr>
          <w:rFonts w:ascii="Times New Roman" w:eastAsia="Cambria" w:hAnsi="Times New Roman" w:cs="Times New Roman"/>
          <w:bCs/>
        </w:rPr>
        <w:t xml:space="preserve"> </w:t>
      </w:r>
    </w:p>
    <w:p w14:paraId="44FD829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C87F64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2° O agente de fiscalização deverá encaminhar cópia do relatório referido no § 1º à CED/UF.</w:t>
      </w:r>
      <w:r w:rsidRPr="00AE60F0">
        <w:rPr>
          <w:rFonts w:ascii="Times New Roman" w:eastAsia="Cambria" w:hAnsi="Times New Roman" w:cs="Times New Roman"/>
          <w:bCs/>
        </w:rPr>
        <w:t xml:space="preserve"> </w:t>
      </w:r>
    </w:p>
    <w:p w14:paraId="16FF112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242C4F6"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3° O agente de fiscalização deverá encaminhar concomitantemente cópia do relatório referido no § 1º ao presidente do CAU/UF para ciência, devendo este manter o sigilo das informações das partes e dos fatos de que tenha tomado conhecimento.</w:t>
      </w:r>
      <w:r w:rsidRPr="00AE60F0">
        <w:rPr>
          <w:rFonts w:ascii="Times New Roman" w:eastAsia="Cambria" w:hAnsi="Times New Roman" w:cs="Times New Roman"/>
          <w:bCs/>
        </w:rPr>
        <w:t xml:space="preserve"> </w:t>
      </w:r>
    </w:p>
    <w:p w14:paraId="668AF47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BD291E3"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4° Recebido o relatório de fiscalização após encaminhamento na forma do § 2°, caberá ao coordenador da CED/UF designar, por ordem de distribuição, um relator dentre os membros dessa comissão para apresentar parecer de admissibilidade e presidir a instrução processual, nos moldes dos artigos 19 e seguintes.</w:t>
      </w:r>
      <w:r w:rsidRPr="00AE60F0">
        <w:rPr>
          <w:rFonts w:ascii="Times New Roman" w:eastAsia="Cambria" w:hAnsi="Times New Roman" w:cs="Times New Roman"/>
          <w:bCs/>
        </w:rPr>
        <w:t xml:space="preserve"> </w:t>
      </w:r>
    </w:p>
    <w:p w14:paraId="5833A4E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04B14D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5° A atividade fiscalizatória a cargo do agente de fiscalização do CAU/UF não poderá ter por objeto a apuração de infração ético-disciplinar, o que não afasta a eventual constatação fortuita com consequente apuração na forma deste artigo.” (NR)</w:t>
      </w:r>
      <w:r w:rsidRPr="00AE60F0">
        <w:rPr>
          <w:rFonts w:ascii="Times New Roman" w:eastAsia="Cambria" w:hAnsi="Times New Roman" w:cs="Times New Roman"/>
          <w:bCs/>
        </w:rPr>
        <w:t xml:space="preserve"> </w:t>
      </w:r>
    </w:p>
    <w:p w14:paraId="6B6BD997" w14:textId="77777777" w:rsidR="00F2346D" w:rsidRPr="00AE60F0" w:rsidRDefault="00F2346D" w:rsidP="00F2346D">
      <w:pPr>
        <w:spacing w:after="0" w:line="240" w:lineRule="auto"/>
        <w:jc w:val="both"/>
        <w:rPr>
          <w:rFonts w:ascii="Times New Roman" w:eastAsia="Cambria" w:hAnsi="Times New Roman" w:cs="Times New Roman"/>
          <w:b/>
        </w:rPr>
      </w:pPr>
    </w:p>
    <w:p w14:paraId="2387735D" w14:textId="77777777" w:rsidR="00F2346D" w:rsidRPr="00AE60F0" w:rsidRDefault="00F2346D" w:rsidP="00F2346D">
      <w:pPr>
        <w:spacing w:after="0" w:line="240" w:lineRule="auto"/>
        <w:jc w:val="both"/>
        <w:rPr>
          <w:rFonts w:ascii="Times New Roman" w:eastAsia="Cambria" w:hAnsi="Times New Roman" w:cs="Times New Roman"/>
          <w:b/>
        </w:rPr>
      </w:pPr>
    </w:p>
    <w:p w14:paraId="1E6173D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13..................................................................................................................................</w:t>
      </w:r>
    </w:p>
    <w:p w14:paraId="1BA64D7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5F6647C"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1º O ofício ou o documento escrito de que trata este artigo, depois de protocolado, deverá ser imediatamente encaminhado à unidade organizacional responsável pelas atividades de fiscalização do CAU/UF para providências iniciais (art. 18, § 2º), a se realizarem no prazo máximo de 10 (dez) dias úteis, findo o qual deverá ser encaminhado à respectiva CED/UF.</w:t>
      </w:r>
    </w:p>
    <w:p w14:paraId="6879C0D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1E8B3A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1º-A Findo o prazo previsto no § 1º, a unidade organizacional responsável pelas atividades de fiscalização encaminhará cópia do ofício ou o documento escrito de que trata este artigo ao presidente do CAU/UF para ciência, devendo este manter o sigilo das informações das partes e dos fatos de que tenha tomado conhecimento. </w:t>
      </w:r>
    </w:p>
    <w:p w14:paraId="773FFD0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CDBEC8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4C0F082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7B7E6A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3º Aplicam-se ao procedimento de instauração do processo ético-disciplinar por meio de comunicação de autoridade competente as disposições constantes dos </w:t>
      </w:r>
      <w:bookmarkStart w:id="1" w:name="_Hlk52296163"/>
      <w:r w:rsidRPr="00AE60F0">
        <w:rPr>
          <w:rFonts w:ascii="Times New Roman" w:eastAsia="Cambria" w:hAnsi="Times New Roman" w:cs="Times New Roman"/>
        </w:rPr>
        <w:t>§§ 3º e 4º</w:t>
      </w:r>
      <w:bookmarkEnd w:id="1"/>
      <w:r w:rsidRPr="00AE60F0">
        <w:rPr>
          <w:rFonts w:ascii="Times New Roman" w:eastAsia="Cambria" w:hAnsi="Times New Roman" w:cs="Times New Roman"/>
        </w:rPr>
        <w:t xml:space="preserve"> do art. 18.” (NR) </w:t>
      </w:r>
    </w:p>
    <w:p w14:paraId="65178601" w14:textId="77777777" w:rsidR="00F2346D" w:rsidRDefault="00F2346D" w:rsidP="00F2346D">
      <w:pPr>
        <w:spacing w:after="0" w:line="240" w:lineRule="auto"/>
        <w:jc w:val="both"/>
        <w:rPr>
          <w:rFonts w:ascii="Times New Roman" w:eastAsia="Cambria" w:hAnsi="Times New Roman" w:cs="Times New Roman"/>
          <w:b/>
        </w:rPr>
      </w:pPr>
    </w:p>
    <w:p w14:paraId="527CB432" w14:textId="77777777" w:rsidR="00F2346D" w:rsidRPr="00AE60F0" w:rsidRDefault="00F2346D" w:rsidP="00F2346D">
      <w:pPr>
        <w:spacing w:after="0" w:line="240" w:lineRule="auto"/>
        <w:jc w:val="both"/>
        <w:rPr>
          <w:rFonts w:ascii="Times New Roman" w:eastAsia="Cambria" w:hAnsi="Times New Roman" w:cs="Times New Roman"/>
          <w:b/>
        </w:rPr>
      </w:pPr>
    </w:p>
    <w:p w14:paraId="1519C838" w14:textId="77777777" w:rsidR="00F2346D" w:rsidRPr="00AE60F0" w:rsidRDefault="00F2346D" w:rsidP="00F2346D">
      <w:pPr>
        <w:spacing w:after="0" w:line="240" w:lineRule="auto"/>
        <w:ind w:firstLine="708"/>
        <w:jc w:val="center"/>
        <w:rPr>
          <w:rFonts w:ascii="Times New Roman" w:eastAsia="Cambria" w:hAnsi="Times New Roman" w:cs="Times New Roman"/>
          <w:b/>
        </w:rPr>
      </w:pPr>
      <w:r w:rsidRPr="00AE60F0">
        <w:rPr>
          <w:rFonts w:ascii="Times New Roman" w:eastAsia="Cambria" w:hAnsi="Times New Roman" w:cs="Times New Roman"/>
        </w:rPr>
        <w:t>“</w:t>
      </w:r>
      <w:r w:rsidRPr="00AE60F0">
        <w:rPr>
          <w:rFonts w:ascii="Times New Roman" w:eastAsia="Cambria" w:hAnsi="Times New Roman" w:cs="Times New Roman"/>
          <w:b/>
        </w:rPr>
        <w:t>Subseção IV-A</w:t>
      </w:r>
    </w:p>
    <w:p w14:paraId="1922CEF5" w14:textId="77777777" w:rsidR="00F2346D" w:rsidRPr="00AE60F0" w:rsidRDefault="00F2346D" w:rsidP="00F2346D">
      <w:pPr>
        <w:spacing w:after="0" w:line="240" w:lineRule="auto"/>
        <w:ind w:firstLine="708"/>
        <w:jc w:val="center"/>
        <w:rPr>
          <w:rFonts w:ascii="Times New Roman" w:eastAsia="Cambria" w:hAnsi="Times New Roman" w:cs="Times New Roman"/>
          <w:b/>
        </w:rPr>
      </w:pPr>
      <w:r w:rsidRPr="00AE60F0">
        <w:rPr>
          <w:rFonts w:ascii="Times New Roman" w:eastAsia="Cambria" w:hAnsi="Times New Roman" w:cs="Times New Roman"/>
          <w:b/>
        </w:rPr>
        <w:t>Da Instauração por meio de Denúncia Anônima</w:t>
      </w:r>
    </w:p>
    <w:p w14:paraId="676A52D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b/>
      </w:r>
      <w:r w:rsidRPr="00AE60F0">
        <w:rPr>
          <w:rFonts w:ascii="Times New Roman" w:eastAsia="Cambria" w:hAnsi="Times New Roman" w:cs="Times New Roman"/>
        </w:rPr>
        <w:tab/>
      </w:r>
    </w:p>
    <w:p w14:paraId="74F8C0A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13-A. A instauração, de ofício, do processo ético-disciplinar, por meio de denúncia anônima, decorrerá da análise de fato levado ao conhecimento do CAU/UF por meio de denúncia em que a identidade do denunciante não é registrada nem conhecida.</w:t>
      </w:r>
      <w:r w:rsidRPr="00AE60F0">
        <w:rPr>
          <w:rFonts w:ascii="Times New Roman" w:eastAsia="Cambria" w:hAnsi="Times New Roman" w:cs="Times New Roman"/>
          <w:bCs/>
        </w:rPr>
        <w:t xml:space="preserve"> </w:t>
      </w:r>
    </w:p>
    <w:p w14:paraId="060453A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F0A57D4"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1º A denúncia anônima, depois de registrada, deverá ser imediatamente encaminhada à unidade organizacional responsável pelas atividades de fiscalização do CAU/UF para providências iniciais (art. 18, § 2º), a se realizarem no prazo máximo de 10 (dez) dias úteis, findo o qual deverá ser encaminhada à respectiva CED/UF.</w:t>
      </w:r>
      <w:r w:rsidRPr="00AE60F0">
        <w:rPr>
          <w:rFonts w:ascii="Times New Roman" w:eastAsia="Cambria" w:hAnsi="Times New Roman" w:cs="Times New Roman"/>
          <w:bCs/>
        </w:rPr>
        <w:t xml:space="preserve"> </w:t>
      </w:r>
    </w:p>
    <w:p w14:paraId="7AD84D4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718D6E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2º Findo o prazo previsto no § 1º, a unidade organizacional responsável pelas atividades de fiscalização encaminhará cópia da denúncia anônima de que trata este artigo ao presidente do CAU/UF para ciência, devendo este manter o sigilo das informações das partes e dos fatos de que tenha tomado conhecimento.</w:t>
      </w:r>
    </w:p>
    <w:p w14:paraId="6EF88A5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FDF4D0C"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3° Recebida a denúncia anônima pela CED/UF, caberá ao coordenador designar, por ordem de distribuição, um relator dentre os membros da comissão para apresentar parecer de admissibilidade e presidir a instrução processual, nos moldes dos artigos 19 e seguintes desta Resolução.</w:t>
      </w:r>
      <w:r w:rsidRPr="00AE60F0">
        <w:rPr>
          <w:rFonts w:ascii="Times New Roman" w:eastAsia="Cambria" w:hAnsi="Times New Roman" w:cs="Times New Roman"/>
          <w:bCs/>
        </w:rPr>
        <w:t xml:space="preserve"> </w:t>
      </w:r>
    </w:p>
    <w:p w14:paraId="449B968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FE9C83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4º Aplicam-se ao procedimento de instauração do processo ético-disciplinar por meio de denúncia anônima as disposições constantes dos </w:t>
      </w:r>
      <w:bookmarkStart w:id="2" w:name="_Hlk52296337"/>
      <w:r w:rsidRPr="00AE60F0">
        <w:rPr>
          <w:rFonts w:ascii="Times New Roman" w:eastAsia="Cambria" w:hAnsi="Times New Roman" w:cs="Times New Roman"/>
        </w:rPr>
        <w:t>§§ 3º e 4º</w:t>
      </w:r>
      <w:bookmarkEnd w:id="2"/>
      <w:r w:rsidRPr="00AE60F0">
        <w:rPr>
          <w:rFonts w:ascii="Times New Roman" w:eastAsia="Cambria" w:hAnsi="Times New Roman" w:cs="Times New Roman"/>
        </w:rPr>
        <w:t xml:space="preserve"> do art. 18.’ </w:t>
      </w:r>
    </w:p>
    <w:p w14:paraId="66B2379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E0BD81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13-B. A denúncia anônima deverá conter narração clara dos fatos que a motivam, com elementos probatórios suficientes à verificação da existência, em tese, de infração ético-disciplinar.</w:t>
      </w:r>
    </w:p>
    <w:p w14:paraId="076D358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3AB7A1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1º A admissão de denúncia anônima fica condicionada à verificação cautelosa dos fatos denunciados, na forma do art. 10, vedada a aplicação de sanção ético-disciplinar fundamentada exclusivamente em provas apresentadas pelo denunciante anônimo.</w:t>
      </w:r>
      <w:r w:rsidRPr="00AE60F0">
        <w:rPr>
          <w:rFonts w:ascii="Times New Roman" w:eastAsia="Cambria" w:hAnsi="Times New Roman" w:cs="Times New Roman"/>
          <w:bCs/>
        </w:rPr>
        <w:t xml:space="preserve"> </w:t>
      </w:r>
    </w:p>
    <w:p w14:paraId="6476F24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23A9E8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2º Instaurado o processo ético-disciplinar por meio de denúncia anônima, caberá ao próprio relator, de ofício, a determinação de produção de provas e contraprovas, sendo vedada a extinção do processo sob o fundamento de não ser possível a intimação do denunciante anônimo para produção de outras provas e contraprovas.’” </w:t>
      </w:r>
    </w:p>
    <w:p w14:paraId="5DDFCAF3" w14:textId="77777777" w:rsidR="00F2346D" w:rsidRPr="00AE60F0" w:rsidRDefault="00F2346D" w:rsidP="00F2346D">
      <w:pPr>
        <w:tabs>
          <w:tab w:val="left" w:pos="5520"/>
        </w:tabs>
        <w:spacing w:after="0" w:line="240" w:lineRule="auto"/>
        <w:jc w:val="both"/>
        <w:rPr>
          <w:rFonts w:ascii="Times New Roman" w:eastAsia="Cambria" w:hAnsi="Times New Roman" w:cs="Times New Roman"/>
          <w:b/>
        </w:rPr>
      </w:pPr>
      <w:r w:rsidRPr="00AE60F0">
        <w:rPr>
          <w:rFonts w:ascii="Times New Roman" w:eastAsia="Cambria" w:hAnsi="Times New Roman" w:cs="Times New Roman"/>
        </w:rPr>
        <w:tab/>
      </w:r>
    </w:p>
    <w:p w14:paraId="6D79B16E" w14:textId="77777777" w:rsidR="00F2346D" w:rsidRPr="00AE60F0" w:rsidRDefault="00F2346D" w:rsidP="00F2346D">
      <w:pPr>
        <w:tabs>
          <w:tab w:val="left" w:pos="5520"/>
        </w:tabs>
        <w:spacing w:after="0" w:line="240" w:lineRule="auto"/>
        <w:jc w:val="both"/>
        <w:rPr>
          <w:rFonts w:ascii="Times New Roman" w:eastAsia="Cambria" w:hAnsi="Times New Roman" w:cs="Times New Roman"/>
          <w:b/>
        </w:rPr>
      </w:pPr>
    </w:p>
    <w:p w14:paraId="7098AB0A" w14:textId="77777777" w:rsidR="00F2346D" w:rsidRPr="00AE60F0" w:rsidRDefault="00F2346D" w:rsidP="00F2346D">
      <w:pPr>
        <w:tabs>
          <w:tab w:val="left" w:pos="851"/>
        </w:tabs>
        <w:spacing w:after="0" w:line="240" w:lineRule="auto"/>
        <w:ind w:left="1134"/>
        <w:jc w:val="both"/>
        <w:rPr>
          <w:rFonts w:ascii="Times New Roman" w:eastAsia="Cambria" w:hAnsi="Times New Roman" w:cs="Times New Roman"/>
          <w:b/>
        </w:rPr>
      </w:pPr>
      <w:r w:rsidRPr="00BE53AA">
        <w:rPr>
          <w:rFonts w:ascii="Times New Roman" w:eastAsia="Cambria" w:hAnsi="Times New Roman" w:cs="Times New Roman"/>
        </w:rPr>
        <w:t>“Art. 14. A instauração, de ofício, do processo ético-disciplinar, por meio de outra fonte idônea decorrerá da análise de fato legitimamente levado ao conhecimento do CAU/UF ou do qual tenha tomado conhecimento diretamente.</w:t>
      </w:r>
      <w:r w:rsidRPr="00AE60F0">
        <w:rPr>
          <w:rFonts w:ascii="Times New Roman" w:eastAsia="Cambria" w:hAnsi="Times New Roman" w:cs="Times New Roman"/>
          <w:bCs/>
        </w:rPr>
        <w:t xml:space="preserve"> </w:t>
      </w:r>
    </w:p>
    <w:p w14:paraId="2BE695FF" w14:textId="77777777" w:rsidR="00F2346D" w:rsidRPr="00AE60F0" w:rsidRDefault="00F2346D" w:rsidP="00F2346D">
      <w:pPr>
        <w:tabs>
          <w:tab w:val="left" w:pos="851"/>
        </w:tabs>
        <w:spacing w:after="0" w:line="240" w:lineRule="auto"/>
        <w:ind w:left="1134"/>
        <w:jc w:val="both"/>
        <w:rPr>
          <w:rFonts w:ascii="Times New Roman" w:eastAsia="Cambria" w:hAnsi="Times New Roman" w:cs="Times New Roman"/>
          <w:b/>
        </w:rPr>
      </w:pPr>
    </w:p>
    <w:p w14:paraId="481518C0" w14:textId="77777777" w:rsidR="00F2346D" w:rsidRPr="00AE60F0" w:rsidRDefault="00F2346D" w:rsidP="00F2346D">
      <w:pPr>
        <w:tabs>
          <w:tab w:val="left" w:pos="851"/>
        </w:tabs>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6C6351AB" w14:textId="77777777" w:rsidR="00F2346D" w:rsidRPr="00AE60F0" w:rsidRDefault="00F2346D" w:rsidP="00F2346D">
      <w:pPr>
        <w:tabs>
          <w:tab w:val="left" w:pos="851"/>
        </w:tabs>
        <w:spacing w:after="0" w:line="240" w:lineRule="auto"/>
        <w:ind w:left="1134"/>
        <w:jc w:val="both"/>
        <w:rPr>
          <w:rFonts w:ascii="Times New Roman" w:eastAsia="Cambria" w:hAnsi="Times New Roman" w:cs="Times New Roman"/>
          <w:b/>
        </w:rPr>
      </w:pPr>
    </w:p>
    <w:p w14:paraId="3940F7BF"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2º O documento escrito de que trata o § 1° deste artigo, depois de protocolado, deverá ser imediatamente encaminhado à unidade organizacional responsável pelas atividades de fiscalização do CAU/UF para providências iniciais (art. 18, § 2º), a se realizarem no prazo máximo de 10 (dez) dias úteis, findo o qual deverá ser encaminhado à respectiva CED/UF.</w:t>
      </w:r>
      <w:r w:rsidRPr="00AE60F0">
        <w:rPr>
          <w:rFonts w:ascii="Times New Roman" w:eastAsia="Cambria" w:hAnsi="Times New Roman" w:cs="Times New Roman"/>
          <w:bCs/>
        </w:rPr>
        <w:t xml:space="preserve"> </w:t>
      </w:r>
    </w:p>
    <w:p w14:paraId="0C6D202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177096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2º-A Findo o prazo previsto no § 2º, a unidade organizacional responsável pelas atividades de fiscalização encaminhará cópia do documento escrito de que trata o § 1º ao presidente do CAU/UF para ciência, devendo este manter o sigilo das informações das partes e dos fatos de que tenha tomado conhecimento. </w:t>
      </w:r>
    </w:p>
    <w:p w14:paraId="5EB085B7" w14:textId="77777777" w:rsidR="00F2346D" w:rsidRPr="00AE60F0" w:rsidRDefault="00F2346D" w:rsidP="00F2346D">
      <w:pPr>
        <w:tabs>
          <w:tab w:val="left" w:pos="851"/>
        </w:tabs>
        <w:spacing w:after="0" w:line="240" w:lineRule="auto"/>
        <w:ind w:left="1134"/>
        <w:jc w:val="both"/>
        <w:rPr>
          <w:rFonts w:ascii="Times New Roman" w:eastAsia="Cambria" w:hAnsi="Times New Roman" w:cs="Times New Roman"/>
          <w:b/>
        </w:rPr>
      </w:pPr>
    </w:p>
    <w:p w14:paraId="35069A64" w14:textId="77777777" w:rsidR="00F2346D" w:rsidRPr="00AE60F0" w:rsidRDefault="00F2346D" w:rsidP="00F2346D">
      <w:pPr>
        <w:tabs>
          <w:tab w:val="left" w:pos="851"/>
        </w:tabs>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595DD128" w14:textId="77777777" w:rsidR="00F2346D" w:rsidRPr="00AE60F0" w:rsidRDefault="00F2346D" w:rsidP="00F2346D">
      <w:pPr>
        <w:tabs>
          <w:tab w:val="left" w:pos="851"/>
        </w:tabs>
        <w:spacing w:after="0" w:line="240" w:lineRule="auto"/>
        <w:ind w:left="1134"/>
        <w:jc w:val="both"/>
        <w:rPr>
          <w:rFonts w:ascii="Times New Roman" w:eastAsia="Cambria" w:hAnsi="Times New Roman" w:cs="Times New Roman"/>
          <w:b/>
        </w:rPr>
      </w:pPr>
    </w:p>
    <w:p w14:paraId="7F2DDBC5" w14:textId="77777777" w:rsidR="00F2346D" w:rsidRPr="00AE60F0" w:rsidRDefault="00F2346D" w:rsidP="00F2346D">
      <w:pPr>
        <w:tabs>
          <w:tab w:val="left" w:pos="851"/>
        </w:tabs>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5º Aplicam-se ao procedimento de instauração do processo ético-disciplinar por meio de outra fonte idônea as disposições constantes dos §§ 3º e 4º do art. 18.” (NR) </w:t>
      </w:r>
    </w:p>
    <w:p w14:paraId="1D551884" w14:textId="77777777" w:rsidR="00F2346D" w:rsidRPr="00AE60F0" w:rsidRDefault="00F2346D" w:rsidP="00F2346D">
      <w:pPr>
        <w:spacing w:after="0" w:line="240" w:lineRule="auto"/>
        <w:jc w:val="both"/>
        <w:rPr>
          <w:rFonts w:ascii="Times New Roman" w:eastAsia="Cambria" w:hAnsi="Times New Roman" w:cs="Times New Roman"/>
          <w:b/>
        </w:rPr>
      </w:pPr>
    </w:p>
    <w:p w14:paraId="649A54D8" w14:textId="77777777" w:rsidR="00F2346D" w:rsidRPr="00AE60F0" w:rsidRDefault="00F2346D" w:rsidP="00F2346D">
      <w:pPr>
        <w:spacing w:after="0" w:line="240" w:lineRule="auto"/>
        <w:jc w:val="both"/>
        <w:rPr>
          <w:rFonts w:ascii="Times New Roman" w:eastAsia="Cambria" w:hAnsi="Times New Roman" w:cs="Times New Roman"/>
          <w:b/>
        </w:rPr>
      </w:pPr>
    </w:p>
    <w:p w14:paraId="0FB5DAF5"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15. A instauração, a instrução e o julgamento dos processos ético-disciplinares competem ao CAU/UF com jurisdição no local em que for praticada a infração, salvo:</w:t>
      </w:r>
      <w:r w:rsidRPr="00AE60F0">
        <w:rPr>
          <w:rFonts w:ascii="Times New Roman" w:eastAsia="Cambria" w:hAnsi="Times New Roman" w:cs="Times New Roman"/>
          <w:bCs/>
        </w:rPr>
        <w:t xml:space="preserve"> </w:t>
      </w:r>
    </w:p>
    <w:p w14:paraId="4E9D9F7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FFBE730"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I - na hipótese de condutas não relacionadas a um local de infração, em que a instauração, a instrução e o julgamento do processo ético-disciplinar competirá tanto ao CAU/UF com jurisdição no domicílio do denunciante quanto no CAU/UF de registro do profissional denunciado.</w:t>
      </w:r>
      <w:r w:rsidRPr="00AE60F0">
        <w:rPr>
          <w:rFonts w:ascii="Times New Roman" w:eastAsia="Cambria" w:hAnsi="Times New Roman" w:cs="Times New Roman"/>
          <w:bCs/>
        </w:rPr>
        <w:t xml:space="preserve"> </w:t>
      </w:r>
    </w:p>
    <w:p w14:paraId="4DE0C41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2CEEA1D"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bCs/>
        </w:rPr>
        <w:t xml:space="preserve">II - na hipótese de suspeição ou impedimento do CAU/UF na forma do art. 16. </w:t>
      </w:r>
    </w:p>
    <w:p w14:paraId="16F832E1"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AC49B2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1º Na hipótese do inciso I do </w:t>
      </w:r>
      <w:r w:rsidRPr="00AE60F0">
        <w:rPr>
          <w:rFonts w:ascii="Times New Roman" w:eastAsia="Cambria" w:hAnsi="Times New Roman" w:cs="Times New Roman"/>
          <w:i/>
          <w:iCs/>
        </w:rPr>
        <w:t>caput</w:t>
      </w:r>
      <w:r w:rsidRPr="00AE60F0">
        <w:rPr>
          <w:rFonts w:ascii="Times New Roman" w:eastAsia="Cambria" w:hAnsi="Times New Roman" w:cs="Times New Roman"/>
        </w:rPr>
        <w:t xml:space="preserve">, a competência será fixada pela prevenção, considerando-se prevento o CAU/UF em que se der o primeiro registro da denúncia. </w:t>
      </w:r>
    </w:p>
    <w:p w14:paraId="7380466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B1AFD6C"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2º O conflito de competência, quando dois ou mais CAU/UF se considerarem competentes ou incompetentes para a instauração, a instrução e o julgamento de processo ético-disciplinar, será decidido pela CED-CAU/BR, com recurso para o Plenário do CAU/BR, conforme procedimentos correlatos previstos nesta Resolução.</w:t>
      </w:r>
      <w:r w:rsidRPr="00AE60F0">
        <w:rPr>
          <w:rFonts w:ascii="Times New Roman" w:eastAsia="Cambria" w:hAnsi="Times New Roman" w:cs="Times New Roman"/>
          <w:bCs/>
        </w:rPr>
        <w:t xml:space="preserve"> </w:t>
      </w:r>
    </w:p>
    <w:p w14:paraId="7578DDB1"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8DDB7C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3º A parte interessada deverá alegar, na primeira oportunidade de manifestação nos autos, a incompetência do CAU/UF para a instauração, a instrução e o julgamento do processo ético-disciplinar, devendo indicar, motivadamente, o CAU/UF que entenda possuir competência sobre o caso concreto.</w:t>
      </w:r>
      <w:r w:rsidRPr="00AE60F0">
        <w:rPr>
          <w:rFonts w:ascii="Times New Roman" w:eastAsia="Cambria" w:hAnsi="Times New Roman" w:cs="Times New Roman"/>
          <w:bCs/>
        </w:rPr>
        <w:t xml:space="preserve">” (NR) </w:t>
      </w:r>
    </w:p>
    <w:p w14:paraId="2CDF22A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742569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w:t>
      </w:r>
    </w:p>
    <w:p w14:paraId="16FF94A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16. Nos processos ético-disciplinares em que a CED/UF ou o Plenário do CAU/UF constatar que mais da metade dos conselheiros da respectiva autarquia esteja suspeita ou se encontre impedida de atuar, o CAU/UF deverá solicitar ao CAU/BR que, em decisão plenária, indique outro CAU/UF para fazer a admissibilidade, instrução e julgamento do processo, em primeira instância.</w:t>
      </w:r>
      <w:r w:rsidRPr="00AE60F0">
        <w:rPr>
          <w:rFonts w:ascii="Times New Roman" w:eastAsia="Cambria" w:hAnsi="Times New Roman" w:cs="Times New Roman"/>
          <w:bCs/>
        </w:rPr>
        <w:t xml:space="preserve"> </w:t>
      </w:r>
    </w:p>
    <w:p w14:paraId="65F58E7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866A0D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3434B0B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46B61AC"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2° As custas processuais correrão por conta do CAU/UF indicado, excetuando-se diárias e passagens necessárias ao deslocamento extraordinário dos conselheiros responsáveis pela instrução do processo, que serão encargos do CAU/UF de origem. </w:t>
      </w:r>
    </w:p>
    <w:p w14:paraId="068EE87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379D78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644F3BC0"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EB4146F"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4º As diárias e passagens devidas na forma do § 2º são aquelas destinadas à produção de provas orais, a exemplo do depoimento pessoal e da prova testemunhal em audiência, à produção de provas locais, a exemplo das inspeções e diligências, designadas para local, data e hora previamente estabelecidos, sem prejuízo de outras medidas necessárias no território de jurisdição do CAU/UF de origem para esclarecimento dos fatos. </w:t>
      </w:r>
    </w:p>
    <w:p w14:paraId="6D80BE70"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F16BFE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5º A redistribuição de processos na forma do </w:t>
      </w:r>
      <w:r w:rsidRPr="00AE60F0">
        <w:rPr>
          <w:rFonts w:ascii="Times New Roman" w:eastAsia="Cambria" w:hAnsi="Times New Roman" w:cs="Times New Roman"/>
          <w:i/>
          <w:iCs/>
        </w:rPr>
        <w:t>caput</w:t>
      </w:r>
      <w:r w:rsidRPr="00AE60F0">
        <w:rPr>
          <w:rFonts w:ascii="Times New Roman" w:eastAsia="Cambria" w:hAnsi="Times New Roman" w:cs="Times New Roman"/>
        </w:rPr>
        <w:t xml:space="preserve"> não pode causar prejuízo processual às partes, devendo as audiências porventura necessárias serem realizadas pela comissão competente do CAU/UF designado preferencialmente por videoconferência ou de forma presencial no CAU/UF de origem.” (NR)</w:t>
      </w:r>
    </w:p>
    <w:p w14:paraId="26CCEC71"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E9777B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3D8074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17-A. O CAU/BR poderá instaurar, de ofício ou mediante representação, processo ético-disciplinar para apuração de condutas que versarem sobre:</w:t>
      </w:r>
    </w:p>
    <w:p w14:paraId="019B6B2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269D05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 - exercício de mandato de conselheiro federal ou com </w:t>
      </w:r>
      <w:r>
        <w:rPr>
          <w:rFonts w:ascii="Times New Roman" w:eastAsia="Cambria" w:hAnsi="Times New Roman" w:cs="Times New Roman"/>
        </w:rPr>
        <w:t>mandato</w:t>
      </w:r>
      <w:r w:rsidRPr="00AE60F0">
        <w:rPr>
          <w:rFonts w:ascii="Times New Roman" w:eastAsia="Cambria" w:hAnsi="Times New Roman" w:cs="Times New Roman"/>
        </w:rPr>
        <w:t xml:space="preserve"> tiverem correlação; </w:t>
      </w:r>
    </w:p>
    <w:p w14:paraId="706B77E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5E3780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II - ato ofensivo à honra e à imagem do CAU/BR. </w:t>
      </w:r>
    </w:p>
    <w:p w14:paraId="627FF39D"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1B1B6C8"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1º A CED-CAU/BR poderá, após autorização dada pelo Plenário do CAU/BR, avocar denúncias e processos ético-disciplinares instaurados nos CAU/UF no caso de as condutas denunciadas ou processadas versarem sobre as hipóteses previstas no </w:t>
      </w:r>
      <w:r w:rsidRPr="00AE60F0">
        <w:rPr>
          <w:rFonts w:ascii="Times New Roman" w:eastAsia="Cambria" w:hAnsi="Times New Roman" w:cs="Times New Roman"/>
          <w:i/>
          <w:iCs/>
        </w:rPr>
        <w:t>caput</w:t>
      </w:r>
      <w:r w:rsidRPr="00AE60F0">
        <w:rPr>
          <w:rFonts w:ascii="Times New Roman" w:eastAsia="Cambria" w:hAnsi="Times New Roman" w:cs="Times New Roman"/>
        </w:rPr>
        <w:t>.</w:t>
      </w:r>
    </w:p>
    <w:p w14:paraId="79BE144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C1E0BFF"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xml:space="preserve">§ 2º Nas hipóteses deste artigo, competirá à CED-CAU/BR o julgamento do processo ético-disciplinar e ao Plenário do CAU/BR o julgamento do recurso, conforme procedimentos correlatos previstos nesta Resolução.” </w:t>
      </w:r>
      <w:r w:rsidRPr="00AE60F0">
        <w:rPr>
          <w:rFonts w:ascii="Times New Roman" w:eastAsia="Cambria" w:hAnsi="Times New Roman" w:cs="Times New Roman"/>
          <w:bCs/>
        </w:rPr>
        <w:t xml:space="preserve"> </w:t>
      </w:r>
    </w:p>
    <w:p w14:paraId="77BEDB53" w14:textId="77777777" w:rsidR="00F2346D" w:rsidRPr="00AE60F0" w:rsidRDefault="00F2346D" w:rsidP="00F2346D">
      <w:pPr>
        <w:spacing w:after="0" w:line="240" w:lineRule="auto"/>
        <w:ind w:left="1134"/>
        <w:jc w:val="both"/>
        <w:rPr>
          <w:rFonts w:ascii="Times New Roman" w:eastAsia="Cambria" w:hAnsi="Times New Roman" w:cs="Times New Roman"/>
          <w:b/>
          <w:bCs/>
        </w:rPr>
      </w:pPr>
    </w:p>
    <w:p w14:paraId="6FF0E700" w14:textId="77777777" w:rsidR="00F2346D" w:rsidRPr="00AE60F0" w:rsidRDefault="00F2346D" w:rsidP="00F2346D">
      <w:pPr>
        <w:spacing w:after="0" w:line="240" w:lineRule="auto"/>
        <w:jc w:val="both"/>
        <w:rPr>
          <w:rFonts w:ascii="Times New Roman" w:eastAsia="Cambria" w:hAnsi="Times New Roman" w:cs="Times New Roman"/>
          <w:b/>
        </w:rPr>
      </w:pPr>
    </w:p>
    <w:p w14:paraId="07DAE1EA"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“Art. 18. A denúncia, depois de registrada, deverá ser imediatamente encaminhada à unidade organizacional responsável pelas atividades de fiscalização do CAU/UF para providências iniciais, a se realizarem no prazo máximo de 10 (dez) dias úteis, findo o qual deverá ser encaminhada à respectiva CED/UF.</w:t>
      </w:r>
      <w:r w:rsidRPr="00AE60F0">
        <w:rPr>
          <w:rFonts w:ascii="Times New Roman" w:eastAsia="Cambria" w:hAnsi="Times New Roman" w:cs="Times New Roman"/>
          <w:bCs/>
        </w:rPr>
        <w:t xml:space="preserve"> </w:t>
      </w:r>
    </w:p>
    <w:p w14:paraId="73198BA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610322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1º Findo o prazo previsto no </w:t>
      </w:r>
      <w:r w:rsidRPr="00AE60F0">
        <w:rPr>
          <w:rFonts w:ascii="Times New Roman" w:eastAsia="Cambria" w:hAnsi="Times New Roman" w:cs="Times New Roman"/>
          <w:i/>
          <w:iCs/>
        </w:rPr>
        <w:t>caput</w:t>
      </w:r>
      <w:r w:rsidRPr="00AE60F0">
        <w:rPr>
          <w:rFonts w:ascii="Times New Roman" w:eastAsia="Cambria" w:hAnsi="Times New Roman" w:cs="Times New Roman"/>
        </w:rPr>
        <w:t>, a unidade organizacional responsável pelas atividades de fiscalização encaminhará documento ao presidente do CAU/UF para dar ciência da denúncia apresentada, devendo este manter o sigilo das informações das partes e dos fatos de que tenha tomado conhecimento.</w:t>
      </w:r>
      <w:r w:rsidRPr="00AE60F0">
        <w:rPr>
          <w:rFonts w:ascii="Times New Roman" w:eastAsia="Cambria" w:hAnsi="Times New Roman" w:cs="Times New Roman"/>
          <w:bCs/>
        </w:rPr>
        <w:t xml:space="preserve"> </w:t>
      </w:r>
    </w:p>
    <w:p w14:paraId="2660048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C99FE57"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xml:space="preserve">§ 2º As providências iniciais da unidade organizacional responsável pelas atividades de fiscalização do CAU/UF, na forma </w:t>
      </w:r>
      <w:r w:rsidRPr="00AE60F0">
        <w:rPr>
          <w:rFonts w:ascii="Times New Roman" w:eastAsia="Cambria" w:hAnsi="Times New Roman" w:cs="Times New Roman"/>
          <w:i/>
          <w:iCs/>
        </w:rPr>
        <w:t>caput</w:t>
      </w:r>
      <w:r w:rsidRPr="00AE60F0">
        <w:rPr>
          <w:rFonts w:ascii="Times New Roman" w:eastAsia="Cambria" w:hAnsi="Times New Roman" w:cs="Times New Roman"/>
        </w:rPr>
        <w:t>, circunscrevem-se à:</w:t>
      </w:r>
      <w:r w:rsidRPr="00AE60F0">
        <w:rPr>
          <w:rFonts w:ascii="Times New Roman" w:eastAsia="Cambria" w:hAnsi="Times New Roman" w:cs="Times New Roman"/>
          <w:bCs/>
        </w:rPr>
        <w:t xml:space="preserve"> </w:t>
      </w:r>
    </w:p>
    <w:p w14:paraId="4ABF26E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244107C"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 - verificação da situação do registro profissional do denunciado; </w:t>
      </w:r>
    </w:p>
    <w:p w14:paraId="2839311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51D73EF"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II - verificação da existência de registro de responsabilidade técnica correlato aos fatos denunciados.</w:t>
      </w:r>
      <w:r w:rsidRPr="00AE60F0">
        <w:rPr>
          <w:rFonts w:ascii="Times New Roman" w:eastAsia="Cambria" w:hAnsi="Times New Roman" w:cs="Times New Roman"/>
          <w:bCs/>
        </w:rPr>
        <w:t xml:space="preserve"> </w:t>
      </w:r>
    </w:p>
    <w:p w14:paraId="45F5683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2AC28B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3º Caso </w:t>
      </w:r>
      <w:bookmarkStart w:id="3" w:name="_Hlk52297548"/>
      <w:r w:rsidRPr="00AE60F0">
        <w:rPr>
          <w:rFonts w:ascii="Times New Roman" w:eastAsia="Cambria" w:hAnsi="Times New Roman" w:cs="Times New Roman"/>
        </w:rPr>
        <w:t>os fatos denunciados</w:t>
      </w:r>
      <w:bookmarkEnd w:id="3"/>
      <w:r w:rsidRPr="00AE60F0">
        <w:rPr>
          <w:rFonts w:ascii="Times New Roman" w:eastAsia="Cambria" w:hAnsi="Times New Roman" w:cs="Times New Roman"/>
        </w:rPr>
        <w:t xml:space="preserve"> versem, no todo ou em parte, sobre condutas supostamente violadoras do exercício profissional, a unidade organizacional responsável pelas atividades de fiscalização do CAU/UF adotará as medidas fiscalizatórias adequadas à verificação da procedência das infrações legais ao exercício profissional.</w:t>
      </w:r>
      <w:r w:rsidRPr="00AE60F0">
        <w:rPr>
          <w:rFonts w:ascii="Times New Roman" w:eastAsia="Cambria" w:hAnsi="Times New Roman" w:cs="Times New Roman"/>
          <w:bCs/>
        </w:rPr>
        <w:t xml:space="preserve"> </w:t>
      </w:r>
    </w:p>
    <w:p w14:paraId="51A32F20" w14:textId="77777777" w:rsidR="00F2346D" w:rsidRPr="00AE60F0" w:rsidRDefault="00F2346D" w:rsidP="00F2346D">
      <w:pPr>
        <w:spacing w:after="0" w:line="240" w:lineRule="auto"/>
        <w:jc w:val="both"/>
        <w:rPr>
          <w:rFonts w:ascii="Times New Roman" w:eastAsia="Cambria" w:hAnsi="Times New Roman" w:cs="Times New Roman"/>
          <w:b/>
        </w:rPr>
      </w:pPr>
    </w:p>
    <w:p w14:paraId="7C53CA7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4º A existência simultânea de condutas supostamente violadoras das disposições de natureza ética e legal não impede o imediato envio da denúncia para CED/UF, na forma do </w:t>
      </w:r>
      <w:r w:rsidRPr="00AE60F0">
        <w:rPr>
          <w:rFonts w:ascii="Times New Roman" w:eastAsia="Cambria" w:hAnsi="Times New Roman" w:cs="Times New Roman"/>
          <w:i/>
          <w:iCs/>
        </w:rPr>
        <w:t>caput</w:t>
      </w:r>
      <w:r w:rsidRPr="00AE60F0">
        <w:rPr>
          <w:rFonts w:ascii="Times New Roman" w:eastAsia="Cambria" w:hAnsi="Times New Roman" w:cs="Times New Roman"/>
        </w:rPr>
        <w:t>.</w:t>
      </w:r>
      <w:r w:rsidRPr="00AE60F0">
        <w:rPr>
          <w:rFonts w:ascii="Times New Roman" w:eastAsia="Cambria" w:hAnsi="Times New Roman" w:cs="Times New Roman"/>
          <w:bCs/>
        </w:rPr>
        <w:t>” (NR)</w:t>
      </w:r>
    </w:p>
    <w:p w14:paraId="358A5FDD" w14:textId="77777777" w:rsidR="00F2346D" w:rsidRPr="00AE60F0" w:rsidRDefault="00F2346D" w:rsidP="00F2346D">
      <w:pPr>
        <w:spacing w:after="0" w:line="240" w:lineRule="auto"/>
        <w:jc w:val="both"/>
        <w:rPr>
          <w:rFonts w:ascii="Times New Roman" w:eastAsia="Cambria" w:hAnsi="Times New Roman" w:cs="Times New Roman"/>
          <w:b/>
        </w:rPr>
      </w:pPr>
    </w:p>
    <w:p w14:paraId="188C8338" w14:textId="77777777" w:rsidR="00F2346D" w:rsidRPr="00AE60F0" w:rsidRDefault="00F2346D" w:rsidP="00F2346D">
      <w:pPr>
        <w:spacing w:after="0" w:line="240" w:lineRule="auto"/>
        <w:jc w:val="both"/>
        <w:rPr>
          <w:rFonts w:ascii="Times New Roman" w:eastAsia="Cambria" w:hAnsi="Times New Roman" w:cs="Times New Roman"/>
          <w:b/>
        </w:rPr>
      </w:pPr>
    </w:p>
    <w:p w14:paraId="6192BE5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20. .................................................................................................................................</w:t>
      </w:r>
    </w:p>
    <w:p w14:paraId="559C8531"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0AE791F" w14:textId="77777777" w:rsidR="00F2346D" w:rsidRDefault="00F2346D" w:rsidP="00F2346D">
      <w:pPr>
        <w:spacing w:after="0" w:line="240" w:lineRule="auto"/>
        <w:ind w:left="1134"/>
        <w:jc w:val="both"/>
        <w:rPr>
          <w:rFonts w:ascii="Times New Roman" w:eastAsia="Cambria" w:hAnsi="Times New Roman" w:cs="Times New Roman"/>
          <w:bCs/>
        </w:rPr>
      </w:pPr>
      <w:r>
        <w:rPr>
          <w:rFonts w:ascii="Times New Roman" w:eastAsia="Cambria" w:hAnsi="Times New Roman" w:cs="Times New Roman"/>
        </w:rPr>
        <w:t xml:space="preserve">§ 1º </w:t>
      </w:r>
      <w:r w:rsidRPr="00AE60F0">
        <w:rPr>
          <w:rFonts w:ascii="Times New Roman" w:eastAsia="Cambria" w:hAnsi="Times New Roman" w:cs="Times New Roman"/>
        </w:rPr>
        <w:t>...............................................................</w:t>
      </w:r>
      <w:r>
        <w:rPr>
          <w:rFonts w:ascii="Times New Roman" w:eastAsia="Cambria" w:hAnsi="Times New Roman" w:cs="Times New Roman"/>
        </w:rPr>
        <w:t>..........................................................................</w:t>
      </w:r>
    </w:p>
    <w:p w14:paraId="70698FAC" w14:textId="77777777" w:rsidR="00F2346D" w:rsidRPr="00AE60F0" w:rsidRDefault="00F2346D" w:rsidP="00F2346D">
      <w:pPr>
        <w:tabs>
          <w:tab w:val="left" w:pos="6810"/>
        </w:tabs>
        <w:spacing w:after="0" w:line="240" w:lineRule="auto"/>
        <w:jc w:val="both"/>
        <w:rPr>
          <w:rFonts w:ascii="Times New Roman" w:eastAsia="Cambria" w:hAnsi="Times New Roman" w:cs="Times New Roman"/>
          <w:b/>
          <w:bCs/>
        </w:rPr>
      </w:pPr>
      <w:r w:rsidRPr="00AE60F0">
        <w:rPr>
          <w:rFonts w:ascii="Times New Roman" w:eastAsia="Cambria" w:hAnsi="Times New Roman" w:cs="Times New Roman"/>
          <w:bCs/>
        </w:rPr>
        <w:tab/>
      </w:r>
    </w:p>
    <w:p w14:paraId="1CB9AB9A" w14:textId="77777777" w:rsidR="00F2346D"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w:t>
      </w:r>
      <w:r>
        <w:rPr>
          <w:rFonts w:ascii="Times New Roman" w:eastAsia="Cambria" w:hAnsi="Times New Roman" w:cs="Times New Roman"/>
        </w:rPr>
        <w:t>..........................................................................</w:t>
      </w:r>
    </w:p>
    <w:p w14:paraId="19F8FF00" w14:textId="77777777" w:rsidR="00F2346D" w:rsidRDefault="00F2346D" w:rsidP="00F2346D">
      <w:pPr>
        <w:spacing w:after="0" w:line="240" w:lineRule="auto"/>
        <w:ind w:left="1134"/>
        <w:jc w:val="both"/>
        <w:rPr>
          <w:rFonts w:ascii="Times New Roman" w:eastAsia="Cambria" w:hAnsi="Times New Roman" w:cs="Times New Roman"/>
        </w:rPr>
      </w:pPr>
    </w:p>
    <w:p w14:paraId="005B647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V - a verificação do enquadramento, em tese, da conduta </w:t>
      </w:r>
      <w:bookmarkStart w:id="4" w:name="_Hlk52297634"/>
      <w:r w:rsidRPr="00AE60F0">
        <w:rPr>
          <w:rFonts w:ascii="Times New Roman" w:eastAsia="Cambria" w:hAnsi="Times New Roman" w:cs="Times New Roman"/>
        </w:rPr>
        <w:t>denunciada</w:t>
      </w:r>
      <w:bookmarkEnd w:id="4"/>
      <w:r w:rsidRPr="00AE60F0">
        <w:rPr>
          <w:rFonts w:ascii="Times New Roman" w:eastAsia="Cambria" w:hAnsi="Times New Roman" w:cs="Times New Roman"/>
        </w:rPr>
        <w:t xml:space="preserve"> como infração ético-disciplinar;</w:t>
      </w:r>
    </w:p>
    <w:p w14:paraId="4D2ADFC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0D8DE3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1AD1E04A" w14:textId="77777777" w:rsidR="00F2346D" w:rsidRPr="00AE60F0" w:rsidRDefault="00F2346D" w:rsidP="00F2346D">
      <w:pPr>
        <w:spacing w:after="0" w:line="240" w:lineRule="auto"/>
        <w:ind w:left="1134"/>
        <w:jc w:val="both"/>
        <w:rPr>
          <w:rFonts w:ascii="Times New Roman" w:eastAsia="Cambria" w:hAnsi="Times New Roman" w:cs="Times New Roman"/>
          <w:b/>
          <w:strike/>
        </w:rPr>
      </w:pPr>
    </w:p>
    <w:p w14:paraId="0096377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1º-A Para os fins dos critérios de admissibilidade previstos no § 1º:</w:t>
      </w:r>
      <w:r w:rsidRPr="00AE60F0">
        <w:rPr>
          <w:rFonts w:ascii="Times New Roman" w:eastAsia="Cambria" w:hAnsi="Times New Roman" w:cs="Times New Roman"/>
          <w:bCs/>
        </w:rPr>
        <w:t xml:space="preserve"> </w:t>
      </w:r>
    </w:p>
    <w:p w14:paraId="1DDAF1F7" w14:textId="77777777" w:rsidR="00F2346D" w:rsidRPr="00AE60F0" w:rsidRDefault="00F2346D" w:rsidP="00F2346D">
      <w:pPr>
        <w:tabs>
          <w:tab w:val="left" w:pos="7860"/>
        </w:tabs>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b/>
      </w:r>
    </w:p>
    <w:p w14:paraId="73815A1F"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 - possuem legitimidade para apresentar denúncia aquele que de qualquer forma for prejudicado, aquele que for parte ou interessado em relação contratual e qualquer cidadão ou entidade pública, nos casos que envolvam o interesse público.</w:t>
      </w:r>
      <w:r w:rsidRPr="00AE60F0">
        <w:rPr>
          <w:rFonts w:ascii="Times New Roman" w:eastAsia="Cambria" w:hAnsi="Times New Roman" w:cs="Times New Roman"/>
          <w:bCs/>
        </w:rPr>
        <w:t xml:space="preserve"> </w:t>
      </w:r>
    </w:p>
    <w:p w14:paraId="446B4C99" w14:textId="77777777" w:rsidR="00F2346D" w:rsidRPr="00AE60F0" w:rsidRDefault="00F2346D" w:rsidP="00F2346D">
      <w:pPr>
        <w:spacing w:after="0" w:line="240" w:lineRule="auto"/>
        <w:ind w:left="1134"/>
        <w:jc w:val="both"/>
        <w:rPr>
          <w:rFonts w:ascii="Times New Roman" w:eastAsia="Cambria" w:hAnsi="Times New Roman" w:cs="Times New Roman"/>
          <w:b/>
          <w:strike/>
        </w:rPr>
      </w:pPr>
    </w:p>
    <w:p w14:paraId="636674CD"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II - possuem legitimidade para responder a processo ético-disciplinar os arquitetos e urbanistas com registro ativo, interrompido ou suspenso no CAU que praticarem infrações ético-disciplinares no exercício da atividade profissional.</w:t>
      </w:r>
      <w:r w:rsidRPr="00AE60F0">
        <w:rPr>
          <w:rFonts w:ascii="Times New Roman" w:eastAsia="Cambria" w:hAnsi="Times New Roman" w:cs="Times New Roman"/>
          <w:bCs/>
        </w:rPr>
        <w:t xml:space="preserve"> </w:t>
      </w:r>
    </w:p>
    <w:p w14:paraId="6C9BD9E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2034F4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2° Caso a denúncia não preencha os requisitos do art. 11, o relator deverá determinar a intimação do denunciante para que, no prazo de 10 (dez) dias, proceda à correção ou complementação necessária, indicando com precisão o que deve ser corrigido ou complementado, sob pena de arquivamento liminar.</w:t>
      </w:r>
      <w:r w:rsidRPr="00AE60F0">
        <w:rPr>
          <w:rFonts w:ascii="Times New Roman" w:eastAsia="Cambria" w:hAnsi="Times New Roman" w:cs="Times New Roman"/>
          <w:bCs/>
        </w:rPr>
        <w:t xml:space="preserve"> </w:t>
      </w:r>
    </w:p>
    <w:p w14:paraId="44063BD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E31FB5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(NR)</w:t>
      </w:r>
    </w:p>
    <w:p w14:paraId="1E845C2D" w14:textId="77777777" w:rsidR="00F2346D" w:rsidRPr="00AE60F0" w:rsidRDefault="00F2346D" w:rsidP="00F2346D">
      <w:pPr>
        <w:spacing w:after="0" w:line="240" w:lineRule="auto"/>
        <w:jc w:val="both"/>
        <w:rPr>
          <w:rFonts w:ascii="Times New Roman" w:eastAsia="Cambria" w:hAnsi="Times New Roman" w:cs="Times New Roman"/>
          <w:b/>
        </w:rPr>
      </w:pPr>
    </w:p>
    <w:p w14:paraId="56D0F1D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21. .................................................................................................................................</w:t>
      </w:r>
    </w:p>
    <w:p w14:paraId="28DA36C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674EF5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1° A decisão da CED/UF consistirá no acatamento da denúncia e consequente instauração do processo ético-disciplinar ou no não acatamento da denúncia e consequente determinação do seu arquivamento liminar, nos termos do parecer do relator ou dos fundamentos adotados no transcorrer do juízo de admissibilidade, permanecendo em sigilo o nome do denunciado até sua manifestação.</w:t>
      </w:r>
      <w:r w:rsidRPr="00AE60F0">
        <w:rPr>
          <w:rFonts w:ascii="Times New Roman" w:eastAsia="Cambria" w:hAnsi="Times New Roman" w:cs="Times New Roman"/>
          <w:bCs/>
        </w:rPr>
        <w:t xml:space="preserve"> </w:t>
      </w:r>
    </w:p>
    <w:p w14:paraId="5F0F0ED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FB9EC7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(NR)</w:t>
      </w:r>
    </w:p>
    <w:p w14:paraId="7AB20D5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BB78B1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B5FD72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22. .............................................................................................................................</w:t>
      </w:r>
    </w:p>
    <w:p w14:paraId="56CEFA2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D5F2FC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27B923C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49DBF58"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2° Caso a CED/UF não reconsidere sua decisão após análise prévia do relator, deverá encaminhar o recurso ao Plenário do CAU/UF, que decidirá pela manutenção da decisão recorrida de arquivamento liminar ou pela determinação do acatamento da denúncia.</w:t>
      </w:r>
    </w:p>
    <w:p w14:paraId="32C23BBB" w14:textId="77777777" w:rsidR="00F2346D" w:rsidRPr="00AE60F0" w:rsidRDefault="00F2346D" w:rsidP="00F2346D">
      <w:pPr>
        <w:spacing w:after="0" w:line="240" w:lineRule="auto"/>
        <w:ind w:left="1134"/>
        <w:jc w:val="both"/>
        <w:rPr>
          <w:rFonts w:ascii="Times New Roman" w:eastAsia="Cambria" w:hAnsi="Times New Roman" w:cs="Times New Roman"/>
        </w:rPr>
      </w:pPr>
    </w:p>
    <w:p w14:paraId="607A4794"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3° Da decisão de não acatamento da denúncia, na forma do § 2º, caberá recurso ao Plenário do CAU/BR, no prazo de 10 (dez) dias, que deverá ser apresentado por intermédio do CAU/UF.</w:t>
      </w:r>
    </w:p>
    <w:p w14:paraId="4E18E004" w14:textId="77777777" w:rsidR="00F2346D" w:rsidRPr="00AE60F0" w:rsidRDefault="00F2346D" w:rsidP="00F2346D">
      <w:pPr>
        <w:spacing w:after="0" w:line="240" w:lineRule="auto"/>
        <w:ind w:left="1134"/>
        <w:jc w:val="both"/>
        <w:rPr>
          <w:rFonts w:ascii="Times New Roman" w:eastAsia="Cambria" w:hAnsi="Times New Roman" w:cs="Times New Roman"/>
        </w:rPr>
      </w:pPr>
    </w:p>
    <w:p w14:paraId="2B56DED5"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4° Apresentado o recurso, na forma do § 3º, o CAU/UF deverá encaminhá-lo ao Plenário do CAU/BR, que decidirá pela manutenção da decisão recorrida de arquivamento liminar ou pela determinação do acatamento da denúncia.</w:t>
      </w:r>
    </w:p>
    <w:p w14:paraId="3EAF6201" w14:textId="77777777" w:rsidR="00F2346D" w:rsidRPr="00AE60F0" w:rsidRDefault="00F2346D" w:rsidP="00F2346D">
      <w:pPr>
        <w:spacing w:after="0" w:line="240" w:lineRule="auto"/>
        <w:ind w:left="1134"/>
        <w:jc w:val="both"/>
        <w:rPr>
          <w:rFonts w:ascii="Times New Roman" w:eastAsia="Cambria" w:hAnsi="Times New Roman" w:cs="Times New Roman"/>
        </w:rPr>
      </w:pPr>
    </w:p>
    <w:p w14:paraId="694F84EC"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hAnsi="Times New Roman"/>
        </w:rPr>
        <w:t>§ 5º A determinação de acatamento em grau de recurso implicará a redistribuição da denúncia para novo relator perante a CED/UF, não podendo recair sobre o relator original do voto de não acatamento.</w:t>
      </w:r>
      <w:r w:rsidRPr="00AE60F0">
        <w:rPr>
          <w:rFonts w:ascii="Times New Roman" w:eastAsia="Cambria" w:hAnsi="Times New Roman" w:cs="Times New Roman"/>
        </w:rPr>
        <w:t>” (NR)</w:t>
      </w:r>
      <w:r w:rsidRPr="00AE60F0">
        <w:rPr>
          <w:rFonts w:ascii="Times New Roman" w:eastAsia="Cambria" w:hAnsi="Times New Roman" w:cs="Times New Roman"/>
          <w:bCs/>
        </w:rPr>
        <w:t xml:space="preserve"> </w:t>
      </w:r>
    </w:p>
    <w:p w14:paraId="2AAB334B" w14:textId="77777777" w:rsidR="00F2346D" w:rsidRPr="00AE60F0" w:rsidRDefault="00F2346D" w:rsidP="00F2346D">
      <w:pPr>
        <w:spacing w:after="0" w:line="240" w:lineRule="auto"/>
        <w:rPr>
          <w:rFonts w:ascii="Times New Roman" w:eastAsia="Cambria" w:hAnsi="Times New Roman" w:cs="Times New Roman"/>
          <w:b/>
        </w:rPr>
      </w:pPr>
    </w:p>
    <w:p w14:paraId="04DB8AC2" w14:textId="77777777" w:rsidR="00F2346D" w:rsidRPr="00AE60F0" w:rsidRDefault="00F2346D" w:rsidP="00F2346D">
      <w:pPr>
        <w:spacing w:after="0" w:line="240" w:lineRule="auto"/>
        <w:rPr>
          <w:rFonts w:ascii="Times New Roman" w:eastAsia="Cambria" w:hAnsi="Times New Roman" w:cs="Times New Roman"/>
          <w:b/>
        </w:rPr>
      </w:pPr>
    </w:p>
    <w:p w14:paraId="7566E50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30. .................................................................................................................................</w:t>
      </w:r>
    </w:p>
    <w:p w14:paraId="076D325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331ADCC"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23E50B5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4F07368"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1º Os laudos periciais, elaborados por peritos nomeados pelo CAU/UF, decorrem de requerimento de produção de prova pericial pelas partes, que deverão aprovar e pagar antecipadamente os honorários do perito previstos em prévia proposta.</w:t>
      </w:r>
      <w:r w:rsidRPr="00AE60F0">
        <w:rPr>
          <w:rFonts w:ascii="Times New Roman" w:eastAsia="Cambria" w:hAnsi="Times New Roman" w:cs="Times New Roman"/>
          <w:bCs/>
        </w:rPr>
        <w:t xml:space="preserve"> </w:t>
      </w:r>
    </w:p>
    <w:p w14:paraId="378817C0"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B03F8B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2º As provas produzidas com fundamento nos incisos VI e IX deverão estar acompanhadas dos respectivos documentos de responsabilidade técnica, quando a atividade exercida para elaboração do parecer técnico ou do laudo pericial estiver sujeita à fiscalização por conselho profissional.” (NR)</w:t>
      </w:r>
    </w:p>
    <w:p w14:paraId="626967C2" w14:textId="77777777" w:rsidR="00F2346D" w:rsidRPr="00AE60F0" w:rsidRDefault="00F2346D" w:rsidP="00F2346D">
      <w:pPr>
        <w:spacing w:after="0" w:line="240" w:lineRule="auto"/>
        <w:jc w:val="both"/>
        <w:rPr>
          <w:rFonts w:ascii="Times New Roman" w:eastAsia="Cambria" w:hAnsi="Times New Roman" w:cs="Times New Roman"/>
          <w:b/>
        </w:rPr>
      </w:pPr>
    </w:p>
    <w:p w14:paraId="00BE713F" w14:textId="77777777" w:rsidR="00F2346D" w:rsidRPr="00AE60F0" w:rsidRDefault="00F2346D" w:rsidP="00F2346D">
      <w:pPr>
        <w:spacing w:after="0" w:line="240" w:lineRule="auto"/>
        <w:jc w:val="both"/>
        <w:rPr>
          <w:rFonts w:ascii="Times New Roman" w:eastAsia="Cambria" w:hAnsi="Times New Roman" w:cs="Times New Roman"/>
          <w:b/>
        </w:rPr>
      </w:pPr>
    </w:p>
    <w:p w14:paraId="250B235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36.  ..........................................................................................................................</w:t>
      </w:r>
    </w:p>
    <w:p w14:paraId="375806A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703A9D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7297809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92DC2E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3° Podem depor como testemunhas todas as pessoas, exceto as incapazes, impedidas ou suspeitas na forma da legislação processual civil.</w:t>
      </w:r>
    </w:p>
    <w:p w14:paraId="2B9AF6D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2FCE85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(NR)</w:t>
      </w:r>
    </w:p>
    <w:p w14:paraId="6B6AB8C2" w14:textId="77777777" w:rsidR="00F2346D" w:rsidRPr="00AE60F0" w:rsidRDefault="00F2346D" w:rsidP="00F2346D">
      <w:pPr>
        <w:spacing w:after="0" w:line="240" w:lineRule="auto"/>
        <w:jc w:val="both"/>
        <w:rPr>
          <w:rFonts w:ascii="Times New Roman" w:eastAsia="Cambria" w:hAnsi="Times New Roman" w:cs="Times New Roman"/>
          <w:b/>
        </w:rPr>
      </w:pPr>
    </w:p>
    <w:p w14:paraId="783ED240" w14:textId="77777777" w:rsidR="00F2346D" w:rsidRPr="00AE60F0" w:rsidRDefault="00F2346D" w:rsidP="00F2346D">
      <w:pPr>
        <w:spacing w:after="0" w:line="240" w:lineRule="auto"/>
        <w:ind w:firstLine="708"/>
        <w:jc w:val="center"/>
        <w:rPr>
          <w:rFonts w:ascii="Times New Roman" w:eastAsia="Cambria" w:hAnsi="Times New Roman" w:cs="Times New Roman"/>
          <w:b/>
        </w:rPr>
      </w:pPr>
      <w:r w:rsidRPr="00AE60F0">
        <w:rPr>
          <w:rFonts w:ascii="Times New Roman" w:eastAsia="Cambria" w:hAnsi="Times New Roman" w:cs="Times New Roman"/>
        </w:rPr>
        <w:t>“CAPÍTULO IV-A</w:t>
      </w:r>
    </w:p>
    <w:p w14:paraId="1D14D11F" w14:textId="77777777" w:rsidR="00F2346D" w:rsidRPr="00AE60F0" w:rsidRDefault="00F2346D" w:rsidP="00F2346D">
      <w:pPr>
        <w:tabs>
          <w:tab w:val="left" w:pos="1134"/>
        </w:tabs>
        <w:spacing w:after="0" w:line="240" w:lineRule="auto"/>
        <w:ind w:firstLine="708"/>
        <w:jc w:val="center"/>
        <w:rPr>
          <w:rFonts w:ascii="Times New Roman" w:eastAsia="Cambria" w:hAnsi="Times New Roman" w:cs="Times New Roman"/>
          <w:b/>
        </w:rPr>
      </w:pPr>
      <w:r w:rsidRPr="00AE60F0">
        <w:rPr>
          <w:rFonts w:ascii="Times New Roman" w:eastAsia="Cambria" w:hAnsi="Times New Roman" w:cs="Times New Roman"/>
        </w:rPr>
        <w:t>DO JULGAMENTO DO PROCESSO ÉTICO-DISCIPLINAR PELA CED-UF</w:t>
      </w:r>
    </w:p>
    <w:p w14:paraId="42A74D15" w14:textId="77777777" w:rsidR="00F2346D" w:rsidRPr="00AE60F0" w:rsidRDefault="00F2346D" w:rsidP="00F2346D">
      <w:pPr>
        <w:spacing w:after="0" w:line="240" w:lineRule="auto"/>
        <w:ind w:firstLine="708"/>
        <w:jc w:val="center"/>
        <w:rPr>
          <w:rFonts w:ascii="Times New Roman" w:eastAsia="Cambria" w:hAnsi="Times New Roman" w:cs="Times New Roman"/>
          <w:b/>
        </w:rPr>
      </w:pPr>
    </w:p>
    <w:p w14:paraId="2744E8A9" w14:textId="77777777" w:rsidR="00F2346D" w:rsidRPr="00AE60F0" w:rsidRDefault="00F2346D" w:rsidP="00F2346D">
      <w:pPr>
        <w:spacing w:after="0" w:line="240" w:lineRule="auto"/>
        <w:ind w:left="708"/>
        <w:jc w:val="center"/>
        <w:rPr>
          <w:rFonts w:ascii="Times New Roman" w:eastAsia="Cambria" w:hAnsi="Times New Roman" w:cs="Times New Roman"/>
          <w:b/>
        </w:rPr>
      </w:pPr>
      <w:r w:rsidRPr="00AE60F0">
        <w:rPr>
          <w:rFonts w:ascii="Times New Roman" w:eastAsia="Cambria" w:hAnsi="Times New Roman" w:cs="Times New Roman"/>
          <w:b/>
        </w:rPr>
        <w:t>Seção I</w:t>
      </w:r>
    </w:p>
    <w:p w14:paraId="199E608E" w14:textId="77777777" w:rsidR="00F2346D" w:rsidRPr="00AE60F0" w:rsidRDefault="00F2346D" w:rsidP="00F2346D">
      <w:pPr>
        <w:spacing w:after="0" w:line="240" w:lineRule="auto"/>
        <w:ind w:left="708"/>
        <w:jc w:val="center"/>
        <w:rPr>
          <w:rFonts w:ascii="Times New Roman" w:eastAsia="Cambria" w:hAnsi="Times New Roman" w:cs="Times New Roman"/>
          <w:b/>
        </w:rPr>
      </w:pPr>
      <w:r w:rsidRPr="00AE60F0">
        <w:rPr>
          <w:rFonts w:ascii="Times New Roman" w:eastAsia="Cambria" w:hAnsi="Times New Roman" w:cs="Times New Roman"/>
          <w:b/>
        </w:rPr>
        <w:t>Do Relatório e Voto Fundamentado</w:t>
      </w:r>
    </w:p>
    <w:p w14:paraId="6BEAF429" w14:textId="77777777" w:rsidR="00F2346D" w:rsidRPr="00AE60F0" w:rsidRDefault="00F2346D" w:rsidP="00F2346D">
      <w:pPr>
        <w:spacing w:after="0" w:line="240" w:lineRule="auto"/>
        <w:ind w:firstLine="708"/>
        <w:jc w:val="center"/>
        <w:rPr>
          <w:rFonts w:ascii="Times New Roman" w:eastAsia="Cambria" w:hAnsi="Times New Roman" w:cs="Times New Roman"/>
          <w:b/>
        </w:rPr>
      </w:pPr>
    </w:p>
    <w:p w14:paraId="2FA5BB29" w14:textId="77777777" w:rsidR="00F2346D" w:rsidRPr="00AE60F0" w:rsidRDefault="00F2346D" w:rsidP="00F2346D">
      <w:pPr>
        <w:spacing w:after="0" w:line="240" w:lineRule="auto"/>
        <w:ind w:left="1134"/>
        <w:jc w:val="both"/>
        <w:rPr>
          <w:rFonts w:ascii="Cambria" w:eastAsia="Cambria" w:hAnsi="Cambria" w:cs="Times New Roman"/>
          <w:b/>
          <w:sz w:val="24"/>
          <w:szCs w:val="24"/>
        </w:rPr>
      </w:pPr>
      <w:bookmarkStart w:id="5" w:name="_Hlk26225989"/>
      <w:r w:rsidRPr="00AE60F0">
        <w:rPr>
          <w:rFonts w:ascii="Times New Roman" w:eastAsia="Cambria" w:hAnsi="Times New Roman" w:cs="Times New Roman"/>
        </w:rPr>
        <w:t>‘Art. 49-A. Apresentadas as alegações finais ou transcorrido o prazo sem sua apresentação pelas partes, o relator elaborará relatório e voto fundamentado sobre o processo ético-disciplinar, em até 30 (trinta) dias.</w:t>
      </w:r>
      <w:r w:rsidRPr="00AE60F0">
        <w:rPr>
          <w:rFonts w:ascii="Cambria" w:eastAsia="Cambria" w:hAnsi="Cambria" w:cs="Times New Roman"/>
          <w:sz w:val="24"/>
          <w:szCs w:val="24"/>
        </w:rPr>
        <w:t xml:space="preserve"> </w:t>
      </w:r>
    </w:p>
    <w:p w14:paraId="0409EDE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BF7D6B7"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xml:space="preserve">§ 1° O relatório deverá conter os nomes das partes, o resumo dos fatos narrados na denúncia e das alegações apresentadas na defesa, bem como o registro das principais ocorrências havidas no andamento do processo. </w:t>
      </w:r>
    </w:p>
    <w:p w14:paraId="3DF4D54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4A660AD"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xml:space="preserve">§ 2° O voto fundamentado deverá conter a apreciação das questões de fato e de direito, em que o relator explicitará sua convicção por meio da análise das condutas apuradas, das provas produzidas e das alegações finais apresentadas, votando, ao final, pela extinção e arquivamento do processo, caso não seja constatada qualquer infração ético-disciplinar, ou pela aplicação das sanções cabíveis na forma dos artigos 68 a 74, caso seja constatada uma ou mais infrações ético-disciplinares. </w:t>
      </w:r>
    </w:p>
    <w:p w14:paraId="2DD7B7E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7B7A1F0"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 3º A eventual declaração de revelia (art. 32) não poderá ser utilizada como fundamento para aplicação ou majoração de sanção ao denunciado.</w:t>
      </w:r>
      <w:r w:rsidRPr="00AE60F0">
        <w:rPr>
          <w:rFonts w:ascii="Times New Roman" w:eastAsia="Cambria" w:hAnsi="Times New Roman" w:cs="Times New Roman"/>
          <w:bCs/>
        </w:rPr>
        <w:t xml:space="preserve"> </w:t>
      </w:r>
    </w:p>
    <w:p w14:paraId="6ACC5FC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D83759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4º Após elaboração do relatório e voto, na forma do </w:t>
      </w:r>
      <w:r w:rsidRPr="00AE60F0">
        <w:rPr>
          <w:rFonts w:ascii="Times New Roman" w:eastAsia="Cambria" w:hAnsi="Times New Roman" w:cs="Times New Roman"/>
          <w:i/>
          <w:iCs/>
        </w:rPr>
        <w:t>caput</w:t>
      </w:r>
      <w:r w:rsidRPr="00AE60F0">
        <w:rPr>
          <w:rFonts w:ascii="Times New Roman" w:eastAsia="Cambria" w:hAnsi="Times New Roman" w:cs="Times New Roman"/>
        </w:rPr>
        <w:t>, o relator deverá encaminhá-lo imediatamente para CED/UF.</w:t>
      </w:r>
      <w:r w:rsidRPr="00AE60F0">
        <w:rPr>
          <w:rFonts w:ascii="Times New Roman" w:eastAsia="Cambria" w:hAnsi="Times New Roman" w:cs="Times New Roman"/>
          <w:bCs/>
        </w:rPr>
        <w:t xml:space="preserve"> </w:t>
      </w:r>
    </w:p>
    <w:p w14:paraId="77420387" w14:textId="77777777" w:rsidR="00F2346D" w:rsidRPr="00AE60F0" w:rsidRDefault="00F2346D" w:rsidP="00F2346D">
      <w:pPr>
        <w:spacing w:after="0" w:line="240" w:lineRule="auto"/>
        <w:jc w:val="both"/>
        <w:rPr>
          <w:rFonts w:ascii="Times New Roman" w:eastAsia="Cambria" w:hAnsi="Times New Roman" w:cs="Times New Roman"/>
          <w:b/>
        </w:rPr>
      </w:pPr>
    </w:p>
    <w:p w14:paraId="3A8E59A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5º O relatório e voto a que se refere o </w:t>
      </w:r>
      <w:r w:rsidRPr="00AE60F0">
        <w:rPr>
          <w:rFonts w:ascii="Times New Roman" w:eastAsia="Cambria" w:hAnsi="Times New Roman" w:cs="Times New Roman"/>
          <w:i/>
          <w:iCs/>
        </w:rPr>
        <w:t>caput</w:t>
      </w:r>
      <w:r w:rsidRPr="00AE60F0">
        <w:rPr>
          <w:rFonts w:ascii="Times New Roman" w:eastAsia="Cambria" w:hAnsi="Times New Roman" w:cs="Times New Roman"/>
        </w:rPr>
        <w:t xml:space="preserve"> deverá ser disponibilizado para conhecimento dos conselheiros da CED/UF com antecedência mínima de 7 (sete) dias da data de julgamento.’</w:t>
      </w:r>
      <w:r w:rsidRPr="00AE60F0">
        <w:rPr>
          <w:rFonts w:ascii="Times New Roman" w:eastAsia="Cambria" w:hAnsi="Times New Roman" w:cs="Times New Roman"/>
          <w:bCs/>
        </w:rPr>
        <w:t xml:space="preserve"> </w:t>
      </w:r>
      <w:bookmarkEnd w:id="5"/>
    </w:p>
    <w:p w14:paraId="02129FE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F8D5642" w14:textId="77777777" w:rsidR="00F2346D" w:rsidRPr="00AE60F0" w:rsidRDefault="00F2346D" w:rsidP="00F2346D">
      <w:pPr>
        <w:spacing w:after="0" w:line="240" w:lineRule="auto"/>
        <w:ind w:left="708"/>
        <w:jc w:val="center"/>
        <w:rPr>
          <w:rFonts w:ascii="Times New Roman" w:eastAsia="Cambria" w:hAnsi="Times New Roman" w:cs="Times New Roman"/>
          <w:b/>
        </w:rPr>
      </w:pPr>
      <w:r w:rsidRPr="00AE60F0">
        <w:rPr>
          <w:rFonts w:ascii="Times New Roman" w:eastAsia="Cambria" w:hAnsi="Times New Roman" w:cs="Times New Roman"/>
          <w:b/>
        </w:rPr>
        <w:t>Seção II</w:t>
      </w:r>
    </w:p>
    <w:p w14:paraId="0C32E6B1" w14:textId="77777777" w:rsidR="00F2346D" w:rsidRPr="00AE60F0" w:rsidRDefault="00F2346D" w:rsidP="00F2346D">
      <w:pPr>
        <w:spacing w:after="0" w:line="240" w:lineRule="auto"/>
        <w:ind w:left="708"/>
        <w:jc w:val="center"/>
        <w:rPr>
          <w:rFonts w:ascii="Times New Roman" w:eastAsia="Cambria" w:hAnsi="Times New Roman" w:cs="Times New Roman"/>
          <w:b/>
        </w:rPr>
      </w:pPr>
      <w:r w:rsidRPr="00AE60F0">
        <w:rPr>
          <w:rFonts w:ascii="Times New Roman" w:eastAsia="Cambria" w:hAnsi="Times New Roman" w:cs="Times New Roman"/>
          <w:b/>
        </w:rPr>
        <w:t>Do Julgamento pela CED/UF</w:t>
      </w:r>
    </w:p>
    <w:p w14:paraId="17C8CE1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D96641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49-B. O julgamento do processo ético-disciplinar será conduzido pelo coordenador da CED/UF, na forma do art. 49-C.</w:t>
      </w:r>
    </w:p>
    <w:p w14:paraId="5D8B11E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B3BEB85"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Parágrafo único. O coordenador da CED/UF zelará pela observância das regras procedimentais, cabendo-lhe emitir voto de qualidade, quando for o caso.’</w:t>
      </w:r>
    </w:p>
    <w:p w14:paraId="04C7242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6C3006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49-C. O julgamento deverá obedecer ao seguinte rito:</w:t>
      </w:r>
      <w:r w:rsidRPr="00AE60F0">
        <w:rPr>
          <w:rFonts w:ascii="Times New Roman" w:eastAsia="Cambria" w:hAnsi="Times New Roman" w:cs="Times New Roman"/>
          <w:bCs/>
        </w:rPr>
        <w:t xml:space="preserve"> </w:t>
      </w:r>
    </w:p>
    <w:p w14:paraId="61F247A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6B3B74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 - o responsável pela condução da reunião dará início à sessão de julgamento e questionará sobre a existência de conselheiro impedido ou suspeito, na forma dos arts. 109 e 110;</w:t>
      </w:r>
      <w:r w:rsidRPr="00AE60F0">
        <w:rPr>
          <w:rFonts w:ascii="Times New Roman" w:eastAsia="Cambria" w:hAnsi="Times New Roman" w:cs="Times New Roman"/>
          <w:bCs/>
        </w:rPr>
        <w:t xml:space="preserve"> </w:t>
      </w:r>
    </w:p>
    <w:p w14:paraId="578AB79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FB220C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II - o conselheiro relator procederá à leitura do relatório e do voto fundamentado, durante o qual não será permitido aparte;</w:t>
      </w:r>
      <w:r w:rsidRPr="00AE60F0">
        <w:rPr>
          <w:rFonts w:ascii="Times New Roman" w:eastAsia="Cambria" w:hAnsi="Times New Roman" w:cs="Times New Roman"/>
          <w:bCs/>
        </w:rPr>
        <w:t xml:space="preserve"> </w:t>
      </w:r>
    </w:p>
    <w:p w14:paraId="6FA054F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4E8B6D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III - o denunciante e, em seguida, o denunciado apresentarão sustentação oral, se assim desejarem, por até 10 (dez) minutos, incluído, nesse prazo, a manifestação tanto da parte quanto do respectivo procurador;</w:t>
      </w:r>
      <w:r w:rsidRPr="00AE60F0">
        <w:rPr>
          <w:rFonts w:ascii="Times New Roman" w:eastAsia="Cambria" w:hAnsi="Times New Roman" w:cs="Times New Roman"/>
          <w:bCs/>
        </w:rPr>
        <w:t xml:space="preserve"> </w:t>
      </w:r>
    </w:p>
    <w:p w14:paraId="1EBB1C9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B458A08" w14:textId="77777777" w:rsidR="00F2346D" w:rsidRPr="00AE60F0" w:rsidRDefault="00F2346D" w:rsidP="00F2346D">
      <w:pPr>
        <w:spacing w:after="0" w:line="240" w:lineRule="auto"/>
        <w:ind w:left="1134"/>
        <w:jc w:val="both"/>
        <w:rPr>
          <w:rFonts w:ascii="Times New Roman" w:eastAsia="Cambria" w:hAnsi="Times New Roman" w:cs="Times New Roman"/>
          <w:b/>
          <w:bCs/>
        </w:rPr>
      </w:pPr>
      <w:r w:rsidRPr="00AE60F0">
        <w:rPr>
          <w:rFonts w:ascii="Times New Roman" w:eastAsia="Cambria" w:hAnsi="Times New Roman" w:cs="Times New Roman"/>
        </w:rPr>
        <w:t>IV - aberta a discussão, os conselheiros farão o uso da palavra para esclarecimento, interpelação ou contestação sobre o</w:t>
      </w:r>
      <w:r w:rsidRPr="00AE60F0">
        <w:rPr>
          <w:rFonts w:ascii="Cambria" w:eastAsia="Cambria" w:hAnsi="Cambria" w:cs="Times New Roman"/>
          <w:sz w:val="24"/>
          <w:szCs w:val="24"/>
        </w:rPr>
        <w:t xml:space="preserve"> </w:t>
      </w:r>
      <w:r w:rsidRPr="00AE60F0">
        <w:rPr>
          <w:rFonts w:ascii="Times New Roman" w:eastAsia="Cambria" w:hAnsi="Times New Roman" w:cs="Times New Roman"/>
        </w:rPr>
        <w:t>conteúdo do relatório e voto fundamentado, na ordem das inscrições para manifestação;</w:t>
      </w:r>
      <w:r w:rsidRPr="00AE60F0">
        <w:rPr>
          <w:rFonts w:ascii="Times New Roman" w:eastAsia="Cambria" w:hAnsi="Times New Roman" w:cs="Times New Roman"/>
          <w:bCs/>
        </w:rPr>
        <w:t xml:space="preserve"> </w:t>
      </w:r>
    </w:p>
    <w:p w14:paraId="05CD03F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51DD0E8"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V - encerrada a discussão sem que haja pedido de vista, a proposta da deliberação será lida pelo responsável pela condução da reunião e submetida à votação por maioria simples, não sendo permitida manifestação posterior;</w:t>
      </w:r>
    </w:p>
    <w:p w14:paraId="03E4144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FEA798D"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VI - em caso de rejeição da proposta de deliberação na forma do inciso V, o responsável pela condução da reunião designará novo relator para apresentação de novo relatório e voto a ser apresentado na reunião seguinte na forma dos incisos I a V;</w:t>
      </w:r>
      <w:r w:rsidRPr="00AE60F0">
        <w:rPr>
          <w:rFonts w:ascii="Times New Roman" w:eastAsia="Cambria" w:hAnsi="Times New Roman" w:cs="Times New Roman"/>
          <w:bCs/>
        </w:rPr>
        <w:t xml:space="preserve"> </w:t>
      </w:r>
    </w:p>
    <w:p w14:paraId="4145F1E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35F444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VII - havendo pedido de vista, o julgamento fica adiado para reunião subsequente, em que o julgamento será decido pela aprovação de voto original ou de voto vista, na forma regimental.</w:t>
      </w:r>
      <w:r w:rsidRPr="00AE60F0">
        <w:rPr>
          <w:rFonts w:ascii="Times New Roman" w:eastAsia="Cambria" w:hAnsi="Times New Roman" w:cs="Times New Roman"/>
          <w:bCs/>
        </w:rPr>
        <w:t xml:space="preserve"> </w:t>
      </w:r>
    </w:p>
    <w:p w14:paraId="68CA30B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FBB40FC"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1° Os nomes das partes serão ocultados no relatório e voto fundamentado apresentados durante a sessão de julgamento, não podendo serem declarados durante o relato, as discussões e a votação.</w:t>
      </w:r>
    </w:p>
    <w:p w14:paraId="3DB8C3F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4437C7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hAnsi="Times New Roman"/>
        </w:rPr>
        <w:t>§ 2° A sessão de julgamento não será transmitida por meios telemáticos.</w:t>
      </w:r>
    </w:p>
    <w:p w14:paraId="5C0B3DA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649B1F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3° O conselheiro que dolosamente ocultar impedimento responderá a processo disciplinar, podendo resultar a perda do mandato.</w:t>
      </w:r>
    </w:p>
    <w:p w14:paraId="443C6F2D"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D81D82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4° As partes e seus procuradores poderão acompanhar a sessão de julgamento do processo ético-disciplinar mesmo quando não desejarem fazer uso da voz.’</w:t>
      </w:r>
      <w:r w:rsidRPr="00AE60F0">
        <w:rPr>
          <w:rFonts w:ascii="Times New Roman" w:eastAsia="Cambria" w:hAnsi="Times New Roman" w:cs="Times New Roman"/>
          <w:bCs/>
        </w:rPr>
        <w:t xml:space="preserve"> </w:t>
      </w:r>
    </w:p>
    <w:p w14:paraId="594E42F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A6B955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49-D. A CED/UF deverá julgar o processo ético-disciplinar no prazo de até 60 (sessenta) dias, contados da data do recebimento do relatório e voto fundamentado encaminhado pelo relator na forma do § 4º do art. 49-A, excluído o prazo regimental do pedido de vista.’</w:t>
      </w:r>
      <w:r w:rsidRPr="00AE60F0">
        <w:rPr>
          <w:rFonts w:ascii="Times New Roman" w:eastAsia="Cambria" w:hAnsi="Times New Roman" w:cs="Times New Roman"/>
          <w:bCs/>
        </w:rPr>
        <w:t xml:space="preserve"> </w:t>
      </w:r>
    </w:p>
    <w:p w14:paraId="7C4CC00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76FF12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49-E. As partes serão intimadas sobre a decisão da CED/UF e a possibilidade de interposição de recurso ao Plenário do CAU/UF, nos termos do art. 50.</w:t>
      </w:r>
      <w:r w:rsidRPr="00AE60F0">
        <w:rPr>
          <w:rFonts w:ascii="Times New Roman" w:eastAsia="Cambria" w:hAnsi="Times New Roman" w:cs="Times New Roman"/>
          <w:bCs/>
        </w:rPr>
        <w:t xml:space="preserve"> </w:t>
      </w:r>
    </w:p>
    <w:p w14:paraId="0C838E4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DF63893"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Parágrafo único. Caso não seja interposto recurso pelas partes no prazo regulamentar, a unidade organizacional do CAU/UF responsável pelo assessoramento da CED/UF certificará o trânsito em julgado da decisão, devendo:</w:t>
      </w:r>
    </w:p>
    <w:p w14:paraId="59E51FC4" w14:textId="77777777" w:rsidR="00F2346D" w:rsidRPr="00AE60F0" w:rsidRDefault="00F2346D" w:rsidP="00F2346D">
      <w:pPr>
        <w:spacing w:after="0" w:line="240" w:lineRule="auto"/>
        <w:ind w:left="1134"/>
        <w:jc w:val="both"/>
        <w:rPr>
          <w:rFonts w:ascii="Times New Roman" w:eastAsia="Cambria" w:hAnsi="Times New Roman" w:cs="Times New Roman"/>
        </w:rPr>
      </w:pPr>
    </w:p>
    <w:p w14:paraId="46007D2B"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I - intimar as partes da extinção do processo, no caso de não restar aplicada sanção ao denunciado;</w:t>
      </w:r>
    </w:p>
    <w:p w14:paraId="1BCEA1BB" w14:textId="77777777" w:rsidR="00F2346D" w:rsidRPr="00AE60F0" w:rsidRDefault="00F2346D" w:rsidP="00F2346D">
      <w:pPr>
        <w:spacing w:after="0" w:line="240" w:lineRule="auto"/>
        <w:ind w:left="1134"/>
        <w:jc w:val="both"/>
        <w:rPr>
          <w:rFonts w:ascii="Times New Roman" w:eastAsia="Times New Roman" w:hAnsi="Times New Roman" w:cs="Times New Roman"/>
          <w:bCs/>
          <w:color w:val="000000"/>
          <w:lang w:eastAsia="pt-BR"/>
        </w:rPr>
      </w:pPr>
    </w:p>
    <w:p w14:paraId="611F44D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Times New Roman" w:hAnsi="Times New Roman" w:cs="Times New Roman"/>
          <w:bCs/>
          <w:color w:val="000000"/>
          <w:lang w:eastAsia="pt-BR"/>
        </w:rPr>
        <w:t>II - encaminhar o processo à unidade organizacional responsável pelos atos de execução para as providências previstas no art. 77, § 1º, no caso d</w:t>
      </w:r>
      <w:r w:rsidRPr="00AE60F0">
        <w:rPr>
          <w:rFonts w:ascii="Times New Roman" w:eastAsia="Cambria" w:hAnsi="Times New Roman" w:cs="Times New Roman"/>
          <w:bCs/>
        </w:rPr>
        <w:t>e restar aplicada sanção ao denunciado.</w:t>
      </w:r>
      <w:r w:rsidRPr="00AE60F0">
        <w:rPr>
          <w:rFonts w:ascii="Times New Roman" w:eastAsia="Cambria" w:hAnsi="Times New Roman" w:cs="Times New Roman"/>
        </w:rPr>
        <w:t>’”</w:t>
      </w:r>
      <w:r w:rsidRPr="00AE60F0">
        <w:rPr>
          <w:rFonts w:ascii="Times New Roman" w:eastAsia="Cambria" w:hAnsi="Times New Roman" w:cs="Times New Roman"/>
          <w:bCs/>
        </w:rPr>
        <w:t xml:space="preserve"> </w:t>
      </w:r>
    </w:p>
    <w:p w14:paraId="07A1F2DC" w14:textId="77777777" w:rsidR="00F2346D" w:rsidRPr="00AE60F0" w:rsidRDefault="00F2346D" w:rsidP="00F2346D">
      <w:pPr>
        <w:spacing w:after="0" w:line="240" w:lineRule="auto"/>
        <w:jc w:val="both"/>
        <w:rPr>
          <w:rFonts w:ascii="Times New Roman" w:eastAsia="Cambria" w:hAnsi="Times New Roman" w:cs="Times New Roman"/>
          <w:b/>
        </w:rPr>
      </w:pPr>
    </w:p>
    <w:p w14:paraId="6AEE9F36" w14:textId="77777777" w:rsidR="00F2346D" w:rsidRPr="00AE60F0" w:rsidRDefault="00F2346D" w:rsidP="00F2346D">
      <w:pPr>
        <w:spacing w:after="0" w:line="240" w:lineRule="auto"/>
        <w:jc w:val="center"/>
        <w:rPr>
          <w:rFonts w:ascii="Times New Roman" w:eastAsia="Cambria" w:hAnsi="Times New Roman" w:cs="Times New Roman"/>
          <w:b/>
        </w:rPr>
      </w:pPr>
    </w:p>
    <w:p w14:paraId="5F5ECAC9" w14:textId="77777777" w:rsidR="00F2346D" w:rsidRPr="00AE60F0" w:rsidRDefault="00F2346D" w:rsidP="00F2346D">
      <w:pPr>
        <w:spacing w:after="0" w:line="240" w:lineRule="auto"/>
        <w:ind w:firstLine="708"/>
        <w:jc w:val="center"/>
        <w:rPr>
          <w:rFonts w:ascii="Times New Roman" w:eastAsia="Cambria" w:hAnsi="Times New Roman" w:cs="Times New Roman"/>
          <w:b/>
        </w:rPr>
      </w:pPr>
      <w:r w:rsidRPr="00AE60F0">
        <w:rPr>
          <w:rFonts w:ascii="Times New Roman" w:eastAsia="Cambria" w:hAnsi="Times New Roman" w:cs="Times New Roman"/>
        </w:rPr>
        <w:t>“CAPÍTULO V</w:t>
      </w:r>
    </w:p>
    <w:p w14:paraId="529657B6" w14:textId="77777777" w:rsidR="00F2346D" w:rsidRPr="00AE60F0" w:rsidRDefault="00F2346D" w:rsidP="00F2346D">
      <w:pPr>
        <w:spacing w:after="0" w:line="240" w:lineRule="auto"/>
        <w:ind w:firstLine="708"/>
        <w:jc w:val="center"/>
        <w:rPr>
          <w:rFonts w:ascii="Times New Roman" w:eastAsia="Cambria" w:hAnsi="Times New Roman" w:cs="Times New Roman"/>
          <w:b/>
        </w:rPr>
      </w:pPr>
      <w:r w:rsidRPr="00AE60F0">
        <w:rPr>
          <w:rFonts w:ascii="Times New Roman" w:hAnsi="Times New Roman"/>
        </w:rPr>
        <w:t>DO RECURSO CONTRA DECISÃO DA CED/UF</w:t>
      </w:r>
      <w:r w:rsidRPr="00AE60F0">
        <w:rPr>
          <w:rFonts w:ascii="Times New Roman" w:eastAsia="Cambria" w:hAnsi="Times New Roman" w:cs="Times New Roman"/>
        </w:rPr>
        <w:t xml:space="preserve"> </w:t>
      </w:r>
    </w:p>
    <w:p w14:paraId="6CAFC106" w14:textId="77777777" w:rsidR="00F2346D" w:rsidRPr="00AE60F0" w:rsidRDefault="00F2346D" w:rsidP="00F2346D">
      <w:pPr>
        <w:spacing w:after="0" w:line="240" w:lineRule="auto"/>
        <w:jc w:val="both"/>
        <w:rPr>
          <w:rFonts w:ascii="Times New Roman" w:eastAsia="Cambria" w:hAnsi="Times New Roman" w:cs="Times New Roman"/>
          <w:b/>
        </w:rPr>
      </w:pPr>
    </w:p>
    <w:p w14:paraId="2D8CF034" w14:textId="77777777" w:rsidR="00F2346D" w:rsidRPr="00AE60F0" w:rsidRDefault="00F2346D" w:rsidP="00F2346D">
      <w:pPr>
        <w:spacing w:after="0" w:line="240" w:lineRule="auto"/>
        <w:jc w:val="center"/>
        <w:rPr>
          <w:rFonts w:ascii="Times New Roman" w:eastAsia="Cambria" w:hAnsi="Times New Roman" w:cs="Times New Roman"/>
          <w:b/>
        </w:rPr>
      </w:pPr>
      <w:bookmarkStart w:id="6" w:name="_Hlk52202676"/>
      <w:r w:rsidRPr="00AE60F0">
        <w:rPr>
          <w:rFonts w:ascii="Times New Roman" w:eastAsia="Cambria" w:hAnsi="Times New Roman" w:cs="Times New Roman"/>
          <w:b/>
        </w:rPr>
        <w:t>Seção I</w:t>
      </w:r>
    </w:p>
    <w:p w14:paraId="12E7B975"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b/>
        </w:rPr>
        <w:t>Da Interposição do Recurso contra Decisão da CED/UF</w:t>
      </w:r>
    </w:p>
    <w:bookmarkEnd w:id="6"/>
    <w:p w14:paraId="5EC28AAE" w14:textId="77777777" w:rsidR="00F2346D" w:rsidRPr="00AE60F0" w:rsidRDefault="00F2346D" w:rsidP="00F2346D">
      <w:pPr>
        <w:tabs>
          <w:tab w:val="left" w:pos="1624"/>
        </w:tabs>
        <w:spacing w:after="0" w:line="240" w:lineRule="auto"/>
        <w:jc w:val="both"/>
        <w:rPr>
          <w:rFonts w:ascii="Times New Roman" w:eastAsia="Cambria" w:hAnsi="Times New Roman" w:cs="Times New Roman"/>
        </w:rPr>
      </w:pPr>
    </w:p>
    <w:p w14:paraId="684F127F"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xml:space="preserve">Art. 50. As partes poderão interpor recurso ao Plenário do CAU/UF contra a decisão da CED/UF, no prazo de 30 (trinta) dias, indicando as razões do inconformismo e o provimento desejado por ocasião do novo julgamento </w:t>
      </w:r>
      <w:bookmarkStart w:id="7" w:name="_Hlk52202777"/>
      <w:r w:rsidRPr="00AE60F0">
        <w:rPr>
          <w:rFonts w:ascii="Times New Roman" w:eastAsia="Cambria" w:hAnsi="Times New Roman" w:cs="Times New Roman"/>
        </w:rPr>
        <w:t>em grau de recurso</w:t>
      </w:r>
      <w:bookmarkEnd w:id="7"/>
      <w:r w:rsidRPr="00AE60F0">
        <w:rPr>
          <w:rFonts w:ascii="Times New Roman" w:eastAsia="Cambria" w:hAnsi="Times New Roman" w:cs="Times New Roman"/>
        </w:rPr>
        <w:t>, facultando-se a juntada dos documentos que julgar convenientes.</w:t>
      </w:r>
    </w:p>
    <w:p w14:paraId="3C85717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65DFE0D"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1° O recurso deverá ser apresentado à própria CED/UF.</w:t>
      </w:r>
    </w:p>
    <w:p w14:paraId="3EE8182F" w14:textId="77777777" w:rsidR="00F2346D" w:rsidRPr="00AE60F0" w:rsidRDefault="00F2346D" w:rsidP="00F2346D">
      <w:pPr>
        <w:spacing w:after="0" w:line="240" w:lineRule="auto"/>
        <w:ind w:left="1134"/>
        <w:jc w:val="both"/>
        <w:rPr>
          <w:rFonts w:ascii="Times New Roman" w:eastAsia="Cambria" w:hAnsi="Times New Roman" w:cs="Times New Roman"/>
        </w:rPr>
      </w:pPr>
    </w:p>
    <w:p w14:paraId="68F48648"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2° O recurso terá efeito suspensivo, não podendo haver atos de execução até o julgamento definitivo.</w:t>
      </w:r>
    </w:p>
    <w:p w14:paraId="07D075BD" w14:textId="77777777" w:rsidR="00F2346D" w:rsidRPr="00AE60F0" w:rsidRDefault="00F2346D" w:rsidP="00F2346D">
      <w:pPr>
        <w:spacing w:after="0" w:line="240" w:lineRule="auto"/>
        <w:ind w:left="1134"/>
        <w:jc w:val="both"/>
        <w:rPr>
          <w:rFonts w:ascii="Times New Roman" w:eastAsia="Cambria" w:hAnsi="Times New Roman" w:cs="Times New Roman"/>
        </w:rPr>
      </w:pPr>
    </w:p>
    <w:p w14:paraId="6341979E"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3° Atendidos os critérios de admissibilidade recursal na CED/UF, a parte recorrida será intimada sobre o recurso interposto e a possibilidade de apresentação de contrarrazões no prazo de 30 (trinta) dias.</w:t>
      </w:r>
    </w:p>
    <w:p w14:paraId="66627EEF" w14:textId="77777777" w:rsidR="00F2346D" w:rsidRPr="00AE60F0" w:rsidRDefault="00F2346D" w:rsidP="00F2346D">
      <w:pPr>
        <w:spacing w:after="0" w:line="240" w:lineRule="auto"/>
        <w:ind w:left="1134"/>
        <w:jc w:val="both"/>
        <w:rPr>
          <w:rFonts w:ascii="Times New Roman" w:eastAsia="Cambria" w:hAnsi="Times New Roman" w:cs="Times New Roman"/>
        </w:rPr>
      </w:pPr>
    </w:p>
    <w:p w14:paraId="6BAC7E4C"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4° São critérios de admissibilidade recursal:</w:t>
      </w:r>
    </w:p>
    <w:p w14:paraId="537623E4" w14:textId="77777777" w:rsidR="00F2346D" w:rsidRPr="00AE60F0" w:rsidRDefault="00F2346D" w:rsidP="00F2346D">
      <w:pPr>
        <w:spacing w:after="0" w:line="240" w:lineRule="auto"/>
        <w:ind w:left="1134"/>
        <w:jc w:val="both"/>
        <w:rPr>
          <w:rFonts w:ascii="Times New Roman" w:eastAsia="Cambria" w:hAnsi="Times New Roman" w:cs="Times New Roman"/>
        </w:rPr>
      </w:pPr>
    </w:p>
    <w:p w14:paraId="764BCC73"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I - a tempestividade;</w:t>
      </w:r>
    </w:p>
    <w:p w14:paraId="54EF43D3" w14:textId="77777777" w:rsidR="00F2346D" w:rsidRPr="00AE60F0" w:rsidRDefault="00F2346D" w:rsidP="00F2346D">
      <w:pPr>
        <w:spacing w:after="0" w:line="240" w:lineRule="auto"/>
        <w:ind w:left="1134"/>
        <w:jc w:val="both"/>
        <w:rPr>
          <w:rFonts w:ascii="Times New Roman" w:eastAsia="Cambria" w:hAnsi="Times New Roman" w:cs="Times New Roman"/>
        </w:rPr>
      </w:pPr>
    </w:p>
    <w:p w14:paraId="7A09CCCA"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II - a legitimidade das partes.</w:t>
      </w:r>
    </w:p>
    <w:p w14:paraId="65026B19"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xml:space="preserve"> </w:t>
      </w:r>
    </w:p>
    <w:p w14:paraId="28D398E4"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5° Recebidas as contrarrazões ou transcorrido o prazo de apresentação sem manifestação da parte recorrida, a CED/UF remeterá o processo ético-disciplinar ao Plenário do CAU/UF para apreciação e julgamento do recurso, na forma dos arts. 51 e 52.</w:t>
      </w:r>
    </w:p>
    <w:p w14:paraId="589D3180" w14:textId="77777777" w:rsidR="00F2346D" w:rsidRPr="00AE60F0" w:rsidRDefault="00F2346D" w:rsidP="00F2346D">
      <w:pPr>
        <w:spacing w:after="0" w:line="240" w:lineRule="auto"/>
        <w:ind w:left="1134"/>
        <w:jc w:val="both"/>
        <w:rPr>
          <w:rFonts w:ascii="Times New Roman" w:eastAsia="Cambria" w:hAnsi="Times New Roman" w:cs="Times New Roman"/>
        </w:rPr>
      </w:pPr>
    </w:p>
    <w:p w14:paraId="2180F111"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6° Não sendo atendidos os critérios de admissibilidade recursal, o recurso será inadmitido na própria CED/UF, sem a necessidade de encaminhá-lo ao Plenário do CAU/UF.</w:t>
      </w:r>
    </w:p>
    <w:p w14:paraId="6AACCC6D" w14:textId="77777777" w:rsidR="00F2346D" w:rsidRPr="00AE60F0" w:rsidRDefault="00F2346D" w:rsidP="00F2346D">
      <w:pPr>
        <w:spacing w:after="0" w:line="240" w:lineRule="auto"/>
        <w:ind w:left="1134"/>
        <w:jc w:val="both"/>
        <w:rPr>
          <w:rFonts w:ascii="Times New Roman" w:eastAsia="Cambria" w:hAnsi="Times New Roman" w:cs="Times New Roman"/>
        </w:rPr>
      </w:pPr>
    </w:p>
    <w:p w14:paraId="022B54BB" w14:textId="77777777" w:rsidR="00F2346D"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7° Os atos de análise dos critérios de admissibilidade recursal e de intimação do recorrido para apresentação das contrarrazões serão conduzidos pelo relator da CED/UF responsável pelo voto vencedor.</w:t>
      </w:r>
    </w:p>
    <w:p w14:paraId="535E4952" w14:textId="77777777" w:rsidR="00F2346D" w:rsidRDefault="00F2346D" w:rsidP="00F2346D">
      <w:pPr>
        <w:spacing w:after="0" w:line="240" w:lineRule="auto"/>
        <w:ind w:left="1134"/>
        <w:jc w:val="both"/>
        <w:rPr>
          <w:rFonts w:ascii="Times New Roman" w:eastAsia="Cambria" w:hAnsi="Times New Roman" w:cs="Times New Roman"/>
        </w:rPr>
      </w:pPr>
    </w:p>
    <w:p w14:paraId="632FC241" w14:textId="77777777" w:rsidR="00F2346D" w:rsidRPr="00AE60F0" w:rsidRDefault="00F2346D" w:rsidP="00F2346D">
      <w:pPr>
        <w:spacing w:after="0" w:line="240" w:lineRule="auto"/>
        <w:ind w:left="1134"/>
        <w:jc w:val="both"/>
        <w:rPr>
          <w:rFonts w:ascii="Times New Roman" w:eastAsia="Cambria" w:hAnsi="Times New Roman" w:cs="Times New Roman"/>
        </w:rPr>
      </w:pPr>
      <w:r>
        <w:rPr>
          <w:rFonts w:ascii="Times New Roman" w:eastAsia="Cambria" w:hAnsi="Times New Roman" w:cs="Times New Roman"/>
        </w:rPr>
        <w:t>...............................................................................................................................................</w:t>
      </w:r>
    </w:p>
    <w:p w14:paraId="3A3C24EF" w14:textId="77777777" w:rsidR="00F2346D" w:rsidRPr="00AE60F0" w:rsidRDefault="00F2346D" w:rsidP="00F2346D">
      <w:pPr>
        <w:spacing w:after="0" w:line="240" w:lineRule="auto"/>
        <w:jc w:val="both"/>
        <w:rPr>
          <w:rFonts w:ascii="Times New Roman" w:eastAsia="Cambria" w:hAnsi="Times New Roman" w:cs="Times New Roman"/>
          <w:b/>
        </w:rPr>
      </w:pPr>
    </w:p>
    <w:p w14:paraId="3061BF30" w14:textId="77777777" w:rsidR="00F2346D" w:rsidRPr="00AE60F0" w:rsidRDefault="00F2346D" w:rsidP="00F2346D">
      <w:pPr>
        <w:spacing w:after="0" w:line="240" w:lineRule="auto"/>
        <w:jc w:val="center"/>
        <w:rPr>
          <w:rFonts w:ascii="Times New Roman" w:eastAsia="Cambria" w:hAnsi="Times New Roman" w:cs="Times New Roman"/>
          <w:b/>
        </w:rPr>
      </w:pPr>
      <w:bookmarkStart w:id="8" w:name="_Hlk52202968"/>
      <w:r w:rsidRPr="00AE60F0">
        <w:rPr>
          <w:rFonts w:ascii="Times New Roman" w:eastAsia="Cambria" w:hAnsi="Times New Roman" w:cs="Times New Roman"/>
          <w:b/>
        </w:rPr>
        <w:t>Seção II</w:t>
      </w:r>
    </w:p>
    <w:p w14:paraId="30F07087"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b/>
        </w:rPr>
        <w:t>Do Julgamento do Recurso pelo Plenário do CAU/UF</w:t>
      </w:r>
      <w:bookmarkEnd w:id="8"/>
    </w:p>
    <w:p w14:paraId="1319A797" w14:textId="77777777" w:rsidR="00F2346D" w:rsidRPr="00AE60F0" w:rsidRDefault="00F2346D" w:rsidP="00F2346D">
      <w:pPr>
        <w:spacing w:after="0" w:line="240" w:lineRule="auto"/>
        <w:ind w:left="708"/>
        <w:jc w:val="both"/>
        <w:rPr>
          <w:rFonts w:ascii="Times New Roman" w:eastAsia="Cambria" w:hAnsi="Times New Roman" w:cs="Times New Roman"/>
        </w:rPr>
      </w:pPr>
    </w:p>
    <w:p w14:paraId="5A3EF657"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Art. 51. Recebido o processo ético-disciplinar da CED/UF, o presidente do CAU/UF designará, por ordem de distribuição, um relator dentre os membros do respectivo Plenário para elaboração de relatório e voto fundamentado sobre o recurso interposto, a ser apresentado até a segunda reunião plenária subsequente.</w:t>
      </w:r>
    </w:p>
    <w:p w14:paraId="3C7D4112" w14:textId="77777777" w:rsidR="00F2346D" w:rsidRPr="00AE60F0" w:rsidRDefault="00F2346D" w:rsidP="00F2346D">
      <w:pPr>
        <w:spacing w:after="0" w:line="240" w:lineRule="auto"/>
        <w:ind w:left="1134"/>
        <w:jc w:val="both"/>
        <w:rPr>
          <w:rFonts w:ascii="Times New Roman" w:eastAsia="Cambria" w:hAnsi="Times New Roman" w:cs="Times New Roman"/>
        </w:rPr>
      </w:pPr>
    </w:p>
    <w:p w14:paraId="2C3624BC"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1º O relator do recurso não poderá ser conselheiro que tenha participado do julgamento do processo ético-disciplinar na CED/UF.</w:t>
      </w:r>
    </w:p>
    <w:p w14:paraId="342C07EE" w14:textId="77777777" w:rsidR="00F2346D" w:rsidRPr="00AE60F0" w:rsidRDefault="00F2346D" w:rsidP="00F2346D">
      <w:pPr>
        <w:spacing w:after="0" w:line="240" w:lineRule="auto"/>
        <w:ind w:left="1134"/>
        <w:jc w:val="both"/>
        <w:rPr>
          <w:rFonts w:ascii="Times New Roman" w:eastAsia="Cambria" w:hAnsi="Times New Roman" w:cs="Times New Roman"/>
        </w:rPr>
      </w:pPr>
    </w:p>
    <w:p w14:paraId="183901D1"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2º Caso o relator do recurso forme entendimento que possa agravar a situação do denunciado, este deverá ser intimado para, no prazo de 10 (dez) dias, apresentar alegações, que deverão ser obrigatoriamente analisadas quando da conclusão do relatório e voto fundamentado, adiando-se os prazos pelo tempo necessário ao cumprimento da intimação.</w:t>
      </w:r>
    </w:p>
    <w:p w14:paraId="5E0765EC" w14:textId="77777777" w:rsidR="00F2346D" w:rsidRPr="00AE60F0" w:rsidRDefault="00F2346D" w:rsidP="00F2346D">
      <w:pPr>
        <w:spacing w:after="0" w:line="240" w:lineRule="auto"/>
        <w:ind w:left="1134"/>
        <w:jc w:val="both"/>
        <w:rPr>
          <w:rFonts w:ascii="Times New Roman" w:eastAsia="Cambria" w:hAnsi="Times New Roman" w:cs="Times New Roman"/>
        </w:rPr>
      </w:pPr>
    </w:p>
    <w:p w14:paraId="5CDDF503"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3º A intimação para apresentação de alegações a que se refere o § 2º deverá ser acompanhada do relatório e fundamentação do voto, em que deverá constar as razões do agravamento e o novo patamar da sanção agravada.</w:t>
      </w:r>
    </w:p>
    <w:p w14:paraId="4A0D4B9B" w14:textId="77777777" w:rsidR="00F2346D" w:rsidRPr="00AE60F0" w:rsidRDefault="00F2346D" w:rsidP="00F2346D">
      <w:pPr>
        <w:spacing w:after="0" w:line="240" w:lineRule="auto"/>
        <w:ind w:left="1134"/>
        <w:jc w:val="both"/>
        <w:rPr>
          <w:rFonts w:ascii="Times New Roman" w:eastAsia="Cambria" w:hAnsi="Times New Roman" w:cs="Times New Roman"/>
        </w:rPr>
      </w:pPr>
    </w:p>
    <w:p w14:paraId="7B1A5923"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Art. 52. O julgamento do recurso será conduzido pelo presidente do CAU/UF, na forma do art. 49-C, a quem compete zelar pela observância das regras procedimentais, sem emitir qualquer juízo de valor sobre o caso em análise, bem como emitir voto de desempate, quando for o caso.</w:t>
      </w:r>
    </w:p>
    <w:p w14:paraId="3CDAA022" w14:textId="77777777" w:rsidR="00F2346D" w:rsidRPr="00AE60F0" w:rsidRDefault="00F2346D" w:rsidP="00F2346D">
      <w:pPr>
        <w:spacing w:after="0" w:line="240" w:lineRule="auto"/>
        <w:ind w:left="1134"/>
        <w:jc w:val="both"/>
        <w:rPr>
          <w:rFonts w:ascii="Times New Roman" w:eastAsia="Cambria" w:hAnsi="Times New Roman" w:cs="Times New Roman"/>
        </w:rPr>
      </w:pPr>
    </w:p>
    <w:p w14:paraId="2A3DFB1D"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1° Os nomes das partes serão ocultados no relatório e voto fundamentado disponibilizados previamente para conhecimento dos conselheiros.</w:t>
      </w:r>
    </w:p>
    <w:p w14:paraId="26D75B4F" w14:textId="77777777" w:rsidR="00F2346D" w:rsidRPr="00AE60F0" w:rsidRDefault="00F2346D" w:rsidP="00F2346D">
      <w:pPr>
        <w:spacing w:after="0" w:line="240" w:lineRule="auto"/>
        <w:ind w:left="1134"/>
        <w:jc w:val="both"/>
        <w:rPr>
          <w:rFonts w:ascii="Times New Roman" w:eastAsia="Cambria" w:hAnsi="Times New Roman" w:cs="Times New Roman"/>
        </w:rPr>
      </w:pPr>
    </w:p>
    <w:p w14:paraId="2ED69C06"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2° Para fins de verificação de impedimento e suspeição, será entregue exclusivamente aos conselheiros, no início da reunião plenária, súmula contendo os números dos processos relativos aos recursos a serem julgados pelo Plenário do CAU/UF com os respectivos nomes dos recorrentes e dos recorridos.</w:t>
      </w:r>
    </w:p>
    <w:p w14:paraId="7A2C601A" w14:textId="77777777" w:rsidR="00F2346D" w:rsidRPr="00AE60F0" w:rsidRDefault="00F2346D" w:rsidP="00F2346D">
      <w:pPr>
        <w:spacing w:after="0" w:line="240" w:lineRule="auto"/>
        <w:ind w:left="1134"/>
        <w:jc w:val="both"/>
        <w:rPr>
          <w:rFonts w:ascii="Times New Roman" w:eastAsia="Cambria" w:hAnsi="Times New Roman" w:cs="Times New Roman"/>
        </w:rPr>
      </w:pPr>
    </w:p>
    <w:p w14:paraId="136FC20E"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3º Os conselheiros que tenham participado do julgamento do processo ético-disciplinar na CED/UF não estarão, por esse fato, suspeitos ou impedidos para julgamento do recurso perante o Plenário do CAU/UF.</w:t>
      </w:r>
    </w:p>
    <w:p w14:paraId="41744942" w14:textId="77777777" w:rsidR="00F2346D" w:rsidRPr="00AE60F0" w:rsidRDefault="00F2346D" w:rsidP="00F2346D">
      <w:pPr>
        <w:spacing w:after="0" w:line="240" w:lineRule="auto"/>
        <w:ind w:left="1134"/>
        <w:jc w:val="both"/>
        <w:rPr>
          <w:rFonts w:ascii="Times New Roman" w:eastAsia="Cambria" w:hAnsi="Times New Roman" w:cs="Times New Roman"/>
        </w:rPr>
      </w:pPr>
    </w:p>
    <w:p w14:paraId="252B4F55"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4º Na hipótese de pedido de vista, caso o relator do voto-vista forme entendimento que possa agravar a situação do recorrente, os procedimentos previstos nos §§ 2º e 3º do art. 51 deverão ser observados.</w:t>
      </w:r>
    </w:p>
    <w:p w14:paraId="098F2801" w14:textId="77777777" w:rsidR="00F2346D" w:rsidRPr="00AE60F0" w:rsidRDefault="00F2346D" w:rsidP="00F2346D">
      <w:pPr>
        <w:spacing w:after="0" w:line="240" w:lineRule="auto"/>
        <w:ind w:left="1134"/>
        <w:jc w:val="both"/>
        <w:rPr>
          <w:rFonts w:ascii="Times New Roman" w:eastAsia="Cambria" w:hAnsi="Times New Roman" w:cs="Times New Roman"/>
        </w:rPr>
      </w:pPr>
    </w:p>
    <w:p w14:paraId="53FE63B6"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Art. 53. O Plenário do CAU/UF deverá julgar o recurso na mesma reunião de apresentação do relatório e voto fundamentado pelo relator, salvo na hipótese de haver pedido de vista.</w:t>
      </w:r>
    </w:p>
    <w:p w14:paraId="6144238B" w14:textId="77777777" w:rsidR="00F2346D" w:rsidRPr="00AE60F0" w:rsidRDefault="00F2346D" w:rsidP="00F2346D">
      <w:pPr>
        <w:spacing w:after="0" w:line="240" w:lineRule="auto"/>
        <w:ind w:left="1134"/>
        <w:jc w:val="both"/>
        <w:rPr>
          <w:rFonts w:ascii="Times New Roman" w:eastAsia="Cambria" w:hAnsi="Times New Roman" w:cs="Times New Roman"/>
        </w:rPr>
      </w:pPr>
    </w:p>
    <w:p w14:paraId="0E1470F4"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Art. 54. ..................................................................................................................................</w:t>
      </w:r>
    </w:p>
    <w:p w14:paraId="413DF1DE" w14:textId="77777777" w:rsidR="00F2346D" w:rsidRPr="00AE60F0" w:rsidRDefault="00F2346D" w:rsidP="00F2346D">
      <w:pPr>
        <w:spacing w:after="0" w:line="240" w:lineRule="auto"/>
        <w:ind w:left="1134"/>
        <w:jc w:val="both"/>
        <w:rPr>
          <w:rFonts w:ascii="Times New Roman" w:eastAsia="Cambria" w:hAnsi="Times New Roman" w:cs="Times New Roman"/>
        </w:rPr>
      </w:pPr>
    </w:p>
    <w:p w14:paraId="0074B874" w14:textId="77777777" w:rsidR="00F2346D" w:rsidRPr="00AE60F0" w:rsidRDefault="00F2346D" w:rsidP="00F2346D">
      <w:pPr>
        <w:spacing w:after="0" w:line="240" w:lineRule="auto"/>
        <w:ind w:left="1134"/>
        <w:jc w:val="both"/>
        <w:rPr>
          <w:rFonts w:ascii="Times New Roman" w:eastAsia="Times New Roman" w:hAnsi="Times New Roman" w:cs="Times New Roman"/>
          <w:color w:val="000000"/>
          <w:lang w:eastAsia="pt-BR"/>
        </w:rPr>
      </w:pPr>
      <w:r w:rsidRPr="00AE60F0">
        <w:rPr>
          <w:rFonts w:ascii="Times New Roman" w:eastAsia="Times New Roman" w:hAnsi="Times New Roman" w:cs="Times New Roman"/>
          <w:color w:val="000000"/>
          <w:lang w:eastAsia="pt-BR"/>
        </w:rPr>
        <w:t>Parágrafo único. Caso não seja interposto recurso pelas partes no prazo regulamentar, a unidade organizacional do CAU/UF responsável pelo assessoramento do respectivo Plenário certificará o trânsito em julgado da decisão, devendo:</w:t>
      </w:r>
    </w:p>
    <w:p w14:paraId="18D4F5B6" w14:textId="77777777" w:rsidR="00F2346D" w:rsidRPr="00AE60F0" w:rsidRDefault="00F2346D" w:rsidP="00F2346D">
      <w:pPr>
        <w:spacing w:after="0" w:line="240" w:lineRule="auto"/>
        <w:ind w:left="1134"/>
        <w:jc w:val="both"/>
        <w:rPr>
          <w:rFonts w:ascii="Times New Roman" w:eastAsia="Times New Roman" w:hAnsi="Times New Roman" w:cs="Times New Roman"/>
          <w:color w:val="000000"/>
          <w:lang w:eastAsia="pt-BR"/>
        </w:rPr>
      </w:pPr>
    </w:p>
    <w:p w14:paraId="3CE30A1B" w14:textId="77777777" w:rsidR="00F2346D" w:rsidRPr="00AE60F0" w:rsidRDefault="00F2346D" w:rsidP="00F2346D">
      <w:pPr>
        <w:spacing w:after="0" w:line="240" w:lineRule="auto"/>
        <w:ind w:left="1134"/>
        <w:jc w:val="both"/>
        <w:rPr>
          <w:rFonts w:ascii="Times New Roman" w:eastAsia="Times New Roman" w:hAnsi="Times New Roman" w:cs="Times New Roman"/>
          <w:color w:val="000000"/>
          <w:lang w:eastAsia="pt-BR"/>
        </w:rPr>
      </w:pPr>
      <w:r w:rsidRPr="00AE60F0">
        <w:rPr>
          <w:rFonts w:ascii="Times New Roman" w:eastAsia="Times New Roman" w:hAnsi="Times New Roman" w:cs="Times New Roman"/>
          <w:color w:val="000000"/>
          <w:lang w:eastAsia="pt-BR"/>
        </w:rPr>
        <w:t>I - intimar as partes da extinção do processo, no caso de não restar aplicada sanção ao denunciado;</w:t>
      </w:r>
    </w:p>
    <w:p w14:paraId="6D077B9F" w14:textId="77777777" w:rsidR="00F2346D" w:rsidRPr="00AE60F0" w:rsidRDefault="00F2346D" w:rsidP="00F2346D">
      <w:pPr>
        <w:spacing w:after="0" w:line="240" w:lineRule="auto"/>
        <w:ind w:left="1134"/>
        <w:jc w:val="both"/>
        <w:rPr>
          <w:rFonts w:ascii="Times New Roman" w:eastAsia="Times New Roman" w:hAnsi="Times New Roman" w:cs="Times New Roman"/>
          <w:color w:val="000000"/>
          <w:lang w:eastAsia="pt-BR"/>
        </w:rPr>
      </w:pPr>
    </w:p>
    <w:p w14:paraId="531E61C5"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Times New Roman" w:hAnsi="Times New Roman" w:cs="Times New Roman"/>
          <w:color w:val="000000"/>
          <w:lang w:eastAsia="pt-BR"/>
        </w:rPr>
        <w:t>II - encaminhar o processo à unidade organizacional responsável pelos atos de execução para as providências previstas no art. 77, § 1º, no caso de restar aplicada sanção ao denunciado.</w:t>
      </w:r>
      <w:r w:rsidRPr="00AE60F0">
        <w:rPr>
          <w:rFonts w:ascii="Times New Roman" w:eastAsia="Cambria" w:hAnsi="Times New Roman" w:cs="Times New Roman"/>
        </w:rPr>
        <w:t>” (NR)</w:t>
      </w:r>
    </w:p>
    <w:p w14:paraId="4F99A8B1" w14:textId="77777777" w:rsidR="00F2346D" w:rsidRPr="00AE60F0" w:rsidRDefault="00F2346D" w:rsidP="00F2346D">
      <w:pPr>
        <w:spacing w:after="0" w:line="240" w:lineRule="auto"/>
        <w:jc w:val="both"/>
        <w:rPr>
          <w:rFonts w:ascii="Times New Roman" w:eastAsia="Cambria" w:hAnsi="Times New Roman" w:cs="Times New Roman"/>
          <w:b/>
        </w:rPr>
      </w:pPr>
    </w:p>
    <w:p w14:paraId="54E97E3E" w14:textId="77777777" w:rsidR="00F2346D" w:rsidRPr="00AE60F0" w:rsidRDefault="00F2346D" w:rsidP="00F2346D">
      <w:pPr>
        <w:spacing w:after="0" w:line="240" w:lineRule="auto"/>
        <w:jc w:val="both"/>
        <w:rPr>
          <w:rFonts w:ascii="Times New Roman" w:eastAsia="Cambria" w:hAnsi="Times New Roman" w:cs="Times New Roman"/>
          <w:b/>
        </w:rPr>
      </w:pPr>
    </w:p>
    <w:p w14:paraId="1C9CF89A" w14:textId="77777777" w:rsidR="00F2346D" w:rsidRPr="00AE60F0" w:rsidRDefault="00F2346D" w:rsidP="00F2346D">
      <w:pPr>
        <w:spacing w:after="0" w:line="240" w:lineRule="auto"/>
        <w:ind w:left="1134" w:firstLine="708"/>
        <w:jc w:val="center"/>
        <w:rPr>
          <w:rFonts w:ascii="Times New Roman" w:eastAsia="Cambria" w:hAnsi="Times New Roman" w:cs="Times New Roman"/>
          <w:b/>
        </w:rPr>
      </w:pPr>
      <w:r w:rsidRPr="00AE60F0">
        <w:rPr>
          <w:rFonts w:ascii="Times New Roman" w:eastAsia="Cambria" w:hAnsi="Times New Roman" w:cs="Times New Roman"/>
        </w:rPr>
        <w:t xml:space="preserve"> “CAPÍTULO VI</w:t>
      </w:r>
    </w:p>
    <w:p w14:paraId="4CF9EAE2" w14:textId="77777777" w:rsidR="00F2346D" w:rsidRPr="00AE60F0" w:rsidRDefault="00F2346D" w:rsidP="00F2346D">
      <w:pPr>
        <w:spacing w:after="0" w:line="240" w:lineRule="auto"/>
        <w:ind w:left="1134" w:firstLine="708"/>
        <w:jc w:val="center"/>
        <w:rPr>
          <w:rFonts w:ascii="Times New Roman" w:eastAsia="Cambria" w:hAnsi="Times New Roman" w:cs="Times New Roman"/>
          <w:b/>
        </w:rPr>
      </w:pPr>
      <w:r w:rsidRPr="00AE60F0">
        <w:rPr>
          <w:rFonts w:ascii="Times New Roman" w:hAnsi="Times New Roman"/>
        </w:rPr>
        <w:t>DO RECURSO CONTRA DECISÃO DO PLENÁRIO DO CAU/UF</w:t>
      </w:r>
    </w:p>
    <w:p w14:paraId="2AB4D01F" w14:textId="77777777" w:rsidR="00F2346D" w:rsidRPr="00AE60F0" w:rsidRDefault="00F2346D" w:rsidP="00F2346D">
      <w:pPr>
        <w:spacing w:after="0" w:line="240" w:lineRule="auto"/>
        <w:ind w:left="1134" w:firstLine="708"/>
        <w:jc w:val="center"/>
        <w:rPr>
          <w:rFonts w:ascii="Times New Roman" w:eastAsia="Cambria" w:hAnsi="Times New Roman" w:cs="Times New Roman"/>
          <w:b/>
        </w:rPr>
      </w:pPr>
    </w:p>
    <w:p w14:paraId="75A0FDF0" w14:textId="77777777" w:rsidR="00F2346D" w:rsidRPr="00AE60F0" w:rsidRDefault="00F2346D" w:rsidP="00F2346D">
      <w:pPr>
        <w:spacing w:after="0" w:line="240" w:lineRule="auto"/>
        <w:ind w:left="1134" w:firstLine="708"/>
        <w:jc w:val="center"/>
        <w:rPr>
          <w:rFonts w:ascii="Times New Roman" w:eastAsia="Cambria" w:hAnsi="Times New Roman" w:cs="Times New Roman"/>
          <w:b/>
        </w:rPr>
      </w:pPr>
      <w:r w:rsidRPr="00AE60F0">
        <w:rPr>
          <w:rFonts w:ascii="Times New Roman" w:eastAsia="Cambria" w:hAnsi="Times New Roman" w:cs="Times New Roman"/>
        </w:rPr>
        <w:t>......................................</w:t>
      </w:r>
      <w:r>
        <w:rPr>
          <w:rFonts w:ascii="Times New Roman" w:eastAsia="Cambria" w:hAnsi="Times New Roman" w:cs="Times New Roman"/>
        </w:rPr>
        <w:t>............................</w:t>
      </w:r>
      <w:r w:rsidRPr="00AE60F0">
        <w:rPr>
          <w:rFonts w:ascii="Times New Roman" w:eastAsia="Cambria" w:hAnsi="Times New Roman" w:cs="Times New Roman"/>
        </w:rPr>
        <w:t>...............................................................</w:t>
      </w:r>
    </w:p>
    <w:p w14:paraId="3C3AE7BC" w14:textId="77777777" w:rsidR="00F2346D" w:rsidRPr="00AE60F0" w:rsidRDefault="00F2346D" w:rsidP="00F2346D">
      <w:pPr>
        <w:spacing w:after="0" w:line="240" w:lineRule="auto"/>
        <w:ind w:left="1134"/>
        <w:jc w:val="center"/>
        <w:rPr>
          <w:rFonts w:ascii="Times New Roman" w:eastAsia="Cambria" w:hAnsi="Times New Roman" w:cs="Times New Roman"/>
          <w:b/>
        </w:rPr>
      </w:pPr>
    </w:p>
    <w:p w14:paraId="3AD8E16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55. ................................................................................................................................</w:t>
      </w:r>
    </w:p>
    <w:p w14:paraId="2D4BF88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68ADB5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280C7EB4" w14:textId="77777777" w:rsidR="00F2346D" w:rsidRPr="00AE60F0" w:rsidRDefault="00F2346D" w:rsidP="00F2346D">
      <w:pPr>
        <w:spacing w:after="0" w:line="240" w:lineRule="auto"/>
        <w:ind w:left="1134"/>
        <w:jc w:val="both"/>
        <w:rPr>
          <w:rFonts w:ascii="Times New Roman" w:eastAsia="Cambria" w:hAnsi="Times New Roman" w:cs="Times New Roman"/>
        </w:rPr>
      </w:pPr>
    </w:p>
    <w:p w14:paraId="026595C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8° Os atos de análise dos critérios de admissibilidade recursal e de intimação do recorrido para apresentação das contrarrazões serão conduzidos pela unidade organizacional do CAU/UF responsável pelo assessoramento do respectivo Plenário.’” (NR) </w:t>
      </w:r>
    </w:p>
    <w:p w14:paraId="0E30040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318643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39C9FF6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558EA3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hAnsi="Times New Roman"/>
        </w:rPr>
        <w:t>Art. 56. Recebido o processo ético-disciplinar do CAU/UF, o presidente do CAU/BR o enviará ao coordenador da CED-CAU/BR, que, na reunião de comissão subsequente ao recebimento, designará, por ordem de distribuição, um relator dentre os membros da Comissão para elaboração de relatório e voto fundamentado sobre o recurso interposto, a ser apresentado até a segunda reunião de comissão subsequente.</w:t>
      </w:r>
    </w:p>
    <w:p w14:paraId="0F1D1B5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AAF9626"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w:t>
      </w:r>
    </w:p>
    <w:p w14:paraId="6D202810" w14:textId="77777777" w:rsidR="00F2346D" w:rsidRPr="00AE60F0" w:rsidRDefault="00F2346D" w:rsidP="00F2346D">
      <w:pPr>
        <w:spacing w:after="0" w:line="240" w:lineRule="auto"/>
        <w:ind w:left="1134"/>
        <w:jc w:val="both"/>
        <w:rPr>
          <w:rFonts w:ascii="Times New Roman" w:eastAsia="Cambria" w:hAnsi="Times New Roman" w:cs="Times New Roman"/>
        </w:rPr>
      </w:pPr>
    </w:p>
    <w:p w14:paraId="05ADDC1C"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Times New Roman" w:hAnsi="Times New Roman" w:cs="Times New Roman"/>
          <w:color w:val="000000"/>
          <w:lang w:eastAsia="pt-BR"/>
        </w:rPr>
        <w:t>§ 4° Havendo pedido de vista, o voto original e o voto-vista serão apreciados na forma regimental.</w:t>
      </w:r>
    </w:p>
    <w:p w14:paraId="79E1E008" w14:textId="77777777" w:rsidR="00F2346D" w:rsidRPr="00AE60F0" w:rsidRDefault="00F2346D" w:rsidP="00F2346D">
      <w:pPr>
        <w:spacing w:after="0" w:line="240" w:lineRule="auto"/>
        <w:ind w:left="1134"/>
        <w:jc w:val="both"/>
        <w:rPr>
          <w:rFonts w:ascii="Times New Roman" w:eastAsia="Cambria" w:hAnsi="Times New Roman" w:cs="Times New Roman"/>
        </w:rPr>
      </w:pPr>
    </w:p>
    <w:p w14:paraId="695C8625"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5° Havendo justo motivo, o relator poderá solicitar à CED-CAU/BR prorrogação do prazo para apresentação do relatório e voto fundamentado, pelo tempo necessário à satisfação do motivo que dá ensejo à solicitação.</w:t>
      </w:r>
    </w:p>
    <w:p w14:paraId="1D93215F" w14:textId="77777777" w:rsidR="00F2346D" w:rsidRPr="00AE60F0" w:rsidRDefault="00F2346D" w:rsidP="00F2346D">
      <w:pPr>
        <w:spacing w:after="0" w:line="240" w:lineRule="auto"/>
        <w:ind w:left="1134"/>
        <w:jc w:val="both"/>
        <w:rPr>
          <w:rFonts w:ascii="Times New Roman" w:eastAsia="Cambria" w:hAnsi="Times New Roman" w:cs="Times New Roman"/>
        </w:rPr>
      </w:pPr>
    </w:p>
    <w:p w14:paraId="3073EA84"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6º A CED-CAU/BR deverá apreciar o recurso na mesma reunião de apresentação do relatório e voto fundamentado pelo relator, salvo na hipótese de haver pedido de vista.</w:t>
      </w:r>
    </w:p>
    <w:p w14:paraId="69F89BD9" w14:textId="77777777" w:rsidR="00F2346D" w:rsidRPr="00AE60F0" w:rsidRDefault="00F2346D" w:rsidP="00F2346D">
      <w:pPr>
        <w:spacing w:after="0" w:line="240" w:lineRule="auto"/>
        <w:ind w:left="1134"/>
        <w:jc w:val="both"/>
        <w:rPr>
          <w:rFonts w:ascii="Times New Roman" w:eastAsia="Cambria" w:hAnsi="Times New Roman" w:cs="Times New Roman"/>
        </w:rPr>
      </w:pPr>
    </w:p>
    <w:p w14:paraId="017FC221" w14:textId="77777777" w:rsidR="00F2346D" w:rsidRPr="00AE60F0" w:rsidRDefault="00F2346D" w:rsidP="00F2346D">
      <w:pPr>
        <w:spacing w:after="0" w:line="240" w:lineRule="auto"/>
        <w:ind w:left="1134"/>
        <w:jc w:val="both"/>
        <w:rPr>
          <w:rFonts w:ascii="Times New Roman" w:eastAsia="Cambria" w:hAnsi="Times New Roman" w:cs="Times New Roman"/>
        </w:rPr>
      </w:pPr>
      <w:bookmarkStart w:id="9" w:name="_Hlk52205874"/>
      <w:r w:rsidRPr="00AE60F0">
        <w:rPr>
          <w:rFonts w:ascii="Times New Roman" w:hAnsi="Times New Roman"/>
        </w:rPr>
        <w:t>§ 7º Sempre que o relator formar entendimento que possa agravar a situação do denunciado, este deverá ser intimado para, no prazo de 10 (dez) dias, apresentar alegações, que deverão ser obrigatoriamente analisadas quando da conclusão do relatório e voto, adiando-se os prazos pelo tempo necessário ao cumprimento da intimação.</w:t>
      </w:r>
      <w:bookmarkEnd w:id="9"/>
    </w:p>
    <w:p w14:paraId="1D472DDA" w14:textId="77777777" w:rsidR="00F2346D" w:rsidRPr="00AE60F0" w:rsidRDefault="00F2346D" w:rsidP="00F2346D">
      <w:pPr>
        <w:spacing w:after="0" w:line="240" w:lineRule="auto"/>
        <w:ind w:left="1134"/>
        <w:jc w:val="both"/>
        <w:rPr>
          <w:rFonts w:ascii="Times New Roman" w:eastAsia="Cambria" w:hAnsi="Times New Roman" w:cs="Times New Roman"/>
        </w:rPr>
      </w:pPr>
    </w:p>
    <w:p w14:paraId="4EB6D113"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hAnsi="Times New Roman"/>
        </w:rPr>
        <w:t>§ 7º-A A intimação para apresentação de alegações a que se refere o § 7º deverá ser acompanhada do relatório e fundamentação do voto, em que deverá constar as razões do agravamento e o novo patamar da sanção agravada, bem como do relatório e voto original, no caso de agravamento em pedido de vista.</w:t>
      </w:r>
    </w:p>
    <w:p w14:paraId="567F92D1" w14:textId="77777777" w:rsidR="00F2346D" w:rsidRPr="00AE60F0" w:rsidRDefault="00F2346D" w:rsidP="00F2346D">
      <w:pPr>
        <w:spacing w:after="0" w:line="240" w:lineRule="auto"/>
        <w:ind w:left="1134"/>
        <w:jc w:val="both"/>
        <w:rPr>
          <w:rFonts w:ascii="Times New Roman" w:eastAsia="Cambria" w:hAnsi="Times New Roman" w:cs="Times New Roman"/>
        </w:rPr>
      </w:pPr>
    </w:p>
    <w:p w14:paraId="7730340A"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 7°-B A decisão da CED-CAU/BR de aprovação do relatório e voto fundamentado deverá ser imediatamente encaminhada ao Plenário do CAU/BR para julgamento do recurso.</w:t>
      </w:r>
    </w:p>
    <w:p w14:paraId="0F4954DA" w14:textId="77777777" w:rsidR="00F2346D" w:rsidRPr="00AE60F0" w:rsidRDefault="00F2346D" w:rsidP="00F2346D">
      <w:pPr>
        <w:spacing w:after="0" w:line="240" w:lineRule="auto"/>
        <w:ind w:left="1134"/>
        <w:jc w:val="both"/>
        <w:rPr>
          <w:rFonts w:ascii="Times New Roman" w:eastAsia="Cambria" w:hAnsi="Times New Roman" w:cs="Times New Roman"/>
        </w:rPr>
      </w:pPr>
    </w:p>
    <w:p w14:paraId="0B48F45C"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w:t>
      </w:r>
    </w:p>
    <w:p w14:paraId="08D313A4" w14:textId="77777777" w:rsidR="00F2346D" w:rsidRPr="00AE60F0" w:rsidRDefault="00F2346D" w:rsidP="00F2346D">
      <w:pPr>
        <w:spacing w:after="0" w:line="240" w:lineRule="auto"/>
        <w:ind w:left="1134"/>
        <w:jc w:val="both"/>
        <w:rPr>
          <w:rFonts w:ascii="Times New Roman" w:eastAsia="Cambria" w:hAnsi="Times New Roman" w:cs="Times New Roman"/>
        </w:rPr>
      </w:pPr>
    </w:p>
    <w:p w14:paraId="24A5201F"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Art. 57. ................................................................................................................................</w:t>
      </w:r>
    </w:p>
    <w:p w14:paraId="6DCDF8CF" w14:textId="77777777" w:rsidR="00F2346D" w:rsidRPr="00AE60F0" w:rsidRDefault="00F2346D" w:rsidP="00F2346D">
      <w:pPr>
        <w:spacing w:after="0" w:line="240" w:lineRule="auto"/>
        <w:ind w:left="1134"/>
        <w:jc w:val="both"/>
        <w:rPr>
          <w:rFonts w:ascii="Times New Roman" w:eastAsia="Cambria" w:hAnsi="Times New Roman" w:cs="Times New Roman"/>
        </w:rPr>
      </w:pPr>
    </w:p>
    <w:p w14:paraId="11CF1C35"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w:t>
      </w:r>
    </w:p>
    <w:p w14:paraId="5179CC3C" w14:textId="77777777" w:rsidR="00F2346D" w:rsidRPr="00AE60F0" w:rsidRDefault="00F2346D" w:rsidP="00F2346D">
      <w:pPr>
        <w:spacing w:after="0" w:line="240" w:lineRule="auto"/>
        <w:ind w:left="1134"/>
        <w:jc w:val="both"/>
        <w:rPr>
          <w:rFonts w:ascii="Times New Roman" w:eastAsia="Cambria" w:hAnsi="Times New Roman" w:cs="Times New Roman"/>
        </w:rPr>
      </w:pPr>
    </w:p>
    <w:p w14:paraId="489CEF5D"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hAnsi="Times New Roman"/>
        </w:rPr>
        <w:t>§ 2° A sessão de julgamento não será transmitida por meios telemáticos.</w:t>
      </w:r>
    </w:p>
    <w:p w14:paraId="4797AD42" w14:textId="77777777" w:rsidR="00F2346D" w:rsidRPr="00AE60F0" w:rsidRDefault="00F2346D" w:rsidP="00F2346D">
      <w:pPr>
        <w:spacing w:after="0" w:line="240" w:lineRule="auto"/>
        <w:ind w:left="1134"/>
        <w:jc w:val="both"/>
        <w:rPr>
          <w:rFonts w:ascii="Times New Roman" w:eastAsia="Cambria" w:hAnsi="Times New Roman" w:cs="Times New Roman"/>
        </w:rPr>
      </w:pPr>
    </w:p>
    <w:p w14:paraId="20DE9B17"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w:t>
      </w:r>
    </w:p>
    <w:p w14:paraId="16F07A3B" w14:textId="77777777" w:rsidR="00F2346D" w:rsidRPr="00AE60F0" w:rsidRDefault="00F2346D" w:rsidP="00F2346D">
      <w:pPr>
        <w:spacing w:after="0" w:line="240" w:lineRule="auto"/>
        <w:ind w:left="1134"/>
        <w:jc w:val="both"/>
        <w:rPr>
          <w:rFonts w:ascii="Times New Roman" w:eastAsia="Cambria" w:hAnsi="Times New Roman" w:cs="Times New Roman"/>
        </w:rPr>
      </w:pPr>
    </w:p>
    <w:p w14:paraId="228DD7BE" w14:textId="77777777" w:rsidR="00F2346D" w:rsidRPr="00AE60F0" w:rsidRDefault="00F2346D" w:rsidP="00F2346D">
      <w:pPr>
        <w:ind w:left="1134"/>
        <w:jc w:val="both"/>
        <w:rPr>
          <w:rFonts w:ascii="Times New Roman" w:hAnsi="Times New Roman"/>
        </w:rPr>
      </w:pPr>
      <w:r w:rsidRPr="00AE60F0">
        <w:rPr>
          <w:rFonts w:ascii="Times New Roman" w:hAnsi="Times New Roman"/>
        </w:rPr>
        <w:t>§ 5º As partes e seus procuradores poderão acompanhar a sessão de julgamento do recurso, com direito a sustentação oral por até 10 (dez) minutos, após a leitura do relatório e voto fundamentado, incluído, nesse prazo, a manifestação tanto da parte quanto do respectivo procurador.</w:t>
      </w:r>
    </w:p>
    <w:p w14:paraId="369A513E" w14:textId="77777777" w:rsidR="00F2346D" w:rsidRPr="00AE60F0" w:rsidRDefault="00F2346D" w:rsidP="00F2346D">
      <w:pPr>
        <w:ind w:left="1134"/>
        <w:jc w:val="both"/>
        <w:rPr>
          <w:rFonts w:ascii="Times New Roman" w:hAnsi="Times New Roman"/>
          <w:strike/>
        </w:rPr>
      </w:pPr>
      <w:r w:rsidRPr="00AE60F0">
        <w:rPr>
          <w:rFonts w:ascii="Times New Roman" w:hAnsi="Times New Roman"/>
        </w:rPr>
        <w:t>§ 6º Havendo interesse de ambas as partes na apresentação de sustentação oral, o denunciante será o primeiro a se manifestar.</w:t>
      </w:r>
    </w:p>
    <w:p w14:paraId="592B7A5C" w14:textId="77777777" w:rsidR="00F2346D" w:rsidRPr="00AE60F0" w:rsidRDefault="00F2346D" w:rsidP="00F2346D">
      <w:pPr>
        <w:ind w:left="1134"/>
        <w:jc w:val="both"/>
        <w:rPr>
          <w:rFonts w:ascii="Times New Roman" w:hAnsi="Times New Roman"/>
          <w:strike/>
        </w:rPr>
      </w:pPr>
      <w:r w:rsidRPr="00AE60F0">
        <w:rPr>
          <w:rFonts w:ascii="Times New Roman" w:hAnsi="Times New Roman"/>
        </w:rPr>
        <w:t>§ 6º-A Aberta a discussão, os conselheiros federais farão o uso da palavra para esclarecimento, interpelação ou contestação sobre o</w:t>
      </w:r>
      <w:r w:rsidRPr="00AE60F0">
        <w:t xml:space="preserve"> </w:t>
      </w:r>
      <w:r w:rsidRPr="00AE60F0">
        <w:rPr>
          <w:rFonts w:ascii="Times New Roman" w:hAnsi="Times New Roman"/>
        </w:rPr>
        <w:t>conteúdo do relatório e voto fundamentado, na ordem das inscrições para manifestação.</w:t>
      </w:r>
    </w:p>
    <w:p w14:paraId="7401F628"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w:t>
      </w:r>
    </w:p>
    <w:p w14:paraId="0A4D5B77" w14:textId="77777777" w:rsidR="00F2346D" w:rsidRPr="00AE60F0" w:rsidRDefault="00F2346D" w:rsidP="00F2346D">
      <w:pPr>
        <w:spacing w:after="0" w:line="240" w:lineRule="auto"/>
        <w:ind w:left="1134"/>
        <w:jc w:val="both"/>
        <w:rPr>
          <w:rFonts w:ascii="Times New Roman" w:eastAsia="Cambria" w:hAnsi="Times New Roman" w:cs="Times New Roman"/>
        </w:rPr>
      </w:pPr>
    </w:p>
    <w:p w14:paraId="54BA8C51"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Art. 59. ................................................................................................................................</w:t>
      </w:r>
    </w:p>
    <w:p w14:paraId="13A5E016" w14:textId="77777777" w:rsidR="00F2346D" w:rsidRPr="00AE60F0" w:rsidRDefault="00F2346D" w:rsidP="00F2346D">
      <w:pPr>
        <w:spacing w:after="0" w:line="240" w:lineRule="auto"/>
        <w:ind w:left="1134"/>
        <w:jc w:val="both"/>
        <w:rPr>
          <w:rFonts w:ascii="Times New Roman" w:eastAsia="Cambria" w:hAnsi="Times New Roman" w:cs="Times New Roman"/>
        </w:rPr>
      </w:pPr>
    </w:p>
    <w:p w14:paraId="5D926B9B"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w:t>
      </w:r>
    </w:p>
    <w:p w14:paraId="5536FB50" w14:textId="77777777" w:rsidR="00F2346D" w:rsidRPr="00AE60F0" w:rsidRDefault="00F2346D" w:rsidP="00F2346D">
      <w:pPr>
        <w:spacing w:after="0" w:line="240" w:lineRule="auto"/>
        <w:ind w:left="1134"/>
        <w:jc w:val="both"/>
        <w:rPr>
          <w:rFonts w:ascii="Times New Roman" w:eastAsia="Cambria" w:hAnsi="Times New Roman" w:cs="Times New Roman"/>
        </w:rPr>
      </w:pPr>
    </w:p>
    <w:p w14:paraId="39541C61"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hAnsi="Times New Roman"/>
        </w:rPr>
        <w:t>§ 3º Nas hipóteses dos §§ 1º e 2º deste artigo, caso o relator de vista ou o novo relator, respectivamente, forme entendimento que possa agravar a situação do denunciado, este deverá ser intimado para, no prazo de 10 (dez) dias, apresentar alegações, que deverão ser obrigatoriamente analisadas quando da conclusão do relatório e voto, adiando-se os prazos pelo tempo necessário ao cumprimento da intimação.</w:t>
      </w:r>
    </w:p>
    <w:p w14:paraId="6AD199CA" w14:textId="77777777" w:rsidR="00F2346D" w:rsidRPr="00AE60F0" w:rsidRDefault="00F2346D" w:rsidP="00F2346D">
      <w:pPr>
        <w:spacing w:after="0" w:line="240" w:lineRule="auto"/>
        <w:ind w:left="1134"/>
        <w:jc w:val="both"/>
        <w:rPr>
          <w:rFonts w:ascii="Times New Roman" w:eastAsia="Cambria" w:hAnsi="Times New Roman" w:cs="Times New Roman"/>
        </w:rPr>
      </w:pPr>
    </w:p>
    <w:p w14:paraId="0605D173"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hAnsi="Times New Roman"/>
        </w:rPr>
        <w:t>§ 4º A intimação para apresentação de alegações a que se refere o § 3º deverá ser acompanhada do relatório e fundamentação do voto, em que deverá constar as razões do agravamento e o novo patamar da sanção agravada.</w:t>
      </w:r>
    </w:p>
    <w:p w14:paraId="2840CE05" w14:textId="77777777" w:rsidR="00F2346D" w:rsidRPr="00AE60F0" w:rsidRDefault="00F2346D" w:rsidP="00F2346D">
      <w:pPr>
        <w:spacing w:after="0" w:line="240" w:lineRule="auto"/>
        <w:ind w:left="1134"/>
        <w:jc w:val="both"/>
        <w:rPr>
          <w:rFonts w:ascii="Times New Roman" w:eastAsia="Cambria" w:hAnsi="Times New Roman" w:cs="Times New Roman"/>
        </w:rPr>
      </w:pPr>
    </w:p>
    <w:p w14:paraId="592C53DB" w14:textId="77777777" w:rsidR="00F2346D" w:rsidRPr="00AE60F0"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w:t>
      </w:r>
    </w:p>
    <w:p w14:paraId="1499E1B0" w14:textId="77777777" w:rsidR="00F2346D" w:rsidRPr="00AE60F0" w:rsidRDefault="00F2346D" w:rsidP="00F2346D">
      <w:pPr>
        <w:spacing w:after="0" w:line="240" w:lineRule="auto"/>
        <w:ind w:left="1134"/>
        <w:jc w:val="both"/>
        <w:rPr>
          <w:rFonts w:ascii="Times New Roman" w:eastAsia="Cambria" w:hAnsi="Times New Roman" w:cs="Times New Roman"/>
        </w:rPr>
      </w:pPr>
    </w:p>
    <w:p w14:paraId="6E73CA57" w14:textId="77777777" w:rsidR="00F2346D" w:rsidRPr="00AE60F0" w:rsidRDefault="00F2346D" w:rsidP="00F2346D">
      <w:pPr>
        <w:spacing w:after="0" w:line="240" w:lineRule="auto"/>
        <w:ind w:left="1134"/>
        <w:jc w:val="both"/>
        <w:rPr>
          <w:rFonts w:ascii="Times New Roman" w:eastAsia="Times New Roman" w:hAnsi="Times New Roman" w:cs="Times New Roman"/>
          <w:color w:val="000000"/>
          <w:lang w:eastAsia="pt-BR"/>
        </w:rPr>
      </w:pPr>
      <w:r w:rsidRPr="00AE60F0">
        <w:rPr>
          <w:rFonts w:ascii="Times New Roman" w:eastAsia="Times New Roman" w:hAnsi="Times New Roman" w:cs="Times New Roman"/>
          <w:color w:val="000000"/>
          <w:lang w:eastAsia="pt-BR"/>
        </w:rPr>
        <w:t>Art. 61. Julgado o recurso, a unidade organizacional do CAU/BR responsável pelo assessoramento do Plenário do CAU/BR certificará o trânsito em julgado da decisão e restituirá o processo para o CAU/UF de origem, que deverá:</w:t>
      </w:r>
    </w:p>
    <w:p w14:paraId="6B266EA7" w14:textId="77777777" w:rsidR="00F2346D" w:rsidRPr="00AE60F0" w:rsidRDefault="00F2346D" w:rsidP="00F2346D">
      <w:pPr>
        <w:spacing w:after="0" w:line="240" w:lineRule="auto"/>
        <w:ind w:left="1134"/>
        <w:jc w:val="both"/>
        <w:rPr>
          <w:rFonts w:ascii="Times New Roman" w:eastAsia="Times New Roman" w:hAnsi="Times New Roman" w:cs="Times New Roman"/>
          <w:color w:val="000000"/>
          <w:lang w:eastAsia="pt-BR"/>
        </w:rPr>
      </w:pPr>
    </w:p>
    <w:p w14:paraId="3C6FF108" w14:textId="77777777" w:rsidR="00F2346D" w:rsidRPr="00AE60F0" w:rsidRDefault="00F2346D" w:rsidP="00F2346D">
      <w:pPr>
        <w:spacing w:after="0" w:line="240" w:lineRule="auto"/>
        <w:ind w:left="1134"/>
        <w:jc w:val="both"/>
        <w:rPr>
          <w:rFonts w:ascii="Times New Roman" w:eastAsia="Times New Roman" w:hAnsi="Times New Roman" w:cs="Times New Roman"/>
          <w:color w:val="000000"/>
          <w:lang w:eastAsia="pt-BR"/>
        </w:rPr>
      </w:pPr>
      <w:r w:rsidRPr="00AE60F0">
        <w:rPr>
          <w:rFonts w:ascii="Times New Roman" w:eastAsia="Times New Roman" w:hAnsi="Times New Roman" w:cs="Times New Roman"/>
          <w:color w:val="000000"/>
          <w:lang w:eastAsia="pt-BR"/>
        </w:rPr>
        <w:t>I - intimar as partes da extinção do processo, no caso de não restar aplicada sanção ao denunciado;</w:t>
      </w:r>
    </w:p>
    <w:p w14:paraId="2D7E9D32" w14:textId="77777777" w:rsidR="00F2346D" w:rsidRPr="00AE60F0" w:rsidRDefault="00F2346D" w:rsidP="00F2346D">
      <w:pPr>
        <w:spacing w:after="0" w:line="240" w:lineRule="auto"/>
        <w:ind w:left="1134"/>
        <w:jc w:val="both"/>
        <w:rPr>
          <w:rFonts w:ascii="Times New Roman" w:eastAsia="Times New Roman" w:hAnsi="Times New Roman" w:cs="Times New Roman"/>
          <w:color w:val="000000"/>
          <w:lang w:eastAsia="pt-BR"/>
        </w:rPr>
      </w:pPr>
    </w:p>
    <w:p w14:paraId="6D61401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Times New Roman" w:hAnsi="Times New Roman" w:cs="Times New Roman"/>
          <w:color w:val="000000"/>
          <w:lang w:eastAsia="pt-BR"/>
        </w:rPr>
        <w:t>II - encaminhar o processo à unidade organizacional responsável pelos atos de execução para as providências previstas no art. 77, § 1º, no caso de restar aplicada sanção ao denunciado.</w:t>
      </w:r>
      <w:r w:rsidRPr="00AE60F0">
        <w:rPr>
          <w:rFonts w:ascii="Times New Roman" w:hAnsi="Times New Roman"/>
        </w:rPr>
        <w:t>’</w:t>
      </w:r>
      <w:r w:rsidRPr="00AE60F0">
        <w:rPr>
          <w:rFonts w:ascii="Times New Roman" w:eastAsia="Cambria" w:hAnsi="Times New Roman" w:cs="Times New Roman"/>
        </w:rPr>
        <w:t>” (NR)</w:t>
      </w:r>
    </w:p>
    <w:p w14:paraId="46E54DC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5E6DDB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4D53F7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C351BF">
        <w:rPr>
          <w:rFonts w:ascii="Times New Roman" w:eastAsia="Cambria" w:hAnsi="Times New Roman" w:cs="Times New Roman"/>
        </w:rPr>
        <w:t>“Art. 67. A multa é sanção ético-disciplinar que consiste em punição pecuniária, podendo ser aplicada cumulativamente com as demais sanções, nos termos do art. 19, § 4° da Lei n° 12.378, de 2010, e desta Resolução.”</w:t>
      </w:r>
    </w:p>
    <w:p w14:paraId="63F0FE6A" w14:textId="77777777" w:rsidR="00F2346D" w:rsidRDefault="00F2346D" w:rsidP="00F2346D">
      <w:pPr>
        <w:spacing w:after="0" w:line="240" w:lineRule="auto"/>
        <w:ind w:left="1134"/>
        <w:jc w:val="both"/>
        <w:rPr>
          <w:rFonts w:ascii="Times New Roman" w:eastAsia="Cambria" w:hAnsi="Times New Roman" w:cs="Times New Roman"/>
          <w:b/>
        </w:rPr>
      </w:pPr>
    </w:p>
    <w:p w14:paraId="2F5D133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0B6A4E8"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69. Para cada regra do Código de Ética e Disciplina do CAU/BR violada, será determinado o grau da infração entre os patamares leve, médio ou grave, segundo os critérios definidos no Capítulo I do Anexo desta Resolução.”</w:t>
      </w:r>
    </w:p>
    <w:p w14:paraId="19E12B28" w14:textId="77777777" w:rsidR="00F2346D" w:rsidRDefault="00F2346D" w:rsidP="00F2346D">
      <w:pPr>
        <w:spacing w:after="0" w:line="240" w:lineRule="auto"/>
        <w:ind w:left="1134"/>
        <w:jc w:val="both"/>
        <w:rPr>
          <w:rFonts w:ascii="Times New Roman" w:eastAsia="Cambria" w:hAnsi="Times New Roman" w:cs="Times New Roman"/>
          <w:b/>
        </w:rPr>
      </w:pPr>
    </w:p>
    <w:p w14:paraId="6E414CF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A32526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69-A. Para cada grau da infração determinado na forma do art. 69, será estabelecido o respectivo nível de gravidade, dentre os níveis admitidos na forma do Capítulo I do Anexo desta Resolução.</w:t>
      </w:r>
    </w:p>
    <w:p w14:paraId="578F4B5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F4A75B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1º Os níveis de gravidade estabelecem as sanções aplicáveis nos patamares definidos no Capítulo II do Anexo desta Resolução.</w:t>
      </w:r>
    </w:p>
    <w:p w14:paraId="5691D16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31B4EE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§2º O estabelecimento do nível de gravidade, na forma do </w:t>
      </w:r>
      <w:r w:rsidRPr="00AE60F0">
        <w:rPr>
          <w:rFonts w:ascii="Times New Roman" w:eastAsia="Cambria" w:hAnsi="Times New Roman" w:cs="Times New Roman"/>
          <w:i/>
          <w:iCs/>
        </w:rPr>
        <w:t>caput</w:t>
      </w:r>
      <w:r w:rsidRPr="00AE60F0">
        <w:rPr>
          <w:rFonts w:ascii="Times New Roman" w:eastAsia="Cambria" w:hAnsi="Times New Roman" w:cs="Times New Roman"/>
        </w:rPr>
        <w:t>, deverá considerar os antecedentes do denunciado e sua conduta diante das circunstâncias do contexto de cometimento da infração ético-disciplinar.</w:t>
      </w:r>
    </w:p>
    <w:p w14:paraId="39AF091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AFCF6B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§3º Caso a regra violada não admita o nível de gravidade estabelecido na forma do </w:t>
      </w:r>
      <w:r w:rsidRPr="00AE60F0">
        <w:rPr>
          <w:rFonts w:ascii="Times New Roman" w:eastAsia="Cambria" w:hAnsi="Times New Roman" w:cs="Times New Roman"/>
          <w:i/>
          <w:iCs/>
        </w:rPr>
        <w:t>caput</w:t>
      </w:r>
      <w:r w:rsidRPr="00AE60F0">
        <w:rPr>
          <w:rFonts w:ascii="Times New Roman" w:eastAsia="Cambria" w:hAnsi="Times New Roman" w:cs="Times New Roman"/>
        </w:rPr>
        <w:t>, segundo os limites definidos no Capítulo II</w:t>
      </w:r>
      <w:r>
        <w:rPr>
          <w:rFonts w:ascii="Times New Roman" w:eastAsia="Cambria" w:hAnsi="Times New Roman" w:cs="Times New Roman"/>
        </w:rPr>
        <w:t>I</w:t>
      </w:r>
      <w:r w:rsidRPr="00AE60F0">
        <w:rPr>
          <w:rFonts w:ascii="Times New Roman" w:eastAsia="Cambria" w:hAnsi="Times New Roman" w:cs="Times New Roman"/>
        </w:rPr>
        <w:t xml:space="preserve"> do Anexo desta Resolução, deverá ser considerado o nível de gravidade que, dentro desses limites, mais se aproxime daquele estabelecido na forma do </w:t>
      </w:r>
      <w:r w:rsidRPr="00AE60F0">
        <w:rPr>
          <w:rFonts w:ascii="Times New Roman" w:eastAsia="Cambria" w:hAnsi="Times New Roman" w:cs="Times New Roman"/>
          <w:i/>
          <w:iCs/>
        </w:rPr>
        <w:t>caput</w:t>
      </w:r>
      <w:r w:rsidRPr="00AE60F0">
        <w:rPr>
          <w:rFonts w:ascii="Times New Roman" w:eastAsia="Cambria" w:hAnsi="Times New Roman" w:cs="Times New Roman"/>
        </w:rPr>
        <w:t>.</w:t>
      </w:r>
    </w:p>
    <w:p w14:paraId="2591ED9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A54F0F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7ADA45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69-B. Determinados os níveis de gravidade para cada regra do Código de Ética e Disciplina do CAU/BR violada, na forma dos arts. 69 e 69-A, somente o nível de gravidade mais elevado deverá ser considerado, uma única vez, para fins de fixação da sanção.</w:t>
      </w:r>
    </w:p>
    <w:p w14:paraId="3B85E78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B0F3A8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1º A sanção ético-disciplinar será fixada conforme sanção principal prevista para o nível de gravidade considerado na forma do </w:t>
      </w:r>
      <w:r w:rsidRPr="00AE60F0">
        <w:rPr>
          <w:rFonts w:ascii="Times New Roman" w:eastAsia="Cambria" w:hAnsi="Times New Roman" w:cs="Times New Roman"/>
          <w:i/>
          <w:iCs/>
        </w:rPr>
        <w:t>caput</w:t>
      </w:r>
      <w:r w:rsidRPr="00AE60F0">
        <w:rPr>
          <w:rFonts w:ascii="Times New Roman" w:eastAsia="Cambria" w:hAnsi="Times New Roman" w:cs="Times New Roman"/>
        </w:rPr>
        <w:t>, sendo facultativa a fixação cumulativa da sanção acessória de multa, caso prevista, na forma do Capítulo II do Anexo desta Resolução.</w:t>
      </w:r>
    </w:p>
    <w:p w14:paraId="3244E76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86ECB5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2º A eventual aplicação cumulativa de multa, na forma do § 1º, deverá considerar os antecedentes do denunciado e sua conduta diante das circunstâncias do contexto de cometimento da infração ético-disciplinar.”</w:t>
      </w:r>
    </w:p>
    <w:p w14:paraId="6D7A94ED"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2B0324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C8569BF"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70. O cálculo das sanções fixadas na forma do art. 69-B deverá observar as seguintes regras:</w:t>
      </w:r>
    </w:p>
    <w:p w14:paraId="75366E5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4341B6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 - caso fixada a sanção de advertência, e havendo a possibilidade de aplicação entre as modalidades reservada ou pública, parte-se da modalidade reservada, efetuando-se os agravamentos para modalidade pública e as atenuações para modalidade reservada, na hipótese de existirem circunstâncias agravantes e atenuantes, respectivamente.</w:t>
      </w:r>
    </w:p>
    <w:p w14:paraId="1E0B4A5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230510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II - caso fixada a sanção de suspensão ou multa, deve-se observar a seguinte sequência:</w:t>
      </w:r>
    </w:p>
    <w:p w14:paraId="02A1A72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E9657B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 de início, considerar o valor mínimo previsto para sanção fixada;</w:t>
      </w:r>
    </w:p>
    <w:p w14:paraId="38AED09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584C63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b) em seguida, a sanção será agravada, no caso de existirem circunstâncias agravantes, segundo as frações ou limites estabelecidos nos Capítulos I</w:t>
      </w:r>
      <w:r>
        <w:rPr>
          <w:rFonts w:ascii="Times New Roman" w:eastAsia="Cambria" w:hAnsi="Times New Roman" w:cs="Times New Roman"/>
        </w:rPr>
        <w:t>V</w:t>
      </w:r>
      <w:r w:rsidRPr="00AE60F0">
        <w:rPr>
          <w:rFonts w:ascii="Times New Roman" w:eastAsia="Cambria" w:hAnsi="Times New Roman" w:cs="Times New Roman"/>
        </w:rPr>
        <w:t xml:space="preserve"> e V</w:t>
      </w:r>
      <w:r>
        <w:rPr>
          <w:rFonts w:ascii="Times New Roman" w:eastAsia="Cambria" w:hAnsi="Times New Roman" w:cs="Times New Roman"/>
        </w:rPr>
        <w:t>I</w:t>
      </w:r>
      <w:r w:rsidRPr="00AE60F0">
        <w:rPr>
          <w:rFonts w:ascii="Times New Roman" w:eastAsia="Cambria" w:hAnsi="Times New Roman" w:cs="Times New Roman"/>
        </w:rPr>
        <w:t xml:space="preserve"> do Anexo desta Resolução, calculando-se os agravamentos sobre o tamanho do intervalo previsto para sanção;</w:t>
      </w:r>
    </w:p>
    <w:p w14:paraId="71B4D68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1974C9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c) por fim, a sanção será atenuada, no caso de existirem circunstâncias atenuantes, segundo as frações ou limites estabelecidos nos Capítulos V e V</w:t>
      </w:r>
      <w:r>
        <w:rPr>
          <w:rFonts w:ascii="Times New Roman" w:eastAsia="Cambria" w:hAnsi="Times New Roman" w:cs="Times New Roman"/>
        </w:rPr>
        <w:t>I</w:t>
      </w:r>
      <w:r w:rsidRPr="00AE60F0">
        <w:rPr>
          <w:rFonts w:ascii="Times New Roman" w:eastAsia="Cambria" w:hAnsi="Times New Roman" w:cs="Times New Roman"/>
        </w:rPr>
        <w:t xml:space="preserve"> do Anexo desta Resolução, calculando-se as atenuações sobre o tamanho do intervalo previsto para sanção.</w:t>
      </w:r>
    </w:p>
    <w:p w14:paraId="646127D2" w14:textId="77777777" w:rsidR="00F2346D" w:rsidRDefault="00F2346D" w:rsidP="00F2346D">
      <w:pPr>
        <w:spacing w:after="0" w:line="240" w:lineRule="auto"/>
        <w:ind w:left="1134"/>
        <w:jc w:val="both"/>
        <w:rPr>
          <w:rFonts w:ascii="Times New Roman" w:eastAsia="Cambria" w:hAnsi="Times New Roman" w:cs="Times New Roman"/>
        </w:rPr>
      </w:pPr>
    </w:p>
    <w:p w14:paraId="7E4198A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35891D3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831F6B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5º A aplicação das penalidades na forma do art. 1º, § 2º desta Resolução não seguirá as regras de fixação e cálculo previstas nesta Seção, devendo a escolha entre uma e outra penalidade considerar a natureza, a gravidade e os danos resultantes da conduta, analisada em face dos fatos e das circunstâncias averiguadas.” (NR)</w:t>
      </w:r>
    </w:p>
    <w:p w14:paraId="5FD34F8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89EE7F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335436D"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71. A atenuação da sanção ético-disciplinar não poderá torná-la inferior ao mínimo estabelecido para as sanções, na forma do art. 19 da Lei n° 12.378, de 2010, e o agravamento não poderá torná-la superior ao máximo estabelecido para as sanções no nível de gravidade considerado.” (NR)</w:t>
      </w:r>
    </w:p>
    <w:p w14:paraId="7D68608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84BC9CD"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E897E2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72. São circunstâncias agravantes, quando não constituírem elementos da própria infração, além das decorrentes de inobservância das recomendações do Código de Ética e Disciplina do CAU/BR: </w:t>
      </w:r>
    </w:p>
    <w:p w14:paraId="7BB8D52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CD76F92" w14:textId="77777777" w:rsidR="00F2346D" w:rsidRPr="00AE60F0" w:rsidRDefault="00F2346D" w:rsidP="00F2346D">
      <w:pPr>
        <w:spacing w:after="0" w:line="240" w:lineRule="auto"/>
        <w:ind w:left="1134"/>
        <w:jc w:val="both"/>
        <w:rPr>
          <w:rFonts w:ascii="Times New Roman" w:eastAsia="Cambria" w:hAnsi="Times New Roman" w:cs="Times New Roman"/>
          <w:b/>
          <w:strike/>
        </w:rPr>
      </w:pPr>
      <w:r w:rsidRPr="00AE60F0">
        <w:rPr>
          <w:rFonts w:ascii="Times New Roman" w:eastAsia="Cambria" w:hAnsi="Times New Roman" w:cs="Times New Roman"/>
        </w:rPr>
        <w:t>...............................................................................................................................................</w:t>
      </w:r>
    </w:p>
    <w:p w14:paraId="6FE02BD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5FF0EC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XII - dano irreversível ao meio ambiente natural e construído; </w:t>
      </w:r>
    </w:p>
    <w:p w14:paraId="24E5E3B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25EE3DD"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XIII - exercício de cargo de conselheiro do CAU/BR ou de CAU/UF no tempo da infração; </w:t>
      </w:r>
    </w:p>
    <w:p w14:paraId="2D58681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39DBC7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XIV - registro profissional interrompido ou suspenso no tempo da infração; </w:t>
      </w:r>
    </w:p>
    <w:p w14:paraId="45538B4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112F42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XV - reincidência. </w:t>
      </w:r>
    </w:p>
    <w:p w14:paraId="3F2DD32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C09C46C" w14:textId="77777777" w:rsidR="00F2346D" w:rsidRPr="00AE60F0" w:rsidRDefault="00F2346D" w:rsidP="00F2346D">
      <w:pPr>
        <w:spacing w:after="0" w:line="240" w:lineRule="auto"/>
        <w:ind w:left="1134"/>
        <w:jc w:val="both"/>
        <w:rPr>
          <w:rFonts w:ascii="Times New Roman" w:eastAsia="Cambria" w:hAnsi="Times New Roman" w:cs="Times New Roman"/>
          <w:b/>
        </w:rPr>
      </w:pPr>
      <w:r>
        <w:rPr>
          <w:rFonts w:ascii="Times New Roman" w:eastAsia="Cambria" w:hAnsi="Times New Roman" w:cs="Times New Roman"/>
        </w:rPr>
        <w:t xml:space="preserve">Parágrafo único. </w:t>
      </w:r>
      <w:r w:rsidRPr="00AE60F0">
        <w:rPr>
          <w:rFonts w:ascii="Times New Roman" w:eastAsia="Cambria" w:hAnsi="Times New Roman" w:cs="Times New Roman"/>
        </w:rPr>
        <w:t>....................................................................................................................</w:t>
      </w:r>
    </w:p>
    <w:p w14:paraId="7DC153D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CBAAC4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206F46B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7F8426D"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X - reincidência, o cometimento de nova infração ético-disciplinar após ter sido sancionado por infração anterior,</w:t>
      </w:r>
      <w:r w:rsidRPr="00AE60F0">
        <w:rPr>
          <w:rFonts w:ascii="Cambria" w:eastAsia="Cambria" w:hAnsi="Cambria" w:cs="Times New Roman"/>
          <w:sz w:val="24"/>
          <w:szCs w:val="24"/>
        </w:rPr>
        <w:t xml:space="preserve"> </w:t>
      </w:r>
      <w:r w:rsidRPr="00AE60F0">
        <w:rPr>
          <w:rFonts w:ascii="Times New Roman" w:eastAsia="Cambria" w:hAnsi="Times New Roman" w:cs="Times New Roman"/>
        </w:rPr>
        <w:t>desde que não tenha transcorrido o prazo de 5 (cinco) anos entre a data da reabilitação e a prática da nova infração.” (NR)</w:t>
      </w:r>
    </w:p>
    <w:p w14:paraId="3A194409" w14:textId="77777777" w:rsidR="00F2346D" w:rsidRPr="00AE60F0" w:rsidRDefault="00F2346D" w:rsidP="00F2346D">
      <w:pPr>
        <w:spacing w:after="0" w:line="240" w:lineRule="auto"/>
        <w:jc w:val="both"/>
        <w:rPr>
          <w:rFonts w:ascii="Times New Roman" w:eastAsia="Cambria" w:hAnsi="Times New Roman" w:cs="Times New Roman"/>
          <w:b/>
        </w:rPr>
      </w:pPr>
    </w:p>
    <w:p w14:paraId="7653F172" w14:textId="77777777" w:rsidR="00F2346D" w:rsidRPr="00AE60F0" w:rsidRDefault="00F2346D" w:rsidP="00F2346D">
      <w:pPr>
        <w:spacing w:after="0" w:line="240" w:lineRule="auto"/>
        <w:jc w:val="both"/>
        <w:rPr>
          <w:rFonts w:ascii="Times New Roman" w:eastAsia="Cambria" w:hAnsi="Times New Roman" w:cs="Times New Roman"/>
          <w:b/>
        </w:rPr>
      </w:pPr>
    </w:p>
    <w:p w14:paraId="0D629D0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72-A São circunstâncias atenuantes, além das decorrentes de observância das recomendações do Código de Ética e Disciplina do CAU/BR: </w:t>
      </w:r>
    </w:p>
    <w:p w14:paraId="1B2DC2C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595DB2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 - reconhecimento espontâneo do cometimento da infração; </w:t>
      </w:r>
    </w:p>
    <w:p w14:paraId="2104597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EE98B0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II - conduta sob coação ou em cumprimento de ordem de autoridade superior; </w:t>
      </w:r>
    </w:p>
    <w:p w14:paraId="2086EF4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396FE1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III - ter o denunciado procurado voluntariamente e com eficiência, logo após conhecimento das circunstâncias, evitar ou minorar as suas consequências; </w:t>
      </w:r>
    </w:p>
    <w:p w14:paraId="029E9D2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9FF0708"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IV - reparação espontânea do dano causado antes do julgamento do processo ético-disciplinar pela CED/UF;</w:t>
      </w:r>
    </w:p>
    <w:p w14:paraId="67BD840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C7F651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V - ter até 2 (dois) anos de registro profissional, contados da data do primeiro registro.”</w:t>
      </w:r>
    </w:p>
    <w:p w14:paraId="6E5563E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CE6018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ED4D6C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73. O cometimento reiterado de infrações ético-disciplinares, independentemente da espécie, caracterizado pela reincidência por 2 (duas) ou mais vezes, no período de 5 (cinco) anos, poderá ensejar, gradativamente, à cada reiteração de infração, a determinação de nível de gravidade em grau maior do que o resultante da aplicação do art. 69, hipótese em que a reincidência não será considerada para agravar a sanção aplicada, mas tão somente para fixá-la.” (NR)</w:t>
      </w:r>
    </w:p>
    <w:p w14:paraId="4640887A" w14:textId="77777777" w:rsidR="00F2346D" w:rsidRPr="00AE60F0" w:rsidRDefault="00F2346D" w:rsidP="00F2346D">
      <w:pPr>
        <w:spacing w:after="0" w:line="240" w:lineRule="auto"/>
        <w:ind w:left="1134"/>
        <w:jc w:val="both"/>
        <w:rPr>
          <w:rFonts w:ascii="Times New Roman" w:eastAsia="Cambria" w:hAnsi="Times New Roman" w:cs="Times New Roman"/>
          <w:b/>
          <w:strike/>
        </w:rPr>
      </w:pPr>
    </w:p>
    <w:p w14:paraId="34C097A6" w14:textId="77777777" w:rsidR="00F2346D" w:rsidRPr="00AE60F0" w:rsidRDefault="00F2346D" w:rsidP="00F2346D">
      <w:pPr>
        <w:spacing w:after="0" w:line="240" w:lineRule="auto"/>
        <w:ind w:left="1134"/>
        <w:jc w:val="both"/>
        <w:rPr>
          <w:rFonts w:ascii="Times New Roman" w:eastAsia="Cambria" w:hAnsi="Times New Roman" w:cs="Times New Roman"/>
          <w:b/>
          <w:strike/>
        </w:rPr>
      </w:pPr>
    </w:p>
    <w:p w14:paraId="5B86814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74. Caberá às partes envolvidas em processo ético-disciplinar apresentar provas para efeito de agravamento ou atenuação das sanções.” (NR)</w:t>
      </w:r>
    </w:p>
    <w:p w14:paraId="521AC062" w14:textId="77777777" w:rsidR="00F2346D" w:rsidRDefault="00F2346D" w:rsidP="00F2346D">
      <w:pPr>
        <w:spacing w:after="0" w:line="240" w:lineRule="auto"/>
        <w:ind w:left="1134"/>
        <w:jc w:val="both"/>
        <w:rPr>
          <w:rFonts w:ascii="Times New Roman" w:eastAsia="Cambria" w:hAnsi="Times New Roman" w:cs="Times New Roman"/>
          <w:b/>
        </w:rPr>
      </w:pPr>
    </w:p>
    <w:p w14:paraId="67535AE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3D30798"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77. A execução das sanções ético-disciplinares aplicadas em decisão transitada em julgado compete ao CAU/UF com jurisdição no local de ocorrência da infração ou, no caso do inciso I do art. 15, ao CAU/UF de registro do profissional sancionado. </w:t>
      </w:r>
    </w:p>
    <w:p w14:paraId="51D7041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0C5F20D"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1º A unidade organizacional responsável pelos atos de execução previstos neste Capítulo se encarregará de intimar o profissional sancionado da ocorrência do trânsito em julgado da decisão, devendo constar na intimação: </w:t>
      </w:r>
    </w:p>
    <w:p w14:paraId="04E3BFE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046D3D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 - no caso de ter sido aplicada advertência reservada, a obrigatoriedade de acesso ao Sistema de Informação e Comunicação do CAU (SICCAU), ambiente profissional, para leitura do ofício declaratório (art. 78, </w:t>
      </w:r>
      <w:r w:rsidRPr="00AE60F0">
        <w:rPr>
          <w:rFonts w:ascii="Times New Roman" w:eastAsia="Cambria" w:hAnsi="Times New Roman" w:cs="Times New Roman"/>
          <w:i/>
          <w:iCs/>
        </w:rPr>
        <w:t>caput</w:t>
      </w:r>
      <w:r w:rsidRPr="00AE60F0">
        <w:rPr>
          <w:rFonts w:ascii="Times New Roman" w:eastAsia="Cambria" w:hAnsi="Times New Roman" w:cs="Times New Roman"/>
        </w:rPr>
        <w:t xml:space="preserve">), e a informação de que referida leitura é condição necessária para o acesso às demais funcionalidades do SICCAU (art. 78, § 4º); </w:t>
      </w:r>
    </w:p>
    <w:p w14:paraId="2838E84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A3375C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II - no caso de ter sido aplicada advertência pública, a cópia do ofício declaratório a ser publicado (art. 80, § 3º); </w:t>
      </w:r>
    </w:p>
    <w:p w14:paraId="1339736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E0C63A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III - no caso de ter sido aplicada suspensão, a cópia do ofício declaratório a ser publicado (art. 83) e a informação de bloqueio do SICCAU durante o período de suspensão (art. 82, § 3º); </w:t>
      </w:r>
    </w:p>
    <w:p w14:paraId="5C56AF9D"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49C069C"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IV - no caso de ter sido aplicado cancelamento do registro, a cópia do ofício declaratório a ser publicado (art. 86), a informação de obrigatoriedade de comparecimento à sede do CAU/UF, em até 10 (dez) dias, contados da intimação, para devolução da carteira de identidade profissional (art. 85, § 1º) e a informação de bloqueio definitivo de acesso ao SICCAU (art. 85, § 3º);</w:t>
      </w:r>
    </w:p>
    <w:p w14:paraId="70B649B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C36D06B" w14:textId="77777777" w:rsidR="00F2346D" w:rsidRPr="00AE60F0" w:rsidRDefault="00F2346D" w:rsidP="00F2346D">
      <w:pPr>
        <w:spacing w:after="0" w:line="240" w:lineRule="auto"/>
        <w:ind w:left="1134"/>
        <w:jc w:val="both"/>
        <w:rPr>
          <w:rFonts w:ascii="Times New Roman" w:eastAsia="Cambria" w:hAnsi="Times New Roman" w:cs="Times New Roman"/>
          <w:b/>
        </w:rPr>
      </w:pPr>
      <w:bookmarkStart w:id="10" w:name="_Hlk52355973"/>
      <w:r w:rsidRPr="00AE60F0">
        <w:rPr>
          <w:rFonts w:ascii="Times New Roman" w:eastAsia="Cambria" w:hAnsi="Times New Roman" w:cs="Times New Roman"/>
        </w:rPr>
        <w:t>V - no caso de ter sido aplicada multa, a obrigatoriedade de emitir o boleto bancário no SICCAU, em até 30 (trinta) dias, com a informação da possiblidade de parcelamento, na forma do art. 88.</w:t>
      </w:r>
      <w:bookmarkEnd w:id="10"/>
      <w:r w:rsidRPr="00AE60F0">
        <w:rPr>
          <w:rFonts w:ascii="Times New Roman" w:eastAsia="Cambria" w:hAnsi="Times New Roman" w:cs="Times New Roman"/>
        </w:rPr>
        <w:t xml:space="preserve"> </w:t>
      </w:r>
    </w:p>
    <w:p w14:paraId="7DE651BD"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7DABAB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2º Os atos de execução somente serão iniciados após a regular intimação do profissional sancionado na forma do § 1º.” (NR)</w:t>
      </w:r>
    </w:p>
    <w:p w14:paraId="6D38FC0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E298FA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B79D8D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78. A advertência reservada deverá ser executada por meio de ofício declaratório emitido pelo CAU/UF e assinado pelo presidente, entregue de forma confidencial ao profissional punido, por meio do SICCAU. </w:t>
      </w:r>
    </w:p>
    <w:p w14:paraId="6C8130C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33A5A94" w14:textId="77777777" w:rsidR="00F2346D" w:rsidRPr="00A95191" w:rsidRDefault="00F2346D" w:rsidP="00F2346D">
      <w:pPr>
        <w:spacing w:after="0" w:line="240" w:lineRule="auto"/>
        <w:ind w:left="1134"/>
        <w:jc w:val="both"/>
        <w:rPr>
          <w:rFonts w:ascii="Times New Roman" w:eastAsia="Cambria" w:hAnsi="Times New Roman" w:cs="Times New Roman"/>
          <w:bCs/>
        </w:rPr>
      </w:pPr>
      <w:r w:rsidRPr="00A95191">
        <w:rPr>
          <w:rFonts w:ascii="Times New Roman" w:eastAsia="Cambria" w:hAnsi="Times New Roman" w:cs="Times New Roman"/>
          <w:bCs/>
        </w:rPr>
        <w:t>...............................................................................................................................................</w:t>
      </w:r>
    </w:p>
    <w:p w14:paraId="60B1B076" w14:textId="77777777" w:rsidR="00F2346D" w:rsidRDefault="00F2346D" w:rsidP="00F2346D">
      <w:pPr>
        <w:spacing w:after="0" w:line="240" w:lineRule="auto"/>
        <w:ind w:left="1134"/>
        <w:jc w:val="both"/>
        <w:rPr>
          <w:rFonts w:ascii="Times New Roman" w:eastAsia="Cambria" w:hAnsi="Times New Roman" w:cs="Times New Roman"/>
        </w:rPr>
      </w:pPr>
    </w:p>
    <w:p w14:paraId="1BCB90C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2° No ofício declaratório deverão constar o número do processo ético-disciplinar, o nome e o número de registro do profissional sancionado, a sanção aplicada e as regras infringidas. </w:t>
      </w:r>
    </w:p>
    <w:p w14:paraId="6B7D3FE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F09BAE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3° Na impossibilidade de utilização do SICCAU para entrega do ofício declaratório, o CAU/UF poderá utilizar qualquer outro meio compatível previsto no art. 99, hipótese em que a confirmação de recebimento presumirá a leitura do ofício enviado.</w:t>
      </w:r>
    </w:p>
    <w:p w14:paraId="7353905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7D67AA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4º A leitura do ofício declaratório pelo infrator é condição necessária para acesso às demais funcionalidades do SICCAU.” (NR) </w:t>
      </w:r>
    </w:p>
    <w:p w14:paraId="2A2C597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27133A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BD7461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80. .................................................................................................................................</w:t>
      </w:r>
    </w:p>
    <w:p w14:paraId="1CA8B19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EB167B7" w14:textId="77777777" w:rsidR="00F2346D" w:rsidRDefault="00F2346D" w:rsidP="00F2346D">
      <w:pPr>
        <w:spacing w:after="0" w:line="240" w:lineRule="auto"/>
        <w:ind w:left="1134"/>
        <w:jc w:val="both"/>
        <w:rPr>
          <w:rFonts w:ascii="Times New Roman" w:eastAsia="Cambria" w:hAnsi="Times New Roman" w:cs="Times New Roman"/>
        </w:rPr>
      </w:pPr>
      <w:r>
        <w:rPr>
          <w:rFonts w:ascii="Times New Roman" w:eastAsia="Cambria" w:hAnsi="Times New Roman" w:cs="Times New Roman"/>
        </w:rPr>
        <w:t>...............</w:t>
      </w:r>
      <w:r w:rsidRPr="00AE60F0">
        <w:rPr>
          <w:rFonts w:ascii="Times New Roman" w:eastAsia="Cambria" w:hAnsi="Times New Roman" w:cs="Times New Roman"/>
        </w:rPr>
        <w:t>.................................................................................................................................</w:t>
      </w:r>
    </w:p>
    <w:p w14:paraId="46E48F01"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94EE3B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2° No ofício declaratório deverão constar o número do processo ético-disciplinar, o nome e o número de registro do profissional sancionado, a sanção aplicada e as regras infringidas.</w:t>
      </w:r>
    </w:p>
    <w:p w14:paraId="7281DE5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B3B4555"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2BDFC1C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21A629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4° As formas de publicação previstas no § 3º poderão ser utilizadas isolada ou cumulativamente, neste caso em qualquer combinação.” (NR)</w:t>
      </w:r>
    </w:p>
    <w:p w14:paraId="0944E62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33EB2A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758588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82. A suspensão deverá ser executada mediante a interrupção do registro profissional pelo período determinado na decisão de julgamento do processo ético-disciplinar e a publicação de ofício declaratório pelo CAU/UF em meio impresso e telemático. </w:t>
      </w:r>
    </w:p>
    <w:p w14:paraId="6349252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82361E0" w14:textId="77777777" w:rsidR="00F2346D" w:rsidRPr="00031BF3" w:rsidRDefault="00F2346D" w:rsidP="00F2346D">
      <w:pPr>
        <w:spacing w:after="0" w:line="240" w:lineRule="auto"/>
        <w:ind w:left="1134"/>
        <w:jc w:val="both"/>
        <w:rPr>
          <w:rFonts w:ascii="Times New Roman" w:eastAsia="Cambria" w:hAnsi="Times New Roman" w:cs="Times New Roman"/>
          <w:bCs/>
        </w:rPr>
      </w:pPr>
      <w:r w:rsidRPr="00031BF3">
        <w:rPr>
          <w:rFonts w:ascii="Times New Roman" w:eastAsia="Cambria" w:hAnsi="Times New Roman" w:cs="Times New Roman"/>
          <w:bCs/>
        </w:rPr>
        <w:t>...............................................................................................................................................</w:t>
      </w:r>
    </w:p>
    <w:p w14:paraId="506E88E5" w14:textId="77777777" w:rsidR="00F2346D" w:rsidRDefault="00F2346D" w:rsidP="00F2346D">
      <w:pPr>
        <w:spacing w:after="0" w:line="240" w:lineRule="auto"/>
        <w:ind w:left="1134"/>
        <w:jc w:val="both"/>
        <w:rPr>
          <w:rFonts w:ascii="Times New Roman" w:eastAsia="Cambria" w:hAnsi="Times New Roman" w:cs="Times New Roman"/>
        </w:rPr>
      </w:pPr>
    </w:p>
    <w:p w14:paraId="3B868DB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9733F1">
        <w:rPr>
          <w:rFonts w:ascii="Times New Roman" w:eastAsia="Cambria" w:hAnsi="Times New Roman" w:cs="Times New Roman"/>
        </w:rPr>
        <w:t>§ 2° No ofício declaratório deverão constar o número do processo ético-disciplinar, o nome e o número de registro do profissional sancionado, a sanção aplicada e as regras infringidas.</w:t>
      </w:r>
      <w:r w:rsidRPr="00AE60F0">
        <w:rPr>
          <w:rFonts w:ascii="Times New Roman" w:eastAsia="Cambria" w:hAnsi="Times New Roman" w:cs="Times New Roman"/>
        </w:rPr>
        <w:t xml:space="preserve"> </w:t>
      </w:r>
    </w:p>
    <w:p w14:paraId="33F754C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27B87E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3º Durante o período de suspensão, as funcionalidades do SICCAU correlatas ao exercício profissional ficarão bloqueadas.” (NR)</w:t>
      </w:r>
    </w:p>
    <w:p w14:paraId="481A1C5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CBED50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FFF650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83. .................................................................................................................................</w:t>
      </w:r>
    </w:p>
    <w:p w14:paraId="73D4990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E00BF8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Parágrafo único. As formas de publicação previstas no </w:t>
      </w:r>
      <w:r w:rsidRPr="00AE60F0">
        <w:rPr>
          <w:rFonts w:ascii="Times New Roman" w:eastAsia="Cambria" w:hAnsi="Times New Roman" w:cs="Times New Roman"/>
          <w:i/>
          <w:iCs/>
        </w:rPr>
        <w:t>caput</w:t>
      </w:r>
      <w:r w:rsidRPr="00AE60F0">
        <w:rPr>
          <w:rFonts w:ascii="Times New Roman" w:eastAsia="Cambria" w:hAnsi="Times New Roman" w:cs="Times New Roman"/>
        </w:rPr>
        <w:t xml:space="preserve"> poderão ser utilizadas isolada ou cumulativamente, neste caso em qualquer combinação.” (NR) </w:t>
      </w:r>
    </w:p>
    <w:p w14:paraId="3DC040E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38609B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82EEB9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84. A suspensão deverá ser anotada nos assentamentos do profissional.” (NR)</w:t>
      </w:r>
    </w:p>
    <w:p w14:paraId="5B102E2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6C89B5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8FD13E8"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85. O cancelamento do registro deverá ser executado mediante a interrupção permanente do registro profissional e a publicação de ofício declaratório pelo CAU/UF em meio impresso e telemático. </w:t>
      </w:r>
    </w:p>
    <w:p w14:paraId="0FF16BF3" w14:textId="77777777" w:rsidR="00F2346D" w:rsidRPr="00AE60F0" w:rsidRDefault="00F2346D" w:rsidP="00F2346D">
      <w:pPr>
        <w:spacing w:after="0" w:line="240" w:lineRule="auto"/>
        <w:ind w:left="1134"/>
        <w:rPr>
          <w:rFonts w:ascii="Times New Roman" w:eastAsia="Cambria" w:hAnsi="Times New Roman" w:cs="Times New Roman"/>
          <w:b/>
        </w:rPr>
      </w:pPr>
    </w:p>
    <w:p w14:paraId="3BC6F363" w14:textId="77777777" w:rsidR="00F2346D" w:rsidRPr="00AE60F0" w:rsidRDefault="00F2346D" w:rsidP="00F2346D">
      <w:pPr>
        <w:spacing w:after="0" w:line="240" w:lineRule="auto"/>
        <w:ind w:left="1134"/>
        <w:rPr>
          <w:rFonts w:ascii="Times New Roman" w:eastAsia="Cambria" w:hAnsi="Times New Roman" w:cs="Times New Roman"/>
          <w:b/>
        </w:rPr>
      </w:pPr>
      <w:r w:rsidRPr="00AE60F0">
        <w:rPr>
          <w:rFonts w:ascii="Times New Roman" w:eastAsia="Cambria" w:hAnsi="Times New Roman" w:cs="Times New Roman"/>
        </w:rPr>
        <w:t xml:space="preserve">§ 1° O profissional sancionado deverá comparecer à sede do CAU/UF, em até 10 (dez) dias, contados da ciência do trânsito em julgado da decisão, para devolução da carteira de identidade profissional. </w:t>
      </w:r>
    </w:p>
    <w:p w14:paraId="5A73F9F3" w14:textId="77777777" w:rsidR="00F2346D" w:rsidRPr="00AE60F0" w:rsidRDefault="00F2346D" w:rsidP="00F2346D">
      <w:pPr>
        <w:spacing w:after="0" w:line="240" w:lineRule="auto"/>
        <w:ind w:left="1134"/>
        <w:rPr>
          <w:rFonts w:ascii="Times New Roman" w:eastAsia="Cambria" w:hAnsi="Times New Roman" w:cs="Times New Roman"/>
          <w:b/>
        </w:rPr>
      </w:pPr>
    </w:p>
    <w:p w14:paraId="2E48C91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2° No ofício declaratório deverão constar o número do processo ético-disciplinar, o nome e o número de registro do profissional sancionado, a sanção aplicada e as regras infringidas. </w:t>
      </w:r>
    </w:p>
    <w:p w14:paraId="3956CA06" w14:textId="77777777" w:rsidR="00F2346D" w:rsidRPr="00AE60F0" w:rsidRDefault="00F2346D" w:rsidP="00F2346D">
      <w:pPr>
        <w:spacing w:after="0" w:line="240" w:lineRule="auto"/>
        <w:ind w:left="1134"/>
        <w:rPr>
          <w:rFonts w:ascii="Times New Roman" w:eastAsia="Cambria" w:hAnsi="Times New Roman" w:cs="Times New Roman"/>
          <w:b/>
        </w:rPr>
      </w:pPr>
    </w:p>
    <w:p w14:paraId="5191262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3º O cancelamento do registro implicará o bloqueio definitivo de acesso ao SICCAU.” (NR)</w:t>
      </w:r>
    </w:p>
    <w:p w14:paraId="48710460" w14:textId="77777777" w:rsidR="00F2346D" w:rsidRPr="00AE60F0" w:rsidRDefault="00F2346D" w:rsidP="00F2346D">
      <w:pPr>
        <w:spacing w:after="0" w:line="240" w:lineRule="auto"/>
        <w:ind w:left="1134"/>
        <w:rPr>
          <w:rFonts w:ascii="Times New Roman" w:eastAsia="Cambria" w:hAnsi="Times New Roman" w:cs="Times New Roman"/>
          <w:b/>
        </w:rPr>
      </w:pPr>
    </w:p>
    <w:p w14:paraId="32C1B3CA" w14:textId="77777777" w:rsidR="00F2346D" w:rsidRPr="00AE60F0" w:rsidRDefault="00F2346D" w:rsidP="00F2346D">
      <w:pPr>
        <w:spacing w:after="0" w:line="240" w:lineRule="auto"/>
        <w:ind w:left="1134"/>
        <w:rPr>
          <w:rFonts w:ascii="Times New Roman" w:eastAsia="Cambria" w:hAnsi="Times New Roman" w:cs="Times New Roman"/>
          <w:b/>
        </w:rPr>
      </w:pPr>
    </w:p>
    <w:p w14:paraId="4C1B08D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86. .................................................................................................................................</w:t>
      </w:r>
    </w:p>
    <w:p w14:paraId="442F5D1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8127F7C"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Parágrafo único. As formas de publicação previstas no </w:t>
      </w:r>
      <w:r w:rsidRPr="00AE60F0">
        <w:rPr>
          <w:rFonts w:ascii="Times New Roman" w:eastAsia="Cambria" w:hAnsi="Times New Roman" w:cs="Times New Roman"/>
          <w:i/>
          <w:iCs/>
        </w:rPr>
        <w:t>caput</w:t>
      </w:r>
      <w:r w:rsidRPr="00AE60F0">
        <w:rPr>
          <w:rFonts w:ascii="Times New Roman" w:eastAsia="Cambria" w:hAnsi="Times New Roman" w:cs="Times New Roman"/>
        </w:rPr>
        <w:t xml:space="preserve"> poderão ser utilizadas isolada ou cumulativamente, neste caso em qualquer combinação.” (NR)</w:t>
      </w:r>
    </w:p>
    <w:p w14:paraId="28B1B33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435A99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9B7C07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87. O cancelamento do registro deverá ser anotado nos assentamentos do profissional.</w:t>
      </w:r>
      <w:r w:rsidRPr="00BF3921">
        <w:rPr>
          <w:rFonts w:ascii="Times New Roman" w:eastAsia="Cambria" w:hAnsi="Times New Roman" w:cs="Times New Roman"/>
        </w:rPr>
        <w:t>” (NR)</w:t>
      </w:r>
    </w:p>
    <w:p w14:paraId="795ED74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6751D3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5EF058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88. A multa deverá ser executada mediante cobrança por meio de boleto bancário, emitido no SICCAU pelo próprio profissional sancionado, em até 30 (trinta) dias, contados da ciência do trânsito em julgado da decisão, oportunidade em que poderá optar pelo parcelamento, na forma da regulamentação vigente.</w:t>
      </w:r>
    </w:p>
    <w:p w14:paraId="0DB3BC2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345C8CF"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1º As informações sobre a multa aplicada deverão ser consolidadas nos ofícios declaratórios relativos às sanções principais.</w:t>
      </w:r>
    </w:p>
    <w:p w14:paraId="6735803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A84C81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2º A não emissão do boleto de multa no prazo estabelecido no </w:t>
      </w:r>
      <w:r w:rsidRPr="00AE60F0">
        <w:rPr>
          <w:rFonts w:ascii="Times New Roman" w:eastAsia="Cambria" w:hAnsi="Times New Roman" w:cs="Times New Roman"/>
          <w:i/>
          <w:iCs/>
        </w:rPr>
        <w:t>caput</w:t>
      </w:r>
      <w:r w:rsidRPr="00AE60F0">
        <w:rPr>
          <w:rFonts w:ascii="Times New Roman" w:eastAsia="Cambria" w:hAnsi="Times New Roman" w:cs="Times New Roman"/>
        </w:rPr>
        <w:t xml:space="preserve"> acarretará a cobrança de correção monetária pelo Índice Nacional de Preços ao Consumidor (INPC), calculado pela Fundação Instituto Brasileiro de Geografia e Estatística (IBGE).” (NR) </w:t>
      </w:r>
    </w:p>
    <w:p w14:paraId="22FC51AD" w14:textId="77777777" w:rsidR="00F2346D" w:rsidRPr="00AE60F0" w:rsidRDefault="00F2346D" w:rsidP="00F2346D">
      <w:pPr>
        <w:spacing w:after="0" w:line="240" w:lineRule="auto"/>
        <w:ind w:left="1134"/>
        <w:jc w:val="center"/>
        <w:rPr>
          <w:rFonts w:ascii="Times New Roman" w:eastAsia="Cambria" w:hAnsi="Times New Roman" w:cs="Times New Roman"/>
          <w:b/>
        </w:rPr>
      </w:pPr>
    </w:p>
    <w:p w14:paraId="44D62C58" w14:textId="77777777" w:rsidR="00F2346D" w:rsidRPr="00AE60F0" w:rsidRDefault="00F2346D" w:rsidP="00F2346D">
      <w:pPr>
        <w:spacing w:after="0" w:line="240" w:lineRule="auto"/>
        <w:ind w:left="1134"/>
        <w:jc w:val="center"/>
        <w:rPr>
          <w:rFonts w:ascii="Times New Roman" w:eastAsia="Cambria" w:hAnsi="Times New Roman" w:cs="Times New Roman"/>
          <w:b/>
        </w:rPr>
      </w:pPr>
    </w:p>
    <w:p w14:paraId="67700548" w14:textId="77777777" w:rsidR="00F2346D" w:rsidRPr="00AE60F0" w:rsidRDefault="00F2346D" w:rsidP="00F2346D">
      <w:pPr>
        <w:spacing w:after="0" w:line="240" w:lineRule="auto"/>
        <w:ind w:left="1134"/>
        <w:jc w:val="center"/>
        <w:rPr>
          <w:rFonts w:ascii="Times New Roman" w:eastAsia="Cambria" w:hAnsi="Times New Roman" w:cs="Times New Roman"/>
          <w:b/>
        </w:rPr>
      </w:pPr>
      <w:r w:rsidRPr="00AE60F0">
        <w:rPr>
          <w:rFonts w:ascii="Times New Roman" w:eastAsia="Cambria" w:hAnsi="Times New Roman" w:cs="Times New Roman"/>
        </w:rPr>
        <w:t>“CAPÍTULO IX-A</w:t>
      </w:r>
    </w:p>
    <w:p w14:paraId="4F8788C7" w14:textId="77777777" w:rsidR="00F2346D" w:rsidRPr="00AE60F0" w:rsidRDefault="00F2346D" w:rsidP="00F2346D">
      <w:pPr>
        <w:spacing w:after="0" w:line="240" w:lineRule="auto"/>
        <w:ind w:left="1134"/>
        <w:jc w:val="center"/>
        <w:rPr>
          <w:rFonts w:ascii="Times New Roman" w:eastAsia="Cambria" w:hAnsi="Times New Roman" w:cs="Times New Roman"/>
          <w:b/>
        </w:rPr>
      </w:pPr>
      <w:r w:rsidRPr="00AE60F0">
        <w:rPr>
          <w:rFonts w:ascii="Times New Roman" w:eastAsia="Cambria" w:hAnsi="Times New Roman" w:cs="Times New Roman"/>
        </w:rPr>
        <w:t>DO TERMO DE AJUSTAMENTO DE CONDUTA (TAC)</w:t>
      </w:r>
    </w:p>
    <w:p w14:paraId="1D970A2B" w14:textId="77777777" w:rsidR="00F2346D" w:rsidRPr="00AE60F0" w:rsidRDefault="00F2346D" w:rsidP="00F2346D">
      <w:pPr>
        <w:spacing w:after="0" w:line="240" w:lineRule="auto"/>
        <w:ind w:left="1134"/>
        <w:jc w:val="center"/>
        <w:rPr>
          <w:rFonts w:ascii="Times New Roman" w:eastAsia="Cambria" w:hAnsi="Times New Roman" w:cs="Times New Roman"/>
          <w:b/>
        </w:rPr>
      </w:pPr>
    </w:p>
    <w:p w14:paraId="466DDF3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91-A. Caso os fatos apurados em procedimento ou processo ético-disciplinar instaurado de ofício versem sobre matéria de interesse coletivo, suscetível de acordo para adequar condutas às normas ético-disciplinares da Arquitetura e Urbanismo e prevenir infrações futuras de mesma natureza, o relator poderá propor, antes da decisão de admissibilidade ou no curso da instrução, a designação de audiência para celebração de termo de ajustamento de conduta (TAC). </w:t>
      </w:r>
    </w:p>
    <w:p w14:paraId="0019721D"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B3B854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1º O TAC deve conter as seguintes cláusulas: </w:t>
      </w:r>
    </w:p>
    <w:p w14:paraId="65758861"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8FDDBB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 - a descrição das obrigações assumidas, além da obrigação de seguir as normas ético-disciplinares estabelecidas no art. 18 da Lei nº 12.378, de 2010, e no Código de Ética e Disciplina do CAU/BR; </w:t>
      </w:r>
    </w:p>
    <w:p w14:paraId="6DE2B33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D02974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II - o prazo e o modo para o cumprimento das obrigações; </w:t>
      </w:r>
    </w:p>
    <w:p w14:paraId="5773601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039C9D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III - a forma de demonstração do cumprimento das obrigações assumidas; </w:t>
      </w:r>
    </w:p>
    <w:p w14:paraId="440015A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24B0FB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IV - as consequências do descumprimento das obrigações assumidas, na forma do § 4º;</w:t>
      </w:r>
    </w:p>
    <w:p w14:paraId="24A5DCB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A11CD3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V - a declaração expressa de renúncia ao direito de recurso. </w:t>
      </w:r>
    </w:p>
    <w:p w14:paraId="67F9DA2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732954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2° O TAC deverá ser homologado por decisão colegiada da instância em que estiver tramitando, devendo ser encaminhado para assinatura em conjunto com o presidente do respectivo Conselho ou com pessoa por ele delegada. </w:t>
      </w:r>
    </w:p>
    <w:p w14:paraId="6A94DA51"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B88516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3° Até que as obrigações de fazer assumidas por meio do TAC sejam efetivamente cumpridas, o prazo prescricional da pretensão punitiva permanecerá suspenso. </w:t>
      </w:r>
    </w:p>
    <w:p w14:paraId="67A8DA6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3CF7B8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4° O processo ético-disciplinar que tenha sido objeto de TAC poderá ser desarquivado em razão de descumprimento das obrigações estabelecidas, hipótese em que o trâmite processual será restabelecido do ponto imediatamente anterior ao dos atos de celebração do TAC, voltando a correr o prazo prescricional da pretensão punitiva pelo restante. </w:t>
      </w:r>
    </w:p>
    <w:p w14:paraId="59C3E421"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B13B54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5° A apuração de condutas que tenham causado lesão à integridade física das pessoas não poderá ser suspensa ou encerrada por meio de celebração de TAC. </w:t>
      </w:r>
    </w:p>
    <w:p w14:paraId="4E1D74B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B12DB0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6º Não será admitida a celebração de novo TAC com o mesmo profissional, independentemente da matéria sobre qual verse, no período de 5 (cinco) anos que se seguirem à celebração de TAC anterior, seja no CAU/BR ou em CAU/UF. </w:t>
      </w:r>
    </w:p>
    <w:p w14:paraId="7D6A94B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CD8B24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7° A celebração de TAC poderá ocorrer a qualquer tempo e grau de jurisdição desde que a matéria seja suscetível de adequação da conduta e não tenha ocorrido o trânsito em julgado da decisão. </w:t>
      </w:r>
    </w:p>
    <w:p w14:paraId="203D5B9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CEF701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8º Os TAC celebrados deverão ser registrados no SICCAU de modo a viabilizar consulta futura e terão caráter público.’” </w:t>
      </w:r>
    </w:p>
    <w:p w14:paraId="38AB2F91"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A4C9D0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830D6BC"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92. ................................................................................................................................ </w:t>
      </w:r>
    </w:p>
    <w:p w14:paraId="54AA9ED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09BC4C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1° O pedido de revisão deverá ser encaminhado pela parte interessada ao órgão prolator da deliberação definitiva de julgamento do processo ético-disciplinar, instruído com cópias da decisão impugnada e das provas documentais dos fatos arguidos. </w:t>
      </w:r>
    </w:p>
    <w:p w14:paraId="62D965CD"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923634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2° O pedido de revisão, após a análise técnica ou jurídica, ou ambas, será distribuído a um conselheiro relator.” (NR) </w:t>
      </w:r>
    </w:p>
    <w:p w14:paraId="6DA58E8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3591601"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BADD2BF"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93. O conselheiro relator deverá apresentar o relatório e voto fundamentado, preferencialmente na primeira reunião subsequente à sua designação, ou obrigatoriamente na reunião seguinte, cumprindo o prazo regimental para a disponibilização da matéria que será objeto de deliberação. </w:t>
      </w:r>
    </w:p>
    <w:p w14:paraId="267AAD9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B619F1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7B221D02"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6BFD12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4º Do julgamento do pedido de revisão caberá recurso ao órgão colegiado imediatamente superior, quando existente, na forma da estruturação recursal prevista nesta Resolução.” (NR) </w:t>
      </w:r>
    </w:p>
    <w:p w14:paraId="67C6E57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45EA19C" w14:textId="77777777" w:rsidR="00F2346D" w:rsidRPr="00AE60F0" w:rsidRDefault="00F2346D" w:rsidP="00F2346D">
      <w:pPr>
        <w:spacing w:after="0" w:line="240" w:lineRule="auto"/>
        <w:ind w:left="1134"/>
        <w:jc w:val="both"/>
        <w:rPr>
          <w:rFonts w:ascii="Times New Roman" w:eastAsia="Cambria" w:hAnsi="Times New Roman" w:cs="Times New Roman"/>
        </w:rPr>
      </w:pPr>
    </w:p>
    <w:p w14:paraId="4D6AB62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98-A. Deverão ser intimados, na forma do art. 98, os representantes legais e os advogados das partes, quando devidamente constituídos.” </w:t>
      </w:r>
    </w:p>
    <w:p w14:paraId="11DB309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0E3E7B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23C8582" w14:textId="77777777" w:rsidR="00F2346D" w:rsidRPr="00AE60F0" w:rsidRDefault="00F2346D" w:rsidP="00F2346D">
      <w:pPr>
        <w:spacing w:after="0" w:line="240" w:lineRule="auto"/>
        <w:ind w:left="1134"/>
        <w:jc w:val="both"/>
        <w:rPr>
          <w:rFonts w:ascii="Times New Roman" w:eastAsia="Times New Roman" w:hAnsi="Times New Roman" w:cs="Times New Roman"/>
          <w:b/>
          <w:lang w:eastAsia="pt-BR"/>
        </w:rPr>
      </w:pPr>
      <w:r w:rsidRPr="00AE60F0">
        <w:rPr>
          <w:rFonts w:ascii="Times New Roman" w:eastAsia="Times New Roman" w:hAnsi="Times New Roman" w:cs="Times New Roman"/>
          <w:lang w:eastAsia="pt-BR"/>
        </w:rPr>
        <w:t xml:space="preserve">“Art. </w:t>
      </w:r>
      <w:r w:rsidRPr="00AE60F0">
        <w:rPr>
          <w:rFonts w:ascii="Times New Roman" w:eastAsia="Cambria" w:hAnsi="Times New Roman" w:cs="Times New Roman"/>
        </w:rPr>
        <w:t>99</w:t>
      </w:r>
      <w:r w:rsidRPr="00AE60F0">
        <w:rPr>
          <w:rFonts w:ascii="Times New Roman" w:eastAsia="Times New Roman" w:hAnsi="Times New Roman" w:cs="Times New Roman"/>
          <w:lang w:eastAsia="pt-BR"/>
        </w:rPr>
        <w:t>. A intimação poderá ser efetuada por via postal com aviso de recebimento, por telegrama, por ciência pessoal no processo, por ciência escrita em audiência, por intermédio de agente do CAU/UF investido de fé pública, por meio do SICCAU, por correio eletrônico, por aplicativos de mensagens ou de outro meio que assegure a certeza da ciência das partes ou de terceiros.” (NR)</w:t>
      </w:r>
    </w:p>
    <w:p w14:paraId="46DAB101"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EC558F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3F2E143" w14:textId="77777777" w:rsidR="00F2346D" w:rsidRPr="00AE60F0" w:rsidRDefault="00F2346D" w:rsidP="00F2346D">
      <w:pPr>
        <w:spacing w:after="0" w:line="240" w:lineRule="auto"/>
        <w:ind w:left="1134"/>
        <w:jc w:val="both"/>
        <w:rPr>
          <w:rFonts w:ascii="Cambria" w:eastAsia="Cambria" w:hAnsi="Cambria" w:cs="Times New Roman"/>
          <w:b/>
          <w:sz w:val="24"/>
          <w:szCs w:val="24"/>
        </w:rPr>
      </w:pPr>
      <w:r w:rsidRPr="00AE60F0">
        <w:rPr>
          <w:rFonts w:ascii="Times New Roman" w:eastAsia="Cambria" w:hAnsi="Times New Roman" w:cs="Times New Roman"/>
        </w:rPr>
        <w:t>“Art. 99-A. As partes devem manter atualizados os endereços e quaisquer outras formas de</w:t>
      </w:r>
      <w:r w:rsidRPr="00AE60F0">
        <w:rPr>
          <w:rFonts w:ascii="Times New Roman" w:eastAsia="Times New Roman" w:hAnsi="Times New Roman" w:cs="Times New Roman"/>
          <w:lang w:eastAsia="pt-BR"/>
        </w:rPr>
        <w:t xml:space="preserve"> comunicação indicados, sob pena de restarem válidas as intimações efetuadas pelos meios informados nos autos.”</w:t>
      </w:r>
      <w:r w:rsidRPr="00AE60F0">
        <w:rPr>
          <w:rFonts w:ascii="Cambria" w:eastAsia="Cambria" w:hAnsi="Cambria" w:cs="Times New Roman"/>
          <w:sz w:val="24"/>
          <w:szCs w:val="24"/>
        </w:rPr>
        <w:t xml:space="preserve"> </w:t>
      </w:r>
    </w:p>
    <w:p w14:paraId="17B87F8A" w14:textId="77777777" w:rsidR="00F2346D" w:rsidRPr="00AE60F0" w:rsidRDefault="00F2346D" w:rsidP="00F2346D">
      <w:pPr>
        <w:spacing w:after="0" w:line="240" w:lineRule="auto"/>
        <w:ind w:left="1134"/>
        <w:jc w:val="both"/>
        <w:rPr>
          <w:rFonts w:ascii="Times New Roman" w:eastAsia="Times New Roman" w:hAnsi="Times New Roman" w:cs="Times New Roman"/>
          <w:b/>
          <w:lang w:eastAsia="pt-BR"/>
        </w:rPr>
      </w:pPr>
    </w:p>
    <w:p w14:paraId="1C018D74" w14:textId="77777777" w:rsidR="00F2346D" w:rsidRPr="00AE60F0" w:rsidRDefault="00F2346D" w:rsidP="00F2346D">
      <w:pPr>
        <w:spacing w:before="100" w:beforeAutospacing="1" w:after="100" w:afterAutospacing="1" w:line="240" w:lineRule="auto"/>
        <w:ind w:left="1134"/>
        <w:jc w:val="both"/>
        <w:rPr>
          <w:rFonts w:ascii="Times New Roman" w:eastAsia="Times New Roman" w:hAnsi="Times New Roman" w:cs="Times New Roman"/>
          <w:b/>
          <w:lang w:eastAsia="pt-BR"/>
        </w:rPr>
      </w:pPr>
      <w:r w:rsidRPr="00AE60F0">
        <w:rPr>
          <w:rFonts w:ascii="Times New Roman" w:eastAsia="Times New Roman" w:hAnsi="Times New Roman" w:cs="Times New Roman"/>
          <w:lang w:eastAsia="pt-BR"/>
        </w:rPr>
        <w:t>“Art. 100. ...............................................................................................................................</w:t>
      </w:r>
    </w:p>
    <w:p w14:paraId="029C5716" w14:textId="77777777" w:rsidR="00F2346D" w:rsidRPr="00AE60F0" w:rsidRDefault="00F2346D" w:rsidP="00F2346D">
      <w:pPr>
        <w:spacing w:after="0" w:line="240" w:lineRule="auto"/>
        <w:ind w:left="1134"/>
        <w:jc w:val="both"/>
        <w:rPr>
          <w:rFonts w:ascii="Times New Roman" w:eastAsia="Times New Roman" w:hAnsi="Times New Roman" w:cs="Times New Roman"/>
          <w:b/>
          <w:lang w:eastAsia="pt-BR"/>
        </w:rPr>
      </w:pPr>
    </w:p>
    <w:p w14:paraId="42C5A675"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Times New Roman" w:hAnsi="Times New Roman" w:cs="Times New Roman"/>
          <w:lang w:eastAsia="pt-BR"/>
        </w:rPr>
        <w:t>I - do recebimento da correspondência, no caso de intimação por via postal;</w:t>
      </w:r>
      <w:r w:rsidRPr="00AE60F0">
        <w:rPr>
          <w:rFonts w:ascii="Times New Roman" w:eastAsia="Cambria" w:hAnsi="Times New Roman" w:cs="Times New Roman"/>
        </w:rPr>
        <w:t xml:space="preserve"> </w:t>
      </w:r>
    </w:p>
    <w:p w14:paraId="338FAA94" w14:textId="77777777" w:rsidR="00F2346D" w:rsidRPr="00AE60F0" w:rsidRDefault="00F2346D" w:rsidP="00F2346D">
      <w:pPr>
        <w:spacing w:before="100" w:beforeAutospacing="1" w:after="100" w:afterAutospacing="1" w:line="240" w:lineRule="auto"/>
        <w:ind w:left="1134"/>
        <w:jc w:val="both"/>
        <w:rPr>
          <w:rFonts w:ascii="Times New Roman" w:eastAsia="Cambria" w:hAnsi="Times New Roman" w:cs="Times New Roman"/>
          <w:b/>
        </w:rPr>
      </w:pPr>
      <w:r w:rsidRPr="00AE60F0">
        <w:rPr>
          <w:rFonts w:ascii="Times New Roman" w:eastAsia="Times New Roman" w:hAnsi="Times New Roman" w:cs="Times New Roman"/>
          <w:lang w:eastAsia="pt-BR"/>
        </w:rPr>
        <w:t>II - do recebimento do telegrama, no caso de intimação por esse meio;</w:t>
      </w:r>
      <w:r w:rsidRPr="00AE60F0">
        <w:rPr>
          <w:rFonts w:ascii="Times New Roman" w:eastAsia="Cambria" w:hAnsi="Times New Roman" w:cs="Times New Roman"/>
        </w:rPr>
        <w:t xml:space="preserve"> </w:t>
      </w:r>
    </w:p>
    <w:p w14:paraId="298FB29A" w14:textId="77777777" w:rsidR="00F2346D" w:rsidRPr="00AE60F0" w:rsidRDefault="00F2346D" w:rsidP="00F2346D">
      <w:pPr>
        <w:spacing w:before="100" w:beforeAutospacing="1" w:after="100" w:afterAutospacing="1" w:line="240" w:lineRule="auto"/>
        <w:ind w:left="1134"/>
        <w:jc w:val="both"/>
        <w:rPr>
          <w:rFonts w:ascii="Times New Roman" w:eastAsia="Times New Roman" w:hAnsi="Times New Roman" w:cs="Times New Roman"/>
          <w:b/>
          <w:strike/>
          <w:lang w:eastAsia="pt-BR"/>
        </w:rPr>
      </w:pPr>
      <w:r w:rsidRPr="00AE60F0">
        <w:rPr>
          <w:rFonts w:ascii="Times New Roman" w:eastAsia="Times New Roman" w:hAnsi="Times New Roman" w:cs="Times New Roman"/>
          <w:lang w:eastAsia="pt-BR"/>
        </w:rPr>
        <w:t>...............................................................................................................................................</w:t>
      </w:r>
    </w:p>
    <w:p w14:paraId="08C398B0" w14:textId="77777777" w:rsidR="00F2346D" w:rsidRPr="00AE60F0" w:rsidRDefault="00F2346D" w:rsidP="00F2346D">
      <w:pPr>
        <w:spacing w:before="100" w:beforeAutospacing="1" w:after="100" w:afterAutospacing="1" w:line="240" w:lineRule="auto"/>
        <w:ind w:left="1134"/>
        <w:jc w:val="both"/>
        <w:rPr>
          <w:rFonts w:ascii="Times New Roman" w:eastAsia="Cambria" w:hAnsi="Times New Roman" w:cs="Times New Roman"/>
          <w:b/>
        </w:rPr>
      </w:pPr>
      <w:r w:rsidRPr="00AE60F0">
        <w:rPr>
          <w:rFonts w:ascii="Times New Roman" w:eastAsia="Times New Roman" w:hAnsi="Times New Roman" w:cs="Times New Roman"/>
          <w:lang w:eastAsia="pt-BR"/>
        </w:rPr>
        <w:t>V - da ciência aposta no mandado de intimação cumprido pelo agente do CAU/UF, devendo ser certificada eventual negativa de assinatura pelo intimado;</w:t>
      </w:r>
      <w:r w:rsidRPr="00AE60F0">
        <w:rPr>
          <w:rFonts w:ascii="Times New Roman" w:eastAsia="Cambria" w:hAnsi="Times New Roman" w:cs="Times New Roman"/>
        </w:rPr>
        <w:t xml:space="preserve"> </w:t>
      </w:r>
    </w:p>
    <w:p w14:paraId="52C54A23" w14:textId="77777777" w:rsidR="00F2346D" w:rsidRPr="00AE60F0" w:rsidRDefault="00F2346D" w:rsidP="00F2346D">
      <w:pPr>
        <w:spacing w:before="100" w:beforeAutospacing="1" w:after="100" w:afterAutospacing="1" w:line="240" w:lineRule="auto"/>
        <w:ind w:left="1134"/>
        <w:jc w:val="both"/>
        <w:rPr>
          <w:rFonts w:ascii="Times New Roman" w:eastAsia="Cambria" w:hAnsi="Times New Roman" w:cs="Times New Roman"/>
          <w:b/>
        </w:rPr>
      </w:pPr>
      <w:r w:rsidRPr="00AE60F0">
        <w:rPr>
          <w:rFonts w:ascii="Times New Roman" w:eastAsia="Times New Roman" w:hAnsi="Times New Roman" w:cs="Times New Roman"/>
          <w:lang w:eastAsia="pt-BR"/>
        </w:rPr>
        <w:t>VI - da confirmação por meio do SICCAU;</w:t>
      </w:r>
      <w:r w:rsidRPr="00AE60F0">
        <w:rPr>
          <w:rFonts w:ascii="Times New Roman" w:eastAsia="Cambria" w:hAnsi="Times New Roman" w:cs="Times New Roman"/>
        </w:rPr>
        <w:t xml:space="preserve"> </w:t>
      </w:r>
    </w:p>
    <w:p w14:paraId="75BA1560" w14:textId="77777777" w:rsidR="00F2346D" w:rsidRPr="00AE60F0" w:rsidRDefault="00F2346D" w:rsidP="00F2346D">
      <w:pPr>
        <w:spacing w:before="100" w:beforeAutospacing="1" w:after="100" w:afterAutospacing="1" w:line="240" w:lineRule="auto"/>
        <w:ind w:left="1134"/>
        <w:jc w:val="both"/>
        <w:rPr>
          <w:rFonts w:ascii="Times New Roman" w:eastAsia="Cambria" w:hAnsi="Times New Roman" w:cs="Times New Roman"/>
          <w:b/>
        </w:rPr>
      </w:pPr>
      <w:r w:rsidRPr="00AE60F0">
        <w:rPr>
          <w:rFonts w:ascii="Times New Roman" w:eastAsia="Times New Roman" w:hAnsi="Times New Roman" w:cs="Times New Roman"/>
          <w:lang w:eastAsia="pt-BR"/>
        </w:rPr>
        <w:t>VII - do correio eletrônico de resposta com a confirmação expressa de recebimento da intimação;</w:t>
      </w:r>
      <w:r w:rsidRPr="00AE60F0">
        <w:rPr>
          <w:rFonts w:ascii="Times New Roman" w:eastAsia="Cambria" w:hAnsi="Times New Roman" w:cs="Times New Roman"/>
        </w:rPr>
        <w:t xml:space="preserve"> </w:t>
      </w:r>
    </w:p>
    <w:p w14:paraId="7ED2FCF5" w14:textId="77777777" w:rsidR="00F2346D" w:rsidRPr="00AE60F0" w:rsidRDefault="00F2346D" w:rsidP="00F2346D">
      <w:pPr>
        <w:spacing w:before="100" w:beforeAutospacing="1" w:after="100" w:afterAutospacing="1" w:line="240" w:lineRule="auto"/>
        <w:ind w:left="1134"/>
        <w:jc w:val="both"/>
        <w:rPr>
          <w:rFonts w:ascii="Times New Roman" w:eastAsia="Cambria" w:hAnsi="Times New Roman" w:cs="Times New Roman"/>
          <w:b/>
        </w:rPr>
      </w:pPr>
      <w:r w:rsidRPr="00AE60F0">
        <w:rPr>
          <w:rFonts w:ascii="Times New Roman" w:eastAsia="Times New Roman" w:hAnsi="Times New Roman" w:cs="Times New Roman"/>
          <w:lang w:eastAsia="pt-BR"/>
        </w:rPr>
        <w:t>VIII - da mensagem de resposta com a confirmação expressa de recebimento da intimação, no caso de intimação por aplicativos de mensagens;</w:t>
      </w:r>
      <w:r w:rsidRPr="00AE60F0">
        <w:rPr>
          <w:rFonts w:ascii="Times New Roman" w:eastAsia="Cambria" w:hAnsi="Times New Roman" w:cs="Times New Roman"/>
        </w:rPr>
        <w:t xml:space="preserve"> </w:t>
      </w:r>
    </w:p>
    <w:p w14:paraId="7F3F3138" w14:textId="77777777" w:rsidR="00F2346D" w:rsidRPr="00AE60F0" w:rsidRDefault="00F2346D" w:rsidP="00F2346D">
      <w:pPr>
        <w:spacing w:before="100" w:beforeAutospacing="1" w:after="100" w:afterAutospacing="1" w:line="240" w:lineRule="auto"/>
        <w:ind w:left="1134"/>
        <w:jc w:val="both"/>
        <w:rPr>
          <w:rFonts w:ascii="Times New Roman" w:eastAsia="Cambria" w:hAnsi="Times New Roman" w:cs="Times New Roman"/>
          <w:b/>
        </w:rPr>
      </w:pPr>
      <w:r w:rsidRPr="00AE60F0">
        <w:rPr>
          <w:rFonts w:ascii="Times New Roman" w:eastAsia="Times New Roman" w:hAnsi="Times New Roman" w:cs="Times New Roman"/>
          <w:lang w:eastAsia="pt-BR"/>
        </w:rPr>
        <w:t>IX - do efetivo recebimento da intimação, quando ocorrer por outro meio que assegure a certeza da ciência das partes;</w:t>
      </w:r>
      <w:r w:rsidRPr="00AE60F0">
        <w:rPr>
          <w:rFonts w:ascii="Times New Roman" w:eastAsia="Cambria" w:hAnsi="Times New Roman" w:cs="Times New Roman"/>
        </w:rPr>
        <w:t xml:space="preserve"> </w:t>
      </w:r>
    </w:p>
    <w:p w14:paraId="3650390A" w14:textId="77777777" w:rsidR="00F2346D" w:rsidRPr="00AE60F0" w:rsidRDefault="00F2346D" w:rsidP="00F2346D">
      <w:pPr>
        <w:spacing w:before="100" w:beforeAutospacing="1" w:after="100" w:afterAutospacing="1" w:line="240" w:lineRule="auto"/>
        <w:ind w:left="1134"/>
        <w:jc w:val="both"/>
        <w:rPr>
          <w:rFonts w:ascii="Times New Roman" w:eastAsia="Cambria" w:hAnsi="Times New Roman" w:cs="Times New Roman"/>
          <w:b/>
        </w:rPr>
      </w:pPr>
      <w:r w:rsidRPr="00AE60F0">
        <w:rPr>
          <w:rFonts w:ascii="Times New Roman" w:eastAsia="Times New Roman" w:hAnsi="Times New Roman" w:cs="Times New Roman"/>
          <w:lang w:eastAsia="pt-BR"/>
        </w:rPr>
        <w:t>X - do término do período de divulgação do edital.</w:t>
      </w:r>
      <w:r w:rsidRPr="00AE60F0">
        <w:rPr>
          <w:rFonts w:ascii="Times New Roman" w:eastAsia="Cambria" w:hAnsi="Times New Roman" w:cs="Times New Roman"/>
        </w:rPr>
        <w:t xml:space="preserve"> </w:t>
      </w:r>
    </w:p>
    <w:p w14:paraId="3EA90CAD"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76580CB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AED5181"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3º Os prazos expressos em meses e anos expiram no dia de igual número do de início, ou no imediato, se faltar exata correspondência. </w:t>
      </w:r>
    </w:p>
    <w:p w14:paraId="6D5C872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1BA7D80"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4º Presumem-se válidas as intimações dirigidas ao endereço constante dos autos, ainda que não recebidas pessoalmente pelo interessado, se a modificação temporária ou definitiva não tiver sido devidamente comunicada no processo, fluindo os prazos a partir da confirmação da ciência, nos termos do </w:t>
      </w:r>
      <w:r w:rsidRPr="00AE60F0">
        <w:rPr>
          <w:rFonts w:ascii="Times New Roman" w:eastAsia="Cambria" w:hAnsi="Times New Roman" w:cs="Times New Roman"/>
          <w:i/>
          <w:iCs/>
        </w:rPr>
        <w:t>caput</w:t>
      </w:r>
      <w:r w:rsidRPr="00AE60F0">
        <w:rPr>
          <w:rFonts w:ascii="Times New Roman" w:eastAsia="Cambria" w:hAnsi="Times New Roman" w:cs="Times New Roman"/>
        </w:rPr>
        <w:t>.” (NR)</w:t>
      </w:r>
    </w:p>
    <w:p w14:paraId="3A6D5B29" w14:textId="77777777" w:rsidR="00F2346D" w:rsidRDefault="00F2346D" w:rsidP="00F2346D">
      <w:pPr>
        <w:spacing w:after="0" w:line="240" w:lineRule="auto"/>
        <w:ind w:left="1134"/>
        <w:jc w:val="both"/>
        <w:rPr>
          <w:rFonts w:ascii="Times New Roman" w:eastAsia="Cambria" w:hAnsi="Times New Roman" w:cs="Times New Roman"/>
          <w:b/>
        </w:rPr>
      </w:pPr>
    </w:p>
    <w:p w14:paraId="104F0E90"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3EE558C"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109. ...............................................................................................................................</w:t>
      </w:r>
    </w:p>
    <w:p w14:paraId="2954AE4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0AED281" w14:textId="77777777" w:rsidR="00F2346D" w:rsidRDefault="00F2346D" w:rsidP="00F2346D">
      <w:pPr>
        <w:spacing w:after="0" w:line="240" w:lineRule="auto"/>
        <w:ind w:left="1134"/>
        <w:jc w:val="both"/>
        <w:rPr>
          <w:rFonts w:ascii="Times New Roman" w:eastAsia="Cambria" w:hAnsi="Times New Roman" w:cs="Times New Roman"/>
        </w:rPr>
      </w:pPr>
      <w:r w:rsidRPr="00AE60F0">
        <w:rPr>
          <w:rFonts w:ascii="Times New Roman" w:eastAsia="Cambria" w:hAnsi="Times New Roman" w:cs="Times New Roman"/>
        </w:rPr>
        <w:t>................................................................................................................................................</w:t>
      </w:r>
    </w:p>
    <w:p w14:paraId="3DCE6A3E" w14:textId="77777777" w:rsidR="00F2346D" w:rsidRDefault="00F2346D" w:rsidP="00F2346D">
      <w:pPr>
        <w:spacing w:after="0" w:line="240" w:lineRule="auto"/>
        <w:ind w:left="1134"/>
        <w:jc w:val="both"/>
        <w:rPr>
          <w:rFonts w:ascii="Times New Roman" w:eastAsia="Cambria" w:hAnsi="Times New Roman" w:cs="Times New Roman"/>
        </w:rPr>
      </w:pPr>
    </w:p>
    <w:p w14:paraId="32CE9C06"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VI - no exercício de mandato federal, tenha atuado no processo perante o CAU/UF recorrido, pronunciando-se, de fato ou de direito, sobre a questão.</w:t>
      </w:r>
    </w:p>
    <w:p w14:paraId="3B44614E" w14:textId="77777777" w:rsidR="00F2346D" w:rsidRDefault="00F2346D" w:rsidP="00F2346D">
      <w:pPr>
        <w:spacing w:after="0" w:line="240" w:lineRule="auto"/>
        <w:ind w:left="1134"/>
        <w:jc w:val="both"/>
        <w:rPr>
          <w:rFonts w:ascii="Times New Roman" w:eastAsia="Cambria" w:hAnsi="Times New Roman" w:cs="Times New Roman"/>
        </w:rPr>
      </w:pPr>
    </w:p>
    <w:p w14:paraId="4955BFFB" w14:textId="77777777" w:rsidR="00F2346D" w:rsidRPr="00AE60F0" w:rsidRDefault="00F2346D" w:rsidP="00F2346D">
      <w:pPr>
        <w:spacing w:after="0" w:line="240" w:lineRule="auto"/>
        <w:ind w:left="1134"/>
        <w:jc w:val="both"/>
        <w:rPr>
          <w:rFonts w:ascii="Times New Roman" w:eastAsia="Cambria" w:hAnsi="Times New Roman" w:cs="Times New Roman"/>
          <w:b/>
          <w:strike/>
        </w:rPr>
      </w:pPr>
      <w:r w:rsidRPr="00AE60F0">
        <w:rPr>
          <w:rFonts w:ascii="Times New Roman" w:eastAsia="Cambria" w:hAnsi="Times New Roman" w:cs="Times New Roman"/>
        </w:rPr>
        <w:t>................................................................................................................................................</w:t>
      </w:r>
    </w:p>
    <w:p w14:paraId="79B2E76E"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F6572B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1° O conselheiro deve declarar o impedimento na primeira oportunidade, indicando expressamente o motivo previsto no </w:t>
      </w:r>
      <w:r w:rsidRPr="00AE60F0">
        <w:rPr>
          <w:rFonts w:ascii="Times New Roman" w:eastAsia="Cambria" w:hAnsi="Times New Roman" w:cs="Times New Roman"/>
          <w:i/>
          <w:iCs/>
        </w:rPr>
        <w:t>caput</w:t>
      </w:r>
      <w:r w:rsidRPr="00AE60F0">
        <w:rPr>
          <w:rFonts w:ascii="Times New Roman" w:eastAsia="Cambria" w:hAnsi="Times New Roman" w:cs="Times New Roman"/>
        </w:rPr>
        <w:t xml:space="preserve">. </w:t>
      </w:r>
    </w:p>
    <w:p w14:paraId="51EE3416"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A5121E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2° A omissão do dever de declarar o impedimento constitui falta grave, para efeitos disciplinares.” (NR)</w:t>
      </w:r>
    </w:p>
    <w:p w14:paraId="558DB88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8ED4D0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2B065D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110. É suspeito o conselheiro que tenha amizade ou inimizade notória com qualquer das partes ou com os respectivos cônjuges, companheiros, parentes e afins até o terceiro grau. </w:t>
      </w:r>
    </w:p>
    <w:p w14:paraId="4440160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99A602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1º O conselheiro não é obrigado a declarar a suspeição.</w:t>
      </w:r>
      <w:r w:rsidRPr="00AE60F0">
        <w:rPr>
          <w:rFonts w:ascii="Cambria" w:eastAsia="Cambria" w:hAnsi="Cambria" w:cs="Times New Roman"/>
          <w:sz w:val="24"/>
          <w:szCs w:val="24"/>
        </w:rPr>
        <w:t xml:space="preserve"> </w:t>
      </w:r>
    </w:p>
    <w:p w14:paraId="626816A1"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4E39037E"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2º Caso o conselheiro declare a suspeição para atuar em processo ético-disciplinar, deverá indicar expressamente o motivo previsto no </w:t>
      </w:r>
      <w:r w:rsidRPr="00AE60F0">
        <w:rPr>
          <w:rFonts w:ascii="Times New Roman" w:eastAsia="Cambria" w:hAnsi="Times New Roman" w:cs="Times New Roman"/>
          <w:i/>
          <w:iCs/>
        </w:rPr>
        <w:t>caput</w:t>
      </w:r>
      <w:r w:rsidRPr="00AE60F0">
        <w:rPr>
          <w:rFonts w:ascii="Times New Roman" w:eastAsia="Cambria" w:hAnsi="Times New Roman" w:cs="Times New Roman"/>
        </w:rPr>
        <w:t xml:space="preserve">, salvo no caso de suspeição por motivo de foro íntimo, em que não se exige motivação.” (NR) </w:t>
      </w:r>
    </w:p>
    <w:p w14:paraId="7C47CCEA"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98D2C89"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67F2639A"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“Art. 111. As partes poderão arguir impedimento ou suspeição de conselheiro. </w:t>
      </w:r>
    </w:p>
    <w:p w14:paraId="58E3F0F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BA14F9D"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1º O conselheiro poderá reconhecer o impedimento ou suspeição, extinguindo-se o incidente, ou apresentar suas razões para julgamento da arguição. </w:t>
      </w:r>
    </w:p>
    <w:p w14:paraId="3677FFDF"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49FCC94"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xml:space="preserve">§ 2º O julgamento da arguição decidirá pelo seu acolhimento ou rejeição. </w:t>
      </w:r>
    </w:p>
    <w:p w14:paraId="717816F0"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714F8D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3º A rejeição da arguição poderá ser objeto de recurso, sem efeito suspensivo.” (NR)</w:t>
      </w:r>
    </w:p>
    <w:p w14:paraId="6A9B0920"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8B9F33B"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0B4F9C5"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112. .............................................................................................................................</w:t>
      </w:r>
    </w:p>
    <w:p w14:paraId="69DEE483"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6F16FCD"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175AC8C4"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0D4D10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3º Ocorrendo o falecimento do denunciante, os sucessores ou herdeiros deverão ser intimados pelos meios mais adequados para que manifestem interesse na sucessão processual e promovam a respectiva habilitação no prazo de 60 dias, prorrogável por igual período.</w:t>
      </w:r>
    </w:p>
    <w:p w14:paraId="4F63105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676D8E9"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 4° A não habilitação na forma do § 3º, não sendo o caso de questão conciliável, não prejudica o prosseguimento</w:t>
      </w:r>
      <w:r>
        <w:rPr>
          <w:rFonts w:ascii="Times New Roman" w:eastAsia="Cambria" w:hAnsi="Times New Roman" w:cs="Times New Roman"/>
        </w:rPr>
        <w:t xml:space="preserve"> de ofício</w:t>
      </w:r>
      <w:r w:rsidRPr="00AE60F0">
        <w:rPr>
          <w:rFonts w:ascii="Times New Roman" w:eastAsia="Cambria" w:hAnsi="Times New Roman" w:cs="Times New Roman"/>
        </w:rPr>
        <w:t xml:space="preserve"> do processo ético-disciplinar, se o CAU/UF ou o CAU/BR considerar que o interesse público assim o exige.”</w:t>
      </w:r>
    </w:p>
    <w:p w14:paraId="386C2D6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29176CB7"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02B27237"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113. ..............................................................................................................................</w:t>
      </w:r>
    </w:p>
    <w:p w14:paraId="12D45145"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763E7AC3"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w:t>
      </w:r>
    </w:p>
    <w:p w14:paraId="55F8929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3C1D499B"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V - quando falecer o denunciado.”</w:t>
      </w:r>
      <w:r>
        <w:rPr>
          <w:rFonts w:ascii="Times New Roman" w:eastAsia="Cambria" w:hAnsi="Times New Roman" w:cs="Times New Roman"/>
        </w:rPr>
        <w:t xml:space="preserve"> (NR)</w:t>
      </w:r>
    </w:p>
    <w:p w14:paraId="4A9D9E78"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1BD52F4C" w14:textId="77777777" w:rsidR="00F2346D" w:rsidRPr="00AE60F0" w:rsidRDefault="00F2346D" w:rsidP="00F2346D">
      <w:pPr>
        <w:spacing w:after="0" w:line="240" w:lineRule="auto"/>
        <w:ind w:left="1134"/>
        <w:jc w:val="both"/>
        <w:rPr>
          <w:rFonts w:ascii="Times New Roman" w:eastAsia="Cambria" w:hAnsi="Times New Roman" w:cs="Times New Roman"/>
          <w:b/>
        </w:rPr>
      </w:pPr>
    </w:p>
    <w:p w14:paraId="5C8437F2" w14:textId="77777777" w:rsidR="00F2346D" w:rsidRPr="00AE60F0" w:rsidRDefault="00F2346D" w:rsidP="00F2346D">
      <w:pPr>
        <w:spacing w:after="0" w:line="240" w:lineRule="auto"/>
        <w:ind w:left="1134"/>
        <w:jc w:val="both"/>
        <w:rPr>
          <w:rFonts w:ascii="Times New Roman" w:eastAsia="Cambria" w:hAnsi="Times New Roman" w:cs="Times New Roman"/>
          <w:b/>
        </w:rPr>
      </w:pPr>
      <w:r w:rsidRPr="00AE60F0">
        <w:rPr>
          <w:rFonts w:ascii="Times New Roman" w:eastAsia="Cambria" w:hAnsi="Times New Roman" w:cs="Times New Roman"/>
        </w:rPr>
        <w:t>“Art. 120-A. Caso seja do interesse e haja consenso das partes, os atos processuais previstos nesta Resolução, a exemplo das audiências, poderão ser praticados mediante o emprego de recursos tecnológicos disponíveis de transmissão de sons, imagens e dados em tempo real (videoconferência).”</w:t>
      </w:r>
    </w:p>
    <w:p w14:paraId="576327BD" w14:textId="77777777" w:rsidR="00F2346D" w:rsidRPr="00AE60F0" w:rsidRDefault="00F2346D" w:rsidP="00F2346D">
      <w:pPr>
        <w:spacing w:after="0" w:line="240" w:lineRule="auto"/>
        <w:jc w:val="both"/>
        <w:rPr>
          <w:rFonts w:ascii="Times New Roman" w:eastAsia="Cambria" w:hAnsi="Times New Roman" w:cs="Times New Roman"/>
          <w:b/>
        </w:rPr>
      </w:pPr>
    </w:p>
    <w:p w14:paraId="11F85BEC" w14:textId="77777777" w:rsidR="00F2346D" w:rsidRPr="00AE60F0" w:rsidRDefault="00F2346D" w:rsidP="00F2346D">
      <w:pPr>
        <w:spacing w:after="0" w:line="240" w:lineRule="auto"/>
        <w:jc w:val="both"/>
        <w:rPr>
          <w:rFonts w:ascii="Times New Roman" w:eastAsia="Cambria" w:hAnsi="Times New Roman" w:cs="Times New Roman"/>
          <w:b/>
        </w:rPr>
      </w:pPr>
      <w:r w:rsidRPr="00AE60F0">
        <w:rPr>
          <w:rFonts w:ascii="Times New Roman" w:eastAsia="Cambria" w:hAnsi="Times New Roman" w:cs="Times New Roman"/>
        </w:rPr>
        <w:t xml:space="preserve">Art. 2º O Anexo da Resolução nº 143, de 23 de junho de 2017, passa a vigorar com a redação constante do Anexo desta Resolução. </w:t>
      </w:r>
    </w:p>
    <w:p w14:paraId="7FEB338A" w14:textId="77777777" w:rsidR="00F2346D" w:rsidRPr="00AE60F0" w:rsidRDefault="00F2346D" w:rsidP="00F2346D">
      <w:pPr>
        <w:spacing w:after="0" w:line="240" w:lineRule="auto"/>
        <w:jc w:val="both"/>
        <w:rPr>
          <w:rFonts w:ascii="Times New Roman" w:eastAsia="Cambria" w:hAnsi="Times New Roman" w:cs="Times New Roman"/>
          <w:b/>
        </w:rPr>
      </w:pPr>
    </w:p>
    <w:p w14:paraId="7D2527EB" w14:textId="77777777" w:rsidR="00F2346D" w:rsidRDefault="00F2346D" w:rsidP="00F2346D">
      <w:pPr>
        <w:spacing w:after="0" w:line="240" w:lineRule="auto"/>
        <w:jc w:val="both"/>
        <w:rPr>
          <w:rFonts w:ascii="Times New Roman" w:eastAsia="Cambria" w:hAnsi="Times New Roman" w:cs="Times New Roman"/>
        </w:rPr>
      </w:pPr>
      <w:r w:rsidRPr="00AE60F0">
        <w:rPr>
          <w:rFonts w:ascii="Times New Roman" w:eastAsia="Cambria" w:hAnsi="Times New Roman" w:cs="Times New Roman"/>
        </w:rPr>
        <w:t>Art. 3º As disposições processuais estabelecidas por meio desta Resolução não retroagirão e serão aplicadas imediatamente a todos os processos ético-disciplinares em curso, respeitados os atos processuais praticados e as situações jurídicas consolidadas sob a vigência de disposições normativas anteriores.</w:t>
      </w:r>
    </w:p>
    <w:p w14:paraId="15796D11" w14:textId="77777777" w:rsidR="00F2346D" w:rsidRDefault="00F2346D" w:rsidP="00F2346D">
      <w:pPr>
        <w:spacing w:after="0" w:line="240" w:lineRule="auto"/>
        <w:jc w:val="both"/>
        <w:rPr>
          <w:rFonts w:ascii="Times New Roman" w:eastAsia="Cambria" w:hAnsi="Times New Roman" w:cs="Times New Roman"/>
        </w:rPr>
      </w:pPr>
    </w:p>
    <w:p w14:paraId="6E59E10A" w14:textId="77777777" w:rsidR="00F2346D" w:rsidRPr="00D03472" w:rsidRDefault="00F2346D" w:rsidP="00F2346D">
      <w:pPr>
        <w:spacing w:after="0" w:line="240" w:lineRule="auto"/>
        <w:jc w:val="both"/>
        <w:rPr>
          <w:rFonts w:ascii="Times New Roman" w:eastAsia="Cambria" w:hAnsi="Times New Roman" w:cs="Times New Roman"/>
        </w:rPr>
      </w:pPr>
      <w:r w:rsidRPr="00D03472">
        <w:rPr>
          <w:rFonts w:ascii="Times New Roman" w:eastAsia="Cambria" w:hAnsi="Times New Roman" w:cs="Times New Roman"/>
        </w:rPr>
        <w:t xml:space="preserve">Art. 4º </w:t>
      </w:r>
      <w:r>
        <w:rPr>
          <w:rFonts w:ascii="Times New Roman" w:eastAsia="Cambria" w:hAnsi="Times New Roman" w:cs="Times New Roman"/>
        </w:rPr>
        <w:t xml:space="preserve">Ficam revogadas as seguintes disposições da </w:t>
      </w:r>
      <w:r w:rsidRPr="00AE60F0">
        <w:rPr>
          <w:rFonts w:ascii="Times New Roman" w:eastAsia="Cambria" w:hAnsi="Times New Roman" w:cs="Times New Roman"/>
        </w:rPr>
        <w:t>Resolução CAU/BR nº 143, de 23 de junho de 2017, publicada no Diário Oficial da União, Edição nº 156, Seção 1, de 15 de agosto de 2017</w:t>
      </w:r>
      <w:r>
        <w:rPr>
          <w:rFonts w:ascii="Times New Roman" w:eastAsia="Cambria" w:hAnsi="Times New Roman" w:cs="Times New Roman"/>
        </w:rPr>
        <w:t>:</w:t>
      </w:r>
    </w:p>
    <w:p w14:paraId="091B41DC" w14:textId="77777777" w:rsidR="00F2346D" w:rsidRPr="00D03472" w:rsidRDefault="00F2346D" w:rsidP="00F2346D">
      <w:pPr>
        <w:spacing w:after="0" w:line="240" w:lineRule="auto"/>
        <w:jc w:val="both"/>
        <w:rPr>
          <w:rFonts w:ascii="Times New Roman" w:eastAsia="Cambria" w:hAnsi="Times New Roman" w:cs="Times New Roman"/>
        </w:rPr>
      </w:pPr>
    </w:p>
    <w:p w14:paraId="75BA46E5" w14:textId="77777777" w:rsidR="00F2346D" w:rsidRPr="00D03472" w:rsidRDefault="00F2346D" w:rsidP="00F2346D">
      <w:pPr>
        <w:spacing w:after="0" w:line="240" w:lineRule="auto"/>
        <w:jc w:val="both"/>
        <w:rPr>
          <w:rFonts w:ascii="Times New Roman" w:eastAsia="Cambria" w:hAnsi="Times New Roman" w:cs="Times New Roman"/>
        </w:rPr>
      </w:pPr>
      <w:r w:rsidRPr="00D03472">
        <w:rPr>
          <w:rFonts w:ascii="Times New Roman" w:eastAsia="Cambria" w:hAnsi="Times New Roman" w:cs="Times New Roman"/>
        </w:rPr>
        <w:t xml:space="preserve">I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12, I a IV;</w:t>
      </w:r>
    </w:p>
    <w:p w14:paraId="063EC551" w14:textId="77777777" w:rsidR="00F2346D" w:rsidRDefault="00F2346D" w:rsidP="00F2346D">
      <w:pPr>
        <w:spacing w:after="0" w:line="240" w:lineRule="auto"/>
        <w:jc w:val="both"/>
        <w:rPr>
          <w:rFonts w:ascii="Times New Roman" w:eastAsia="Cambria" w:hAnsi="Times New Roman" w:cs="Times New Roman"/>
        </w:rPr>
      </w:pPr>
    </w:p>
    <w:p w14:paraId="31246D4C"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II</w:t>
      </w:r>
      <w:r w:rsidRPr="00D03472">
        <w:rPr>
          <w:rFonts w:ascii="Times New Roman" w:eastAsia="Cambria" w:hAnsi="Times New Roman" w:cs="Times New Roman"/>
        </w:rPr>
        <w:t xml:space="preserve">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43, I;</w:t>
      </w:r>
    </w:p>
    <w:p w14:paraId="5D81D147" w14:textId="77777777" w:rsidR="00F2346D" w:rsidRDefault="00F2346D" w:rsidP="00F2346D">
      <w:pPr>
        <w:spacing w:after="0" w:line="240" w:lineRule="auto"/>
        <w:jc w:val="both"/>
        <w:rPr>
          <w:rFonts w:ascii="Times New Roman" w:eastAsia="Cambria" w:hAnsi="Times New Roman" w:cs="Times New Roman"/>
        </w:rPr>
      </w:pPr>
    </w:p>
    <w:p w14:paraId="5846745F" w14:textId="77777777" w:rsidR="00F2346D" w:rsidRDefault="00F2346D" w:rsidP="00F2346D">
      <w:pPr>
        <w:spacing w:after="0" w:line="240" w:lineRule="auto"/>
        <w:jc w:val="both"/>
        <w:rPr>
          <w:rFonts w:ascii="Times New Roman" w:eastAsia="Cambria" w:hAnsi="Times New Roman" w:cs="Times New Roman"/>
        </w:rPr>
      </w:pPr>
      <w:r w:rsidRPr="00D03472">
        <w:rPr>
          <w:rFonts w:ascii="Times New Roman" w:eastAsia="Cambria" w:hAnsi="Times New Roman" w:cs="Times New Roman"/>
        </w:rPr>
        <w:t>I</w:t>
      </w:r>
      <w:r>
        <w:rPr>
          <w:rFonts w:ascii="Times New Roman" w:eastAsia="Cambria" w:hAnsi="Times New Roman" w:cs="Times New Roman"/>
        </w:rPr>
        <w:t>II</w:t>
      </w:r>
      <w:r w:rsidRPr="00D03472">
        <w:rPr>
          <w:rFonts w:ascii="Times New Roman" w:eastAsia="Cambria" w:hAnsi="Times New Roman" w:cs="Times New Roman"/>
        </w:rPr>
        <w:t xml:space="preserve">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Seção VI, do Capítulo IV, incluindo o art. 48, e respectivos parágrafos;</w:t>
      </w:r>
    </w:p>
    <w:p w14:paraId="21EB49B7" w14:textId="77777777" w:rsidR="00F2346D" w:rsidRDefault="00F2346D" w:rsidP="00F2346D">
      <w:pPr>
        <w:spacing w:after="0" w:line="240" w:lineRule="auto"/>
        <w:jc w:val="both"/>
        <w:rPr>
          <w:rFonts w:ascii="Times New Roman" w:eastAsia="Cambria" w:hAnsi="Times New Roman" w:cs="Times New Roman"/>
        </w:rPr>
      </w:pPr>
    </w:p>
    <w:p w14:paraId="5A77A5DB" w14:textId="77777777" w:rsidR="00F2346D" w:rsidRDefault="00F2346D" w:rsidP="00F2346D">
      <w:pPr>
        <w:spacing w:after="0" w:line="240" w:lineRule="auto"/>
        <w:jc w:val="both"/>
        <w:rPr>
          <w:rFonts w:ascii="Times New Roman" w:eastAsia="Cambria" w:hAnsi="Times New Roman" w:cs="Times New Roman"/>
        </w:rPr>
      </w:pPr>
      <w:r w:rsidRPr="00D03472">
        <w:rPr>
          <w:rFonts w:ascii="Times New Roman" w:eastAsia="Cambria" w:hAnsi="Times New Roman" w:cs="Times New Roman"/>
        </w:rPr>
        <w:t>I</w:t>
      </w:r>
      <w:r>
        <w:rPr>
          <w:rFonts w:ascii="Times New Roman" w:eastAsia="Cambria" w:hAnsi="Times New Roman" w:cs="Times New Roman"/>
        </w:rPr>
        <w:t>V</w:t>
      </w:r>
      <w:r w:rsidRPr="00D03472">
        <w:rPr>
          <w:rFonts w:ascii="Times New Roman" w:eastAsia="Cambria" w:hAnsi="Times New Roman" w:cs="Times New Roman"/>
        </w:rPr>
        <w:t xml:space="preserve">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 xml:space="preserve">Seção VII, do Capítulo IV, incluindo o art. 49, e respectivos parágrafos; </w:t>
      </w:r>
    </w:p>
    <w:p w14:paraId="3B229B20" w14:textId="77777777" w:rsidR="00F2346D" w:rsidRDefault="00F2346D" w:rsidP="00F2346D">
      <w:pPr>
        <w:spacing w:after="0" w:line="240" w:lineRule="auto"/>
        <w:jc w:val="both"/>
        <w:rPr>
          <w:rFonts w:ascii="Times New Roman" w:eastAsia="Cambria" w:hAnsi="Times New Roman" w:cs="Times New Roman"/>
        </w:rPr>
      </w:pPr>
    </w:p>
    <w:p w14:paraId="39A5E8ED"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V</w:t>
      </w:r>
      <w:r w:rsidRPr="00D03472">
        <w:rPr>
          <w:rFonts w:ascii="Times New Roman" w:eastAsia="Cambria" w:hAnsi="Times New Roman" w:cs="Times New Roman"/>
        </w:rPr>
        <w:t xml:space="preserve">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 xml:space="preserve">art. 50, §§ 8º e 9º; </w:t>
      </w:r>
    </w:p>
    <w:p w14:paraId="2CE59ED2" w14:textId="77777777" w:rsidR="00F2346D" w:rsidRDefault="00F2346D" w:rsidP="00F2346D">
      <w:pPr>
        <w:spacing w:after="0" w:line="240" w:lineRule="auto"/>
        <w:jc w:val="both"/>
        <w:rPr>
          <w:rFonts w:ascii="Times New Roman" w:eastAsia="Cambria" w:hAnsi="Times New Roman" w:cs="Times New Roman"/>
        </w:rPr>
      </w:pPr>
    </w:p>
    <w:p w14:paraId="000AA626"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V</w:t>
      </w:r>
      <w:r w:rsidRPr="00D03472">
        <w:rPr>
          <w:rFonts w:ascii="Times New Roman" w:eastAsia="Cambria" w:hAnsi="Times New Roman" w:cs="Times New Roman"/>
        </w:rPr>
        <w:t xml:space="preserve">I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 xml:space="preserve">art. 69, parágrafo único; </w:t>
      </w:r>
    </w:p>
    <w:p w14:paraId="3394BAB3" w14:textId="77777777" w:rsidR="00F2346D" w:rsidRDefault="00F2346D" w:rsidP="00F2346D">
      <w:pPr>
        <w:spacing w:after="0" w:line="240" w:lineRule="auto"/>
        <w:jc w:val="both"/>
        <w:rPr>
          <w:rFonts w:ascii="Times New Roman" w:eastAsia="Cambria" w:hAnsi="Times New Roman" w:cs="Times New Roman"/>
        </w:rPr>
      </w:pPr>
    </w:p>
    <w:p w14:paraId="6BCB3606"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VI</w:t>
      </w:r>
      <w:r w:rsidRPr="00D03472">
        <w:rPr>
          <w:rFonts w:ascii="Times New Roman" w:eastAsia="Cambria" w:hAnsi="Times New Roman" w:cs="Times New Roman"/>
        </w:rPr>
        <w:t xml:space="preserve">I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70, §§ 1º, 2º e 4º;</w:t>
      </w:r>
    </w:p>
    <w:p w14:paraId="6DE47937" w14:textId="77777777" w:rsidR="00F2346D" w:rsidRDefault="00F2346D" w:rsidP="00F2346D">
      <w:pPr>
        <w:spacing w:after="0" w:line="240" w:lineRule="auto"/>
        <w:jc w:val="both"/>
        <w:rPr>
          <w:rFonts w:ascii="Times New Roman" w:eastAsia="Cambria" w:hAnsi="Times New Roman" w:cs="Times New Roman"/>
        </w:rPr>
      </w:pPr>
    </w:p>
    <w:p w14:paraId="710B28B1"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VII</w:t>
      </w:r>
      <w:r w:rsidRPr="00D03472">
        <w:rPr>
          <w:rFonts w:ascii="Times New Roman" w:eastAsia="Cambria" w:hAnsi="Times New Roman" w:cs="Times New Roman"/>
        </w:rPr>
        <w:t xml:space="preserve">I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72, I a IV, VI, VII, IX a XI;</w:t>
      </w:r>
    </w:p>
    <w:p w14:paraId="5424F5ED" w14:textId="77777777" w:rsidR="00F2346D" w:rsidRDefault="00F2346D" w:rsidP="00F2346D">
      <w:pPr>
        <w:spacing w:after="0" w:line="240" w:lineRule="auto"/>
        <w:jc w:val="both"/>
        <w:rPr>
          <w:rFonts w:ascii="Times New Roman" w:eastAsia="Cambria" w:hAnsi="Times New Roman" w:cs="Times New Roman"/>
        </w:rPr>
      </w:pPr>
    </w:p>
    <w:p w14:paraId="28FB6708" w14:textId="77777777" w:rsidR="00F2346D" w:rsidRDefault="00F2346D" w:rsidP="00F2346D">
      <w:pPr>
        <w:spacing w:after="0" w:line="240" w:lineRule="auto"/>
        <w:jc w:val="both"/>
        <w:rPr>
          <w:rFonts w:ascii="Times New Roman" w:eastAsia="Cambria" w:hAnsi="Times New Roman" w:cs="Times New Roman"/>
        </w:rPr>
      </w:pPr>
      <w:r w:rsidRPr="00D03472">
        <w:rPr>
          <w:rFonts w:ascii="Times New Roman" w:eastAsia="Cambria" w:hAnsi="Times New Roman" w:cs="Times New Roman"/>
        </w:rPr>
        <w:t>I</w:t>
      </w:r>
      <w:r>
        <w:rPr>
          <w:rFonts w:ascii="Times New Roman" w:eastAsia="Cambria" w:hAnsi="Times New Roman" w:cs="Times New Roman"/>
        </w:rPr>
        <w:t>X</w:t>
      </w:r>
      <w:r w:rsidRPr="00D03472">
        <w:rPr>
          <w:rFonts w:ascii="Times New Roman" w:eastAsia="Cambria" w:hAnsi="Times New Roman" w:cs="Times New Roman"/>
        </w:rPr>
        <w:t xml:space="preserve">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72, parágrafo único,</w:t>
      </w:r>
      <w:r w:rsidRPr="00B46DD1">
        <w:rPr>
          <w:rFonts w:ascii="Times New Roman" w:eastAsia="Cambria" w:hAnsi="Times New Roman" w:cs="Times New Roman"/>
        </w:rPr>
        <w:t xml:space="preserve"> </w:t>
      </w:r>
      <w:r>
        <w:rPr>
          <w:rFonts w:ascii="Times New Roman" w:eastAsia="Cambria" w:hAnsi="Times New Roman" w:cs="Times New Roman"/>
        </w:rPr>
        <w:t>I a IV, VI e VIII;</w:t>
      </w:r>
    </w:p>
    <w:p w14:paraId="4FAC60E4" w14:textId="77777777" w:rsidR="00F2346D" w:rsidRDefault="00F2346D" w:rsidP="00F2346D">
      <w:pPr>
        <w:spacing w:after="0" w:line="240" w:lineRule="auto"/>
        <w:jc w:val="both"/>
        <w:rPr>
          <w:rFonts w:ascii="Times New Roman" w:eastAsia="Cambria" w:hAnsi="Times New Roman" w:cs="Times New Roman"/>
        </w:rPr>
      </w:pPr>
    </w:p>
    <w:p w14:paraId="230DF381"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X</w:t>
      </w:r>
      <w:r w:rsidRPr="00D03472">
        <w:rPr>
          <w:rFonts w:ascii="Times New Roman" w:eastAsia="Cambria" w:hAnsi="Times New Roman" w:cs="Times New Roman"/>
        </w:rPr>
        <w:t xml:space="preserve">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73, parágrafo único;</w:t>
      </w:r>
    </w:p>
    <w:p w14:paraId="69436C2F" w14:textId="77777777" w:rsidR="00F2346D" w:rsidRDefault="00F2346D" w:rsidP="00F2346D">
      <w:pPr>
        <w:spacing w:after="0" w:line="240" w:lineRule="auto"/>
        <w:jc w:val="both"/>
        <w:rPr>
          <w:rFonts w:ascii="Times New Roman" w:eastAsia="Cambria" w:hAnsi="Times New Roman" w:cs="Times New Roman"/>
        </w:rPr>
      </w:pPr>
    </w:p>
    <w:p w14:paraId="5A9A3C7C"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X</w:t>
      </w:r>
      <w:r w:rsidRPr="00D03472">
        <w:rPr>
          <w:rFonts w:ascii="Times New Roman" w:eastAsia="Cambria" w:hAnsi="Times New Roman" w:cs="Times New Roman"/>
        </w:rPr>
        <w:t xml:space="preserve">I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Subseção V, da Seção II, do Capítulo VII, incluindo os arts. 75 e 76, e respectivos parágrafos;</w:t>
      </w:r>
    </w:p>
    <w:p w14:paraId="6A0F5316" w14:textId="77777777" w:rsidR="00F2346D" w:rsidRDefault="00F2346D" w:rsidP="00F2346D">
      <w:pPr>
        <w:spacing w:after="0" w:line="240" w:lineRule="auto"/>
        <w:jc w:val="both"/>
        <w:rPr>
          <w:rFonts w:ascii="Times New Roman" w:eastAsia="Cambria" w:hAnsi="Times New Roman" w:cs="Times New Roman"/>
        </w:rPr>
      </w:pPr>
    </w:p>
    <w:p w14:paraId="68F35E5D"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XI</w:t>
      </w:r>
      <w:r w:rsidRPr="00D03472">
        <w:rPr>
          <w:rFonts w:ascii="Times New Roman" w:eastAsia="Cambria" w:hAnsi="Times New Roman" w:cs="Times New Roman"/>
        </w:rPr>
        <w:t xml:space="preserve">I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78, § 1º;</w:t>
      </w:r>
    </w:p>
    <w:p w14:paraId="5B77FACA" w14:textId="77777777" w:rsidR="00F2346D" w:rsidRDefault="00F2346D" w:rsidP="00F2346D">
      <w:pPr>
        <w:spacing w:after="0" w:line="240" w:lineRule="auto"/>
        <w:jc w:val="both"/>
        <w:rPr>
          <w:rFonts w:ascii="Times New Roman" w:eastAsia="Cambria" w:hAnsi="Times New Roman" w:cs="Times New Roman"/>
        </w:rPr>
      </w:pPr>
    </w:p>
    <w:p w14:paraId="24DCEB87"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XII</w:t>
      </w:r>
      <w:r w:rsidRPr="00D03472">
        <w:rPr>
          <w:rFonts w:ascii="Times New Roman" w:eastAsia="Cambria" w:hAnsi="Times New Roman" w:cs="Times New Roman"/>
        </w:rPr>
        <w:t xml:space="preserve">I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79, parágrafo único;</w:t>
      </w:r>
    </w:p>
    <w:p w14:paraId="4A447335" w14:textId="77777777" w:rsidR="00F2346D" w:rsidRDefault="00F2346D" w:rsidP="00F2346D">
      <w:pPr>
        <w:spacing w:after="0" w:line="240" w:lineRule="auto"/>
        <w:jc w:val="both"/>
        <w:rPr>
          <w:rFonts w:ascii="Times New Roman" w:eastAsia="Cambria" w:hAnsi="Times New Roman" w:cs="Times New Roman"/>
        </w:rPr>
      </w:pPr>
    </w:p>
    <w:p w14:paraId="3F0497F0"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XIV</w:t>
      </w:r>
      <w:r w:rsidRPr="00D03472">
        <w:rPr>
          <w:rFonts w:ascii="Times New Roman" w:eastAsia="Cambria" w:hAnsi="Times New Roman" w:cs="Times New Roman"/>
        </w:rPr>
        <w:t xml:space="preserve">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80, §1º;</w:t>
      </w:r>
    </w:p>
    <w:p w14:paraId="2E45AA4E" w14:textId="77777777" w:rsidR="00F2346D" w:rsidRDefault="00F2346D" w:rsidP="00F2346D">
      <w:pPr>
        <w:spacing w:after="0" w:line="240" w:lineRule="auto"/>
        <w:jc w:val="both"/>
        <w:rPr>
          <w:rFonts w:ascii="Times New Roman" w:eastAsia="Cambria" w:hAnsi="Times New Roman" w:cs="Times New Roman"/>
        </w:rPr>
      </w:pPr>
    </w:p>
    <w:p w14:paraId="41A33D31"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XV</w:t>
      </w:r>
      <w:r w:rsidRPr="00D03472">
        <w:rPr>
          <w:rFonts w:ascii="Times New Roman" w:eastAsia="Cambria" w:hAnsi="Times New Roman" w:cs="Times New Roman"/>
        </w:rPr>
        <w:t xml:space="preserve">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81, parágrafo único;</w:t>
      </w:r>
    </w:p>
    <w:p w14:paraId="2E6F45E3" w14:textId="77777777" w:rsidR="00F2346D" w:rsidRDefault="00F2346D" w:rsidP="00F2346D">
      <w:pPr>
        <w:spacing w:after="0" w:line="240" w:lineRule="auto"/>
        <w:jc w:val="both"/>
        <w:rPr>
          <w:rFonts w:ascii="Times New Roman" w:eastAsia="Cambria" w:hAnsi="Times New Roman" w:cs="Times New Roman"/>
        </w:rPr>
      </w:pPr>
    </w:p>
    <w:p w14:paraId="7DD8DB12"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XVI</w:t>
      </w:r>
      <w:r w:rsidRPr="00D03472">
        <w:rPr>
          <w:rFonts w:ascii="Times New Roman" w:eastAsia="Cambria" w:hAnsi="Times New Roman" w:cs="Times New Roman"/>
        </w:rPr>
        <w:t xml:space="preserve">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82, §1º;</w:t>
      </w:r>
    </w:p>
    <w:p w14:paraId="035937EE" w14:textId="77777777" w:rsidR="00F2346D" w:rsidRDefault="00F2346D" w:rsidP="00F2346D">
      <w:pPr>
        <w:spacing w:after="0" w:line="240" w:lineRule="auto"/>
        <w:jc w:val="both"/>
        <w:rPr>
          <w:rFonts w:ascii="Times New Roman" w:eastAsia="Cambria" w:hAnsi="Times New Roman" w:cs="Times New Roman"/>
        </w:rPr>
      </w:pPr>
    </w:p>
    <w:p w14:paraId="10C358A4"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XVII</w:t>
      </w:r>
      <w:r w:rsidRPr="00D03472">
        <w:rPr>
          <w:rFonts w:ascii="Times New Roman" w:eastAsia="Cambria" w:hAnsi="Times New Roman" w:cs="Times New Roman"/>
        </w:rPr>
        <w:t xml:space="preserve">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84, parágrafo único;</w:t>
      </w:r>
    </w:p>
    <w:p w14:paraId="312C4161" w14:textId="77777777" w:rsidR="00F2346D" w:rsidRDefault="00F2346D" w:rsidP="00F2346D">
      <w:pPr>
        <w:spacing w:after="0" w:line="240" w:lineRule="auto"/>
        <w:jc w:val="both"/>
        <w:rPr>
          <w:rFonts w:ascii="Times New Roman" w:eastAsia="Cambria" w:hAnsi="Times New Roman" w:cs="Times New Roman"/>
        </w:rPr>
      </w:pPr>
    </w:p>
    <w:p w14:paraId="09D4E9C1"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XVII</w:t>
      </w:r>
      <w:r w:rsidRPr="00D03472">
        <w:rPr>
          <w:rFonts w:ascii="Times New Roman" w:eastAsia="Cambria" w:hAnsi="Times New Roman" w:cs="Times New Roman"/>
        </w:rPr>
        <w:t xml:space="preserve">I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87, parágrafo único;</w:t>
      </w:r>
    </w:p>
    <w:p w14:paraId="4818377A" w14:textId="77777777" w:rsidR="00F2346D" w:rsidRDefault="00F2346D" w:rsidP="00F2346D">
      <w:pPr>
        <w:spacing w:after="0" w:line="240" w:lineRule="auto"/>
        <w:jc w:val="both"/>
        <w:rPr>
          <w:rFonts w:ascii="Times New Roman" w:eastAsia="Cambria" w:hAnsi="Times New Roman" w:cs="Times New Roman"/>
        </w:rPr>
      </w:pPr>
    </w:p>
    <w:p w14:paraId="64151D28"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XIX</w:t>
      </w:r>
      <w:r w:rsidRPr="00D03472">
        <w:rPr>
          <w:rFonts w:ascii="Times New Roman" w:eastAsia="Cambria" w:hAnsi="Times New Roman" w:cs="Times New Roman"/>
        </w:rPr>
        <w:t xml:space="preserve">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89;</w:t>
      </w:r>
    </w:p>
    <w:p w14:paraId="190C7F92" w14:textId="77777777" w:rsidR="00F2346D" w:rsidRDefault="00F2346D" w:rsidP="00F2346D">
      <w:pPr>
        <w:spacing w:after="0" w:line="240" w:lineRule="auto"/>
        <w:jc w:val="both"/>
        <w:rPr>
          <w:rFonts w:ascii="Times New Roman" w:eastAsia="Cambria" w:hAnsi="Times New Roman" w:cs="Times New Roman"/>
        </w:rPr>
      </w:pPr>
    </w:p>
    <w:p w14:paraId="0F86B712" w14:textId="77777777" w:rsidR="00F2346D" w:rsidRDefault="00F2346D" w:rsidP="00F2346D">
      <w:pPr>
        <w:spacing w:after="0" w:line="240" w:lineRule="auto"/>
        <w:jc w:val="both"/>
        <w:rPr>
          <w:rFonts w:ascii="Times New Roman" w:eastAsia="Cambria" w:hAnsi="Times New Roman" w:cs="Times New Roman"/>
        </w:rPr>
      </w:pPr>
      <w:r>
        <w:rPr>
          <w:rFonts w:ascii="Times New Roman" w:eastAsia="Cambria" w:hAnsi="Times New Roman" w:cs="Times New Roman"/>
        </w:rPr>
        <w:t>XX</w:t>
      </w:r>
      <w:r w:rsidRPr="00D03472">
        <w:rPr>
          <w:rFonts w:ascii="Times New Roman" w:eastAsia="Cambria" w:hAnsi="Times New Roman" w:cs="Times New Roman"/>
        </w:rPr>
        <w:t xml:space="preserve"> </w:t>
      </w:r>
      <w:r>
        <w:rPr>
          <w:rFonts w:ascii="Times New Roman" w:eastAsia="Cambria" w:hAnsi="Times New Roman" w:cs="Times New Roman"/>
        </w:rPr>
        <w:t>-</w:t>
      </w:r>
      <w:r w:rsidRPr="00D03472">
        <w:rPr>
          <w:rFonts w:ascii="Times New Roman" w:eastAsia="Cambria" w:hAnsi="Times New Roman" w:cs="Times New Roman"/>
        </w:rPr>
        <w:t xml:space="preserve"> </w:t>
      </w:r>
      <w:r>
        <w:rPr>
          <w:rFonts w:ascii="Times New Roman" w:eastAsia="Cambria" w:hAnsi="Times New Roman" w:cs="Times New Roman"/>
        </w:rPr>
        <w:t>art. 90, parágrafo único.</w:t>
      </w:r>
    </w:p>
    <w:p w14:paraId="3E29D567" w14:textId="77777777" w:rsidR="00F2346D" w:rsidRPr="00D03472" w:rsidRDefault="00F2346D" w:rsidP="00F2346D">
      <w:pPr>
        <w:spacing w:after="0" w:line="240" w:lineRule="auto"/>
        <w:jc w:val="both"/>
        <w:rPr>
          <w:rFonts w:ascii="Times New Roman" w:eastAsia="Cambria" w:hAnsi="Times New Roman" w:cs="Times New Roman"/>
        </w:rPr>
      </w:pPr>
    </w:p>
    <w:p w14:paraId="65EC9C2B" w14:textId="77777777" w:rsidR="00F2346D" w:rsidRPr="00D03472" w:rsidRDefault="00F2346D" w:rsidP="00F2346D">
      <w:pPr>
        <w:spacing w:after="0" w:line="240" w:lineRule="auto"/>
        <w:jc w:val="both"/>
        <w:rPr>
          <w:rFonts w:ascii="Times New Roman" w:eastAsia="Cambria" w:hAnsi="Times New Roman" w:cs="Times New Roman"/>
        </w:rPr>
      </w:pPr>
      <w:r w:rsidRPr="00D03472">
        <w:rPr>
          <w:rFonts w:ascii="Times New Roman" w:eastAsia="Cambria" w:hAnsi="Times New Roman" w:cs="Times New Roman"/>
        </w:rPr>
        <w:t>Art</w:t>
      </w:r>
      <w:r w:rsidRPr="00AE60F0">
        <w:rPr>
          <w:rFonts w:ascii="Times New Roman" w:eastAsia="Cambria" w:hAnsi="Times New Roman" w:cs="Times New Roman"/>
        </w:rPr>
        <w:t xml:space="preserve">. </w:t>
      </w:r>
      <w:r>
        <w:rPr>
          <w:rFonts w:ascii="Times New Roman" w:eastAsia="Cambria" w:hAnsi="Times New Roman" w:cs="Times New Roman"/>
        </w:rPr>
        <w:t>5</w:t>
      </w:r>
      <w:r w:rsidRPr="00AE60F0">
        <w:rPr>
          <w:rFonts w:ascii="Times New Roman" w:eastAsia="Cambria" w:hAnsi="Times New Roman" w:cs="Times New Roman"/>
        </w:rPr>
        <w:t>º Esta Resolução entra em vigor após 90 (noventa) dias contados de sua publicação.</w:t>
      </w:r>
    </w:p>
    <w:p w14:paraId="41300FF6" w14:textId="77777777" w:rsidR="00F2346D" w:rsidRPr="00AE60F0" w:rsidRDefault="00F2346D" w:rsidP="00F2346D">
      <w:pPr>
        <w:spacing w:after="0" w:line="240" w:lineRule="auto"/>
        <w:jc w:val="both"/>
        <w:rPr>
          <w:rFonts w:ascii="Times New Roman" w:eastAsia="Cambria" w:hAnsi="Times New Roman" w:cs="Times New Roman"/>
          <w:b/>
        </w:rPr>
      </w:pPr>
    </w:p>
    <w:p w14:paraId="6BE1313F" w14:textId="77777777" w:rsidR="00F2346D" w:rsidRPr="00AE60F0" w:rsidRDefault="00F2346D" w:rsidP="00F2346D">
      <w:pPr>
        <w:spacing w:after="0" w:line="240" w:lineRule="auto"/>
        <w:jc w:val="center"/>
        <w:rPr>
          <w:rFonts w:ascii="Times New Roman" w:eastAsia="Cambria" w:hAnsi="Times New Roman" w:cs="Times New Roman"/>
          <w:b/>
        </w:rPr>
      </w:pPr>
    </w:p>
    <w:p w14:paraId="392B38C5" w14:textId="77777777" w:rsidR="00F2346D" w:rsidRPr="00AE60F0" w:rsidRDefault="00F2346D" w:rsidP="00F2346D">
      <w:pPr>
        <w:spacing w:after="0" w:line="240" w:lineRule="auto"/>
        <w:jc w:val="center"/>
        <w:rPr>
          <w:rFonts w:ascii="Times New Roman" w:eastAsia="Cambria" w:hAnsi="Times New Roman" w:cs="Times New Roman"/>
          <w:b/>
        </w:rPr>
      </w:pPr>
      <w:r w:rsidRPr="004D5458">
        <w:rPr>
          <w:rFonts w:ascii="Times New Roman" w:eastAsia="Cambria" w:hAnsi="Times New Roman" w:cs="Times New Roman"/>
        </w:rPr>
        <w:t>Brasília, 23 de setembro de 2022.</w:t>
      </w:r>
    </w:p>
    <w:p w14:paraId="4A2DB336" w14:textId="77777777" w:rsidR="00F2346D" w:rsidRPr="00AE60F0" w:rsidRDefault="00F2346D" w:rsidP="00F2346D">
      <w:pPr>
        <w:spacing w:after="0" w:line="240" w:lineRule="auto"/>
        <w:jc w:val="center"/>
        <w:rPr>
          <w:rFonts w:ascii="Times New Roman" w:eastAsia="Cambria" w:hAnsi="Times New Roman" w:cs="Times New Roman"/>
          <w:b/>
        </w:rPr>
      </w:pPr>
    </w:p>
    <w:p w14:paraId="5640E9B2" w14:textId="77777777" w:rsidR="00F2346D" w:rsidRPr="00AE60F0" w:rsidRDefault="00F2346D" w:rsidP="00F2346D">
      <w:pPr>
        <w:spacing w:after="0" w:line="240" w:lineRule="auto"/>
        <w:jc w:val="center"/>
        <w:rPr>
          <w:rFonts w:ascii="Times New Roman" w:eastAsia="Cambria" w:hAnsi="Times New Roman" w:cs="Times New Roman"/>
          <w:b/>
        </w:rPr>
      </w:pPr>
    </w:p>
    <w:p w14:paraId="13522BA8" w14:textId="77777777" w:rsidR="00F2346D" w:rsidRPr="00070943" w:rsidRDefault="00F2346D" w:rsidP="00F2346D">
      <w:pPr>
        <w:spacing w:after="0" w:line="240" w:lineRule="auto"/>
        <w:jc w:val="center"/>
        <w:rPr>
          <w:rFonts w:ascii="Times New Roman" w:eastAsia="Cambria" w:hAnsi="Times New Roman" w:cs="Times New Roman"/>
          <w:b/>
        </w:rPr>
      </w:pPr>
      <w:r w:rsidRPr="00070943">
        <w:rPr>
          <w:rFonts w:ascii="Times New Roman" w:eastAsia="Cambria" w:hAnsi="Times New Roman" w:cs="Times New Roman"/>
          <w:b/>
        </w:rPr>
        <w:t>NADIA SOMEKH</w:t>
      </w:r>
    </w:p>
    <w:p w14:paraId="52618547"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rPr>
        <w:t>Presidente do CAU/BR</w:t>
      </w:r>
    </w:p>
    <w:p w14:paraId="0242C5F2" w14:textId="77777777" w:rsidR="00F2346D" w:rsidRPr="00AE60F0" w:rsidRDefault="00F2346D" w:rsidP="00F2346D">
      <w:pPr>
        <w:spacing w:after="0" w:line="240" w:lineRule="auto"/>
        <w:jc w:val="center"/>
        <w:rPr>
          <w:rFonts w:ascii="Times New Roman" w:eastAsia="Cambria" w:hAnsi="Times New Roman" w:cs="Times New Roman"/>
        </w:rPr>
      </w:pPr>
    </w:p>
    <w:p w14:paraId="56B07D86" w14:textId="77777777" w:rsidR="00F2346D" w:rsidRDefault="00F2346D" w:rsidP="00F2346D">
      <w:pPr>
        <w:rPr>
          <w:rFonts w:ascii="Times New Roman" w:eastAsia="Calibri" w:hAnsi="Times New Roman" w:cs="Times New Roman"/>
          <w:b/>
          <w:bCs/>
          <w:color w:val="000000"/>
        </w:rPr>
      </w:pPr>
      <w:r>
        <w:rPr>
          <w:rFonts w:ascii="Times New Roman" w:eastAsia="Calibri" w:hAnsi="Times New Roman" w:cs="Times New Roman"/>
          <w:b/>
          <w:bCs/>
          <w:color w:val="000000"/>
        </w:rPr>
        <w:br w:type="page"/>
      </w:r>
    </w:p>
    <w:p w14:paraId="4BCC68C1" w14:textId="77777777" w:rsidR="00F2346D" w:rsidRDefault="00F2346D" w:rsidP="00F2346D">
      <w:pPr>
        <w:autoSpaceDE w:val="0"/>
        <w:autoSpaceDN w:val="0"/>
        <w:spacing w:after="0" w:line="240" w:lineRule="auto"/>
        <w:jc w:val="center"/>
        <w:rPr>
          <w:rFonts w:ascii="Times New Roman" w:eastAsia="Calibri" w:hAnsi="Times New Roman" w:cs="Times New Roman"/>
          <w:b/>
          <w:bCs/>
          <w:color w:val="000000"/>
        </w:rPr>
      </w:pPr>
      <w:r w:rsidRPr="004D5458">
        <w:rPr>
          <w:rFonts w:ascii="Times New Roman" w:eastAsia="Calibri" w:hAnsi="Times New Roman" w:cs="Times New Roman"/>
          <w:b/>
          <w:bCs/>
          <w:color w:val="000000"/>
        </w:rPr>
        <w:t>ANEXO DA RESOLUÇÃO N° 224, DE 23 DE SETEMBRO DE 2022</w:t>
      </w:r>
    </w:p>
    <w:p w14:paraId="7BDB943E" w14:textId="77777777" w:rsidR="00F2346D" w:rsidRDefault="00F2346D" w:rsidP="00F2346D">
      <w:pPr>
        <w:autoSpaceDE w:val="0"/>
        <w:autoSpaceDN w:val="0"/>
        <w:spacing w:after="0" w:line="240" w:lineRule="auto"/>
        <w:jc w:val="center"/>
        <w:rPr>
          <w:rFonts w:ascii="Times New Roman" w:eastAsia="Calibri" w:hAnsi="Times New Roman" w:cs="Times New Roman"/>
          <w:b/>
          <w:color w:val="000000"/>
        </w:rPr>
      </w:pPr>
    </w:p>
    <w:p w14:paraId="31D31073" w14:textId="77777777" w:rsidR="00F2346D" w:rsidRPr="00AE60F0" w:rsidRDefault="00F2346D" w:rsidP="00F2346D">
      <w:pPr>
        <w:autoSpaceDE w:val="0"/>
        <w:autoSpaceDN w:val="0"/>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w:t>
      </w:r>
      <w:r w:rsidRPr="00F75756">
        <w:rPr>
          <w:rFonts w:ascii="Times New Roman" w:eastAsia="Calibri" w:hAnsi="Times New Roman" w:cs="Times New Roman"/>
          <w:b/>
          <w:color w:val="000000"/>
        </w:rPr>
        <w:t>ANEXO DA RESOLUÇÃO N°143, DE 23 DE JUNHO DE 2017</w:t>
      </w:r>
      <w:r w:rsidRPr="00F75756">
        <w:rPr>
          <w:rFonts w:ascii="Times New Roman" w:eastAsia="Calibri" w:hAnsi="Times New Roman" w:cs="Times New Roman"/>
          <w:b/>
          <w:color w:val="000000"/>
        </w:rPr>
        <w:cr/>
      </w:r>
    </w:p>
    <w:p w14:paraId="092AE46C" w14:textId="77777777" w:rsidR="00F2346D" w:rsidRPr="00AE60F0" w:rsidRDefault="00F2346D" w:rsidP="00F2346D">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b/>
        </w:rPr>
        <w:t xml:space="preserve">CRITÉRIOS PARA APLICAÇÃO DE SANÇÕES ÉTICO-DISCIPLINARES POR INFRAÇÃO ÀS REGRAS DO CÓDIGO DE ÉTICA E DISCIPLINA DO CAU/BR, APROVADO NA FORMA DO ANEXO À RESOLUÇÃO CAU/BR N° 52, DE 6 DE SETEMBRO DE 2013 </w:t>
      </w:r>
    </w:p>
    <w:p w14:paraId="4D89B224" w14:textId="77777777" w:rsidR="00F2346D" w:rsidRPr="00AE60F0" w:rsidRDefault="00F2346D" w:rsidP="00F2346D">
      <w:pPr>
        <w:spacing w:after="0" w:line="240" w:lineRule="auto"/>
        <w:jc w:val="center"/>
        <w:rPr>
          <w:rFonts w:ascii="Times New Roman" w:eastAsia="Cambria" w:hAnsi="Times New Roman" w:cs="Times New Roman"/>
          <w:b/>
        </w:rPr>
      </w:pPr>
    </w:p>
    <w:p w14:paraId="3683DDAE"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rPr>
        <w:t>CAPÍTULO I</w:t>
      </w:r>
    </w:p>
    <w:p w14:paraId="7BDC2470" w14:textId="77777777" w:rsidR="00F2346D" w:rsidRPr="00AE60F0" w:rsidRDefault="00F2346D" w:rsidP="00F2346D">
      <w:pPr>
        <w:spacing w:after="0" w:line="240" w:lineRule="auto"/>
        <w:jc w:val="center"/>
        <w:rPr>
          <w:rFonts w:ascii="Times New Roman" w:eastAsia="Cambria" w:hAnsi="Times New Roman" w:cs="Times New Roman"/>
          <w:bCs/>
        </w:rPr>
      </w:pPr>
      <w:r w:rsidRPr="00AE60F0">
        <w:rPr>
          <w:rFonts w:ascii="Times New Roman" w:eastAsia="Cambria" w:hAnsi="Times New Roman" w:cs="Times New Roman"/>
          <w:bCs/>
        </w:rPr>
        <w:t>CRITÉRIOS PARA DETERMINAÇÃO DO GRAU DA INFRAÇÃO</w:t>
      </w:r>
    </w:p>
    <w:p w14:paraId="476EE0C9" w14:textId="77777777" w:rsidR="00F2346D" w:rsidRPr="00AE60F0" w:rsidRDefault="00F2346D" w:rsidP="00F2346D">
      <w:pPr>
        <w:spacing w:after="0" w:line="240" w:lineRule="auto"/>
        <w:jc w:val="center"/>
        <w:rPr>
          <w:rFonts w:ascii="Times New Roman" w:eastAsia="Cambria" w:hAnsi="Times New Roman" w:cs="Times New Roman"/>
        </w:rPr>
      </w:pPr>
    </w:p>
    <w:tbl>
      <w:tblPr>
        <w:tblStyle w:val="Tabelacomgrade"/>
        <w:tblW w:w="0" w:type="auto"/>
        <w:jc w:val="center"/>
        <w:tblLook w:val="04A0" w:firstRow="1" w:lastRow="0" w:firstColumn="1" w:lastColumn="0" w:noHBand="0" w:noVBand="1"/>
      </w:tblPr>
      <w:tblGrid>
        <w:gridCol w:w="1668"/>
        <w:gridCol w:w="4819"/>
        <w:gridCol w:w="1701"/>
      </w:tblGrid>
      <w:tr w:rsidR="00F2346D" w:rsidRPr="00AE60F0" w14:paraId="572E704E" w14:textId="77777777" w:rsidTr="00CF037E">
        <w:trPr>
          <w:jc w:val="center"/>
        </w:trPr>
        <w:tc>
          <w:tcPr>
            <w:tcW w:w="1668" w:type="dxa"/>
            <w:vAlign w:val="center"/>
          </w:tcPr>
          <w:p w14:paraId="03B261DB" w14:textId="77777777" w:rsidR="00F2346D" w:rsidRPr="00AE60F0" w:rsidRDefault="00F2346D" w:rsidP="00CF037E">
            <w:pPr>
              <w:jc w:val="center"/>
              <w:rPr>
                <w:rFonts w:ascii="Times New Roman" w:hAnsi="Times New Roman"/>
              </w:rPr>
            </w:pPr>
            <w:r w:rsidRPr="00AE60F0">
              <w:rPr>
                <w:rFonts w:ascii="Times New Roman" w:hAnsi="Times New Roman"/>
              </w:rPr>
              <w:t>GRAU DA INFRAÇÃO</w:t>
            </w:r>
          </w:p>
        </w:tc>
        <w:tc>
          <w:tcPr>
            <w:tcW w:w="4819" w:type="dxa"/>
            <w:vAlign w:val="center"/>
          </w:tcPr>
          <w:p w14:paraId="6D60B212" w14:textId="77777777" w:rsidR="00F2346D" w:rsidRPr="00AE60F0" w:rsidRDefault="00F2346D" w:rsidP="00CF037E">
            <w:pPr>
              <w:jc w:val="center"/>
              <w:rPr>
                <w:rFonts w:ascii="Times New Roman" w:hAnsi="Times New Roman"/>
              </w:rPr>
            </w:pPr>
            <w:r w:rsidRPr="00AE60F0">
              <w:rPr>
                <w:rFonts w:ascii="Times New Roman" w:hAnsi="Times New Roman"/>
              </w:rPr>
              <w:t>CRITÉRIOS</w:t>
            </w:r>
          </w:p>
        </w:tc>
        <w:tc>
          <w:tcPr>
            <w:tcW w:w="1701" w:type="dxa"/>
            <w:vAlign w:val="center"/>
          </w:tcPr>
          <w:p w14:paraId="319C607D" w14:textId="77777777" w:rsidR="00F2346D" w:rsidRPr="00AE60F0" w:rsidRDefault="00F2346D" w:rsidP="00CF037E">
            <w:pPr>
              <w:jc w:val="center"/>
              <w:rPr>
                <w:rFonts w:ascii="Times New Roman" w:hAnsi="Times New Roman"/>
              </w:rPr>
            </w:pPr>
            <w:r w:rsidRPr="00AE60F0">
              <w:rPr>
                <w:rFonts w:ascii="Times New Roman" w:hAnsi="Times New Roman"/>
              </w:rPr>
              <w:t>NÍVEIS DE GRAVIDADE ADMITIDOS</w:t>
            </w:r>
          </w:p>
        </w:tc>
      </w:tr>
      <w:tr w:rsidR="00F2346D" w:rsidRPr="00AE60F0" w14:paraId="10F74199" w14:textId="77777777" w:rsidTr="00CF037E">
        <w:trPr>
          <w:trHeight w:val="1104"/>
          <w:jc w:val="center"/>
        </w:trPr>
        <w:tc>
          <w:tcPr>
            <w:tcW w:w="1668" w:type="dxa"/>
            <w:vAlign w:val="center"/>
          </w:tcPr>
          <w:p w14:paraId="2B973275" w14:textId="77777777" w:rsidR="00F2346D" w:rsidRPr="00AE60F0" w:rsidRDefault="00F2346D" w:rsidP="00CF037E">
            <w:pPr>
              <w:jc w:val="center"/>
              <w:rPr>
                <w:rFonts w:ascii="Times New Roman" w:hAnsi="Times New Roman"/>
                <w:b/>
                <w:bCs/>
              </w:rPr>
            </w:pPr>
            <w:r w:rsidRPr="00AE60F0">
              <w:rPr>
                <w:rFonts w:ascii="Times New Roman" w:hAnsi="Times New Roman"/>
                <w:bCs/>
              </w:rPr>
              <w:t>LEVE</w:t>
            </w:r>
          </w:p>
        </w:tc>
        <w:tc>
          <w:tcPr>
            <w:tcW w:w="4819" w:type="dxa"/>
            <w:vAlign w:val="center"/>
          </w:tcPr>
          <w:p w14:paraId="62778F57" w14:textId="77777777" w:rsidR="00F2346D" w:rsidRPr="00AE60F0" w:rsidRDefault="00F2346D" w:rsidP="00CF037E">
            <w:pPr>
              <w:jc w:val="both"/>
              <w:rPr>
                <w:rFonts w:ascii="Times New Roman" w:hAnsi="Times New Roman"/>
                <w:b/>
                <w:bCs/>
              </w:rPr>
            </w:pPr>
            <w:r w:rsidRPr="00AE60F0">
              <w:rPr>
                <w:rFonts w:ascii="Times New Roman" w:hAnsi="Times New Roman"/>
                <w:bCs/>
              </w:rPr>
              <w:t>Baixa reprovabilidade da conduta, inexistência de danos à integridade física ou moral das pessoas, ou eventuais danos materiais são reversíveis em pouco tempo e com poucos recursos.</w:t>
            </w:r>
          </w:p>
        </w:tc>
        <w:tc>
          <w:tcPr>
            <w:tcW w:w="1701" w:type="dxa"/>
            <w:vAlign w:val="center"/>
          </w:tcPr>
          <w:p w14:paraId="1FC2D878" w14:textId="77777777" w:rsidR="00F2346D" w:rsidRPr="00AE60F0" w:rsidRDefault="00F2346D" w:rsidP="00CF037E">
            <w:pPr>
              <w:jc w:val="center"/>
              <w:rPr>
                <w:rFonts w:ascii="Times New Roman" w:hAnsi="Times New Roman"/>
                <w:b/>
                <w:bCs/>
              </w:rPr>
            </w:pPr>
            <w:r w:rsidRPr="00AE60F0">
              <w:rPr>
                <w:rFonts w:ascii="Times New Roman" w:hAnsi="Times New Roman"/>
                <w:bCs/>
              </w:rPr>
              <w:t>1 ou 2</w:t>
            </w:r>
          </w:p>
        </w:tc>
      </w:tr>
      <w:tr w:rsidR="00F2346D" w:rsidRPr="00AE60F0" w14:paraId="308022E4" w14:textId="77777777" w:rsidTr="00CF037E">
        <w:trPr>
          <w:trHeight w:val="837"/>
          <w:jc w:val="center"/>
        </w:trPr>
        <w:tc>
          <w:tcPr>
            <w:tcW w:w="1668" w:type="dxa"/>
            <w:vAlign w:val="center"/>
          </w:tcPr>
          <w:p w14:paraId="789C416D" w14:textId="77777777" w:rsidR="00F2346D" w:rsidRPr="00AE60F0" w:rsidRDefault="00F2346D" w:rsidP="00CF037E">
            <w:pPr>
              <w:jc w:val="center"/>
              <w:rPr>
                <w:rFonts w:ascii="Times New Roman" w:hAnsi="Times New Roman"/>
                <w:b/>
                <w:bCs/>
              </w:rPr>
            </w:pPr>
            <w:r w:rsidRPr="00AE60F0">
              <w:rPr>
                <w:rFonts w:ascii="Times New Roman" w:hAnsi="Times New Roman"/>
                <w:bCs/>
              </w:rPr>
              <w:t>MÉDIO</w:t>
            </w:r>
          </w:p>
        </w:tc>
        <w:tc>
          <w:tcPr>
            <w:tcW w:w="4819" w:type="dxa"/>
            <w:vAlign w:val="center"/>
          </w:tcPr>
          <w:p w14:paraId="1D86F14E" w14:textId="77777777" w:rsidR="00F2346D" w:rsidRPr="00AE60F0" w:rsidRDefault="00F2346D" w:rsidP="00CF037E">
            <w:pPr>
              <w:jc w:val="both"/>
              <w:rPr>
                <w:rFonts w:ascii="Times New Roman" w:hAnsi="Times New Roman"/>
                <w:b/>
                <w:bCs/>
              </w:rPr>
            </w:pPr>
            <w:r w:rsidRPr="00AE60F0">
              <w:rPr>
                <w:rFonts w:ascii="Times New Roman" w:hAnsi="Times New Roman"/>
                <w:bCs/>
              </w:rPr>
              <w:t>Conduta reprovável, existência de danos à integridade moral das pessoas, ou eventuais danos materiais são reversíveis em tempo e com recursos consideráveis.</w:t>
            </w:r>
          </w:p>
        </w:tc>
        <w:tc>
          <w:tcPr>
            <w:tcW w:w="1701" w:type="dxa"/>
            <w:vAlign w:val="center"/>
          </w:tcPr>
          <w:p w14:paraId="5CE3F6CE" w14:textId="77777777" w:rsidR="00F2346D" w:rsidRPr="00AE60F0" w:rsidRDefault="00F2346D" w:rsidP="00CF037E">
            <w:pPr>
              <w:jc w:val="center"/>
              <w:rPr>
                <w:rFonts w:ascii="Times New Roman" w:hAnsi="Times New Roman"/>
                <w:b/>
                <w:bCs/>
              </w:rPr>
            </w:pPr>
            <w:r w:rsidRPr="00AE60F0">
              <w:rPr>
                <w:rFonts w:ascii="Times New Roman" w:hAnsi="Times New Roman"/>
                <w:bCs/>
              </w:rPr>
              <w:t>3 ou 4</w:t>
            </w:r>
          </w:p>
        </w:tc>
      </w:tr>
      <w:tr w:rsidR="00F2346D" w:rsidRPr="00AE60F0" w14:paraId="5E8F8E28" w14:textId="77777777" w:rsidTr="00CF037E">
        <w:trPr>
          <w:trHeight w:val="990"/>
          <w:jc w:val="center"/>
        </w:trPr>
        <w:tc>
          <w:tcPr>
            <w:tcW w:w="1668" w:type="dxa"/>
            <w:vAlign w:val="center"/>
          </w:tcPr>
          <w:p w14:paraId="3EC74771" w14:textId="77777777" w:rsidR="00F2346D" w:rsidRPr="00AE60F0" w:rsidRDefault="00F2346D" w:rsidP="00CF037E">
            <w:pPr>
              <w:jc w:val="center"/>
              <w:rPr>
                <w:rFonts w:ascii="Times New Roman" w:hAnsi="Times New Roman"/>
                <w:b/>
                <w:bCs/>
              </w:rPr>
            </w:pPr>
            <w:r w:rsidRPr="00AE60F0">
              <w:rPr>
                <w:rFonts w:ascii="Times New Roman" w:hAnsi="Times New Roman"/>
                <w:bCs/>
              </w:rPr>
              <w:t>GRAVE</w:t>
            </w:r>
          </w:p>
        </w:tc>
        <w:tc>
          <w:tcPr>
            <w:tcW w:w="4819" w:type="dxa"/>
            <w:vAlign w:val="center"/>
          </w:tcPr>
          <w:p w14:paraId="7E0C7FE1" w14:textId="77777777" w:rsidR="00F2346D" w:rsidRPr="00AE60F0" w:rsidRDefault="00F2346D" w:rsidP="00CF037E">
            <w:pPr>
              <w:jc w:val="both"/>
              <w:rPr>
                <w:rFonts w:ascii="Times New Roman" w:hAnsi="Times New Roman"/>
                <w:b/>
                <w:bCs/>
              </w:rPr>
            </w:pPr>
            <w:r w:rsidRPr="00AE60F0">
              <w:rPr>
                <w:rFonts w:ascii="Times New Roman" w:hAnsi="Times New Roman"/>
                <w:bCs/>
              </w:rPr>
              <w:t>Conduta muito reprovável, existência de danos à integridade física das pessoas, ou eventuais danos materiais são irreversíveis ou reversíveis com alto custo.</w:t>
            </w:r>
          </w:p>
        </w:tc>
        <w:tc>
          <w:tcPr>
            <w:tcW w:w="1701" w:type="dxa"/>
            <w:vAlign w:val="center"/>
          </w:tcPr>
          <w:p w14:paraId="4092E608" w14:textId="77777777" w:rsidR="00F2346D" w:rsidRPr="00AE60F0" w:rsidRDefault="00F2346D" w:rsidP="00CF037E">
            <w:pPr>
              <w:jc w:val="center"/>
              <w:rPr>
                <w:rFonts w:ascii="Times New Roman" w:hAnsi="Times New Roman"/>
                <w:b/>
                <w:bCs/>
              </w:rPr>
            </w:pPr>
            <w:r w:rsidRPr="00AE60F0">
              <w:rPr>
                <w:rFonts w:ascii="Times New Roman" w:hAnsi="Times New Roman"/>
                <w:bCs/>
              </w:rPr>
              <w:t>5 ou 6</w:t>
            </w:r>
          </w:p>
        </w:tc>
      </w:tr>
    </w:tbl>
    <w:p w14:paraId="444D78C9" w14:textId="77777777" w:rsidR="00F2346D" w:rsidRPr="00AE60F0" w:rsidRDefault="00F2346D" w:rsidP="00F2346D">
      <w:pPr>
        <w:spacing w:after="0" w:line="240" w:lineRule="auto"/>
        <w:jc w:val="center"/>
        <w:rPr>
          <w:rFonts w:ascii="Times New Roman" w:eastAsia="Cambria" w:hAnsi="Times New Roman" w:cs="Times New Roman"/>
        </w:rPr>
      </w:pPr>
    </w:p>
    <w:p w14:paraId="6B1F9234"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rPr>
        <w:t>CAPÍTULO II</w:t>
      </w:r>
    </w:p>
    <w:p w14:paraId="3538D744"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rPr>
        <w:t xml:space="preserve">NÍVEIS DE GRAVIDADE </w:t>
      </w:r>
    </w:p>
    <w:p w14:paraId="60A727A3" w14:textId="77777777" w:rsidR="00F2346D" w:rsidRPr="00AE60F0" w:rsidRDefault="00F2346D" w:rsidP="00F2346D">
      <w:pPr>
        <w:spacing w:after="0" w:line="240" w:lineRule="auto"/>
        <w:jc w:val="both"/>
        <w:rPr>
          <w:rFonts w:ascii="Times New Roman" w:eastAsia="Cambria" w:hAnsi="Times New Roman" w:cs="Times New Roman"/>
          <w:b/>
        </w:rPr>
      </w:pPr>
    </w:p>
    <w:tbl>
      <w:tblPr>
        <w:tblStyle w:val="Tabelacomgrade"/>
        <w:tblW w:w="0" w:type="auto"/>
        <w:jc w:val="center"/>
        <w:tblLook w:val="04A0" w:firstRow="1" w:lastRow="0" w:firstColumn="1" w:lastColumn="0" w:noHBand="0" w:noVBand="1"/>
      </w:tblPr>
      <w:tblGrid>
        <w:gridCol w:w="1573"/>
        <w:gridCol w:w="3355"/>
        <w:gridCol w:w="2835"/>
      </w:tblGrid>
      <w:tr w:rsidR="00F2346D" w:rsidRPr="00AE60F0" w14:paraId="20AF54FF" w14:textId="77777777" w:rsidTr="00CF037E">
        <w:trPr>
          <w:jc w:val="center"/>
        </w:trPr>
        <w:tc>
          <w:tcPr>
            <w:tcW w:w="1573" w:type="dxa"/>
            <w:vMerge w:val="restart"/>
            <w:vAlign w:val="center"/>
          </w:tcPr>
          <w:p w14:paraId="07A8938D" w14:textId="77777777" w:rsidR="00F2346D" w:rsidRPr="00AE60F0" w:rsidRDefault="00F2346D" w:rsidP="00CF037E">
            <w:pPr>
              <w:jc w:val="center"/>
              <w:rPr>
                <w:rFonts w:ascii="Times New Roman" w:hAnsi="Times New Roman"/>
                <w:bCs/>
              </w:rPr>
            </w:pPr>
            <w:r w:rsidRPr="00AE60F0">
              <w:rPr>
                <w:rFonts w:ascii="Times New Roman" w:hAnsi="Times New Roman"/>
                <w:bCs/>
              </w:rPr>
              <w:t>NÍVEL DE GRAVIDADE</w:t>
            </w:r>
          </w:p>
        </w:tc>
        <w:tc>
          <w:tcPr>
            <w:tcW w:w="6190" w:type="dxa"/>
            <w:gridSpan w:val="2"/>
            <w:vAlign w:val="center"/>
          </w:tcPr>
          <w:p w14:paraId="69313AF2" w14:textId="77777777" w:rsidR="00F2346D" w:rsidRPr="00AE60F0" w:rsidRDefault="00F2346D" w:rsidP="00CF037E">
            <w:pPr>
              <w:jc w:val="center"/>
              <w:rPr>
                <w:rFonts w:ascii="Times New Roman" w:hAnsi="Times New Roman"/>
                <w:bCs/>
              </w:rPr>
            </w:pPr>
            <w:r w:rsidRPr="00AE60F0">
              <w:rPr>
                <w:rFonts w:ascii="Times New Roman" w:hAnsi="Times New Roman"/>
                <w:bCs/>
              </w:rPr>
              <w:t>SANÇÕES ÉTICO-DISCIPLINARES APLICÁVEIS</w:t>
            </w:r>
          </w:p>
        </w:tc>
      </w:tr>
      <w:tr w:rsidR="00F2346D" w:rsidRPr="00AE60F0" w14:paraId="4D0A9765" w14:textId="77777777" w:rsidTr="00CF037E">
        <w:trPr>
          <w:jc w:val="center"/>
        </w:trPr>
        <w:tc>
          <w:tcPr>
            <w:tcW w:w="1573" w:type="dxa"/>
            <w:vMerge/>
            <w:vAlign w:val="center"/>
          </w:tcPr>
          <w:p w14:paraId="015C7084" w14:textId="77777777" w:rsidR="00F2346D" w:rsidRPr="00AE60F0" w:rsidRDefault="00F2346D" w:rsidP="00CF037E">
            <w:pPr>
              <w:jc w:val="center"/>
              <w:rPr>
                <w:rFonts w:ascii="Times New Roman" w:hAnsi="Times New Roman"/>
                <w:bCs/>
              </w:rPr>
            </w:pPr>
          </w:p>
        </w:tc>
        <w:tc>
          <w:tcPr>
            <w:tcW w:w="3355" w:type="dxa"/>
            <w:vAlign w:val="center"/>
          </w:tcPr>
          <w:p w14:paraId="52551C11" w14:textId="77777777" w:rsidR="00F2346D" w:rsidRPr="00AE60F0" w:rsidRDefault="00F2346D" w:rsidP="00CF037E">
            <w:pPr>
              <w:jc w:val="center"/>
              <w:rPr>
                <w:rFonts w:ascii="Times New Roman" w:hAnsi="Times New Roman"/>
                <w:bCs/>
              </w:rPr>
            </w:pPr>
            <w:r w:rsidRPr="00AE60F0">
              <w:rPr>
                <w:rFonts w:ascii="Times New Roman" w:hAnsi="Times New Roman"/>
                <w:bCs/>
              </w:rPr>
              <w:t>PRINCIPAL</w:t>
            </w:r>
          </w:p>
          <w:p w14:paraId="2622A726" w14:textId="77777777" w:rsidR="00F2346D" w:rsidRPr="00AE60F0" w:rsidRDefault="00F2346D" w:rsidP="00CF037E">
            <w:pPr>
              <w:jc w:val="center"/>
              <w:rPr>
                <w:rFonts w:ascii="Times New Roman" w:hAnsi="Times New Roman"/>
                <w:bCs/>
              </w:rPr>
            </w:pPr>
            <w:r w:rsidRPr="00AE60F0">
              <w:rPr>
                <w:rFonts w:ascii="Times New Roman" w:hAnsi="Times New Roman"/>
                <w:bCs/>
              </w:rPr>
              <w:t>(OBRIGATÓRIA)</w:t>
            </w:r>
          </w:p>
        </w:tc>
        <w:tc>
          <w:tcPr>
            <w:tcW w:w="2835" w:type="dxa"/>
            <w:vAlign w:val="center"/>
          </w:tcPr>
          <w:p w14:paraId="1A731C1F" w14:textId="77777777" w:rsidR="00F2346D" w:rsidRPr="00AE60F0" w:rsidRDefault="00F2346D" w:rsidP="00CF037E">
            <w:pPr>
              <w:jc w:val="center"/>
              <w:rPr>
                <w:rFonts w:ascii="Times New Roman" w:hAnsi="Times New Roman"/>
                <w:bCs/>
              </w:rPr>
            </w:pPr>
            <w:r w:rsidRPr="00AE60F0">
              <w:rPr>
                <w:rFonts w:ascii="Times New Roman" w:hAnsi="Times New Roman"/>
                <w:bCs/>
              </w:rPr>
              <w:t>ACESSÓRIA (FACULTATIVA)</w:t>
            </w:r>
          </w:p>
        </w:tc>
      </w:tr>
      <w:tr w:rsidR="00F2346D" w:rsidRPr="00AE60F0" w14:paraId="61E432E0" w14:textId="77777777" w:rsidTr="00CF037E">
        <w:trPr>
          <w:trHeight w:val="439"/>
          <w:jc w:val="center"/>
        </w:trPr>
        <w:tc>
          <w:tcPr>
            <w:tcW w:w="1573" w:type="dxa"/>
            <w:vAlign w:val="center"/>
          </w:tcPr>
          <w:p w14:paraId="2A5ED822" w14:textId="77777777" w:rsidR="00F2346D" w:rsidRPr="00AE60F0" w:rsidRDefault="00F2346D" w:rsidP="00CF037E">
            <w:pPr>
              <w:jc w:val="center"/>
              <w:rPr>
                <w:rFonts w:ascii="Times New Roman" w:hAnsi="Times New Roman"/>
                <w:b/>
              </w:rPr>
            </w:pPr>
            <w:r w:rsidRPr="00AE60F0">
              <w:rPr>
                <w:rFonts w:ascii="Times New Roman" w:hAnsi="Times New Roman"/>
              </w:rPr>
              <w:t>1</w:t>
            </w:r>
          </w:p>
        </w:tc>
        <w:tc>
          <w:tcPr>
            <w:tcW w:w="3355" w:type="dxa"/>
            <w:vAlign w:val="center"/>
          </w:tcPr>
          <w:p w14:paraId="13964D0C" w14:textId="77777777" w:rsidR="00F2346D" w:rsidRPr="00AE60F0" w:rsidRDefault="00F2346D" w:rsidP="00CF037E">
            <w:pPr>
              <w:jc w:val="both"/>
              <w:rPr>
                <w:rFonts w:ascii="Times New Roman" w:hAnsi="Times New Roman"/>
                <w:b/>
              </w:rPr>
            </w:pPr>
            <w:r w:rsidRPr="00AE60F0">
              <w:rPr>
                <w:rFonts w:ascii="Times New Roman" w:hAnsi="Times New Roman"/>
              </w:rPr>
              <w:t>Advertência reservada</w:t>
            </w:r>
          </w:p>
        </w:tc>
        <w:tc>
          <w:tcPr>
            <w:tcW w:w="2835" w:type="dxa"/>
            <w:vAlign w:val="center"/>
          </w:tcPr>
          <w:p w14:paraId="08167DC9" w14:textId="77777777" w:rsidR="00F2346D" w:rsidRPr="00AE60F0" w:rsidRDefault="00F2346D" w:rsidP="00CF037E">
            <w:pPr>
              <w:jc w:val="center"/>
              <w:rPr>
                <w:rFonts w:ascii="Times New Roman" w:hAnsi="Times New Roman"/>
                <w:b/>
              </w:rPr>
            </w:pPr>
            <w:r w:rsidRPr="00AE60F0">
              <w:rPr>
                <w:rFonts w:ascii="Times New Roman" w:hAnsi="Times New Roman"/>
              </w:rPr>
              <w:t>-</w:t>
            </w:r>
          </w:p>
        </w:tc>
      </w:tr>
      <w:tr w:rsidR="00F2346D" w:rsidRPr="00AE60F0" w14:paraId="7CB83AF2" w14:textId="77777777" w:rsidTr="00CF037E">
        <w:trPr>
          <w:trHeight w:val="418"/>
          <w:jc w:val="center"/>
        </w:trPr>
        <w:tc>
          <w:tcPr>
            <w:tcW w:w="1573" w:type="dxa"/>
            <w:vAlign w:val="center"/>
          </w:tcPr>
          <w:p w14:paraId="0A80B7AF" w14:textId="77777777" w:rsidR="00F2346D" w:rsidRPr="00AE60F0" w:rsidRDefault="00F2346D" w:rsidP="00CF037E">
            <w:pPr>
              <w:jc w:val="center"/>
              <w:rPr>
                <w:rFonts w:ascii="Times New Roman" w:hAnsi="Times New Roman"/>
                <w:b/>
              </w:rPr>
            </w:pPr>
            <w:r w:rsidRPr="00AE60F0">
              <w:rPr>
                <w:rFonts w:ascii="Times New Roman" w:hAnsi="Times New Roman"/>
              </w:rPr>
              <w:t>2</w:t>
            </w:r>
          </w:p>
        </w:tc>
        <w:tc>
          <w:tcPr>
            <w:tcW w:w="3355" w:type="dxa"/>
            <w:vAlign w:val="center"/>
          </w:tcPr>
          <w:p w14:paraId="0713752B" w14:textId="77777777" w:rsidR="00F2346D" w:rsidRPr="00AE60F0" w:rsidRDefault="00F2346D" w:rsidP="00CF037E">
            <w:pPr>
              <w:jc w:val="both"/>
              <w:rPr>
                <w:rFonts w:ascii="Times New Roman" w:hAnsi="Times New Roman"/>
                <w:b/>
              </w:rPr>
            </w:pPr>
            <w:r w:rsidRPr="00AE60F0">
              <w:rPr>
                <w:rFonts w:ascii="Times New Roman" w:hAnsi="Times New Roman"/>
              </w:rPr>
              <w:t>Advertência reservada ou pública</w:t>
            </w:r>
          </w:p>
        </w:tc>
        <w:tc>
          <w:tcPr>
            <w:tcW w:w="2835" w:type="dxa"/>
            <w:vAlign w:val="center"/>
          </w:tcPr>
          <w:p w14:paraId="108295C4" w14:textId="77777777" w:rsidR="00F2346D" w:rsidRPr="00AE60F0" w:rsidRDefault="00F2346D" w:rsidP="00CF037E">
            <w:pPr>
              <w:jc w:val="center"/>
              <w:rPr>
                <w:rFonts w:ascii="Times New Roman" w:hAnsi="Times New Roman"/>
                <w:b/>
              </w:rPr>
            </w:pPr>
            <w:r w:rsidRPr="00AE60F0">
              <w:rPr>
                <w:rFonts w:ascii="Times New Roman" w:hAnsi="Times New Roman"/>
              </w:rPr>
              <w:t>Multa entre 1 a 2 anuidades</w:t>
            </w:r>
          </w:p>
        </w:tc>
      </w:tr>
      <w:tr w:rsidR="00F2346D" w:rsidRPr="00AE60F0" w14:paraId="1D798697" w14:textId="77777777" w:rsidTr="00CF037E">
        <w:trPr>
          <w:trHeight w:val="423"/>
          <w:jc w:val="center"/>
        </w:trPr>
        <w:tc>
          <w:tcPr>
            <w:tcW w:w="1573" w:type="dxa"/>
            <w:vAlign w:val="center"/>
          </w:tcPr>
          <w:p w14:paraId="42BA3F57" w14:textId="77777777" w:rsidR="00F2346D" w:rsidRPr="00AE60F0" w:rsidRDefault="00F2346D" w:rsidP="00CF037E">
            <w:pPr>
              <w:jc w:val="center"/>
              <w:rPr>
                <w:rFonts w:ascii="Times New Roman" w:hAnsi="Times New Roman"/>
                <w:b/>
              </w:rPr>
            </w:pPr>
            <w:r w:rsidRPr="00AE60F0">
              <w:rPr>
                <w:rFonts w:ascii="Times New Roman" w:hAnsi="Times New Roman"/>
              </w:rPr>
              <w:t>3</w:t>
            </w:r>
          </w:p>
        </w:tc>
        <w:tc>
          <w:tcPr>
            <w:tcW w:w="3355" w:type="dxa"/>
            <w:vAlign w:val="center"/>
          </w:tcPr>
          <w:p w14:paraId="7E1CB5F5" w14:textId="77777777" w:rsidR="00F2346D" w:rsidRPr="00AE60F0" w:rsidRDefault="00F2346D" w:rsidP="00CF037E">
            <w:pPr>
              <w:jc w:val="both"/>
              <w:rPr>
                <w:rFonts w:ascii="Times New Roman" w:hAnsi="Times New Roman"/>
                <w:b/>
              </w:rPr>
            </w:pPr>
            <w:r w:rsidRPr="00AE60F0">
              <w:rPr>
                <w:rFonts w:ascii="Times New Roman" w:hAnsi="Times New Roman"/>
              </w:rPr>
              <w:t>Advertência pública</w:t>
            </w:r>
          </w:p>
        </w:tc>
        <w:tc>
          <w:tcPr>
            <w:tcW w:w="2835" w:type="dxa"/>
            <w:vAlign w:val="center"/>
          </w:tcPr>
          <w:p w14:paraId="2E7D718A" w14:textId="77777777" w:rsidR="00F2346D" w:rsidRPr="00AE60F0" w:rsidRDefault="00F2346D" w:rsidP="00CF037E">
            <w:pPr>
              <w:jc w:val="center"/>
              <w:rPr>
                <w:rFonts w:ascii="Times New Roman" w:hAnsi="Times New Roman"/>
                <w:b/>
              </w:rPr>
            </w:pPr>
            <w:r w:rsidRPr="00AE60F0">
              <w:rPr>
                <w:rFonts w:ascii="Times New Roman" w:hAnsi="Times New Roman"/>
              </w:rPr>
              <w:t>Multa entre 2 a 3 anuidades</w:t>
            </w:r>
          </w:p>
        </w:tc>
      </w:tr>
      <w:tr w:rsidR="00F2346D" w:rsidRPr="00AE60F0" w14:paraId="16859623" w14:textId="77777777" w:rsidTr="00CF037E">
        <w:trPr>
          <w:trHeight w:val="565"/>
          <w:jc w:val="center"/>
        </w:trPr>
        <w:tc>
          <w:tcPr>
            <w:tcW w:w="1573" w:type="dxa"/>
            <w:vAlign w:val="center"/>
          </w:tcPr>
          <w:p w14:paraId="5A2CFEF5" w14:textId="77777777" w:rsidR="00F2346D" w:rsidRPr="00AE60F0" w:rsidRDefault="00F2346D" w:rsidP="00CF037E">
            <w:pPr>
              <w:jc w:val="center"/>
              <w:rPr>
                <w:rFonts w:ascii="Times New Roman" w:hAnsi="Times New Roman"/>
                <w:b/>
              </w:rPr>
            </w:pPr>
            <w:r w:rsidRPr="00AE60F0">
              <w:rPr>
                <w:rFonts w:ascii="Times New Roman" w:hAnsi="Times New Roman"/>
              </w:rPr>
              <w:t>4</w:t>
            </w:r>
          </w:p>
        </w:tc>
        <w:tc>
          <w:tcPr>
            <w:tcW w:w="3355" w:type="dxa"/>
            <w:vAlign w:val="center"/>
          </w:tcPr>
          <w:p w14:paraId="0B3DEE60" w14:textId="77777777" w:rsidR="00F2346D" w:rsidRPr="00AE60F0" w:rsidRDefault="00F2346D" w:rsidP="00CF037E">
            <w:pPr>
              <w:jc w:val="both"/>
              <w:rPr>
                <w:rFonts w:ascii="Times New Roman" w:hAnsi="Times New Roman"/>
                <w:b/>
              </w:rPr>
            </w:pPr>
            <w:r w:rsidRPr="00AE60F0">
              <w:rPr>
                <w:rFonts w:ascii="Times New Roman" w:hAnsi="Times New Roman"/>
              </w:rPr>
              <w:t>Suspensão entre 30 e 180 dias do exercício da profissão</w:t>
            </w:r>
          </w:p>
        </w:tc>
        <w:tc>
          <w:tcPr>
            <w:tcW w:w="2835" w:type="dxa"/>
            <w:vAlign w:val="center"/>
          </w:tcPr>
          <w:p w14:paraId="61EE8588" w14:textId="77777777" w:rsidR="00F2346D" w:rsidRPr="00AE60F0" w:rsidRDefault="00F2346D" w:rsidP="00CF037E">
            <w:pPr>
              <w:jc w:val="center"/>
              <w:rPr>
                <w:rFonts w:ascii="Times New Roman" w:hAnsi="Times New Roman"/>
                <w:b/>
              </w:rPr>
            </w:pPr>
            <w:r w:rsidRPr="00AE60F0">
              <w:rPr>
                <w:rFonts w:ascii="Times New Roman" w:hAnsi="Times New Roman"/>
              </w:rPr>
              <w:t>Multa entre 3 a 5anuidades</w:t>
            </w:r>
          </w:p>
        </w:tc>
      </w:tr>
      <w:tr w:rsidR="00F2346D" w:rsidRPr="00AE60F0" w14:paraId="391833D7" w14:textId="77777777" w:rsidTr="00CF037E">
        <w:trPr>
          <w:jc w:val="center"/>
        </w:trPr>
        <w:tc>
          <w:tcPr>
            <w:tcW w:w="1573" w:type="dxa"/>
            <w:vAlign w:val="center"/>
          </w:tcPr>
          <w:p w14:paraId="1DDD8D7D" w14:textId="77777777" w:rsidR="00F2346D" w:rsidRPr="00AE60F0" w:rsidRDefault="00F2346D" w:rsidP="00CF037E">
            <w:pPr>
              <w:jc w:val="center"/>
              <w:rPr>
                <w:rFonts w:ascii="Times New Roman" w:hAnsi="Times New Roman"/>
                <w:b/>
              </w:rPr>
            </w:pPr>
            <w:r w:rsidRPr="00AE60F0">
              <w:rPr>
                <w:rFonts w:ascii="Times New Roman" w:hAnsi="Times New Roman"/>
              </w:rPr>
              <w:t>5</w:t>
            </w:r>
          </w:p>
        </w:tc>
        <w:tc>
          <w:tcPr>
            <w:tcW w:w="3355" w:type="dxa"/>
            <w:vAlign w:val="center"/>
          </w:tcPr>
          <w:p w14:paraId="5789C6E8" w14:textId="77777777" w:rsidR="00F2346D" w:rsidRPr="00AE60F0" w:rsidRDefault="00F2346D" w:rsidP="00CF037E">
            <w:pPr>
              <w:jc w:val="both"/>
              <w:rPr>
                <w:rFonts w:ascii="Times New Roman" w:hAnsi="Times New Roman"/>
                <w:b/>
              </w:rPr>
            </w:pPr>
            <w:r w:rsidRPr="00AE60F0">
              <w:rPr>
                <w:rFonts w:ascii="Times New Roman" w:hAnsi="Times New Roman"/>
              </w:rPr>
              <w:t>Suspensão entre 180 dias e 1 ano do exercício da profissão</w:t>
            </w:r>
          </w:p>
        </w:tc>
        <w:tc>
          <w:tcPr>
            <w:tcW w:w="2835" w:type="dxa"/>
            <w:vAlign w:val="center"/>
          </w:tcPr>
          <w:p w14:paraId="5BA08B98" w14:textId="77777777" w:rsidR="00F2346D" w:rsidRPr="00AE60F0" w:rsidRDefault="00F2346D" w:rsidP="00CF037E">
            <w:pPr>
              <w:jc w:val="center"/>
              <w:rPr>
                <w:rFonts w:ascii="Times New Roman" w:hAnsi="Times New Roman"/>
                <w:b/>
              </w:rPr>
            </w:pPr>
            <w:r w:rsidRPr="00AE60F0">
              <w:rPr>
                <w:rFonts w:ascii="Times New Roman" w:hAnsi="Times New Roman"/>
              </w:rPr>
              <w:t>Multa entre 5 a 8 anuidades</w:t>
            </w:r>
          </w:p>
        </w:tc>
      </w:tr>
      <w:tr w:rsidR="00F2346D" w:rsidRPr="00AE60F0" w14:paraId="392D7D3B" w14:textId="77777777" w:rsidTr="00CF037E">
        <w:trPr>
          <w:trHeight w:val="359"/>
          <w:jc w:val="center"/>
        </w:trPr>
        <w:tc>
          <w:tcPr>
            <w:tcW w:w="1573" w:type="dxa"/>
            <w:vAlign w:val="center"/>
          </w:tcPr>
          <w:p w14:paraId="70898EFA" w14:textId="77777777" w:rsidR="00F2346D" w:rsidRPr="00AE60F0" w:rsidRDefault="00F2346D" w:rsidP="00CF037E">
            <w:pPr>
              <w:jc w:val="center"/>
              <w:rPr>
                <w:rFonts w:ascii="Times New Roman" w:hAnsi="Times New Roman"/>
                <w:b/>
              </w:rPr>
            </w:pPr>
            <w:r w:rsidRPr="00AE60F0">
              <w:rPr>
                <w:rFonts w:ascii="Times New Roman" w:hAnsi="Times New Roman"/>
              </w:rPr>
              <w:t>6</w:t>
            </w:r>
          </w:p>
        </w:tc>
        <w:tc>
          <w:tcPr>
            <w:tcW w:w="3355" w:type="dxa"/>
            <w:vAlign w:val="center"/>
          </w:tcPr>
          <w:p w14:paraId="683EFEC9" w14:textId="77777777" w:rsidR="00F2346D" w:rsidRPr="00AE60F0" w:rsidRDefault="00F2346D" w:rsidP="00CF037E">
            <w:pPr>
              <w:jc w:val="both"/>
              <w:rPr>
                <w:rFonts w:ascii="Times New Roman" w:hAnsi="Times New Roman"/>
                <w:b/>
              </w:rPr>
            </w:pPr>
            <w:r w:rsidRPr="00AE60F0">
              <w:rPr>
                <w:rFonts w:ascii="Times New Roman" w:hAnsi="Times New Roman"/>
              </w:rPr>
              <w:t>Cancelamento do registro</w:t>
            </w:r>
          </w:p>
        </w:tc>
        <w:tc>
          <w:tcPr>
            <w:tcW w:w="2835" w:type="dxa"/>
            <w:vAlign w:val="center"/>
          </w:tcPr>
          <w:p w14:paraId="53C1497F" w14:textId="77777777" w:rsidR="00F2346D" w:rsidRPr="00AE60F0" w:rsidRDefault="00F2346D" w:rsidP="00CF037E">
            <w:pPr>
              <w:jc w:val="center"/>
              <w:rPr>
                <w:rFonts w:ascii="Times New Roman" w:hAnsi="Times New Roman"/>
                <w:b/>
              </w:rPr>
            </w:pPr>
            <w:r w:rsidRPr="00AE60F0">
              <w:rPr>
                <w:rFonts w:ascii="Times New Roman" w:hAnsi="Times New Roman"/>
              </w:rPr>
              <w:t>Multa entre 8 a 10 anuidades</w:t>
            </w:r>
          </w:p>
        </w:tc>
      </w:tr>
    </w:tbl>
    <w:p w14:paraId="212A1016" w14:textId="77777777" w:rsidR="00F2346D" w:rsidRDefault="00F2346D" w:rsidP="00F2346D">
      <w:pPr>
        <w:spacing w:after="0" w:line="240" w:lineRule="auto"/>
        <w:jc w:val="center"/>
        <w:rPr>
          <w:rFonts w:ascii="Times New Roman" w:eastAsia="Cambria" w:hAnsi="Times New Roman" w:cs="Times New Roman"/>
        </w:rPr>
      </w:pPr>
    </w:p>
    <w:p w14:paraId="65B7D2B0"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rPr>
        <w:t>CAPÍTULO II</w:t>
      </w:r>
      <w:r>
        <w:rPr>
          <w:rFonts w:ascii="Times New Roman" w:eastAsia="Cambria" w:hAnsi="Times New Roman" w:cs="Times New Roman"/>
        </w:rPr>
        <w:t>I</w:t>
      </w:r>
    </w:p>
    <w:p w14:paraId="581A9AB4"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rPr>
        <w:t xml:space="preserve">NÍVEIS DE GRAVIDADE ESTABELECIDOS PARA CADA REGRA DO CÓDIGO DE ÉTICA E DISCIPLINA DO CAU/BR </w:t>
      </w:r>
    </w:p>
    <w:p w14:paraId="0FADD365" w14:textId="77777777" w:rsidR="00F2346D" w:rsidRPr="00AE60F0" w:rsidRDefault="00F2346D" w:rsidP="00F2346D">
      <w:pPr>
        <w:spacing w:after="0" w:line="240" w:lineRule="auto"/>
        <w:jc w:val="center"/>
        <w:rPr>
          <w:rFonts w:ascii="Times New Roman" w:eastAsia="Cambria"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5812"/>
        <w:gridCol w:w="1134"/>
      </w:tblGrid>
      <w:tr w:rsidR="00F2346D" w:rsidRPr="00AE60F0" w14:paraId="27E22489" w14:textId="77777777" w:rsidTr="00CF037E">
        <w:trPr>
          <w:trHeight w:val="56"/>
        </w:trPr>
        <w:tc>
          <w:tcPr>
            <w:tcW w:w="9214" w:type="dxa"/>
            <w:gridSpan w:val="4"/>
            <w:shd w:val="clear" w:color="auto" w:fill="auto"/>
            <w:vAlign w:val="center"/>
          </w:tcPr>
          <w:p w14:paraId="1A9381AA"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b/>
                <w:sz w:val="20"/>
                <w:szCs w:val="20"/>
              </w:rPr>
              <w:t>1. OBRIGAÇÕES GERAIS</w:t>
            </w:r>
          </w:p>
        </w:tc>
      </w:tr>
      <w:tr w:rsidR="00F2346D" w:rsidRPr="00AE60F0" w14:paraId="3E213ADD" w14:textId="77777777" w:rsidTr="00CF037E">
        <w:tc>
          <w:tcPr>
            <w:tcW w:w="851" w:type="dxa"/>
            <w:shd w:val="clear" w:color="auto" w:fill="auto"/>
            <w:vAlign w:val="center"/>
          </w:tcPr>
          <w:p w14:paraId="29A06414"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Regra</w:t>
            </w:r>
          </w:p>
        </w:tc>
        <w:tc>
          <w:tcPr>
            <w:tcW w:w="1417" w:type="dxa"/>
            <w:shd w:val="clear" w:color="auto" w:fill="auto"/>
            <w:vAlign w:val="center"/>
          </w:tcPr>
          <w:p w14:paraId="092C119C"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Referências no art. 18 da Lei nº 12.378/10</w:t>
            </w:r>
          </w:p>
        </w:tc>
        <w:tc>
          <w:tcPr>
            <w:tcW w:w="5812" w:type="dxa"/>
            <w:shd w:val="clear" w:color="auto" w:fill="auto"/>
            <w:vAlign w:val="center"/>
          </w:tcPr>
          <w:p w14:paraId="7AAC45F1"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Descrição da Regra</w:t>
            </w:r>
          </w:p>
        </w:tc>
        <w:tc>
          <w:tcPr>
            <w:tcW w:w="1134" w:type="dxa"/>
            <w:shd w:val="clear" w:color="auto" w:fill="auto"/>
            <w:vAlign w:val="center"/>
          </w:tcPr>
          <w:p w14:paraId="3E041833"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Níveis de gravidade</w:t>
            </w:r>
          </w:p>
        </w:tc>
      </w:tr>
      <w:tr w:rsidR="00F2346D" w:rsidRPr="00AE60F0" w14:paraId="0FE4007E" w14:textId="77777777" w:rsidTr="00CF037E">
        <w:tc>
          <w:tcPr>
            <w:tcW w:w="851" w:type="dxa"/>
            <w:shd w:val="clear" w:color="auto" w:fill="auto"/>
            <w:vAlign w:val="center"/>
          </w:tcPr>
          <w:p w14:paraId="1BDBFE10" w14:textId="77777777" w:rsidR="00F2346D" w:rsidRPr="00AE60F0" w:rsidRDefault="00F2346D" w:rsidP="00CF037E">
            <w:pPr>
              <w:spacing w:after="0" w:line="240" w:lineRule="auto"/>
              <w:jc w:val="center"/>
              <w:rPr>
                <w:rFonts w:ascii="Times New Roman" w:eastAsia="Cambria" w:hAnsi="Times New Roman" w:cs="Times New Roman"/>
                <w:sz w:val="20"/>
                <w:szCs w:val="20"/>
              </w:rPr>
            </w:pPr>
            <w:r w:rsidRPr="00AE60F0">
              <w:rPr>
                <w:rFonts w:ascii="Times New Roman" w:eastAsia="Cambria" w:hAnsi="Times New Roman" w:cs="Times New Roman"/>
                <w:sz w:val="20"/>
                <w:szCs w:val="20"/>
              </w:rPr>
              <w:t>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AE741E"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IV e X</w:t>
            </w:r>
          </w:p>
        </w:tc>
        <w:tc>
          <w:tcPr>
            <w:tcW w:w="5812" w:type="dxa"/>
            <w:shd w:val="clear" w:color="auto" w:fill="auto"/>
            <w:vAlign w:val="center"/>
          </w:tcPr>
          <w:p w14:paraId="7CA98799"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responsabilizar-se pelas tarefas ou trabalhos executados por seus auxiliares, equipes, ou sociedades profissionais que estiverem sob sua administração ou direção, e assegurar que atuem em conformidade com os melhores métodos e técnicas.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C3FD95"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6</w:t>
            </w:r>
          </w:p>
        </w:tc>
      </w:tr>
      <w:tr w:rsidR="00F2346D" w:rsidRPr="00AE60F0" w14:paraId="511CF0AA" w14:textId="77777777" w:rsidTr="00CF037E">
        <w:tc>
          <w:tcPr>
            <w:tcW w:w="851" w:type="dxa"/>
            <w:shd w:val="clear" w:color="auto" w:fill="auto"/>
            <w:vAlign w:val="center"/>
          </w:tcPr>
          <w:p w14:paraId="38F3A090" w14:textId="77777777" w:rsidR="00F2346D" w:rsidRPr="00AE60F0" w:rsidRDefault="00F2346D" w:rsidP="00CF037E">
            <w:pPr>
              <w:spacing w:after="0" w:line="240" w:lineRule="auto"/>
              <w:jc w:val="center"/>
              <w:rPr>
                <w:rFonts w:ascii="Times New Roman" w:eastAsia="Cambria" w:hAnsi="Times New Roman" w:cs="Times New Roman"/>
                <w:sz w:val="20"/>
                <w:szCs w:val="20"/>
              </w:rPr>
            </w:pPr>
            <w:r w:rsidRPr="00AE60F0">
              <w:rPr>
                <w:rFonts w:ascii="Times New Roman" w:eastAsia="Cambria" w:hAnsi="Times New Roman" w:cs="Times New Roman"/>
                <w:sz w:val="20"/>
                <w:szCs w:val="20"/>
              </w:rPr>
              <w:t>1.2.2.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75639664"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088D719E"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exercer, manter e defender a autonomia própria da profissão liberal, orientando suas decisões profissionais pela prevalência das suas considerações artísticas, técnicas e científicas sobre quaisquer outras.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4C7478"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5E11D0B6" w14:textId="77777777" w:rsidTr="00CF037E">
        <w:tc>
          <w:tcPr>
            <w:tcW w:w="851" w:type="dxa"/>
            <w:shd w:val="clear" w:color="auto" w:fill="auto"/>
            <w:vAlign w:val="center"/>
          </w:tcPr>
          <w:p w14:paraId="5E499820" w14:textId="77777777" w:rsidR="00F2346D" w:rsidRPr="00AE60F0" w:rsidRDefault="00F2346D" w:rsidP="00CF037E">
            <w:pPr>
              <w:spacing w:after="0" w:line="240" w:lineRule="auto"/>
              <w:jc w:val="center"/>
              <w:rPr>
                <w:rFonts w:ascii="Times New Roman" w:eastAsia="Cambria" w:hAnsi="Times New Roman" w:cs="Times New Roman"/>
                <w:sz w:val="20"/>
                <w:szCs w:val="20"/>
              </w:rPr>
            </w:pPr>
            <w:r w:rsidRPr="00AE60F0">
              <w:rPr>
                <w:rFonts w:ascii="Times New Roman" w:eastAsia="Cambria" w:hAnsi="Times New Roman" w:cs="Times New Roman"/>
                <w:sz w:val="20"/>
                <w:szCs w:val="20"/>
              </w:rPr>
              <w:t>1.2.3.</w:t>
            </w:r>
          </w:p>
        </w:tc>
        <w:tc>
          <w:tcPr>
            <w:tcW w:w="1417" w:type="dxa"/>
            <w:tcBorders>
              <w:top w:val="nil"/>
              <w:left w:val="single" w:sz="4" w:space="0" w:color="auto"/>
              <w:bottom w:val="nil"/>
              <w:right w:val="single" w:sz="4" w:space="0" w:color="auto"/>
            </w:tcBorders>
            <w:shd w:val="clear" w:color="auto" w:fill="auto"/>
            <w:vAlign w:val="center"/>
          </w:tcPr>
          <w:p w14:paraId="485DF2D2"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nil"/>
              <w:right w:val="single" w:sz="4" w:space="0" w:color="auto"/>
            </w:tcBorders>
            <w:shd w:val="clear" w:color="000000" w:fill="FFFFFF"/>
            <w:vAlign w:val="center"/>
          </w:tcPr>
          <w:p w14:paraId="57392B0B"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defender sua opinião, em qualquer campo da atuação profissional, fundamentando-a na observância do princípio da melhor qualidade, e rejeitando injunções, coerções, imposições, exigências ou pressões contrárias às suas convicções profissionais que possam comprometer os valores técnicos, éticos e a qualidade estética do seu trabalho.</w:t>
            </w:r>
          </w:p>
        </w:tc>
        <w:tc>
          <w:tcPr>
            <w:tcW w:w="1134" w:type="dxa"/>
            <w:tcBorders>
              <w:top w:val="nil"/>
              <w:left w:val="single" w:sz="4" w:space="0" w:color="auto"/>
              <w:bottom w:val="nil"/>
              <w:right w:val="single" w:sz="4" w:space="0" w:color="auto"/>
            </w:tcBorders>
            <w:shd w:val="clear" w:color="auto" w:fill="auto"/>
            <w:vAlign w:val="center"/>
          </w:tcPr>
          <w:p w14:paraId="47352D25"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1900B28A" w14:textId="77777777" w:rsidTr="00CF037E">
        <w:tc>
          <w:tcPr>
            <w:tcW w:w="851" w:type="dxa"/>
            <w:shd w:val="clear" w:color="auto" w:fill="auto"/>
            <w:vAlign w:val="center"/>
          </w:tcPr>
          <w:p w14:paraId="6C80C203" w14:textId="77777777" w:rsidR="00F2346D" w:rsidRPr="00AE60F0" w:rsidRDefault="00F2346D" w:rsidP="00CF037E">
            <w:pPr>
              <w:spacing w:after="0" w:line="240" w:lineRule="auto"/>
              <w:jc w:val="center"/>
              <w:rPr>
                <w:rFonts w:ascii="Times New Roman" w:eastAsia="Cambria" w:hAnsi="Times New Roman" w:cs="Times New Roman"/>
                <w:sz w:val="20"/>
                <w:szCs w:val="20"/>
              </w:rPr>
            </w:pPr>
            <w:r w:rsidRPr="00AE60F0">
              <w:rPr>
                <w:rFonts w:ascii="Times New Roman" w:eastAsia="Cambria" w:hAnsi="Times New Roman" w:cs="Times New Roman"/>
                <w:sz w:val="20"/>
                <w:szCs w:val="20"/>
              </w:rPr>
              <w:t>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9FDC83"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I a XII</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69DB44F6"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recusar relações de trabalho firmadas em pressupostos não condizentes com os termos deste Código.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F17420"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6</w:t>
            </w:r>
          </w:p>
        </w:tc>
      </w:tr>
      <w:tr w:rsidR="00F2346D" w:rsidRPr="00AE60F0" w14:paraId="32AFE2CE" w14:textId="77777777" w:rsidTr="00CF037E">
        <w:tc>
          <w:tcPr>
            <w:tcW w:w="851" w:type="dxa"/>
            <w:shd w:val="clear" w:color="auto" w:fill="auto"/>
            <w:vAlign w:val="center"/>
          </w:tcPr>
          <w:p w14:paraId="4ACE137A" w14:textId="77777777" w:rsidR="00F2346D" w:rsidRPr="00AE60F0" w:rsidRDefault="00F2346D" w:rsidP="00CF037E">
            <w:pPr>
              <w:spacing w:after="0" w:line="240" w:lineRule="auto"/>
              <w:jc w:val="center"/>
              <w:rPr>
                <w:rFonts w:ascii="Times New Roman" w:eastAsia="Cambria" w:hAnsi="Times New Roman" w:cs="Times New Roman"/>
                <w:sz w:val="20"/>
                <w:szCs w:val="20"/>
              </w:rPr>
            </w:pPr>
            <w:r w:rsidRPr="00AE60F0">
              <w:rPr>
                <w:rFonts w:ascii="Times New Roman" w:eastAsia="Cambria" w:hAnsi="Times New Roman" w:cs="Times New Roman"/>
                <w:sz w:val="20"/>
                <w:szCs w:val="20"/>
              </w:rPr>
              <w:t>1.2.5.</w:t>
            </w:r>
          </w:p>
        </w:tc>
        <w:tc>
          <w:tcPr>
            <w:tcW w:w="1417" w:type="dxa"/>
            <w:tcBorders>
              <w:top w:val="nil"/>
              <w:left w:val="single" w:sz="4" w:space="0" w:color="auto"/>
              <w:bottom w:val="nil"/>
              <w:right w:val="single" w:sz="4" w:space="0" w:color="auto"/>
            </w:tcBorders>
            <w:shd w:val="clear" w:color="auto" w:fill="auto"/>
            <w:vAlign w:val="center"/>
          </w:tcPr>
          <w:p w14:paraId="5ECE03C3"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nil"/>
              <w:right w:val="single" w:sz="4" w:space="0" w:color="auto"/>
            </w:tcBorders>
            <w:shd w:val="clear" w:color="000000" w:fill="FFFFFF"/>
            <w:vAlign w:val="center"/>
          </w:tcPr>
          <w:p w14:paraId="207344E1"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considerar-se impedido de assumir responsabilidades profissionais que extrapolem os limites de suas atribuições, habilidades e competências, em seus respectivos campos de atuação.</w:t>
            </w:r>
          </w:p>
        </w:tc>
        <w:tc>
          <w:tcPr>
            <w:tcW w:w="1134" w:type="dxa"/>
            <w:tcBorders>
              <w:top w:val="nil"/>
              <w:left w:val="single" w:sz="4" w:space="0" w:color="auto"/>
              <w:bottom w:val="nil"/>
              <w:right w:val="single" w:sz="4" w:space="0" w:color="auto"/>
            </w:tcBorders>
            <w:shd w:val="clear" w:color="auto" w:fill="auto"/>
            <w:vAlign w:val="center"/>
          </w:tcPr>
          <w:p w14:paraId="01263AF1"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4</w:t>
            </w:r>
          </w:p>
        </w:tc>
      </w:tr>
      <w:tr w:rsidR="00F2346D" w:rsidRPr="00AE60F0" w14:paraId="6BBD04D3" w14:textId="77777777" w:rsidTr="00CF037E">
        <w:tc>
          <w:tcPr>
            <w:tcW w:w="851" w:type="dxa"/>
            <w:shd w:val="clear" w:color="auto" w:fill="auto"/>
            <w:vAlign w:val="center"/>
          </w:tcPr>
          <w:p w14:paraId="209CB59B" w14:textId="77777777" w:rsidR="00F2346D" w:rsidRPr="00AE60F0" w:rsidRDefault="00F2346D" w:rsidP="00CF037E">
            <w:pPr>
              <w:spacing w:after="0" w:line="240" w:lineRule="auto"/>
              <w:jc w:val="center"/>
              <w:rPr>
                <w:rFonts w:ascii="Times New Roman" w:eastAsia="Cambria" w:hAnsi="Times New Roman" w:cs="Times New Roman"/>
                <w:sz w:val="20"/>
                <w:szCs w:val="20"/>
              </w:rPr>
            </w:pPr>
            <w:r w:rsidRPr="00AE60F0">
              <w:rPr>
                <w:rFonts w:ascii="Times New Roman" w:eastAsia="Cambria" w:hAnsi="Times New Roman" w:cs="Times New Roman"/>
                <w:sz w:val="20"/>
                <w:szCs w:val="20"/>
              </w:rPr>
              <w:t>1.2.6.</w:t>
            </w:r>
          </w:p>
        </w:tc>
        <w:tc>
          <w:tcPr>
            <w:tcW w:w="1417" w:type="dxa"/>
            <w:tcBorders>
              <w:top w:val="single" w:sz="4" w:space="0" w:color="auto"/>
              <w:left w:val="single" w:sz="4" w:space="0" w:color="auto"/>
              <w:bottom w:val="nil"/>
              <w:right w:val="single" w:sz="4" w:space="0" w:color="auto"/>
            </w:tcBorders>
            <w:shd w:val="clear" w:color="auto" w:fill="auto"/>
            <w:vAlign w:val="center"/>
          </w:tcPr>
          <w:p w14:paraId="36EFC633"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 Não há</w:t>
            </w:r>
          </w:p>
        </w:tc>
        <w:tc>
          <w:tcPr>
            <w:tcW w:w="5812" w:type="dxa"/>
            <w:tcBorders>
              <w:top w:val="single" w:sz="4" w:space="0" w:color="auto"/>
              <w:left w:val="single" w:sz="4" w:space="0" w:color="auto"/>
              <w:bottom w:val="nil"/>
              <w:right w:val="single" w:sz="4" w:space="0" w:color="auto"/>
            </w:tcBorders>
            <w:shd w:val="clear" w:color="000000" w:fill="FFFFFF"/>
            <w:vAlign w:val="center"/>
          </w:tcPr>
          <w:p w14:paraId="27936E47"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responsável por atividade docente das disciplinas de Arquitetura e Urbanismo deve, além de deter conhecimento específico sobre o conteúdo a ser ministrado, ter executado atividades profissionais referentes às respectivas disciplinas.</w:t>
            </w:r>
          </w:p>
        </w:tc>
        <w:tc>
          <w:tcPr>
            <w:tcW w:w="1134" w:type="dxa"/>
            <w:tcBorders>
              <w:top w:val="single" w:sz="4" w:space="0" w:color="auto"/>
              <w:left w:val="single" w:sz="4" w:space="0" w:color="auto"/>
              <w:bottom w:val="nil"/>
              <w:right w:val="single" w:sz="4" w:space="0" w:color="auto"/>
            </w:tcBorders>
            <w:shd w:val="clear" w:color="auto" w:fill="auto"/>
            <w:vAlign w:val="center"/>
          </w:tcPr>
          <w:p w14:paraId="5DFA708F"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35B53574" w14:textId="77777777" w:rsidTr="00CF037E">
        <w:trPr>
          <w:trHeight w:val="56"/>
        </w:trPr>
        <w:tc>
          <w:tcPr>
            <w:tcW w:w="9214" w:type="dxa"/>
            <w:gridSpan w:val="4"/>
            <w:tcBorders>
              <w:bottom w:val="single" w:sz="4" w:space="0" w:color="auto"/>
            </w:tcBorders>
            <w:shd w:val="clear" w:color="auto" w:fill="auto"/>
            <w:vAlign w:val="center"/>
          </w:tcPr>
          <w:p w14:paraId="4D6EFB8D"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b/>
                <w:sz w:val="20"/>
                <w:szCs w:val="20"/>
              </w:rPr>
              <w:t>2. OBRIGAÇÕES PARA COM O INTERESSE PÚBLICO</w:t>
            </w:r>
          </w:p>
        </w:tc>
      </w:tr>
      <w:tr w:rsidR="00F2346D" w:rsidRPr="00AE60F0" w14:paraId="448F5F99" w14:textId="77777777" w:rsidTr="00CF037E">
        <w:tc>
          <w:tcPr>
            <w:tcW w:w="851" w:type="dxa"/>
            <w:shd w:val="clear" w:color="auto" w:fill="auto"/>
            <w:vAlign w:val="center"/>
          </w:tcPr>
          <w:p w14:paraId="03D065D5"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Regra</w:t>
            </w:r>
          </w:p>
        </w:tc>
        <w:tc>
          <w:tcPr>
            <w:tcW w:w="1417" w:type="dxa"/>
            <w:shd w:val="clear" w:color="auto" w:fill="auto"/>
            <w:vAlign w:val="center"/>
          </w:tcPr>
          <w:p w14:paraId="6CDF42D1"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Referências no art. 18 da Lei nº 12.378/10</w:t>
            </w:r>
          </w:p>
        </w:tc>
        <w:tc>
          <w:tcPr>
            <w:tcW w:w="5812" w:type="dxa"/>
            <w:shd w:val="clear" w:color="auto" w:fill="auto"/>
            <w:vAlign w:val="center"/>
          </w:tcPr>
          <w:p w14:paraId="4C132CBC"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Descrição da Regra</w:t>
            </w:r>
          </w:p>
        </w:tc>
        <w:tc>
          <w:tcPr>
            <w:tcW w:w="1134" w:type="dxa"/>
            <w:shd w:val="clear" w:color="auto" w:fill="auto"/>
            <w:vAlign w:val="center"/>
          </w:tcPr>
          <w:p w14:paraId="16A7F5DA"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Níveis de gravidade</w:t>
            </w:r>
          </w:p>
        </w:tc>
      </w:tr>
      <w:tr w:rsidR="00F2346D" w:rsidRPr="00AE60F0" w14:paraId="0ADB9456" w14:textId="77777777" w:rsidTr="00CF037E">
        <w:tc>
          <w:tcPr>
            <w:tcW w:w="851" w:type="dxa"/>
            <w:shd w:val="clear" w:color="auto" w:fill="auto"/>
            <w:vAlign w:val="center"/>
          </w:tcPr>
          <w:p w14:paraId="4B533B49"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163D07"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173029C2"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considerar o impacto social e ambiental de suas atividades profissionais na execução de obras sob sua responsabilidade.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EC6C1"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6</w:t>
            </w:r>
          </w:p>
        </w:tc>
      </w:tr>
      <w:tr w:rsidR="00F2346D" w:rsidRPr="00AE60F0" w14:paraId="2E2E7361" w14:textId="77777777" w:rsidTr="00CF037E">
        <w:tc>
          <w:tcPr>
            <w:tcW w:w="851" w:type="dxa"/>
            <w:shd w:val="clear" w:color="auto" w:fill="auto"/>
            <w:vAlign w:val="center"/>
          </w:tcPr>
          <w:p w14:paraId="24D65FE4"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2.2.2.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4F296D97"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035E29CD"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respeitar os valores e a herança natural e cultural da comunidade na qual esteja prestando seus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765F2F"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02CBFD54" w14:textId="77777777" w:rsidTr="00CF037E">
        <w:tc>
          <w:tcPr>
            <w:tcW w:w="851" w:type="dxa"/>
            <w:shd w:val="clear" w:color="auto" w:fill="auto"/>
            <w:vAlign w:val="center"/>
          </w:tcPr>
          <w:p w14:paraId="470D19E5"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2.2.3.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5CA72EDF"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4BE0232"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no exercício das atividades profissionais, zelar pela conservação e preservação do patrimônio público.</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670231"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6</w:t>
            </w:r>
          </w:p>
        </w:tc>
      </w:tr>
      <w:tr w:rsidR="00F2346D" w:rsidRPr="00AE60F0" w14:paraId="7F60362F" w14:textId="77777777" w:rsidTr="00CF037E">
        <w:tc>
          <w:tcPr>
            <w:tcW w:w="851" w:type="dxa"/>
            <w:shd w:val="clear" w:color="auto" w:fill="auto"/>
            <w:vAlign w:val="center"/>
          </w:tcPr>
          <w:p w14:paraId="66C225BA"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2.2.4.</w:t>
            </w:r>
          </w:p>
        </w:tc>
        <w:tc>
          <w:tcPr>
            <w:tcW w:w="1417" w:type="dxa"/>
            <w:tcBorders>
              <w:top w:val="nil"/>
              <w:left w:val="single" w:sz="4" w:space="0" w:color="auto"/>
              <w:bottom w:val="nil"/>
              <w:right w:val="single" w:sz="4" w:space="0" w:color="auto"/>
            </w:tcBorders>
            <w:shd w:val="clear" w:color="auto" w:fill="auto"/>
            <w:vAlign w:val="center"/>
          </w:tcPr>
          <w:p w14:paraId="412E42D7"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nil"/>
              <w:right w:val="single" w:sz="4" w:space="0" w:color="auto"/>
            </w:tcBorders>
            <w:shd w:val="clear" w:color="000000" w:fill="FFFFFF"/>
            <w:vAlign w:val="center"/>
          </w:tcPr>
          <w:p w14:paraId="26C6FCA9"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respeitar o conjunto das realizações arquitetônicas e urbanísticas do patrimônio histórico e artístico nacional, estadual, municipal, ou de reconhecido interesse local.</w:t>
            </w:r>
          </w:p>
        </w:tc>
        <w:tc>
          <w:tcPr>
            <w:tcW w:w="1134" w:type="dxa"/>
            <w:tcBorders>
              <w:top w:val="nil"/>
              <w:left w:val="single" w:sz="4" w:space="0" w:color="auto"/>
              <w:bottom w:val="nil"/>
              <w:right w:val="single" w:sz="4" w:space="0" w:color="auto"/>
            </w:tcBorders>
            <w:shd w:val="clear" w:color="auto" w:fill="auto"/>
            <w:vAlign w:val="center"/>
          </w:tcPr>
          <w:p w14:paraId="3AD7AEF8"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6</w:t>
            </w:r>
          </w:p>
        </w:tc>
      </w:tr>
      <w:tr w:rsidR="00F2346D" w:rsidRPr="00AE60F0" w14:paraId="5F7609F1" w14:textId="77777777" w:rsidTr="00CF037E">
        <w:tc>
          <w:tcPr>
            <w:tcW w:w="851" w:type="dxa"/>
            <w:shd w:val="clear" w:color="auto" w:fill="auto"/>
            <w:vAlign w:val="center"/>
          </w:tcPr>
          <w:p w14:paraId="290B9DF7"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2.2.5.</w:t>
            </w:r>
          </w:p>
        </w:tc>
        <w:tc>
          <w:tcPr>
            <w:tcW w:w="1417" w:type="dxa"/>
            <w:tcBorders>
              <w:top w:val="single" w:sz="4" w:space="0" w:color="auto"/>
              <w:left w:val="single" w:sz="4" w:space="0" w:color="auto"/>
              <w:bottom w:val="nil"/>
              <w:right w:val="single" w:sz="4" w:space="0" w:color="auto"/>
            </w:tcBorders>
            <w:shd w:val="clear" w:color="auto" w:fill="auto"/>
            <w:vAlign w:val="center"/>
          </w:tcPr>
          <w:p w14:paraId="3DB7CDFE"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single" w:sz="4" w:space="0" w:color="auto"/>
              <w:left w:val="single" w:sz="4" w:space="0" w:color="auto"/>
              <w:bottom w:val="nil"/>
              <w:right w:val="single" w:sz="4" w:space="0" w:color="auto"/>
            </w:tcBorders>
            <w:shd w:val="clear" w:color="000000" w:fill="FFFFFF"/>
            <w:vAlign w:val="center"/>
          </w:tcPr>
          <w:p w14:paraId="4F666B21"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considerar, na execução de seus serviços profissionais, a harmonia com os recursos e ambientes naturais.</w:t>
            </w:r>
          </w:p>
        </w:tc>
        <w:tc>
          <w:tcPr>
            <w:tcW w:w="1134" w:type="dxa"/>
            <w:tcBorders>
              <w:top w:val="single" w:sz="4" w:space="0" w:color="auto"/>
              <w:left w:val="single" w:sz="4" w:space="0" w:color="auto"/>
              <w:bottom w:val="nil"/>
              <w:right w:val="single" w:sz="4" w:space="0" w:color="auto"/>
            </w:tcBorders>
            <w:shd w:val="clear" w:color="auto" w:fill="auto"/>
            <w:vAlign w:val="center"/>
          </w:tcPr>
          <w:p w14:paraId="2728B35F"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6</w:t>
            </w:r>
          </w:p>
        </w:tc>
      </w:tr>
      <w:tr w:rsidR="00F2346D" w:rsidRPr="00AE60F0" w14:paraId="08F9888F" w14:textId="77777777" w:rsidTr="00CF037E">
        <w:tc>
          <w:tcPr>
            <w:tcW w:w="851" w:type="dxa"/>
            <w:shd w:val="clear" w:color="auto" w:fill="auto"/>
            <w:vAlign w:val="center"/>
          </w:tcPr>
          <w:p w14:paraId="4E6858DD"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2.2.6.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25E8DC"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0D62F9D8"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prescindir de utilizar o saber profissional para emitir opiniões que deturpem conscientemente a verdade, persuadindo leigos, a fim de obter resultados que convenham a si ou a grupos para os quais preste serviço ou os quais represente.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17969B"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3 a 6</w:t>
            </w:r>
          </w:p>
        </w:tc>
      </w:tr>
      <w:tr w:rsidR="00F2346D" w:rsidRPr="00AE60F0" w14:paraId="3C6EB629" w14:textId="77777777" w:rsidTr="00CF037E">
        <w:tc>
          <w:tcPr>
            <w:tcW w:w="851" w:type="dxa"/>
            <w:shd w:val="clear" w:color="auto" w:fill="auto"/>
            <w:vAlign w:val="center"/>
          </w:tcPr>
          <w:p w14:paraId="67F89E07"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2.2.7.</w:t>
            </w:r>
          </w:p>
        </w:tc>
        <w:tc>
          <w:tcPr>
            <w:tcW w:w="1417" w:type="dxa"/>
            <w:tcBorders>
              <w:top w:val="nil"/>
              <w:left w:val="single" w:sz="4" w:space="0" w:color="auto"/>
              <w:bottom w:val="nil"/>
              <w:right w:val="single" w:sz="4" w:space="0" w:color="auto"/>
            </w:tcBorders>
            <w:shd w:val="clear" w:color="auto" w:fill="auto"/>
            <w:vAlign w:val="center"/>
          </w:tcPr>
          <w:p w14:paraId="47D368B4"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IV, IX e X</w:t>
            </w:r>
          </w:p>
        </w:tc>
        <w:tc>
          <w:tcPr>
            <w:tcW w:w="5812" w:type="dxa"/>
            <w:tcBorders>
              <w:top w:val="nil"/>
              <w:left w:val="single" w:sz="4" w:space="0" w:color="auto"/>
              <w:bottom w:val="nil"/>
              <w:right w:val="single" w:sz="4" w:space="0" w:color="auto"/>
            </w:tcBorders>
            <w:shd w:val="clear" w:color="000000" w:fill="FFFFFF"/>
            <w:vAlign w:val="center"/>
          </w:tcPr>
          <w:p w14:paraId="1464AC64"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adotar soluções que garantam a qualidade da construção, o bem-estar e a segurança das pessoas, nos serviços de sua autoria e responsabilidade.</w:t>
            </w:r>
          </w:p>
        </w:tc>
        <w:tc>
          <w:tcPr>
            <w:tcW w:w="1134" w:type="dxa"/>
            <w:tcBorders>
              <w:top w:val="nil"/>
              <w:left w:val="single" w:sz="4" w:space="0" w:color="auto"/>
              <w:bottom w:val="nil"/>
              <w:right w:val="single" w:sz="4" w:space="0" w:color="auto"/>
            </w:tcBorders>
            <w:shd w:val="clear" w:color="auto" w:fill="auto"/>
            <w:vAlign w:val="center"/>
          </w:tcPr>
          <w:p w14:paraId="75363A7D"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3 ou 4</w:t>
            </w:r>
          </w:p>
        </w:tc>
      </w:tr>
      <w:tr w:rsidR="00F2346D" w:rsidRPr="00AE60F0" w14:paraId="316C5028" w14:textId="77777777" w:rsidTr="00CF037E">
        <w:tc>
          <w:tcPr>
            <w:tcW w:w="851" w:type="dxa"/>
            <w:shd w:val="clear" w:color="auto" w:fill="auto"/>
            <w:vAlign w:val="center"/>
          </w:tcPr>
          <w:p w14:paraId="7E4F1A55"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2.2.8.</w:t>
            </w:r>
          </w:p>
        </w:tc>
        <w:tc>
          <w:tcPr>
            <w:tcW w:w="1417" w:type="dxa"/>
            <w:tcBorders>
              <w:top w:val="single" w:sz="4" w:space="0" w:color="auto"/>
              <w:left w:val="single" w:sz="4" w:space="0" w:color="auto"/>
              <w:bottom w:val="nil"/>
              <w:right w:val="single" w:sz="4" w:space="0" w:color="auto"/>
            </w:tcBorders>
            <w:shd w:val="clear" w:color="auto" w:fill="auto"/>
            <w:vAlign w:val="center"/>
          </w:tcPr>
          <w:p w14:paraId="3BB22E1C"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VIII e IX</w:t>
            </w:r>
          </w:p>
        </w:tc>
        <w:tc>
          <w:tcPr>
            <w:tcW w:w="5812" w:type="dxa"/>
            <w:tcBorders>
              <w:top w:val="single" w:sz="4" w:space="0" w:color="auto"/>
              <w:left w:val="single" w:sz="4" w:space="0" w:color="auto"/>
              <w:bottom w:val="nil"/>
              <w:right w:val="single" w:sz="4" w:space="0" w:color="auto"/>
            </w:tcBorders>
            <w:shd w:val="clear" w:color="000000" w:fill="FFFFFF"/>
            <w:vAlign w:val="center"/>
          </w:tcPr>
          <w:p w14:paraId="3D9FAC22"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autor de projeto ou responsável pela execução de serviço ou obra, deve manter informação pública e visível, à frente da edificação objeto da atividade realizada, conforme o especificado no art. 14 da Lei n° 12.378, de 2010.</w:t>
            </w:r>
          </w:p>
        </w:tc>
        <w:tc>
          <w:tcPr>
            <w:tcW w:w="1134" w:type="dxa"/>
            <w:tcBorders>
              <w:top w:val="single" w:sz="4" w:space="0" w:color="auto"/>
              <w:left w:val="single" w:sz="4" w:space="0" w:color="auto"/>
              <w:bottom w:val="nil"/>
              <w:right w:val="single" w:sz="4" w:space="0" w:color="auto"/>
            </w:tcBorders>
            <w:shd w:val="clear" w:color="auto" w:fill="auto"/>
            <w:vAlign w:val="center"/>
          </w:tcPr>
          <w:p w14:paraId="319B6487"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313B4067" w14:textId="77777777" w:rsidTr="00CF037E">
        <w:trPr>
          <w:trHeight w:val="56"/>
        </w:trPr>
        <w:tc>
          <w:tcPr>
            <w:tcW w:w="9214" w:type="dxa"/>
            <w:gridSpan w:val="4"/>
            <w:shd w:val="clear" w:color="auto" w:fill="auto"/>
            <w:vAlign w:val="center"/>
          </w:tcPr>
          <w:p w14:paraId="234BE274"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b/>
                <w:sz w:val="20"/>
                <w:szCs w:val="20"/>
              </w:rPr>
              <w:t>3. OBRIGAÇÕES PARA COM O CONTRATANTE</w:t>
            </w:r>
          </w:p>
        </w:tc>
      </w:tr>
      <w:tr w:rsidR="00F2346D" w:rsidRPr="00AE60F0" w14:paraId="3CFD9D52" w14:textId="77777777" w:rsidTr="00CF037E">
        <w:tc>
          <w:tcPr>
            <w:tcW w:w="851" w:type="dxa"/>
            <w:shd w:val="clear" w:color="auto" w:fill="auto"/>
            <w:vAlign w:val="center"/>
          </w:tcPr>
          <w:p w14:paraId="4922751A"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Regra</w:t>
            </w:r>
          </w:p>
        </w:tc>
        <w:tc>
          <w:tcPr>
            <w:tcW w:w="1417" w:type="dxa"/>
            <w:shd w:val="clear" w:color="auto" w:fill="auto"/>
            <w:vAlign w:val="center"/>
          </w:tcPr>
          <w:p w14:paraId="49F33D70"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Referências no art. 18 da Lei nº 12.378/10</w:t>
            </w:r>
          </w:p>
        </w:tc>
        <w:tc>
          <w:tcPr>
            <w:tcW w:w="5812" w:type="dxa"/>
            <w:shd w:val="clear" w:color="auto" w:fill="auto"/>
            <w:vAlign w:val="center"/>
          </w:tcPr>
          <w:p w14:paraId="1388C71C"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Descrição da Regra</w:t>
            </w:r>
          </w:p>
        </w:tc>
        <w:tc>
          <w:tcPr>
            <w:tcW w:w="1134" w:type="dxa"/>
            <w:shd w:val="clear" w:color="auto" w:fill="auto"/>
            <w:vAlign w:val="center"/>
          </w:tcPr>
          <w:p w14:paraId="014B3359"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Níveis de gravidade</w:t>
            </w:r>
          </w:p>
        </w:tc>
      </w:tr>
      <w:tr w:rsidR="00F2346D" w:rsidRPr="00AE60F0" w14:paraId="39769D0A" w14:textId="77777777" w:rsidTr="00CF037E">
        <w:tc>
          <w:tcPr>
            <w:tcW w:w="851" w:type="dxa"/>
            <w:shd w:val="clear" w:color="auto" w:fill="auto"/>
            <w:vAlign w:val="center"/>
          </w:tcPr>
          <w:p w14:paraId="68893146"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34319A"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575FE5B8"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assumir serviços profissionais somente quando estiver de posse das habilidades e dos conhecimentos artísticos, técnicos e científicos necessários à satisfação dos compromissos específicos a firmar com o contratante.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C9897"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4</w:t>
            </w:r>
          </w:p>
        </w:tc>
      </w:tr>
      <w:tr w:rsidR="00F2346D" w:rsidRPr="00AE60F0" w14:paraId="270493D6" w14:textId="77777777" w:rsidTr="00CF037E">
        <w:tc>
          <w:tcPr>
            <w:tcW w:w="851" w:type="dxa"/>
            <w:shd w:val="clear" w:color="auto" w:fill="auto"/>
            <w:vAlign w:val="center"/>
          </w:tcPr>
          <w:p w14:paraId="16736DB7"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6544BA3A"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8A93E7B"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oferecer propostas para a prestação de serviços somente após obter informações necessárias e suficientes sobre a natureza e extensão dos serviços profissionais solicitados por seu contratante.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CEAE61"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4</w:t>
            </w:r>
          </w:p>
        </w:tc>
      </w:tr>
      <w:tr w:rsidR="00F2346D" w:rsidRPr="00AE60F0" w14:paraId="1EF07AF6" w14:textId="77777777" w:rsidTr="00CF037E">
        <w:tc>
          <w:tcPr>
            <w:tcW w:w="851" w:type="dxa"/>
            <w:shd w:val="clear" w:color="auto" w:fill="auto"/>
            <w:vAlign w:val="center"/>
          </w:tcPr>
          <w:p w14:paraId="75A82EFD"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501F8D3B"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579EADF"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orientar seus contratantes quanto a valorizações enganosas referentes aos meios ou recursos humanos, materiais e financeiros destinados à concepção e execução de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345012"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7DB96688" w14:textId="77777777" w:rsidTr="00CF037E">
        <w:tc>
          <w:tcPr>
            <w:tcW w:w="851" w:type="dxa"/>
            <w:shd w:val="clear" w:color="auto" w:fill="auto"/>
            <w:vAlign w:val="center"/>
          </w:tcPr>
          <w:p w14:paraId="0AAA0098"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3.2.4.</w:t>
            </w:r>
          </w:p>
        </w:tc>
        <w:tc>
          <w:tcPr>
            <w:tcW w:w="1417" w:type="dxa"/>
            <w:tcBorders>
              <w:top w:val="nil"/>
              <w:left w:val="single" w:sz="4" w:space="0" w:color="auto"/>
              <w:bottom w:val="single" w:sz="4" w:space="0" w:color="auto"/>
              <w:right w:val="single" w:sz="4" w:space="0" w:color="auto"/>
            </w:tcBorders>
            <w:shd w:val="clear" w:color="auto" w:fill="auto"/>
            <w:vAlign w:val="center"/>
          </w:tcPr>
          <w:p w14:paraId="36E576CD"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VIII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C0B5710"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discriminar, nas propostas para contratação de seus serviços profissionais, as informações e especificações necessárias sobre sua natureza e extensão, de maneira a informar corretamente os contratantes sobre o objeto do serviço, resguardando-os contra estimativas de honorários inadequadas.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17CA50"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5A32C116" w14:textId="77777777" w:rsidTr="00CF037E">
        <w:tc>
          <w:tcPr>
            <w:tcW w:w="851" w:type="dxa"/>
            <w:shd w:val="clear" w:color="auto" w:fill="auto"/>
            <w:vAlign w:val="center"/>
          </w:tcPr>
          <w:p w14:paraId="4C9F58D4"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181FACBD"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VIII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2327B78"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assumir serviços profissionais somente quando considerar que os recursos materiais e financeiros necessários estão adequadamente definidos e disponíveis para o cumprimento dos compromissos a firmar com o contratante.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B775E6"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024A8920" w14:textId="77777777" w:rsidTr="00CF037E">
        <w:tc>
          <w:tcPr>
            <w:tcW w:w="851" w:type="dxa"/>
            <w:shd w:val="clear" w:color="auto" w:fill="auto"/>
            <w:vAlign w:val="center"/>
          </w:tcPr>
          <w:p w14:paraId="68263C3C"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3.2.6.</w:t>
            </w:r>
          </w:p>
        </w:tc>
        <w:tc>
          <w:tcPr>
            <w:tcW w:w="1417" w:type="dxa"/>
            <w:tcBorders>
              <w:top w:val="nil"/>
              <w:left w:val="single" w:sz="4" w:space="0" w:color="auto"/>
              <w:bottom w:val="single" w:sz="4" w:space="0" w:color="auto"/>
              <w:right w:val="single" w:sz="4" w:space="0" w:color="auto"/>
            </w:tcBorders>
            <w:shd w:val="clear" w:color="auto" w:fill="auto"/>
            <w:vAlign w:val="center"/>
          </w:tcPr>
          <w:p w14:paraId="1DE1C26F"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VIII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8ECE0BB"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prestar seus serviços profissionais considerando os prazos julgados razoáveis e proporcionais à extensão e à complexidade do objeto ou escopo da atividade.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765FEB"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0EA7AC86" w14:textId="77777777" w:rsidTr="00CF037E">
        <w:tc>
          <w:tcPr>
            <w:tcW w:w="851" w:type="dxa"/>
            <w:shd w:val="clear" w:color="auto" w:fill="auto"/>
            <w:vAlign w:val="center"/>
          </w:tcPr>
          <w:p w14:paraId="007B406F"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3.2.7.</w:t>
            </w:r>
          </w:p>
        </w:tc>
        <w:tc>
          <w:tcPr>
            <w:tcW w:w="1417" w:type="dxa"/>
            <w:tcBorders>
              <w:top w:val="nil"/>
              <w:left w:val="single" w:sz="4" w:space="0" w:color="auto"/>
              <w:bottom w:val="single" w:sz="4" w:space="0" w:color="auto"/>
              <w:right w:val="single" w:sz="4" w:space="0" w:color="auto"/>
            </w:tcBorders>
            <w:shd w:val="clear" w:color="auto" w:fill="auto"/>
            <w:vAlign w:val="center"/>
          </w:tcPr>
          <w:p w14:paraId="13639176"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DD009A4"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prestar seus serviços profissionais levando em consideração sua capacidade de atendimento em função da complexidade dos serviços.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0EC4FB"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4</w:t>
            </w:r>
          </w:p>
        </w:tc>
      </w:tr>
      <w:tr w:rsidR="00F2346D" w:rsidRPr="00AE60F0" w14:paraId="7C3EEBAF" w14:textId="77777777" w:rsidTr="00CF037E">
        <w:tc>
          <w:tcPr>
            <w:tcW w:w="851" w:type="dxa"/>
            <w:shd w:val="clear" w:color="auto" w:fill="auto"/>
            <w:vAlign w:val="center"/>
          </w:tcPr>
          <w:p w14:paraId="51925444"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3.2.8.</w:t>
            </w:r>
          </w:p>
        </w:tc>
        <w:tc>
          <w:tcPr>
            <w:tcW w:w="1417" w:type="dxa"/>
            <w:tcBorders>
              <w:top w:val="nil"/>
              <w:left w:val="single" w:sz="4" w:space="0" w:color="auto"/>
              <w:bottom w:val="single" w:sz="4" w:space="0" w:color="auto"/>
              <w:right w:val="single" w:sz="4" w:space="0" w:color="auto"/>
            </w:tcBorders>
            <w:shd w:val="clear" w:color="auto" w:fill="auto"/>
            <w:vAlign w:val="center"/>
          </w:tcPr>
          <w:p w14:paraId="75B78865"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CF886C6"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ao comunicar, publicar, divulgar ou promover seu trabalho, considerar a veracidade das informações e o respeito à reputação da Arquitetura e Urbanismo.</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572BFB"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6F9E669F" w14:textId="77777777" w:rsidTr="00CF037E">
        <w:tc>
          <w:tcPr>
            <w:tcW w:w="851" w:type="dxa"/>
            <w:shd w:val="clear" w:color="auto" w:fill="auto"/>
            <w:vAlign w:val="center"/>
          </w:tcPr>
          <w:p w14:paraId="14E49EEC"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3.2.9.</w:t>
            </w:r>
          </w:p>
        </w:tc>
        <w:tc>
          <w:tcPr>
            <w:tcW w:w="1417" w:type="dxa"/>
            <w:tcBorders>
              <w:top w:val="nil"/>
              <w:left w:val="single" w:sz="4" w:space="0" w:color="auto"/>
              <w:bottom w:val="single" w:sz="4" w:space="0" w:color="auto"/>
              <w:right w:val="single" w:sz="4" w:space="0" w:color="auto"/>
            </w:tcBorders>
            <w:shd w:val="clear" w:color="auto" w:fill="auto"/>
            <w:vAlign w:val="center"/>
          </w:tcPr>
          <w:p w14:paraId="21B19170"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34253707"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declarar-se impedido de assumir a autoria de trabalho que não tenha realizado, bem como de representar ou ser representado por outrem de modo falso ou enganoso.</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BCCA02"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3 a 6</w:t>
            </w:r>
          </w:p>
        </w:tc>
      </w:tr>
      <w:tr w:rsidR="00F2346D" w:rsidRPr="00AE60F0" w14:paraId="2950CAD4" w14:textId="77777777" w:rsidTr="00CF037E">
        <w:tc>
          <w:tcPr>
            <w:tcW w:w="851" w:type="dxa"/>
            <w:shd w:val="clear" w:color="auto" w:fill="auto"/>
            <w:vAlign w:val="center"/>
          </w:tcPr>
          <w:p w14:paraId="2AD3CEEF"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1AB67354"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IV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4732273"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assumir serviços profissionais somente quando aqueles que lhe prestarem consultorias estiverem qualificados pela formação, treinamento ou experiência nas áreas técnicas específicas envolvidas e de sua responsabilidade.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FD73D0"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17E35754" w14:textId="77777777" w:rsidTr="00CF037E">
        <w:tc>
          <w:tcPr>
            <w:tcW w:w="851" w:type="dxa"/>
            <w:shd w:val="clear" w:color="auto" w:fill="auto"/>
            <w:vAlign w:val="center"/>
          </w:tcPr>
          <w:p w14:paraId="1B81FFCF"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3.2.11.</w:t>
            </w:r>
          </w:p>
        </w:tc>
        <w:tc>
          <w:tcPr>
            <w:tcW w:w="1417" w:type="dxa"/>
            <w:tcBorders>
              <w:top w:val="nil"/>
              <w:left w:val="single" w:sz="4" w:space="0" w:color="auto"/>
              <w:bottom w:val="single" w:sz="4" w:space="0" w:color="auto"/>
              <w:right w:val="single" w:sz="4" w:space="0" w:color="auto"/>
            </w:tcBorders>
            <w:shd w:val="clear" w:color="auto" w:fill="auto"/>
            <w:vAlign w:val="center"/>
          </w:tcPr>
          <w:p w14:paraId="653F650A"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 xml:space="preserve">Inciso VII </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C141D5A"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manter seus contratantes informados sobre o progresso da prestação dos serviços profissionais executados em seu benefício, periodicamente ou quando solicitado.</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B6F50A"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4</w:t>
            </w:r>
          </w:p>
        </w:tc>
      </w:tr>
      <w:tr w:rsidR="00F2346D" w:rsidRPr="00AE60F0" w14:paraId="47BE98F4" w14:textId="77777777" w:rsidTr="00CF037E">
        <w:tc>
          <w:tcPr>
            <w:tcW w:w="851" w:type="dxa"/>
            <w:shd w:val="clear" w:color="auto" w:fill="auto"/>
            <w:vAlign w:val="center"/>
          </w:tcPr>
          <w:p w14:paraId="0799EB10"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3.2.12.</w:t>
            </w:r>
          </w:p>
        </w:tc>
        <w:tc>
          <w:tcPr>
            <w:tcW w:w="1417" w:type="dxa"/>
            <w:tcBorders>
              <w:top w:val="nil"/>
              <w:left w:val="single" w:sz="4" w:space="0" w:color="auto"/>
              <w:bottom w:val="single" w:sz="4" w:space="0" w:color="auto"/>
              <w:right w:val="single" w:sz="4" w:space="0" w:color="auto"/>
            </w:tcBorders>
            <w:shd w:val="clear" w:color="auto" w:fill="auto"/>
            <w:vAlign w:val="center"/>
          </w:tcPr>
          <w:p w14:paraId="36DB8B79"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VII e VIII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F825F73"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manter seus contratantes informados sobre quaisquer questões ou decisões que possam afetar a qualidade, os prazos e custos de seus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679484FC"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3 ou 4</w:t>
            </w:r>
          </w:p>
        </w:tc>
      </w:tr>
      <w:tr w:rsidR="00F2346D" w:rsidRPr="00AE60F0" w14:paraId="1CBC7AFE" w14:textId="77777777" w:rsidTr="00CF037E">
        <w:tc>
          <w:tcPr>
            <w:tcW w:w="851" w:type="dxa"/>
            <w:shd w:val="clear" w:color="auto" w:fill="auto"/>
            <w:vAlign w:val="center"/>
          </w:tcPr>
          <w:p w14:paraId="75FEA792"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3.2.13.</w:t>
            </w:r>
          </w:p>
        </w:tc>
        <w:tc>
          <w:tcPr>
            <w:tcW w:w="1417" w:type="dxa"/>
            <w:tcBorders>
              <w:top w:val="nil"/>
              <w:left w:val="single" w:sz="4" w:space="0" w:color="auto"/>
              <w:bottom w:val="single" w:sz="4" w:space="0" w:color="auto"/>
              <w:right w:val="single" w:sz="4" w:space="0" w:color="auto"/>
            </w:tcBorders>
            <w:shd w:val="clear" w:color="auto" w:fill="auto"/>
            <w:vAlign w:val="center"/>
          </w:tcPr>
          <w:p w14:paraId="456F9190"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VII e VIII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4300F29"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manter seus contratantes informados sobre quaisquer fatos ou conflitos de interesses que possam alterar, perturbar ou impedir a prestação de seus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C28D89"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3 ou 4</w:t>
            </w:r>
          </w:p>
        </w:tc>
      </w:tr>
      <w:tr w:rsidR="00F2346D" w:rsidRPr="00AE60F0" w14:paraId="52F75CE8" w14:textId="77777777" w:rsidTr="00CF037E">
        <w:tc>
          <w:tcPr>
            <w:tcW w:w="851" w:type="dxa"/>
            <w:shd w:val="clear" w:color="auto" w:fill="auto"/>
            <w:vAlign w:val="center"/>
          </w:tcPr>
          <w:p w14:paraId="05C71AEC"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3.2.14.</w:t>
            </w:r>
          </w:p>
        </w:tc>
        <w:tc>
          <w:tcPr>
            <w:tcW w:w="1417" w:type="dxa"/>
            <w:tcBorders>
              <w:top w:val="nil"/>
              <w:left w:val="single" w:sz="4" w:space="0" w:color="auto"/>
              <w:bottom w:val="single" w:sz="4" w:space="0" w:color="auto"/>
              <w:right w:val="single" w:sz="4" w:space="0" w:color="auto"/>
            </w:tcBorders>
            <w:shd w:val="clear" w:color="auto" w:fill="auto"/>
            <w:vAlign w:val="center"/>
          </w:tcPr>
          <w:p w14:paraId="42608F80"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0D6DEB15"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assumir a responsabilidade pela orientação transmitida a seus contratantes.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E04657"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3B4BC3E2" w14:textId="77777777" w:rsidTr="00CF037E">
        <w:tc>
          <w:tcPr>
            <w:tcW w:w="851" w:type="dxa"/>
            <w:shd w:val="clear" w:color="auto" w:fill="auto"/>
            <w:vAlign w:val="center"/>
          </w:tcPr>
          <w:p w14:paraId="76B4204C"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3.2.15.</w:t>
            </w:r>
          </w:p>
        </w:tc>
        <w:tc>
          <w:tcPr>
            <w:tcW w:w="1417" w:type="dxa"/>
            <w:tcBorders>
              <w:top w:val="nil"/>
              <w:left w:val="single" w:sz="4" w:space="0" w:color="auto"/>
              <w:bottom w:val="single" w:sz="4" w:space="0" w:color="auto"/>
              <w:right w:val="single" w:sz="4" w:space="0" w:color="auto"/>
            </w:tcBorders>
            <w:shd w:val="clear" w:color="auto" w:fill="auto"/>
            <w:vAlign w:val="center"/>
          </w:tcPr>
          <w:p w14:paraId="7747F2A6"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E34D201"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manter sigilo sobre os negócios confidenciais de seus contratantes, relativos à prestação de serviços profissionais contratados, a menos que tenha consentimento prévio formal do contratante ou mandado de autoridade judicial.</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69220A"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4</w:t>
            </w:r>
          </w:p>
        </w:tc>
      </w:tr>
      <w:tr w:rsidR="00F2346D" w:rsidRPr="00AE60F0" w14:paraId="0C38E347" w14:textId="77777777" w:rsidTr="00CF037E">
        <w:tc>
          <w:tcPr>
            <w:tcW w:w="851" w:type="dxa"/>
            <w:shd w:val="clear" w:color="auto" w:fill="auto"/>
            <w:vAlign w:val="center"/>
          </w:tcPr>
          <w:p w14:paraId="64A67E74"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3.2.16.</w:t>
            </w:r>
          </w:p>
        </w:tc>
        <w:tc>
          <w:tcPr>
            <w:tcW w:w="1417" w:type="dxa"/>
            <w:tcBorders>
              <w:top w:val="nil"/>
              <w:left w:val="single" w:sz="4" w:space="0" w:color="auto"/>
              <w:bottom w:val="single" w:sz="4" w:space="0" w:color="auto"/>
              <w:right w:val="single" w:sz="4" w:space="0" w:color="auto"/>
            </w:tcBorders>
            <w:shd w:val="clear" w:color="auto" w:fill="auto"/>
            <w:vAlign w:val="center"/>
          </w:tcPr>
          <w:p w14:paraId="624E21AC"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VI, VII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A6EB526"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recusar-se a receber, sob qualquer pretexto, qualquer honorário, provento, remuneração, comissão, gratificação, vantagem, retribuição ou presente de qualquer natureza – seja na forma de consultoria, produto, mercadoria ou mão de obra – oferecidos pelos fornecedores de insumos de seus contratantes, conforme o que determina o inciso VI do art. 18 da Lei n° 12.378, de 2010.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2861B3"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6</w:t>
            </w:r>
          </w:p>
        </w:tc>
      </w:tr>
      <w:tr w:rsidR="00F2346D" w:rsidRPr="00AE60F0" w14:paraId="57CEE9A7" w14:textId="77777777" w:rsidTr="00CF037E">
        <w:tc>
          <w:tcPr>
            <w:tcW w:w="851" w:type="dxa"/>
            <w:shd w:val="clear" w:color="auto" w:fill="auto"/>
            <w:vAlign w:val="center"/>
          </w:tcPr>
          <w:p w14:paraId="7D73C6B3"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3.2.17.</w:t>
            </w:r>
          </w:p>
        </w:tc>
        <w:tc>
          <w:tcPr>
            <w:tcW w:w="1417" w:type="dxa"/>
            <w:tcBorders>
              <w:top w:val="nil"/>
              <w:left w:val="single" w:sz="4" w:space="0" w:color="auto"/>
              <w:bottom w:val="single" w:sz="4" w:space="0" w:color="auto"/>
              <w:right w:val="single" w:sz="4" w:space="0" w:color="auto"/>
            </w:tcBorders>
            <w:shd w:val="clear" w:color="auto" w:fill="auto"/>
            <w:vAlign w:val="center"/>
          </w:tcPr>
          <w:p w14:paraId="5D9AABCC"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VII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1BDAB2C"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proprietário ou representante de qualquer marca ou empresa de material de construção, componente, equipamento ou patente que venha a ter aplicação em determinada obra, não poderá prestar, em virtude desta qualidade, serviços de Arquitetura e Urbanismo a título gratuito ou manifestamente sub-remunerados.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5C6657"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45320546" w14:textId="77777777" w:rsidTr="00CF037E">
        <w:tc>
          <w:tcPr>
            <w:tcW w:w="851" w:type="dxa"/>
            <w:shd w:val="clear" w:color="auto" w:fill="auto"/>
            <w:vAlign w:val="center"/>
          </w:tcPr>
          <w:p w14:paraId="37E68189"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3.2.18.</w:t>
            </w:r>
          </w:p>
        </w:tc>
        <w:tc>
          <w:tcPr>
            <w:tcW w:w="1417" w:type="dxa"/>
            <w:tcBorders>
              <w:top w:val="nil"/>
              <w:left w:val="single" w:sz="4" w:space="0" w:color="auto"/>
              <w:bottom w:val="single" w:sz="4" w:space="0" w:color="auto"/>
              <w:right w:val="single" w:sz="4" w:space="0" w:color="auto"/>
            </w:tcBorders>
            <w:shd w:val="clear" w:color="auto" w:fill="auto"/>
            <w:vAlign w:val="center"/>
          </w:tcPr>
          <w:p w14:paraId="210444C1"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VI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3BCE6DBD"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recusar-se a receber honorários, pagamentos, ou vantagens de duas partes de um mesmo contrato vigente.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54CC64"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6713A97E" w14:textId="77777777" w:rsidTr="00CF037E">
        <w:trPr>
          <w:trHeight w:val="56"/>
        </w:trPr>
        <w:tc>
          <w:tcPr>
            <w:tcW w:w="9214" w:type="dxa"/>
            <w:gridSpan w:val="4"/>
            <w:shd w:val="clear" w:color="auto" w:fill="auto"/>
            <w:vAlign w:val="center"/>
          </w:tcPr>
          <w:p w14:paraId="2B012C77"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b/>
                <w:sz w:val="20"/>
                <w:szCs w:val="20"/>
              </w:rPr>
              <w:t>4. OBRIGAÇÕES PARA COM A PROFISSÃO</w:t>
            </w:r>
          </w:p>
        </w:tc>
      </w:tr>
      <w:tr w:rsidR="00F2346D" w:rsidRPr="00AE60F0" w14:paraId="240B0FA3" w14:textId="77777777" w:rsidTr="00CF037E">
        <w:tc>
          <w:tcPr>
            <w:tcW w:w="851" w:type="dxa"/>
            <w:shd w:val="clear" w:color="auto" w:fill="auto"/>
            <w:vAlign w:val="center"/>
          </w:tcPr>
          <w:p w14:paraId="785A45EC"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Regra</w:t>
            </w:r>
          </w:p>
        </w:tc>
        <w:tc>
          <w:tcPr>
            <w:tcW w:w="1417" w:type="dxa"/>
            <w:shd w:val="clear" w:color="auto" w:fill="auto"/>
            <w:vAlign w:val="center"/>
          </w:tcPr>
          <w:p w14:paraId="3A39784E"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Referências no art. 18 da Lei nº 12.378/10</w:t>
            </w:r>
          </w:p>
        </w:tc>
        <w:tc>
          <w:tcPr>
            <w:tcW w:w="5812" w:type="dxa"/>
            <w:shd w:val="clear" w:color="auto" w:fill="auto"/>
            <w:vAlign w:val="center"/>
          </w:tcPr>
          <w:p w14:paraId="49C90EB1"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Descrição da Regra</w:t>
            </w:r>
          </w:p>
        </w:tc>
        <w:tc>
          <w:tcPr>
            <w:tcW w:w="1134" w:type="dxa"/>
            <w:shd w:val="clear" w:color="auto" w:fill="auto"/>
            <w:vAlign w:val="center"/>
          </w:tcPr>
          <w:p w14:paraId="41458BA5"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Níveis de gravidade</w:t>
            </w:r>
          </w:p>
        </w:tc>
      </w:tr>
      <w:tr w:rsidR="00F2346D" w:rsidRPr="00AE60F0" w14:paraId="08903E18" w14:textId="77777777" w:rsidTr="00CF037E">
        <w:tc>
          <w:tcPr>
            <w:tcW w:w="851" w:type="dxa"/>
            <w:shd w:val="clear" w:color="auto" w:fill="auto"/>
            <w:vAlign w:val="center"/>
          </w:tcPr>
          <w:p w14:paraId="576399C2"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0E9480"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IX e 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0163B0FF"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declarar-se impedido de contratar, representar ou associar- se a pessoas que estejam sob sanção disciplinar, excluídas ou suspensas por seus respectivos conselhos profissionais.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89C67B"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4E75F411" w14:textId="77777777" w:rsidTr="00CF037E">
        <w:tc>
          <w:tcPr>
            <w:tcW w:w="851" w:type="dxa"/>
            <w:shd w:val="clear" w:color="auto" w:fill="auto"/>
            <w:vAlign w:val="center"/>
          </w:tcPr>
          <w:p w14:paraId="20AAE2C2"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4.2.2.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56C9DD41"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939E9F9"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empenhar-se para que seus associados, representantes e subordinados conduzam seus serviços profissionais, realizados em comum, em conformidade com o mesmo padrão ético e disciplinar da profissão.</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D1A363"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52BD0C07" w14:textId="77777777" w:rsidTr="00CF037E">
        <w:tc>
          <w:tcPr>
            <w:tcW w:w="851" w:type="dxa"/>
            <w:shd w:val="clear" w:color="auto" w:fill="auto"/>
            <w:vAlign w:val="center"/>
          </w:tcPr>
          <w:p w14:paraId="1E21079F"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4.2.3.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742E1143"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6592184"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ao exercer a docência profissional, deve contribuir para a formação acadêmica, tendo em vista a aquisição de competências e habilidades plenas para o exercício da Arquitetura e Urbanismo.</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678744"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56FCA971" w14:textId="77777777" w:rsidTr="00CF037E">
        <w:tc>
          <w:tcPr>
            <w:tcW w:w="851" w:type="dxa"/>
            <w:shd w:val="clear" w:color="auto" w:fill="auto"/>
            <w:vAlign w:val="center"/>
          </w:tcPr>
          <w:p w14:paraId="39833798"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4.2.4.</w:t>
            </w:r>
          </w:p>
        </w:tc>
        <w:tc>
          <w:tcPr>
            <w:tcW w:w="1417" w:type="dxa"/>
            <w:tcBorders>
              <w:top w:val="nil"/>
              <w:left w:val="single" w:sz="4" w:space="0" w:color="auto"/>
              <w:bottom w:val="single" w:sz="4" w:space="0" w:color="auto"/>
              <w:right w:val="single" w:sz="4" w:space="0" w:color="auto"/>
            </w:tcBorders>
            <w:shd w:val="clear" w:color="auto" w:fill="auto"/>
            <w:vAlign w:val="center"/>
          </w:tcPr>
          <w:p w14:paraId="79F88DE5"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F687590"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ao exercer a docência profissional, deve cumprir as ementas e os conteúdos programáticos das disciplinas de Arquitetura e Urbanismo constantes no projeto pedagógico.</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72FA63"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77C7AA38" w14:textId="77777777" w:rsidTr="00CF037E">
        <w:tc>
          <w:tcPr>
            <w:tcW w:w="851" w:type="dxa"/>
            <w:shd w:val="clear" w:color="auto" w:fill="auto"/>
            <w:vAlign w:val="center"/>
          </w:tcPr>
          <w:p w14:paraId="35FD2918"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4.2.5.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4C1E5DC7"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4006FE3"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ao exercer a docência profissional, deve divulgar os princípios deste Código, entre os profissionais em formação.</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D13413"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156E9EFC" w14:textId="77777777" w:rsidTr="00CF037E">
        <w:tc>
          <w:tcPr>
            <w:tcW w:w="851" w:type="dxa"/>
            <w:shd w:val="clear" w:color="auto" w:fill="auto"/>
            <w:vAlign w:val="center"/>
          </w:tcPr>
          <w:p w14:paraId="41DA2712"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4.2.6.</w:t>
            </w:r>
          </w:p>
        </w:tc>
        <w:tc>
          <w:tcPr>
            <w:tcW w:w="1417" w:type="dxa"/>
            <w:tcBorders>
              <w:top w:val="nil"/>
              <w:left w:val="single" w:sz="4" w:space="0" w:color="auto"/>
              <w:bottom w:val="single" w:sz="4" w:space="0" w:color="auto"/>
              <w:right w:val="single" w:sz="4" w:space="0" w:color="auto"/>
            </w:tcBorders>
            <w:shd w:val="clear" w:color="auto" w:fill="auto"/>
            <w:vAlign w:val="center"/>
          </w:tcPr>
          <w:p w14:paraId="6919B9C6"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1AF8D1C6"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denunciar fato de seu conhecimento que transgrida a ética profissional e as obrigações deste Código.</w:t>
            </w:r>
          </w:p>
        </w:tc>
        <w:tc>
          <w:tcPr>
            <w:tcW w:w="1134" w:type="dxa"/>
            <w:tcBorders>
              <w:top w:val="nil"/>
              <w:left w:val="single" w:sz="4" w:space="0" w:color="auto"/>
              <w:bottom w:val="single" w:sz="4" w:space="0" w:color="auto"/>
              <w:right w:val="single" w:sz="4" w:space="0" w:color="auto"/>
            </w:tcBorders>
            <w:shd w:val="clear" w:color="auto" w:fill="auto"/>
            <w:vAlign w:val="center"/>
          </w:tcPr>
          <w:p w14:paraId="56946189"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4546A9F5" w14:textId="77777777" w:rsidTr="00CF037E">
        <w:tc>
          <w:tcPr>
            <w:tcW w:w="851" w:type="dxa"/>
            <w:shd w:val="clear" w:color="auto" w:fill="auto"/>
            <w:vAlign w:val="center"/>
          </w:tcPr>
          <w:p w14:paraId="4FD5F7B2"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4.2.7.</w:t>
            </w:r>
          </w:p>
        </w:tc>
        <w:tc>
          <w:tcPr>
            <w:tcW w:w="1417" w:type="dxa"/>
            <w:tcBorders>
              <w:top w:val="nil"/>
              <w:left w:val="single" w:sz="4" w:space="0" w:color="auto"/>
              <w:bottom w:val="single" w:sz="4" w:space="0" w:color="auto"/>
              <w:right w:val="single" w:sz="4" w:space="0" w:color="auto"/>
            </w:tcBorders>
            <w:shd w:val="clear" w:color="auto" w:fill="auto"/>
            <w:vAlign w:val="center"/>
          </w:tcPr>
          <w:p w14:paraId="5E8C52CF"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IX e 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851C5A9"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evitar assumir simultaneamente diferentes responsabilidades técnicas, que sejam incompatíveis quanto a sua extensão, conteúdos, distâncias e jornadas de trabalho sobrepostas.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18C4E8"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1C31383E" w14:textId="77777777" w:rsidTr="00CF037E">
        <w:tc>
          <w:tcPr>
            <w:tcW w:w="851" w:type="dxa"/>
            <w:shd w:val="clear" w:color="auto" w:fill="auto"/>
            <w:vAlign w:val="center"/>
          </w:tcPr>
          <w:p w14:paraId="42F30641"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4.2.8.</w:t>
            </w:r>
          </w:p>
        </w:tc>
        <w:tc>
          <w:tcPr>
            <w:tcW w:w="1417" w:type="dxa"/>
            <w:tcBorders>
              <w:top w:val="nil"/>
              <w:left w:val="single" w:sz="4" w:space="0" w:color="auto"/>
              <w:bottom w:val="single" w:sz="4" w:space="0" w:color="auto"/>
              <w:right w:val="single" w:sz="4" w:space="0" w:color="auto"/>
            </w:tcBorders>
            <w:shd w:val="clear" w:color="auto" w:fill="auto"/>
            <w:vAlign w:val="center"/>
          </w:tcPr>
          <w:p w14:paraId="0043B4D3"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IX e VI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07CA186"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quando chamado a cumprir tarefas de fiscalização, controle ou gerenciamento técnico de contratos de serviços de Arquitetura e Urbanismo, deve abster-se de qualquer atitude motivada por interesses privados que comprometam seus deveres profissionais, devendo sempre fundamentar claramente suas decisões e pareceres em critérios estritamente técnicos e funcionais.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4D653B"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6</w:t>
            </w:r>
          </w:p>
        </w:tc>
      </w:tr>
      <w:tr w:rsidR="00F2346D" w:rsidRPr="00AE60F0" w14:paraId="24BD992B" w14:textId="77777777" w:rsidTr="00CF037E">
        <w:tc>
          <w:tcPr>
            <w:tcW w:w="851" w:type="dxa"/>
            <w:shd w:val="clear" w:color="auto" w:fill="auto"/>
            <w:vAlign w:val="center"/>
          </w:tcPr>
          <w:p w14:paraId="274751A8"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4.2.9.</w:t>
            </w:r>
          </w:p>
        </w:tc>
        <w:tc>
          <w:tcPr>
            <w:tcW w:w="1417" w:type="dxa"/>
            <w:tcBorders>
              <w:top w:val="nil"/>
              <w:left w:val="single" w:sz="4" w:space="0" w:color="auto"/>
              <w:bottom w:val="single" w:sz="4" w:space="0" w:color="auto"/>
              <w:right w:val="single" w:sz="4" w:space="0" w:color="auto"/>
            </w:tcBorders>
            <w:shd w:val="clear" w:color="auto" w:fill="auto"/>
            <w:vAlign w:val="center"/>
          </w:tcPr>
          <w:p w14:paraId="7614572B"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VI, VIII, IX e 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05611538"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em qualquer situação em que deva emitir parecer técnico, nomeadamente no caso de litígio entre projetista, dono de obra, construtor ou entidade pública, deve agir sempre com imparcialidade, interpretando com rigor técnico estrito e inteira justiça as condições dos contratos, os fatos técnicos pertinentes e os documentos normativos existentes.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77BDE9"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3 a 6</w:t>
            </w:r>
          </w:p>
        </w:tc>
      </w:tr>
      <w:tr w:rsidR="00F2346D" w:rsidRPr="00AE60F0" w14:paraId="518D6DFE" w14:textId="77777777" w:rsidTr="00CF037E">
        <w:tc>
          <w:tcPr>
            <w:tcW w:w="851" w:type="dxa"/>
            <w:shd w:val="clear" w:color="auto" w:fill="auto"/>
            <w:vAlign w:val="center"/>
          </w:tcPr>
          <w:p w14:paraId="18A9D479"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4.2.10.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4648F53B"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7F4B903"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condicionar todo compromisso profissional à formulação e apresentação de proposta técnica que inclua com detalhe os produtos técnicos a serem produzidos, sua natureza e âmbito, as etapas e prazos, a remuneração proposta e sua forma de pagamento. A proposta deve ser objeto de contrato escrito entre o profissional e o seu contratante, o qual deve ter também em conta as demais disposições deste Código.</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6AAD77"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531FD20F" w14:textId="77777777" w:rsidTr="00CF037E">
        <w:trPr>
          <w:trHeight w:val="56"/>
        </w:trPr>
        <w:tc>
          <w:tcPr>
            <w:tcW w:w="9214" w:type="dxa"/>
            <w:gridSpan w:val="4"/>
            <w:shd w:val="clear" w:color="auto" w:fill="auto"/>
            <w:vAlign w:val="center"/>
          </w:tcPr>
          <w:p w14:paraId="39C19938"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b/>
                <w:sz w:val="20"/>
                <w:szCs w:val="20"/>
              </w:rPr>
              <w:t>5. OBRIGAÇÕES PARA COM OS COLEGAS</w:t>
            </w:r>
          </w:p>
        </w:tc>
      </w:tr>
      <w:tr w:rsidR="00F2346D" w:rsidRPr="00AE60F0" w14:paraId="6BDD0FEB" w14:textId="77777777" w:rsidTr="00CF037E">
        <w:tc>
          <w:tcPr>
            <w:tcW w:w="851" w:type="dxa"/>
            <w:shd w:val="clear" w:color="auto" w:fill="auto"/>
            <w:vAlign w:val="center"/>
          </w:tcPr>
          <w:p w14:paraId="06CA65B1"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Regra</w:t>
            </w:r>
          </w:p>
        </w:tc>
        <w:tc>
          <w:tcPr>
            <w:tcW w:w="1417" w:type="dxa"/>
            <w:shd w:val="clear" w:color="auto" w:fill="auto"/>
            <w:vAlign w:val="center"/>
          </w:tcPr>
          <w:p w14:paraId="1DABDB6B"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Referências no art. 18 da Lei nº 12.378/10</w:t>
            </w:r>
          </w:p>
        </w:tc>
        <w:tc>
          <w:tcPr>
            <w:tcW w:w="5812" w:type="dxa"/>
            <w:shd w:val="clear" w:color="auto" w:fill="auto"/>
            <w:vAlign w:val="center"/>
          </w:tcPr>
          <w:p w14:paraId="650D607A"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Descrição da Regra</w:t>
            </w:r>
          </w:p>
        </w:tc>
        <w:tc>
          <w:tcPr>
            <w:tcW w:w="1134" w:type="dxa"/>
            <w:shd w:val="clear" w:color="auto" w:fill="auto"/>
            <w:vAlign w:val="center"/>
          </w:tcPr>
          <w:p w14:paraId="4D3B0289"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Níveis de gravidade</w:t>
            </w:r>
          </w:p>
        </w:tc>
      </w:tr>
      <w:tr w:rsidR="00F2346D" w:rsidRPr="00AE60F0" w14:paraId="61A4EF6D" w14:textId="77777777" w:rsidTr="00CF037E">
        <w:tc>
          <w:tcPr>
            <w:tcW w:w="851" w:type="dxa"/>
            <w:shd w:val="clear" w:color="auto" w:fill="auto"/>
            <w:vAlign w:val="center"/>
          </w:tcPr>
          <w:p w14:paraId="1AB89585"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4CDF91"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I e II</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3E2985C2"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repudiar a prática de plágio e de qualquer apropriação parcial ou integral de propriedade intelectual de outrem.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FD3346"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5</w:t>
            </w:r>
          </w:p>
        </w:tc>
      </w:tr>
      <w:tr w:rsidR="00F2346D" w:rsidRPr="00AE60F0" w14:paraId="31984076" w14:textId="77777777" w:rsidTr="00CF037E">
        <w:tc>
          <w:tcPr>
            <w:tcW w:w="851" w:type="dxa"/>
            <w:shd w:val="clear" w:color="auto" w:fill="auto"/>
            <w:vAlign w:val="center"/>
          </w:tcPr>
          <w:p w14:paraId="0F821120"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0BD7BB04"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VI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E2E3961"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considerar-se impedido de oferecer vantagem ou incentivo material ou pecuniário a outrem, visando favorecer indicação de eventuais futuros contratantes.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5C2F87"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4BC569EA" w14:textId="77777777" w:rsidTr="00CF037E">
        <w:tc>
          <w:tcPr>
            <w:tcW w:w="851" w:type="dxa"/>
            <w:shd w:val="clear" w:color="auto" w:fill="auto"/>
            <w:vAlign w:val="center"/>
          </w:tcPr>
          <w:p w14:paraId="38EDB06E"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11964355"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CA1BF69"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estipular os honorários ou quaisquer remunerações apenas quando solicitado a oferecer serviços profissionais.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74390D70"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1EEAAE2D" w14:textId="77777777" w:rsidTr="00CF037E">
        <w:tc>
          <w:tcPr>
            <w:tcW w:w="851" w:type="dxa"/>
            <w:shd w:val="clear" w:color="auto" w:fill="auto"/>
            <w:vAlign w:val="center"/>
          </w:tcPr>
          <w:p w14:paraId="6F7D02F5"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5.2.4.</w:t>
            </w:r>
          </w:p>
        </w:tc>
        <w:tc>
          <w:tcPr>
            <w:tcW w:w="1417" w:type="dxa"/>
            <w:tcBorders>
              <w:top w:val="nil"/>
              <w:left w:val="single" w:sz="4" w:space="0" w:color="auto"/>
              <w:bottom w:val="single" w:sz="4" w:space="0" w:color="auto"/>
              <w:right w:val="single" w:sz="4" w:space="0" w:color="auto"/>
            </w:tcBorders>
            <w:shd w:val="clear" w:color="auto" w:fill="auto"/>
            <w:vAlign w:val="center"/>
          </w:tcPr>
          <w:p w14:paraId="29E75FC0"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C510E36"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declarar-se impedido de propor honorários ou quaisquer remunerações por serviços profissionais visando obter vantagem sobre propostas conhecidas, já apresentadas por colegas concorrentes para os mesmos objetivos.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9AEFB4"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401CE1B5" w14:textId="77777777" w:rsidTr="00CF037E">
        <w:tc>
          <w:tcPr>
            <w:tcW w:w="851" w:type="dxa"/>
            <w:shd w:val="clear" w:color="auto" w:fill="auto"/>
            <w:vAlign w:val="center"/>
          </w:tcPr>
          <w:p w14:paraId="2C28A966"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2EF7789C"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6DAC83E"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declarar-se impedido de realizar trabalhos de avaliação crítica, perícia, análise, julgamento, mediação ou aprovação de projetos ou trabalhos do qual seja autor ou de cuja equipe realizadora faça parte.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40EEFA"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6</w:t>
            </w:r>
          </w:p>
        </w:tc>
      </w:tr>
      <w:tr w:rsidR="00F2346D" w:rsidRPr="00AE60F0" w14:paraId="61F9348E" w14:textId="77777777" w:rsidTr="00CF037E">
        <w:tc>
          <w:tcPr>
            <w:tcW w:w="851" w:type="dxa"/>
            <w:shd w:val="clear" w:color="auto" w:fill="auto"/>
            <w:vAlign w:val="center"/>
          </w:tcPr>
          <w:p w14:paraId="2F0BC462"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5.2.6.</w:t>
            </w:r>
          </w:p>
        </w:tc>
        <w:tc>
          <w:tcPr>
            <w:tcW w:w="1417" w:type="dxa"/>
            <w:tcBorders>
              <w:top w:val="nil"/>
              <w:left w:val="single" w:sz="4" w:space="0" w:color="auto"/>
              <w:bottom w:val="single" w:sz="4" w:space="0" w:color="auto"/>
              <w:right w:val="single" w:sz="4" w:space="0" w:color="auto"/>
            </w:tcBorders>
            <w:shd w:val="clear" w:color="auto" w:fill="auto"/>
            <w:vAlign w:val="center"/>
          </w:tcPr>
          <w:p w14:paraId="71799F18"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1D93E19"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abster-se de emitir referências depreciativas, maliciosas, desrespeitosas, ou de tentar subtrair o crédito do serviço profissional de colegas.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3031F3"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4</w:t>
            </w:r>
          </w:p>
        </w:tc>
      </w:tr>
      <w:tr w:rsidR="00F2346D" w:rsidRPr="00AE60F0" w14:paraId="7ED87485" w14:textId="77777777" w:rsidTr="00CF037E">
        <w:tc>
          <w:tcPr>
            <w:tcW w:w="851" w:type="dxa"/>
            <w:shd w:val="clear" w:color="auto" w:fill="auto"/>
            <w:vAlign w:val="center"/>
          </w:tcPr>
          <w:p w14:paraId="30622067"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5.2.7.</w:t>
            </w:r>
          </w:p>
        </w:tc>
        <w:tc>
          <w:tcPr>
            <w:tcW w:w="1417" w:type="dxa"/>
            <w:tcBorders>
              <w:top w:val="nil"/>
              <w:left w:val="single" w:sz="4" w:space="0" w:color="auto"/>
              <w:bottom w:val="single" w:sz="4" w:space="0" w:color="auto"/>
              <w:right w:val="single" w:sz="4" w:space="0" w:color="auto"/>
            </w:tcBorders>
            <w:shd w:val="clear" w:color="auto" w:fill="auto"/>
            <w:vAlign w:val="center"/>
          </w:tcPr>
          <w:p w14:paraId="3F81C9B6"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 Não há</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1243118"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ao tomar conhecimento da existência de colegas que tenham sido convidados pelo contratante para apresentar proposta técnica e financeira referente ao mesmo serviço profissional, deve informá-los imediatamente sobre o fato.</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7C47BA"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0752DE75" w14:textId="77777777" w:rsidTr="00CF037E">
        <w:tc>
          <w:tcPr>
            <w:tcW w:w="851" w:type="dxa"/>
            <w:shd w:val="clear" w:color="auto" w:fill="auto"/>
            <w:vAlign w:val="center"/>
          </w:tcPr>
          <w:p w14:paraId="50FB1D3C"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5.2.8.</w:t>
            </w:r>
          </w:p>
        </w:tc>
        <w:tc>
          <w:tcPr>
            <w:tcW w:w="1417" w:type="dxa"/>
            <w:tcBorders>
              <w:top w:val="nil"/>
              <w:left w:val="single" w:sz="4" w:space="0" w:color="auto"/>
              <w:bottom w:val="single" w:sz="4" w:space="0" w:color="auto"/>
              <w:right w:val="single" w:sz="4" w:space="0" w:color="auto"/>
            </w:tcBorders>
            <w:shd w:val="clear" w:color="auto" w:fill="auto"/>
            <w:vAlign w:val="center"/>
          </w:tcPr>
          <w:p w14:paraId="4C9D57A5"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B382E68"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quando convidado a emitir parecer ou reformular os serviços profissionais de colegas, deve informá-los previamente sobre o fato.</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5920FA"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50B03B24" w14:textId="77777777" w:rsidTr="00CF037E">
        <w:tc>
          <w:tcPr>
            <w:tcW w:w="851" w:type="dxa"/>
            <w:shd w:val="clear" w:color="auto" w:fill="auto"/>
            <w:vAlign w:val="center"/>
          </w:tcPr>
          <w:p w14:paraId="112CD47F"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5.2.9.</w:t>
            </w:r>
          </w:p>
        </w:tc>
        <w:tc>
          <w:tcPr>
            <w:tcW w:w="1417" w:type="dxa"/>
            <w:tcBorders>
              <w:top w:val="nil"/>
              <w:left w:val="single" w:sz="4" w:space="0" w:color="auto"/>
              <w:bottom w:val="single" w:sz="4" w:space="0" w:color="auto"/>
              <w:right w:val="single" w:sz="4" w:space="0" w:color="auto"/>
            </w:tcBorders>
            <w:shd w:val="clear" w:color="auto" w:fill="auto"/>
            <w:vAlign w:val="center"/>
          </w:tcPr>
          <w:p w14:paraId="7FE0C321"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CAAD5A0"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empregador deve cumprir o disposto na Lei n° 4.950-A, de 22 de abril de 1966, conferindo a remuneração mínima prevista nessa Lei aos arquitetos e urbanistas empregados por ele.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D25914"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5FCEC93D" w14:textId="77777777" w:rsidTr="00CF037E">
        <w:tc>
          <w:tcPr>
            <w:tcW w:w="851" w:type="dxa"/>
            <w:shd w:val="clear" w:color="auto" w:fill="auto"/>
            <w:vAlign w:val="center"/>
          </w:tcPr>
          <w:p w14:paraId="13D9BD0E"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33687EC"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I, V,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E09274C"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declarar-se impedido de associar seu nome a pessoas, firmas, organizações ou empresas executoras de serviços profissionais sem a sua real participação nos serviços por elas prestados.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358226"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6</w:t>
            </w:r>
          </w:p>
        </w:tc>
      </w:tr>
      <w:tr w:rsidR="00F2346D" w:rsidRPr="00AE60F0" w14:paraId="3740A645" w14:textId="77777777" w:rsidTr="00CF037E">
        <w:tc>
          <w:tcPr>
            <w:tcW w:w="851" w:type="dxa"/>
            <w:shd w:val="clear" w:color="auto" w:fill="auto"/>
            <w:vAlign w:val="center"/>
          </w:tcPr>
          <w:p w14:paraId="1B0B1668"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5.2.11.</w:t>
            </w:r>
          </w:p>
        </w:tc>
        <w:tc>
          <w:tcPr>
            <w:tcW w:w="1417" w:type="dxa"/>
            <w:tcBorders>
              <w:top w:val="nil"/>
              <w:left w:val="single" w:sz="4" w:space="0" w:color="auto"/>
              <w:bottom w:val="single" w:sz="4" w:space="0" w:color="auto"/>
              <w:right w:val="single" w:sz="4" w:space="0" w:color="auto"/>
            </w:tcBorders>
            <w:shd w:val="clear" w:color="auto" w:fill="auto"/>
            <w:vAlign w:val="center"/>
          </w:tcPr>
          <w:p w14:paraId="1367672E"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VI</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00EE098F"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considerar-se impedido de exercer a atividade de crítica da Arquitetura e Urbanismo a fim de obter vantagens concorrenciais sobre os colegas.</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F16F1E"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1</w:t>
            </w:r>
          </w:p>
        </w:tc>
      </w:tr>
      <w:tr w:rsidR="00F2346D" w:rsidRPr="00AE60F0" w14:paraId="0AC76244" w14:textId="77777777" w:rsidTr="00CF037E">
        <w:tc>
          <w:tcPr>
            <w:tcW w:w="851" w:type="dxa"/>
            <w:shd w:val="clear" w:color="auto" w:fill="auto"/>
            <w:vAlign w:val="center"/>
          </w:tcPr>
          <w:p w14:paraId="4637783D"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5.2.12.</w:t>
            </w:r>
          </w:p>
        </w:tc>
        <w:tc>
          <w:tcPr>
            <w:tcW w:w="1417" w:type="dxa"/>
            <w:tcBorders>
              <w:top w:val="nil"/>
              <w:left w:val="single" w:sz="4" w:space="0" w:color="auto"/>
              <w:bottom w:val="single" w:sz="4" w:space="0" w:color="auto"/>
              <w:right w:val="single" w:sz="4" w:space="0" w:color="auto"/>
            </w:tcBorders>
            <w:shd w:val="clear" w:color="auto" w:fill="auto"/>
            <w:vAlign w:val="center"/>
          </w:tcPr>
          <w:p w14:paraId="590C8776"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50B5A8C3"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reconhecer e registrar, em cada projeto, obra ou serviço de que seja o autor, as situações de coautoria e outras participações, relativamente ao conjunto ou à parte do trabalho em realização ou realizado.</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181415"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3D1EF5A5" w14:textId="77777777" w:rsidTr="00CF037E">
        <w:tc>
          <w:tcPr>
            <w:tcW w:w="851" w:type="dxa"/>
            <w:shd w:val="clear" w:color="auto" w:fill="auto"/>
            <w:vAlign w:val="center"/>
          </w:tcPr>
          <w:p w14:paraId="1E118F1D"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5.2.13.</w:t>
            </w:r>
          </w:p>
        </w:tc>
        <w:tc>
          <w:tcPr>
            <w:tcW w:w="1417" w:type="dxa"/>
            <w:tcBorders>
              <w:top w:val="nil"/>
              <w:left w:val="single" w:sz="4" w:space="0" w:color="auto"/>
              <w:bottom w:val="single" w:sz="4" w:space="0" w:color="auto"/>
              <w:right w:val="single" w:sz="4" w:space="0" w:color="auto"/>
            </w:tcBorders>
            <w:shd w:val="clear" w:color="auto" w:fill="auto"/>
            <w:vAlign w:val="center"/>
          </w:tcPr>
          <w:p w14:paraId="22AC1F28"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40341048"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que desempenhar atividades nos órgãos técnicos dos poderes públicos deve restringir suas decisões e pareceres ao cumprimento das leis e regulamentos em vigor, com isenção e em tempo útil, não podendo, nos processos em que atue como agente público, ser parte em qualquer um deles, nem exercer sua influência para favorecer ou indicar terceiros a fim de dirimir eventuais impasses nos respectivos processos, tampouco prestar a colegas informações privilegiadas, que detém em razão de seu cargo.</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617053"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6</w:t>
            </w:r>
          </w:p>
        </w:tc>
      </w:tr>
      <w:tr w:rsidR="00F2346D" w:rsidRPr="00AE60F0" w14:paraId="3418C4A8" w14:textId="77777777" w:rsidTr="00CF037E">
        <w:tc>
          <w:tcPr>
            <w:tcW w:w="851" w:type="dxa"/>
            <w:shd w:val="clear" w:color="auto" w:fill="auto"/>
            <w:vAlign w:val="center"/>
          </w:tcPr>
          <w:p w14:paraId="67C29E72"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5.2.14.</w:t>
            </w:r>
          </w:p>
        </w:tc>
        <w:tc>
          <w:tcPr>
            <w:tcW w:w="1417" w:type="dxa"/>
            <w:tcBorders>
              <w:top w:val="nil"/>
              <w:left w:val="single" w:sz="4" w:space="0" w:color="auto"/>
              <w:bottom w:val="single" w:sz="4" w:space="0" w:color="auto"/>
              <w:right w:val="single" w:sz="4" w:space="0" w:color="auto"/>
            </w:tcBorders>
            <w:shd w:val="clear" w:color="auto" w:fill="auto"/>
            <w:vAlign w:val="center"/>
          </w:tcPr>
          <w:p w14:paraId="30455DA5"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702661CC"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encarregado da direção, fiscalização ou assistência técnica à execução de obra projetada por outro colega deve declarar-se impedido de fazer e de permitir que se façam modificações nas dimensões, configurações e especificações e outras características, sem a prévia concordância do autor.</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82CDAB"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4</w:t>
            </w:r>
          </w:p>
        </w:tc>
      </w:tr>
      <w:tr w:rsidR="00F2346D" w:rsidRPr="00AE60F0" w14:paraId="3D380691" w14:textId="77777777" w:rsidTr="00CF037E">
        <w:tc>
          <w:tcPr>
            <w:tcW w:w="851" w:type="dxa"/>
            <w:shd w:val="clear" w:color="auto" w:fill="auto"/>
            <w:vAlign w:val="center"/>
          </w:tcPr>
          <w:p w14:paraId="353D28F7"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5.2.15.</w:t>
            </w:r>
          </w:p>
        </w:tc>
        <w:tc>
          <w:tcPr>
            <w:tcW w:w="1417" w:type="dxa"/>
            <w:tcBorders>
              <w:top w:val="nil"/>
              <w:left w:val="single" w:sz="4" w:space="0" w:color="auto"/>
              <w:bottom w:val="single" w:sz="4" w:space="0" w:color="auto"/>
              <w:right w:val="single" w:sz="4" w:space="0" w:color="auto"/>
            </w:tcBorders>
            <w:shd w:val="clear" w:color="auto" w:fill="auto"/>
            <w:vAlign w:val="center"/>
          </w:tcPr>
          <w:p w14:paraId="06594D99"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I, II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B028D19"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rejeitar qualquer serviço associado à prática de reprodução ou cópia de projetos de Arquitetura e Urbanismo de outrem, devendo contribuir para evitar práticas ofensivas aos direitos dos autores e das obras intelectuais.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EBB97F"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 a 4</w:t>
            </w:r>
          </w:p>
        </w:tc>
      </w:tr>
      <w:tr w:rsidR="00F2346D" w:rsidRPr="00AE60F0" w14:paraId="6399A453" w14:textId="77777777" w:rsidTr="00CF037E">
        <w:tc>
          <w:tcPr>
            <w:tcW w:w="851" w:type="dxa"/>
            <w:shd w:val="clear" w:color="auto" w:fill="auto"/>
            <w:vAlign w:val="center"/>
          </w:tcPr>
          <w:p w14:paraId="2960C2D1"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5.2.16.</w:t>
            </w:r>
          </w:p>
        </w:tc>
        <w:tc>
          <w:tcPr>
            <w:tcW w:w="1417" w:type="dxa"/>
            <w:tcBorders>
              <w:top w:val="nil"/>
              <w:left w:val="single" w:sz="4" w:space="0" w:color="auto"/>
              <w:bottom w:val="single" w:sz="4" w:space="0" w:color="auto"/>
              <w:right w:val="single" w:sz="4" w:space="0" w:color="auto"/>
            </w:tcBorders>
            <w:shd w:val="clear" w:color="auto" w:fill="auto"/>
            <w:vAlign w:val="center"/>
          </w:tcPr>
          <w:p w14:paraId="001E931D"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Incisos VI e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2FFE6214"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enquanto membro de equipe ou de quadro técnico de empresa ou de órgão público, deve colaborar para o legítimo acesso de seus colegas e colaboradores às devidas promoções e ao desenvolvimento profissional, evitando o uso de artifícios ou expedientes enganosos que possam prejudicá-los.</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0568FE"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3407B2C3" w14:textId="77777777" w:rsidTr="00CF037E">
        <w:trPr>
          <w:trHeight w:val="56"/>
        </w:trPr>
        <w:tc>
          <w:tcPr>
            <w:tcW w:w="9214" w:type="dxa"/>
            <w:gridSpan w:val="4"/>
            <w:shd w:val="clear" w:color="auto" w:fill="auto"/>
            <w:vAlign w:val="center"/>
          </w:tcPr>
          <w:p w14:paraId="1841EC01"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b/>
                <w:sz w:val="20"/>
                <w:szCs w:val="20"/>
              </w:rPr>
              <w:t>6. OBRIGAÇÕES PARA COM O CONSELHO DE ARQUITETURA E URBANISMO - CAU</w:t>
            </w:r>
          </w:p>
        </w:tc>
      </w:tr>
      <w:tr w:rsidR="00F2346D" w:rsidRPr="00AE60F0" w14:paraId="33BE72EF" w14:textId="77777777" w:rsidTr="00CF037E">
        <w:tc>
          <w:tcPr>
            <w:tcW w:w="851" w:type="dxa"/>
            <w:shd w:val="clear" w:color="auto" w:fill="auto"/>
            <w:vAlign w:val="center"/>
          </w:tcPr>
          <w:p w14:paraId="2661B8DC"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Regra</w:t>
            </w:r>
          </w:p>
        </w:tc>
        <w:tc>
          <w:tcPr>
            <w:tcW w:w="1417" w:type="dxa"/>
            <w:shd w:val="clear" w:color="auto" w:fill="auto"/>
            <w:vAlign w:val="center"/>
          </w:tcPr>
          <w:p w14:paraId="0DFD977B"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Referências no art. 18 da Lei nº 12.378/10</w:t>
            </w:r>
          </w:p>
        </w:tc>
        <w:tc>
          <w:tcPr>
            <w:tcW w:w="5812" w:type="dxa"/>
            <w:shd w:val="clear" w:color="auto" w:fill="auto"/>
            <w:vAlign w:val="center"/>
          </w:tcPr>
          <w:p w14:paraId="54A90F11"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Descrição da Regra</w:t>
            </w:r>
          </w:p>
        </w:tc>
        <w:tc>
          <w:tcPr>
            <w:tcW w:w="1134" w:type="dxa"/>
            <w:shd w:val="clear" w:color="auto" w:fill="auto"/>
            <w:vAlign w:val="center"/>
          </w:tcPr>
          <w:p w14:paraId="74B3E0A8"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bCs/>
                <w:sz w:val="20"/>
                <w:szCs w:val="20"/>
              </w:rPr>
              <w:t>Níveis de gravidade</w:t>
            </w:r>
          </w:p>
        </w:tc>
      </w:tr>
      <w:tr w:rsidR="00F2346D" w:rsidRPr="00AE60F0" w14:paraId="2B11E943" w14:textId="77777777" w:rsidTr="00CF037E">
        <w:tc>
          <w:tcPr>
            <w:tcW w:w="851" w:type="dxa"/>
            <w:shd w:val="clear" w:color="auto" w:fill="auto"/>
            <w:vAlign w:val="center"/>
          </w:tcPr>
          <w:p w14:paraId="2C4C15DD"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6.2.1.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EF8D5B"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6A0EE699"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colaborar com o CAU em suas atividades de orientação, disciplina e fiscalização do exercício profissional.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B1763D"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7128E371" w14:textId="77777777" w:rsidTr="00CF037E">
        <w:tc>
          <w:tcPr>
            <w:tcW w:w="851" w:type="dxa"/>
            <w:shd w:val="clear" w:color="auto" w:fill="auto"/>
            <w:vAlign w:val="center"/>
          </w:tcPr>
          <w:p w14:paraId="692E86C7"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6.2.2.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38F57F86"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3D29FB7E"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colaborar com o CAU para o aperfeiçoamento da prática regular da profissão.</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A1D303"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r w:rsidR="00F2346D" w:rsidRPr="00AE60F0" w14:paraId="3BE3B154" w14:textId="77777777" w:rsidTr="00CF037E">
        <w:tc>
          <w:tcPr>
            <w:tcW w:w="851" w:type="dxa"/>
            <w:shd w:val="clear" w:color="auto" w:fill="auto"/>
            <w:vAlign w:val="center"/>
          </w:tcPr>
          <w:p w14:paraId="48AA5F96" w14:textId="77777777" w:rsidR="00F2346D" w:rsidRPr="00AE60F0" w:rsidRDefault="00F2346D" w:rsidP="00CF037E">
            <w:pPr>
              <w:spacing w:after="0" w:line="240" w:lineRule="auto"/>
              <w:jc w:val="center"/>
              <w:rPr>
                <w:rFonts w:ascii="Times New Roman" w:eastAsia="Cambria" w:hAnsi="Times New Roman" w:cs="Times New Roman"/>
                <w:b/>
                <w:bCs/>
                <w:sz w:val="20"/>
                <w:szCs w:val="20"/>
              </w:rPr>
            </w:pPr>
            <w:r w:rsidRPr="00AE60F0">
              <w:rPr>
                <w:rFonts w:ascii="Times New Roman" w:eastAsia="Cambria" w:hAnsi="Times New Roman" w:cs="Times New Roman"/>
                <w:sz w:val="20"/>
                <w:szCs w:val="20"/>
              </w:rPr>
              <w:t>6.2.3.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4B21C8F2"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Inciso IX</w:t>
            </w:r>
          </w:p>
        </w:tc>
        <w:tc>
          <w:tcPr>
            <w:tcW w:w="5812" w:type="dxa"/>
            <w:tcBorders>
              <w:top w:val="nil"/>
              <w:left w:val="single" w:sz="4" w:space="0" w:color="auto"/>
              <w:bottom w:val="single" w:sz="4" w:space="0" w:color="auto"/>
              <w:right w:val="single" w:sz="4" w:space="0" w:color="auto"/>
            </w:tcBorders>
            <w:shd w:val="clear" w:color="000000" w:fill="FFFFFF"/>
            <w:vAlign w:val="center"/>
          </w:tcPr>
          <w:p w14:paraId="6A26C261"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que se comprometer a assumir cargo de conselheiro do CAU deve conhecer as suas responsabilidades legais e morais.</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FBF49A" w14:textId="77777777" w:rsidR="00F2346D" w:rsidRPr="00AE60F0" w:rsidRDefault="00F2346D" w:rsidP="00CF037E">
            <w:pPr>
              <w:spacing w:after="0" w:line="240" w:lineRule="auto"/>
              <w:jc w:val="center"/>
              <w:rPr>
                <w:rFonts w:ascii="Times New Roman" w:eastAsia="Cambria" w:hAnsi="Times New Roman" w:cs="Times New Roman"/>
                <w:b/>
                <w:sz w:val="20"/>
                <w:szCs w:val="20"/>
              </w:rPr>
            </w:pPr>
            <w:r w:rsidRPr="00AE60F0">
              <w:rPr>
                <w:rFonts w:ascii="Times New Roman" w:eastAsia="Cambria" w:hAnsi="Times New Roman" w:cs="Times New Roman"/>
                <w:sz w:val="20"/>
                <w:szCs w:val="20"/>
              </w:rPr>
              <w:t>2</w:t>
            </w:r>
          </w:p>
        </w:tc>
      </w:tr>
    </w:tbl>
    <w:p w14:paraId="2916C73F" w14:textId="77777777" w:rsidR="00F2346D" w:rsidRPr="00AE60F0" w:rsidRDefault="00F2346D" w:rsidP="00F2346D">
      <w:pPr>
        <w:spacing w:after="0" w:line="240" w:lineRule="auto"/>
        <w:jc w:val="center"/>
        <w:rPr>
          <w:rFonts w:ascii="Times New Roman" w:eastAsia="Cambria" w:hAnsi="Times New Roman" w:cs="Times New Roman"/>
          <w:b/>
        </w:rPr>
      </w:pPr>
    </w:p>
    <w:p w14:paraId="69E68CA8"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rPr>
        <w:t>CAPÍTULO I</w:t>
      </w:r>
      <w:r>
        <w:rPr>
          <w:rFonts w:ascii="Times New Roman" w:eastAsia="Cambria" w:hAnsi="Times New Roman" w:cs="Times New Roman"/>
        </w:rPr>
        <w:t>V</w:t>
      </w:r>
    </w:p>
    <w:p w14:paraId="4CAF01E4"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rPr>
        <w:t xml:space="preserve">FRAÇÕES E LIMITES DAS CIRCUNSTÂNCIAS AGRAVANTES DO ART. 72 DA RESOLUÇÃO CAU/BR N° 143, </w:t>
      </w:r>
      <w:r w:rsidRPr="00AE60F0">
        <w:rPr>
          <w:rFonts w:ascii="Times New Roman" w:eastAsia="Cambria" w:hAnsi="Times New Roman" w:cs="Times New Roman"/>
          <w:bCs/>
        </w:rPr>
        <w:t xml:space="preserve">DE 23 DE JUNHO </w:t>
      </w:r>
      <w:r w:rsidRPr="00AE60F0">
        <w:rPr>
          <w:rFonts w:ascii="Times New Roman" w:eastAsia="Cambria" w:hAnsi="Times New Roman" w:cs="Times New Roman"/>
        </w:rPr>
        <w:t>DE 2017</w:t>
      </w:r>
    </w:p>
    <w:p w14:paraId="70E86124" w14:textId="77777777" w:rsidR="00F2346D" w:rsidRPr="00AE60F0" w:rsidRDefault="00F2346D" w:rsidP="00F2346D">
      <w:pPr>
        <w:spacing w:after="0" w:line="240" w:lineRule="auto"/>
        <w:jc w:val="center"/>
        <w:rPr>
          <w:rFonts w:ascii="Times New Roman" w:eastAsia="Cambria" w:hAnsi="Times New Roman" w:cs="Times New Roman"/>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tblGrid>
      <w:tr w:rsidR="00F2346D" w:rsidRPr="00AE60F0" w14:paraId="03E26A65" w14:textId="77777777" w:rsidTr="00CF037E">
        <w:tc>
          <w:tcPr>
            <w:tcW w:w="1276" w:type="dxa"/>
            <w:shd w:val="clear" w:color="auto" w:fill="auto"/>
            <w:vAlign w:val="center"/>
          </w:tcPr>
          <w:p w14:paraId="1DE38FB3"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Incisos:</w:t>
            </w:r>
          </w:p>
        </w:tc>
        <w:tc>
          <w:tcPr>
            <w:tcW w:w="3260" w:type="dxa"/>
            <w:shd w:val="clear" w:color="auto" w:fill="auto"/>
            <w:vAlign w:val="center"/>
          </w:tcPr>
          <w:p w14:paraId="3E0C95FA"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Fração ou Limite</w:t>
            </w:r>
          </w:p>
        </w:tc>
      </w:tr>
      <w:tr w:rsidR="00F2346D" w:rsidRPr="00AE60F0" w14:paraId="2CC6183C" w14:textId="77777777" w:rsidTr="00CF037E">
        <w:tc>
          <w:tcPr>
            <w:tcW w:w="1276" w:type="dxa"/>
            <w:shd w:val="clear" w:color="auto" w:fill="auto"/>
            <w:vAlign w:val="center"/>
          </w:tcPr>
          <w:p w14:paraId="20185E9D"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I.</w:t>
            </w:r>
          </w:p>
        </w:tc>
        <w:tc>
          <w:tcPr>
            <w:tcW w:w="3260" w:type="dxa"/>
            <w:shd w:val="clear" w:color="auto" w:fill="auto"/>
            <w:vAlign w:val="center"/>
          </w:tcPr>
          <w:p w14:paraId="61F2702B" w14:textId="77777777" w:rsidR="00F2346D" w:rsidRPr="00AE60F0" w:rsidRDefault="00F2346D" w:rsidP="00CF037E">
            <w:pPr>
              <w:spacing w:after="0" w:line="240" w:lineRule="auto"/>
              <w:jc w:val="center"/>
              <w:rPr>
                <w:rFonts w:ascii="Times New Roman" w:eastAsia="Cambria" w:hAnsi="Times New Roman" w:cs="Times New Roman"/>
                <w:b/>
                <w:vertAlign w:val="superscript"/>
              </w:rPr>
            </w:pPr>
            <w:r w:rsidRPr="00AE60F0">
              <w:rPr>
                <w:rFonts w:ascii="Times New Roman" w:eastAsia="Cambria" w:hAnsi="Times New Roman" w:cs="Times New Roman"/>
              </w:rPr>
              <w:t>(Revogado)</w:t>
            </w:r>
          </w:p>
        </w:tc>
      </w:tr>
      <w:tr w:rsidR="00F2346D" w:rsidRPr="00AE60F0" w14:paraId="1F39A2C5" w14:textId="77777777" w:rsidTr="00CF037E">
        <w:tc>
          <w:tcPr>
            <w:tcW w:w="1276" w:type="dxa"/>
            <w:shd w:val="clear" w:color="auto" w:fill="auto"/>
            <w:vAlign w:val="center"/>
          </w:tcPr>
          <w:p w14:paraId="469C7DE1"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II.</w:t>
            </w:r>
          </w:p>
        </w:tc>
        <w:tc>
          <w:tcPr>
            <w:tcW w:w="3260" w:type="dxa"/>
            <w:shd w:val="clear" w:color="auto" w:fill="auto"/>
            <w:vAlign w:val="center"/>
          </w:tcPr>
          <w:p w14:paraId="7C95F089" w14:textId="77777777" w:rsidR="00F2346D" w:rsidRPr="00AE60F0" w:rsidRDefault="00F2346D" w:rsidP="00CF037E">
            <w:pPr>
              <w:spacing w:after="0" w:line="240" w:lineRule="auto"/>
              <w:jc w:val="center"/>
              <w:rPr>
                <w:rFonts w:ascii="Times New Roman" w:eastAsia="Cambria" w:hAnsi="Times New Roman" w:cs="Times New Roman"/>
                <w:b/>
                <w:vertAlign w:val="superscript"/>
              </w:rPr>
            </w:pPr>
            <w:r w:rsidRPr="00AE60F0">
              <w:rPr>
                <w:rFonts w:ascii="Times New Roman" w:eastAsia="Cambria" w:hAnsi="Times New Roman" w:cs="Times New Roman"/>
              </w:rPr>
              <w:t>(Revogado)</w:t>
            </w:r>
          </w:p>
        </w:tc>
      </w:tr>
      <w:tr w:rsidR="00F2346D" w:rsidRPr="00AE60F0" w14:paraId="32E6B215" w14:textId="77777777" w:rsidTr="00CF037E">
        <w:tc>
          <w:tcPr>
            <w:tcW w:w="1276" w:type="dxa"/>
            <w:shd w:val="clear" w:color="auto" w:fill="auto"/>
            <w:vAlign w:val="center"/>
          </w:tcPr>
          <w:p w14:paraId="012621BB"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III.</w:t>
            </w:r>
          </w:p>
        </w:tc>
        <w:tc>
          <w:tcPr>
            <w:tcW w:w="3260" w:type="dxa"/>
            <w:shd w:val="clear" w:color="auto" w:fill="auto"/>
            <w:vAlign w:val="center"/>
          </w:tcPr>
          <w:p w14:paraId="2EE8C552" w14:textId="77777777" w:rsidR="00F2346D" w:rsidRPr="00AE60F0" w:rsidRDefault="00F2346D" w:rsidP="00CF037E">
            <w:pPr>
              <w:spacing w:after="0" w:line="240" w:lineRule="auto"/>
              <w:jc w:val="center"/>
              <w:rPr>
                <w:rFonts w:ascii="Times New Roman" w:eastAsia="Cambria" w:hAnsi="Times New Roman" w:cs="Times New Roman"/>
                <w:b/>
                <w:vertAlign w:val="superscript"/>
              </w:rPr>
            </w:pPr>
            <w:r w:rsidRPr="00AE60F0">
              <w:rPr>
                <w:rFonts w:ascii="Times New Roman" w:eastAsia="Cambria" w:hAnsi="Times New Roman" w:cs="Times New Roman"/>
              </w:rPr>
              <w:t>(Revogado)</w:t>
            </w:r>
          </w:p>
        </w:tc>
      </w:tr>
      <w:tr w:rsidR="00F2346D" w:rsidRPr="00AE60F0" w14:paraId="2D95621B" w14:textId="77777777" w:rsidTr="00CF037E">
        <w:tc>
          <w:tcPr>
            <w:tcW w:w="1276" w:type="dxa"/>
            <w:shd w:val="clear" w:color="auto" w:fill="auto"/>
            <w:vAlign w:val="center"/>
          </w:tcPr>
          <w:p w14:paraId="574AA60F"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IV.</w:t>
            </w:r>
          </w:p>
        </w:tc>
        <w:tc>
          <w:tcPr>
            <w:tcW w:w="3260" w:type="dxa"/>
            <w:shd w:val="clear" w:color="auto" w:fill="auto"/>
            <w:vAlign w:val="center"/>
          </w:tcPr>
          <w:p w14:paraId="65D16826" w14:textId="77777777" w:rsidR="00F2346D" w:rsidRPr="00AE60F0" w:rsidRDefault="00F2346D" w:rsidP="00CF037E">
            <w:pPr>
              <w:spacing w:after="0" w:line="240" w:lineRule="auto"/>
              <w:jc w:val="center"/>
              <w:rPr>
                <w:rFonts w:ascii="Times New Roman" w:eastAsia="Cambria" w:hAnsi="Times New Roman" w:cs="Times New Roman"/>
                <w:b/>
                <w:vertAlign w:val="superscript"/>
              </w:rPr>
            </w:pPr>
            <w:r w:rsidRPr="00AE60F0">
              <w:rPr>
                <w:rFonts w:ascii="Times New Roman" w:eastAsia="Cambria" w:hAnsi="Times New Roman" w:cs="Times New Roman"/>
              </w:rPr>
              <w:t>(Revogado)</w:t>
            </w:r>
          </w:p>
        </w:tc>
      </w:tr>
      <w:tr w:rsidR="00F2346D" w:rsidRPr="00AE60F0" w14:paraId="0CF83CF6" w14:textId="77777777" w:rsidTr="00CF037E">
        <w:tc>
          <w:tcPr>
            <w:tcW w:w="1276" w:type="dxa"/>
            <w:shd w:val="clear" w:color="auto" w:fill="auto"/>
            <w:vAlign w:val="center"/>
          </w:tcPr>
          <w:p w14:paraId="56E179A7"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V.</w:t>
            </w:r>
          </w:p>
        </w:tc>
        <w:tc>
          <w:tcPr>
            <w:tcW w:w="3260" w:type="dxa"/>
            <w:shd w:val="clear" w:color="auto" w:fill="auto"/>
            <w:vAlign w:val="center"/>
          </w:tcPr>
          <w:p w14:paraId="2304DF53"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Limite máximo</w:t>
            </w:r>
          </w:p>
        </w:tc>
      </w:tr>
      <w:tr w:rsidR="00F2346D" w:rsidRPr="00AE60F0" w14:paraId="2EBC212C" w14:textId="77777777" w:rsidTr="00CF037E">
        <w:tc>
          <w:tcPr>
            <w:tcW w:w="1276" w:type="dxa"/>
            <w:shd w:val="clear" w:color="auto" w:fill="auto"/>
            <w:vAlign w:val="center"/>
          </w:tcPr>
          <w:p w14:paraId="2A47599F"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VI.</w:t>
            </w:r>
          </w:p>
        </w:tc>
        <w:tc>
          <w:tcPr>
            <w:tcW w:w="3260" w:type="dxa"/>
            <w:shd w:val="clear" w:color="auto" w:fill="auto"/>
            <w:vAlign w:val="center"/>
          </w:tcPr>
          <w:p w14:paraId="0E4601B4"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(Revogado)</w:t>
            </w:r>
          </w:p>
        </w:tc>
      </w:tr>
      <w:tr w:rsidR="00F2346D" w:rsidRPr="00AE60F0" w14:paraId="333E4C00" w14:textId="77777777" w:rsidTr="00CF037E">
        <w:tc>
          <w:tcPr>
            <w:tcW w:w="1276" w:type="dxa"/>
            <w:shd w:val="clear" w:color="auto" w:fill="auto"/>
            <w:vAlign w:val="center"/>
          </w:tcPr>
          <w:p w14:paraId="0251531B"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VII.</w:t>
            </w:r>
          </w:p>
        </w:tc>
        <w:tc>
          <w:tcPr>
            <w:tcW w:w="3260" w:type="dxa"/>
            <w:shd w:val="clear" w:color="auto" w:fill="auto"/>
            <w:vAlign w:val="center"/>
          </w:tcPr>
          <w:p w14:paraId="04EDD62E"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(Revogado)</w:t>
            </w:r>
          </w:p>
        </w:tc>
      </w:tr>
      <w:tr w:rsidR="00F2346D" w:rsidRPr="00AE60F0" w14:paraId="43685A41" w14:textId="77777777" w:rsidTr="00CF037E">
        <w:tc>
          <w:tcPr>
            <w:tcW w:w="1276" w:type="dxa"/>
            <w:shd w:val="clear" w:color="auto" w:fill="auto"/>
            <w:vAlign w:val="center"/>
          </w:tcPr>
          <w:p w14:paraId="77F669B0"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VIII.</w:t>
            </w:r>
          </w:p>
        </w:tc>
        <w:tc>
          <w:tcPr>
            <w:tcW w:w="3260" w:type="dxa"/>
            <w:shd w:val="clear" w:color="auto" w:fill="auto"/>
            <w:vAlign w:val="center"/>
          </w:tcPr>
          <w:p w14:paraId="434183C1"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Limite máximo</w:t>
            </w:r>
          </w:p>
        </w:tc>
      </w:tr>
      <w:tr w:rsidR="00F2346D" w:rsidRPr="00AE60F0" w14:paraId="46366511" w14:textId="77777777" w:rsidTr="00CF037E">
        <w:tc>
          <w:tcPr>
            <w:tcW w:w="1276" w:type="dxa"/>
            <w:shd w:val="clear" w:color="auto" w:fill="auto"/>
            <w:vAlign w:val="center"/>
          </w:tcPr>
          <w:p w14:paraId="155B52F9"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IX.</w:t>
            </w:r>
          </w:p>
        </w:tc>
        <w:tc>
          <w:tcPr>
            <w:tcW w:w="3260" w:type="dxa"/>
            <w:shd w:val="clear" w:color="auto" w:fill="auto"/>
            <w:vAlign w:val="center"/>
          </w:tcPr>
          <w:p w14:paraId="6B8AC863" w14:textId="77777777" w:rsidR="00F2346D" w:rsidRPr="00AE60F0" w:rsidRDefault="00F2346D" w:rsidP="00CF037E">
            <w:pPr>
              <w:spacing w:after="0" w:line="240" w:lineRule="auto"/>
              <w:jc w:val="center"/>
              <w:rPr>
                <w:rFonts w:ascii="Times New Roman" w:eastAsia="Cambria" w:hAnsi="Times New Roman" w:cs="Times New Roman"/>
                <w:b/>
                <w:vertAlign w:val="superscript"/>
              </w:rPr>
            </w:pPr>
            <w:r w:rsidRPr="00AE60F0">
              <w:rPr>
                <w:rFonts w:ascii="Times New Roman" w:eastAsia="Cambria" w:hAnsi="Times New Roman" w:cs="Times New Roman"/>
              </w:rPr>
              <w:t>(Revogado)</w:t>
            </w:r>
          </w:p>
        </w:tc>
      </w:tr>
      <w:tr w:rsidR="00F2346D" w:rsidRPr="00AE60F0" w14:paraId="78635683" w14:textId="77777777" w:rsidTr="00CF037E">
        <w:tc>
          <w:tcPr>
            <w:tcW w:w="1276" w:type="dxa"/>
            <w:shd w:val="clear" w:color="auto" w:fill="auto"/>
            <w:vAlign w:val="center"/>
          </w:tcPr>
          <w:p w14:paraId="2FD0149E"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X.</w:t>
            </w:r>
          </w:p>
        </w:tc>
        <w:tc>
          <w:tcPr>
            <w:tcW w:w="3260" w:type="dxa"/>
            <w:shd w:val="clear" w:color="auto" w:fill="auto"/>
            <w:vAlign w:val="center"/>
          </w:tcPr>
          <w:p w14:paraId="5CB3CA43"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(Revogado)</w:t>
            </w:r>
          </w:p>
        </w:tc>
      </w:tr>
      <w:tr w:rsidR="00F2346D" w:rsidRPr="00AE60F0" w14:paraId="0DD7D6B4" w14:textId="77777777" w:rsidTr="00CF037E">
        <w:tc>
          <w:tcPr>
            <w:tcW w:w="1276" w:type="dxa"/>
            <w:shd w:val="clear" w:color="auto" w:fill="auto"/>
            <w:vAlign w:val="center"/>
          </w:tcPr>
          <w:p w14:paraId="15FAC831"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XI.</w:t>
            </w:r>
          </w:p>
        </w:tc>
        <w:tc>
          <w:tcPr>
            <w:tcW w:w="3260" w:type="dxa"/>
            <w:shd w:val="clear" w:color="auto" w:fill="auto"/>
            <w:vAlign w:val="center"/>
          </w:tcPr>
          <w:p w14:paraId="50DEC928" w14:textId="77777777" w:rsidR="00F2346D" w:rsidRPr="00AE60F0" w:rsidRDefault="00F2346D" w:rsidP="00CF037E">
            <w:pPr>
              <w:spacing w:after="0" w:line="240" w:lineRule="auto"/>
              <w:jc w:val="center"/>
              <w:rPr>
                <w:rFonts w:ascii="Times New Roman" w:eastAsia="Cambria" w:hAnsi="Times New Roman" w:cs="Times New Roman"/>
                <w:b/>
                <w:vertAlign w:val="superscript"/>
              </w:rPr>
            </w:pPr>
            <w:r w:rsidRPr="00AE60F0">
              <w:rPr>
                <w:rFonts w:ascii="Times New Roman" w:eastAsia="Cambria" w:hAnsi="Times New Roman" w:cs="Times New Roman"/>
              </w:rPr>
              <w:t>(Revogado)</w:t>
            </w:r>
          </w:p>
        </w:tc>
      </w:tr>
      <w:tr w:rsidR="00F2346D" w:rsidRPr="00AE60F0" w14:paraId="041BE46A" w14:textId="77777777" w:rsidTr="00CF037E">
        <w:tc>
          <w:tcPr>
            <w:tcW w:w="1276" w:type="dxa"/>
            <w:shd w:val="clear" w:color="auto" w:fill="auto"/>
            <w:vAlign w:val="center"/>
          </w:tcPr>
          <w:p w14:paraId="2C5482B2"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XII.</w:t>
            </w:r>
          </w:p>
        </w:tc>
        <w:tc>
          <w:tcPr>
            <w:tcW w:w="3260" w:type="dxa"/>
            <w:shd w:val="clear" w:color="auto" w:fill="auto"/>
            <w:vAlign w:val="center"/>
          </w:tcPr>
          <w:p w14:paraId="4126AF32"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Limite máximo</w:t>
            </w:r>
          </w:p>
        </w:tc>
      </w:tr>
      <w:tr w:rsidR="00F2346D" w:rsidRPr="00AE60F0" w14:paraId="55E908C6" w14:textId="77777777" w:rsidTr="00CF037E">
        <w:tc>
          <w:tcPr>
            <w:tcW w:w="1276" w:type="dxa"/>
            <w:shd w:val="clear" w:color="auto" w:fill="auto"/>
            <w:vAlign w:val="center"/>
          </w:tcPr>
          <w:p w14:paraId="3D16626B"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XIII.</w:t>
            </w:r>
          </w:p>
        </w:tc>
        <w:tc>
          <w:tcPr>
            <w:tcW w:w="3260" w:type="dxa"/>
            <w:shd w:val="clear" w:color="auto" w:fill="auto"/>
            <w:vAlign w:val="center"/>
          </w:tcPr>
          <w:p w14:paraId="1ECA6748" w14:textId="77777777" w:rsidR="00F2346D" w:rsidRPr="00AE60F0" w:rsidRDefault="00F2346D" w:rsidP="00CF037E">
            <w:pPr>
              <w:spacing w:after="0" w:line="240" w:lineRule="auto"/>
              <w:jc w:val="center"/>
              <w:rPr>
                <w:rFonts w:ascii="Times New Roman" w:eastAsia="Cambria" w:hAnsi="Times New Roman" w:cs="Times New Roman"/>
                <w:b/>
                <w:vertAlign w:val="superscript"/>
              </w:rPr>
            </w:pPr>
            <w:r w:rsidRPr="00AE60F0">
              <w:rPr>
                <w:rFonts w:ascii="Times New Roman" w:eastAsia="Cambria" w:hAnsi="Times New Roman" w:cs="Times New Roman"/>
              </w:rPr>
              <w:t>Limite máximo</w:t>
            </w:r>
          </w:p>
        </w:tc>
      </w:tr>
      <w:tr w:rsidR="00F2346D" w:rsidRPr="00AE60F0" w14:paraId="55E0BDC0" w14:textId="77777777" w:rsidTr="00CF037E">
        <w:tc>
          <w:tcPr>
            <w:tcW w:w="1276" w:type="dxa"/>
            <w:shd w:val="clear" w:color="auto" w:fill="auto"/>
            <w:vAlign w:val="center"/>
          </w:tcPr>
          <w:p w14:paraId="6802890A"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XIV.</w:t>
            </w:r>
          </w:p>
        </w:tc>
        <w:tc>
          <w:tcPr>
            <w:tcW w:w="3260" w:type="dxa"/>
            <w:shd w:val="clear" w:color="auto" w:fill="auto"/>
            <w:vAlign w:val="center"/>
          </w:tcPr>
          <w:p w14:paraId="4450412A" w14:textId="77777777" w:rsidR="00F2346D" w:rsidRPr="00AE60F0" w:rsidRDefault="00F2346D" w:rsidP="00CF037E">
            <w:pPr>
              <w:spacing w:after="0" w:line="240" w:lineRule="auto"/>
              <w:jc w:val="center"/>
              <w:rPr>
                <w:rFonts w:ascii="Times New Roman" w:eastAsia="Cambria" w:hAnsi="Times New Roman" w:cs="Times New Roman"/>
                <w:b/>
                <w:vertAlign w:val="superscript"/>
              </w:rPr>
            </w:pPr>
            <w:r w:rsidRPr="00AE60F0">
              <w:rPr>
                <w:rFonts w:ascii="Times New Roman" w:eastAsia="Cambria" w:hAnsi="Times New Roman" w:cs="Times New Roman"/>
              </w:rPr>
              <w:t>Limite máximo</w:t>
            </w:r>
          </w:p>
        </w:tc>
      </w:tr>
      <w:tr w:rsidR="00F2346D" w:rsidRPr="00AE60F0" w14:paraId="02856255" w14:textId="77777777" w:rsidTr="00CF037E">
        <w:tc>
          <w:tcPr>
            <w:tcW w:w="1276" w:type="dxa"/>
            <w:shd w:val="clear" w:color="auto" w:fill="auto"/>
            <w:vAlign w:val="center"/>
          </w:tcPr>
          <w:p w14:paraId="29DC5242"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XV.</w:t>
            </w:r>
          </w:p>
        </w:tc>
        <w:tc>
          <w:tcPr>
            <w:tcW w:w="3260" w:type="dxa"/>
            <w:shd w:val="clear" w:color="auto" w:fill="auto"/>
            <w:vAlign w:val="center"/>
          </w:tcPr>
          <w:p w14:paraId="044C69D9" w14:textId="77777777" w:rsidR="00F2346D" w:rsidRPr="00AE60F0" w:rsidRDefault="00F2346D" w:rsidP="00CF037E">
            <w:pPr>
              <w:spacing w:after="0" w:line="240" w:lineRule="auto"/>
              <w:jc w:val="center"/>
              <w:rPr>
                <w:rFonts w:ascii="Times New Roman" w:eastAsia="Cambria" w:hAnsi="Times New Roman" w:cs="Times New Roman"/>
                <w:b/>
                <w:vertAlign w:val="superscript"/>
              </w:rPr>
            </w:pPr>
            <w:r w:rsidRPr="00AE60F0">
              <w:rPr>
                <w:rFonts w:ascii="Times New Roman" w:eastAsia="Cambria" w:hAnsi="Times New Roman" w:cs="Times New Roman"/>
              </w:rPr>
              <w:t>Limite máximo</w:t>
            </w:r>
          </w:p>
        </w:tc>
      </w:tr>
    </w:tbl>
    <w:p w14:paraId="521A08B5" w14:textId="77777777" w:rsidR="00F2346D" w:rsidRPr="00AE60F0" w:rsidRDefault="00F2346D" w:rsidP="00F2346D">
      <w:pPr>
        <w:spacing w:after="0" w:line="240" w:lineRule="auto"/>
        <w:jc w:val="center"/>
        <w:rPr>
          <w:rFonts w:ascii="Times New Roman" w:eastAsia="Cambria" w:hAnsi="Times New Roman" w:cs="Times New Roman"/>
          <w:b/>
        </w:rPr>
      </w:pPr>
    </w:p>
    <w:p w14:paraId="4BCCD994" w14:textId="77777777" w:rsidR="00F2346D" w:rsidRPr="00AE60F0" w:rsidRDefault="00F2346D" w:rsidP="00F2346D">
      <w:pPr>
        <w:spacing w:after="0" w:line="240" w:lineRule="auto"/>
        <w:rPr>
          <w:rFonts w:ascii="Times New Roman" w:eastAsia="Cambria" w:hAnsi="Times New Roman" w:cs="Times New Roman"/>
          <w:b/>
        </w:rPr>
      </w:pPr>
    </w:p>
    <w:p w14:paraId="0CC3DABC" w14:textId="77777777" w:rsidR="00F2346D" w:rsidRPr="00AE60F0" w:rsidRDefault="00F2346D" w:rsidP="00F2346D">
      <w:pPr>
        <w:spacing w:after="0" w:line="240" w:lineRule="auto"/>
        <w:rPr>
          <w:rFonts w:ascii="Times New Roman" w:eastAsia="Cambria" w:hAnsi="Times New Roman" w:cs="Times New Roman"/>
          <w:b/>
        </w:rPr>
      </w:pPr>
    </w:p>
    <w:p w14:paraId="50AB1B36"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rPr>
        <w:t>CAPÍTULO V</w:t>
      </w:r>
    </w:p>
    <w:p w14:paraId="4F3FDA4E"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rPr>
        <w:t xml:space="preserve">FRAÇÕES E LIMITES DAS CIRCUNSTÂNCIAS ATENUANTES DO ART. 72-A DA RESOLUÇÃO CAU/BR N° 143, </w:t>
      </w:r>
      <w:r w:rsidRPr="00AE60F0">
        <w:rPr>
          <w:rFonts w:ascii="Times New Roman" w:eastAsia="Cambria" w:hAnsi="Times New Roman" w:cs="Times New Roman"/>
          <w:bCs/>
        </w:rPr>
        <w:t xml:space="preserve">DE 23 DE JUNHO </w:t>
      </w:r>
      <w:r w:rsidRPr="00AE60F0">
        <w:rPr>
          <w:rFonts w:ascii="Times New Roman" w:eastAsia="Cambria" w:hAnsi="Times New Roman" w:cs="Times New Roman"/>
        </w:rPr>
        <w:t>DE 2017</w:t>
      </w:r>
    </w:p>
    <w:p w14:paraId="5FA6CD8F" w14:textId="77777777" w:rsidR="00F2346D" w:rsidRPr="00AE60F0" w:rsidRDefault="00F2346D" w:rsidP="00F2346D">
      <w:pPr>
        <w:spacing w:after="0" w:line="240" w:lineRule="auto"/>
        <w:jc w:val="center"/>
        <w:rPr>
          <w:rFonts w:ascii="Times New Roman" w:eastAsia="Cambria" w:hAnsi="Times New Roman" w:cs="Times New Roman"/>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tblGrid>
      <w:tr w:rsidR="00F2346D" w:rsidRPr="00AE60F0" w14:paraId="29B1BF86" w14:textId="77777777" w:rsidTr="00CF037E">
        <w:tc>
          <w:tcPr>
            <w:tcW w:w="1276" w:type="dxa"/>
            <w:shd w:val="clear" w:color="auto" w:fill="auto"/>
            <w:vAlign w:val="center"/>
          </w:tcPr>
          <w:p w14:paraId="1D28BE05"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Incisos:</w:t>
            </w:r>
          </w:p>
        </w:tc>
        <w:tc>
          <w:tcPr>
            <w:tcW w:w="3260" w:type="dxa"/>
            <w:shd w:val="clear" w:color="auto" w:fill="auto"/>
            <w:vAlign w:val="center"/>
          </w:tcPr>
          <w:p w14:paraId="3F0E7BD7"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Fração ou Limite</w:t>
            </w:r>
          </w:p>
        </w:tc>
      </w:tr>
      <w:tr w:rsidR="00F2346D" w:rsidRPr="00AE60F0" w14:paraId="262F1C7A" w14:textId="77777777" w:rsidTr="00CF037E">
        <w:tc>
          <w:tcPr>
            <w:tcW w:w="1276" w:type="dxa"/>
            <w:shd w:val="clear" w:color="auto" w:fill="auto"/>
            <w:vAlign w:val="center"/>
          </w:tcPr>
          <w:p w14:paraId="230D380C"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I.</w:t>
            </w:r>
          </w:p>
        </w:tc>
        <w:tc>
          <w:tcPr>
            <w:tcW w:w="3260" w:type="dxa"/>
            <w:shd w:val="clear" w:color="auto" w:fill="auto"/>
            <w:vAlign w:val="center"/>
          </w:tcPr>
          <w:p w14:paraId="4D2BD8F5"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1/4</w:t>
            </w:r>
          </w:p>
        </w:tc>
      </w:tr>
      <w:tr w:rsidR="00F2346D" w:rsidRPr="00AE60F0" w14:paraId="1E233D05" w14:textId="77777777" w:rsidTr="00CF037E">
        <w:tc>
          <w:tcPr>
            <w:tcW w:w="1276" w:type="dxa"/>
            <w:shd w:val="clear" w:color="auto" w:fill="auto"/>
            <w:vAlign w:val="center"/>
          </w:tcPr>
          <w:p w14:paraId="78643641"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II.</w:t>
            </w:r>
          </w:p>
        </w:tc>
        <w:tc>
          <w:tcPr>
            <w:tcW w:w="3260" w:type="dxa"/>
            <w:shd w:val="clear" w:color="auto" w:fill="auto"/>
            <w:vAlign w:val="center"/>
          </w:tcPr>
          <w:p w14:paraId="378255D2"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1/4</w:t>
            </w:r>
          </w:p>
        </w:tc>
      </w:tr>
      <w:tr w:rsidR="00F2346D" w:rsidRPr="00AE60F0" w14:paraId="505B5E02" w14:textId="77777777" w:rsidTr="00CF037E">
        <w:tc>
          <w:tcPr>
            <w:tcW w:w="1276" w:type="dxa"/>
            <w:shd w:val="clear" w:color="auto" w:fill="auto"/>
            <w:vAlign w:val="center"/>
          </w:tcPr>
          <w:p w14:paraId="48E8B997"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III.</w:t>
            </w:r>
          </w:p>
        </w:tc>
        <w:tc>
          <w:tcPr>
            <w:tcW w:w="3260" w:type="dxa"/>
            <w:shd w:val="clear" w:color="auto" w:fill="auto"/>
            <w:vAlign w:val="center"/>
          </w:tcPr>
          <w:p w14:paraId="2324A85B"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1/4</w:t>
            </w:r>
          </w:p>
        </w:tc>
      </w:tr>
      <w:tr w:rsidR="00F2346D" w:rsidRPr="00AE60F0" w14:paraId="09A5EADC" w14:textId="77777777" w:rsidTr="00CF037E">
        <w:tc>
          <w:tcPr>
            <w:tcW w:w="1276" w:type="dxa"/>
            <w:shd w:val="clear" w:color="auto" w:fill="auto"/>
            <w:vAlign w:val="center"/>
          </w:tcPr>
          <w:p w14:paraId="5C326058"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IV.</w:t>
            </w:r>
          </w:p>
        </w:tc>
        <w:tc>
          <w:tcPr>
            <w:tcW w:w="3260" w:type="dxa"/>
            <w:shd w:val="clear" w:color="auto" w:fill="auto"/>
            <w:vAlign w:val="center"/>
          </w:tcPr>
          <w:p w14:paraId="13A70635"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3/4</w:t>
            </w:r>
          </w:p>
        </w:tc>
      </w:tr>
      <w:tr w:rsidR="00F2346D" w:rsidRPr="00AE60F0" w14:paraId="2D2A528B" w14:textId="77777777" w:rsidTr="00CF037E">
        <w:tc>
          <w:tcPr>
            <w:tcW w:w="1276" w:type="dxa"/>
            <w:shd w:val="clear" w:color="auto" w:fill="auto"/>
            <w:vAlign w:val="center"/>
          </w:tcPr>
          <w:p w14:paraId="3D2FB7F7"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V.</w:t>
            </w:r>
          </w:p>
        </w:tc>
        <w:tc>
          <w:tcPr>
            <w:tcW w:w="3260" w:type="dxa"/>
            <w:shd w:val="clear" w:color="auto" w:fill="auto"/>
            <w:vAlign w:val="center"/>
          </w:tcPr>
          <w:p w14:paraId="6AB1417D"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1/2</w:t>
            </w:r>
          </w:p>
        </w:tc>
      </w:tr>
    </w:tbl>
    <w:p w14:paraId="4BAD7B2F" w14:textId="77777777" w:rsidR="00F2346D" w:rsidRPr="00AE60F0" w:rsidRDefault="00F2346D" w:rsidP="00F2346D">
      <w:pPr>
        <w:spacing w:after="0" w:line="240" w:lineRule="auto"/>
        <w:rPr>
          <w:rFonts w:ascii="Cambria" w:eastAsia="Cambria" w:hAnsi="Cambria" w:cs="Times New Roman"/>
          <w:b/>
          <w:sz w:val="24"/>
          <w:szCs w:val="24"/>
        </w:rPr>
      </w:pPr>
    </w:p>
    <w:p w14:paraId="595B8800"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rPr>
        <w:t>CAPÍTULO V</w:t>
      </w:r>
      <w:r>
        <w:rPr>
          <w:rFonts w:ascii="Times New Roman" w:eastAsia="Cambria" w:hAnsi="Times New Roman" w:cs="Times New Roman"/>
        </w:rPr>
        <w:t>I</w:t>
      </w:r>
    </w:p>
    <w:p w14:paraId="277D3E3F" w14:textId="77777777" w:rsidR="00F2346D" w:rsidRPr="00AE60F0" w:rsidRDefault="00F2346D" w:rsidP="00F2346D">
      <w:pPr>
        <w:spacing w:after="0" w:line="240" w:lineRule="auto"/>
        <w:jc w:val="center"/>
        <w:rPr>
          <w:rFonts w:ascii="Times New Roman" w:eastAsia="Cambria" w:hAnsi="Times New Roman" w:cs="Times New Roman"/>
        </w:rPr>
      </w:pPr>
      <w:r w:rsidRPr="00AE60F0">
        <w:rPr>
          <w:rFonts w:ascii="Times New Roman" w:eastAsia="Cambria" w:hAnsi="Times New Roman" w:cs="Times New Roman"/>
        </w:rPr>
        <w:t>FRAÇÕES E LIMITES DAS RECOMENDAÇÕES DO CÓDIGO DE ÉTICA E DISCIPLINA DO CAU/BR PARA FINS DE APLICAÇÃO COMO CIRCUNSTÂNCIAS AGRAVANTES OU ATENUANTES</w:t>
      </w:r>
    </w:p>
    <w:p w14:paraId="0AC9ACFD" w14:textId="77777777" w:rsidR="00F2346D" w:rsidRPr="00AE60F0" w:rsidRDefault="00F2346D" w:rsidP="00F2346D">
      <w:pPr>
        <w:spacing w:after="0" w:line="240" w:lineRule="auto"/>
        <w:jc w:val="center"/>
        <w:rPr>
          <w:rFonts w:ascii="Times New Roman" w:eastAsia="Cambria" w:hAnsi="Times New Roman" w:cs="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811"/>
        <w:gridCol w:w="1843"/>
      </w:tblGrid>
      <w:tr w:rsidR="00F2346D" w:rsidRPr="00AE60F0" w14:paraId="30F57311" w14:textId="77777777" w:rsidTr="00CF037E">
        <w:trPr>
          <w:trHeight w:val="56"/>
        </w:trPr>
        <w:tc>
          <w:tcPr>
            <w:tcW w:w="9214" w:type="dxa"/>
            <w:gridSpan w:val="3"/>
            <w:shd w:val="clear" w:color="auto" w:fill="auto"/>
            <w:vAlign w:val="center"/>
          </w:tcPr>
          <w:p w14:paraId="75FE1EED"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
                <w:bCs/>
              </w:rPr>
              <w:t>1. OBRIGAÇÕES GERAIS</w:t>
            </w:r>
          </w:p>
        </w:tc>
      </w:tr>
      <w:tr w:rsidR="00F2346D" w:rsidRPr="00AE60F0" w14:paraId="061780BD" w14:textId="77777777" w:rsidTr="00CF037E">
        <w:tc>
          <w:tcPr>
            <w:tcW w:w="1560" w:type="dxa"/>
            <w:shd w:val="clear" w:color="auto" w:fill="auto"/>
            <w:vAlign w:val="center"/>
          </w:tcPr>
          <w:p w14:paraId="534C2E83"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Recomendação</w:t>
            </w:r>
          </w:p>
        </w:tc>
        <w:tc>
          <w:tcPr>
            <w:tcW w:w="5811" w:type="dxa"/>
            <w:shd w:val="clear" w:color="auto" w:fill="auto"/>
            <w:vAlign w:val="center"/>
          </w:tcPr>
          <w:p w14:paraId="2CA1418A"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Descrição da Recomendação</w:t>
            </w:r>
          </w:p>
        </w:tc>
        <w:tc>
          <w:tcPr>
            <w:tcW w:w="1843" w:type="dxa"/>
            <w:shd w:val="clear" w:color="auto" w:fill="auto"/>
            <w:vAlign w:val="center"/>
          </w:tcPr>
          <w:p w14:paraId="415C1ED4"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Fração ou Limite</w:t>
            </w:r>
          </w:p>
        </w:tc>
      </w:tr>
      <w:tr w:rsidR="00F2346D" w:rsidRPr="00AE60F0" w14:paraId="344D9D32" w14:textId="77777777" w:rsidTr="00CF037E">
        <w:tc>
          <w:tcPr>
            <w:tcW w:w="1560" w:type="dxa"/>
            <w:shd w:val="clear" w:color="auto" w:fill="auto"/>
            <w:vAlign w:val="center"/>
          </w:tcPr>
          <w:p w14:paraId="4EB27E58"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1.3.1.</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30A5CBD6"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aprimorar seus conhecimentos nas áreas relevantes para a prática profissional, por meio de capacitação continuada, visando à elevação dos padrões de excelência da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9B0B9"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141BBB5A" w14:textId="77777777" w:rsidTr="00CF037E">
        <w:tc>
          <w:tcPr>
            <w:tcW w:w="1560" w:type="dxa"/>
            <w:shd w:val="clear" w:color="auto" w:fill="auto"/>
            <w:vAlign w:val="center"/>
          </w:tcPr>
          <w:p w14:paraId="209467E6"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1.3.2.</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7862A922"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contribuir para o aperfeiçoamento e desenvolvimento das tecnologias referentes à concepção e execução das atividades apropriadas às etapas do ciclo de existência das construções.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FF8199"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7D1ABDFB" w14:textId="77777777" w:rsidTr="00CF037E">
        <w:tc>
          <w:tcPr>
            <w:tcW w:w="1560" w:type="dxa"/>
            <w:shd w:val="clear" w:color="auto" w:fill="auto"/>
            <w:vAlign w:val="center"/>
          </w:tcPr>
          <w:p w14:paraId="06EF2D69"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1.3.3.</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20ADD416"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colaborar para que seus auxiliares ou empregados envolvidos em atividades de sua responsabilidade profissional adquiram conhecimento e aperfeiçoem capacidades e habilidades necessárias ao desempenho de suas funções.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AE19A6"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 a 1/3)</w:t>
            </w:r>
          </w:p>
        </w:tc>
      </w:tr>
      <w:tr w:rsidR="00F2346D" w:rsidRPr="00AE60F0" w14:paraId="7C15114B" w14:textId="77777777" w:rsidTr="00CF037E">
        <w:tc>
          <w:tcPr>
            <w:tcW w:w="1560" w:type="dxa"/>
            <w:shd w:val="clear" w:color="auto" w:fill="auto"/>
            <w:vAlign w:val="center"/>
          </w:tcPr>
          <w:p w14:paraId="05F74DBC"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1.3.4.</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7B6DC909"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defender o direito de crítica intelectual fundamentada sobre as artes, as ciências e as técnicas da Arquitetura e Urbanismo, colaborando para o seu aperfeiçoamento e desenvolvimento.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C650C3"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461346ED" w14:textId="77777777" w:rsidTr="00CF037E">
        <w:tc>
          <w:tcPr>
            <w:tcW w:w="1560" w:type="dxa"/>
            <w:shd w:val="clear" w:color="auto" w:fill="auto"/>
            <w:vAlign w:val="center"/>
          </w:tcPr>
          <w:p w14:paraId="4F455CE3"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1.3.5.</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33094702"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respeitar os códigos de ética e disciplina da profissão vigentes nos países e jurisdições estrangeiras nos quais prestar seus serviços profissionais.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F5E9B4"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24EA5625" w14:textId="77777777" w:rsidTr="00CF037E">
        <w:trPr>
          <w:trHeight w:val="56"/>
        </w:trPr>
        <w:tc>
          <w:tcPr>
            <w:tcW w:w="9214" w:type="dxa"/>
            <w:gridSpan w:val="3"/>
            <w:shd w:val="clear" w:color="auto" w:fill="auto"/>
            <w:vAlign w:val="center"/>
          </w:tcPr>
          <w:p w14:paraId="6C94D633"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
                <w:bCs/>
              </w:rPr>
              <w:t>2. OBRIGAÇÕES PARA COM O INTERESSE PÚBLICO</w:t>
            </w:r>
          </w:p>
        </w:tc>
      </w:tr>
      <w:tr w:rsidR="00F2346D" w:rsidRPr="00AE60F0" w14:paraId="78072093" w14:textId="77777777" w:rsidTr="00CF037E">
        <w:tc>
          <w:tcPr>
            <w:tcW w:w="1560" w:type="dxa"/>
            <w:shd w:val="clear" w:color="auto" w:fill="auto"/>
            <w:vAlign w:val="center"/>
          </w:tcPr>
          <w:p w14:paraId="4CF78768"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Recomendação</w:t>
            </w:r>
          </w:p>
        </w:tc>
        <w:tc>
          <w:tcPr>
            <w:tcW w:w="5811" w:type="dxa"/>
            <w:shd w:val="clear" w:color="auto" w:fill="auto"/>
            <w:vAlign w:val="center"/>
          </w:tcPr>
          <w:p w14:paraId="4F1282F0"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Descrição da Recomendação</w:t>
            </w:r>
          </w:p>
        </w:tc>
        <w:tc>
          <w:tcPr>
            <w:tcW w:w="1843" w:type="dxa"/>
            <w:shd w:val="clear" w:color="auto" w:fill="auto"/>
            <w:vAlign w:val="center"/>
          </w:tcPr>
          <w:p w14:paraId="14360915"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Fração ou Limite</w:t>
            </w:r>
          </w:p>
        </w:tc>
      </w:tr>
      <w:tr w:rsidR="00F2346D" w:rsidRPr="00AE60F0" w14:paraId="1D22ECD0" w14:textId="77777777" w:rsidTr="00CF037E">
        <w:tc>
          <w:tcPr>
            <w:tcW w:w="1560" w:type="dxa"/>
            <w:shd w:val="clear" w:color="auto" w:fill="auto"/>
            <w:vAlign w:val="center"/>
          </w:tcPr>
          <w:p w14:paraId="44799F36"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2.3.1.</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08DDC58B"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ter consciência do caráter essencial de sua atividade como intérprete e servidor da cultura e da sociedade da qual faz parte.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F020B1"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475CDAE3" w14:textId="77777777" w:rsidTr="00CF037E">
        <w:tc>
          <w:tcPr>
            <w:tcW w:w="1560" w:type="dxa"/>
            <w:shd w:val="clear" w:color="auto" w:fill="auto"/>
            <w:vAlign w:val="center"/>
          </w:tcPr>
          <w:p w14:paraId="5FE3981D"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2.3.2.</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394F8559"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considerar e interpretar as necessidades das pessoas, da coletividade e dos grupos sociais, relativas ao ordenamento do espaço, à concepção e execução das construções, à preservação e valorização do patrimônio arquitetônico, urbanístico, paisagístico e natural.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BB87FD"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 a 1/3)</w:t>
            </w:r>
          </w:p>
        </w:tc>
      </w:tr>
      <w:tr w:rsidR="00F2346D" w:rsidRPr="00AE60F0" w14:paraId="2410A33A" w14:textId="77777777" w:rsidTr="00CF037E">
        <w:tc>
          <w:tcPr>
            <w:tcW w:w="1560" w:type="dxa"/>
            <w:shd w:val="clear" w:color="auto" w:fill="auto"/>
            <w:vAlign w:val="center"/>
          </w:tcPr>
          <w:p w14:paraId="50461878"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2.3.3.</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2C25A3EA"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envidar esforços para assegurar o atendimento das necessidades humanas referentes à funcionalidade, à economicidade, à durabilidade, ao conforto, à higiene e à acessibilidade dos ambientes construídos.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0E0633"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 a 1/3)</w:t>
            </w:r>
          </w:p>
        </w:tc>
      </w:tr>
      <w:tr w:rsidR="00F2346D" w:rsidRPr="00AE60F0" w14:paraId="2964366D" w14:textId="77777777" w:rsidTr="00CF037E">
        <w:tc>
          <w:tcPr>
            <w:tcW w:w="1560" w:type="dxa"/>
            <w:shd w:val="clear" w:color="auto" w:fill="auto"/>
            <w:vAlign w:val="center"/>
          </w:tcPr>
          <w:p w14:paraId="2D52B399"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2.3.4.</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58C0D204"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subordinar suas decisões técnicas e opções estéticas aos valores éticos inerentes à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45D0B2"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63AB4868" w14:textId="77777777" w:rsidTr="00CF037E">
        <w:tc>
          <w:tcPr>
            <w:tcW w:w="1560" w:type="dxa"/>
            <w:shd w:val="clear" w:color="auto" w:fill="auto"/>
            <w:vAlign w:val="center"/>
          </w:tcPr>
          <w:p w14:paraId="0488AD85"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2.3.5.</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0A758A75"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promover e divulgar a Arquitetura e Urbanismo colaborando para o desenvolvimento cultural e para a formação da consciência pública sobre os valores éticos, técnicos e estéticos da atividade profissional.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4D5463"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3078D65A" w14:textId="77777777" w:rsidTr="00CF037E">
        <w:tc>
          <w:tcPr>
            <w:tcW w:w="1560" w:type="dxa"/>
            <w:shd w:val="clear" w:color="auto" w:fill="auto"/>
            <w:vAlign w:val="center"/>
          </w:tcPr>
          <w:p w14:paraId="3D05B3F2"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2.3.6.</w:t>
            </w:r>
          </w:p>
        </w:tc>
        <w:tc>
          <w:tcPr>
            <w:tcW w:w="5811" w:type="dxa"/>
            <w:tcBorders>
              <w:top w:val="single" w:sz="4" w:space="0" w:color="auto"/>
              <w:left w:val="single" w:sz="4" w:space="0" w:color="auto"/>
              <w:bottom w:val="nil"/>
              <w:right w:val="single" w:sz="4" w:space="0" w:color="auto"/>
            </w:tcBorders>
            <w:shd w:val="clear" w:color="000000" w:fill="FFFFFF"/>
            <w:vAlign w:val="center"/>
          </w:tcPr>
          <w:p w14:paraId="1ED50F8D"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respeitar a legislação urbanística e ambiental e colaborar para o seu aperfeiçoamento.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C25662"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4AF8A194" w14:textId="77777777" w:rsidTr="00CF037E">
        <w:trPr>
          <w:trHeight w:val="56"/>
        </w:trPr>
        <w:tc>
          <w:tcPr>
            <w:tcW w:w="9214" w:type="dxa"/>
            <w:gridSpan w:val="3"/>
            <w:shd w:val="clear" w:color="auto" w:fill="auto"/>
            <w:vAlign w:val="center"/>
          </w:tcPr>
          <w:p w14:paraId="26C41223"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
                <w:bCs/>
              </w:rPr>
              <w:t>3. OBRIGAÇÕES PARA COM O CONTRATANTE</w:t>
            </w:r>
          </w:p>
        </w:tc>
      </w:tr>
      <w:tr w:rsidR="00F2346D" w:rsidRPr="00AE60F0" w14:paraId="714D36D4" w14:textId="77777777" w:rsidTr="00CF037E">
        <w:tc>
          <w:tcPr>
            <w:tcW w:w="1560" w:type="dxa"/>
            <w:shd w:val="clear" w:color="auto" w:fill="auto"/>
            <w:vAlign w:val="center"/>
          </w:tcPr>
          <w:p w14:paraId="3F5B94F0"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Recomendação</w:t>
            </w:r>
          </w:p>
        </w:tc>
        <w:tc>
          <w:tcPr>
            <w:tcW w:w="5811" w:type="dxa"/>
            <w:shd w:val="clear" w:color="auto" w:fill="auto"/>
            <w:vAlign w:val="center"/>
          </w:tcPr>
          <w:p w14:paraId="376DA3CA"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Descrição da Recomendação</w:t>
            </w:r>
          </w:p>
        </w:tc>
        <w:tc>
          <w:tcPr>
            <w:tcW w:w="1843" w:type="dxa"/>
            <w:shd w:val="clear" w:color="auto" w:fill="auto"/>
            <w:vAlign w:val="center"/>
          </w:tcPr>
          <w:p w14:paraId="043145BE"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Fração ou Limite</w:t>
            </w:r>
          </w:p>
        </w:tc>
      </w:tr>
      <w:tr w:rsidR="00F2346D" w:rsidRPr="00AE60F0" w14:paraId="447D8E3F" w14:textId="77777777" w:rsidTr="00CF037E">
        <w:tc>
          <w:tcPr>
            <w:tcW w:w="1560" w:type="dxa"/>
            <w:shd w:val="clear" w:color="auto" w:fill="auto"/>
            <w:vAlign w:val="center"/>
          </w:tcPr>
          <w:p w14:paraId="3A3D54AF"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3.3.1.</w:t>
            </w:r>
          </w:p>
        </w:tc>
        <w:tc>
          <w:tcPr>
            <w:tcW w:w="5811" w:type="dxa"/>
            <w:tcBorders>
              <w:top w:val="single" w:sz="4" w:space="0" w:color="auto"/>
              <w:left w:val="single" w:sz="4" w:space="0" w:color="auto"/>
              <w:bottom w:val="single" w:sz="4" w:space="0" w:color="auto"/>
            </w:tcBorders>
            <w:shd w:val="clear" w:color="auto" w:fill="auto"/>
            <w:vAlign w:val="center"/>
          </w:tcPr>
          <w:p w14:paraId="5DE6862E"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exigir dos contratantes ou empregadores uma conduta recíproca conforme a que lhe é imposta por este Código."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B66CEC"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2E42F33D" w14:textId="77777777" w:rsidTr="00CF037E">
        <w:trPr>
          <w:trHeight w:val="56"/>
        </w:trPr>
        <w:tc>
          <w:tcPr>
            <w:tcW w:w="9214" w:type="dxa"/>
            <w:gridSpan w:val="3"/>
            <w:shd w:val="clear" w:color="auto" w:fill="auto"/>
            <w:vAlign w:val="center"/>
          </w:tcPr>
          <w:p w14:paraId="1FC6F21D"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
                <w:bCs/>
              </w:rPr>
              <w:t>4. OBRIGAÇÕES PARA COM A PROFISSÃO</w:t>
            </w:r>
          </w:p>
        </w:tc>
      </w:tr>
      <w:tr w:rsidR="00F2346D" w:rsidRPr="00AE60F0" w14:paraId="6A9B3B7E" w14:textId="77777777" w:rsidTr="00CF037E">
        <w:tc>
          <w:tcPr>
            <w:tcW w:w="1560" w:type="dxa"/>
            <w:shd w:val="clear" w:color="auto" w:fill="auto"/>
            <w:vAlign w:val="center"/>
          </w:tcPr>
          <w:p w14:paraId="597A478C"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Recomendação</w:t>
            </w:r>
          </w:p>
        </w:tc>
        <w:tc>
          <w:tcPr>
            <w:tcW w:w="5811" w:type="dxa"/>
            <w:shd w:val="clear" w:color="auto" w:fill="auto"/>
            <w:vAlign w:val="center"/>
          </w:tcPr>
          <w:p w14:paraId="43179E46"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Descrição da Recomendação</w:t>
            </w:r>
          </w:p>
        </w:tc>
        <w:tc>
          <w:tcPr>
            <w:tcW w:w="1843" w:type="dxa"/>
            <w:shd w:val="clear" w:color="auto" w:fill="auto"/>
            <w:vAlign w:val="center"/>
          </w:tcPr>
          <w:p w14:paraId="7C1FCA27"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Fração ou Limite</w:t>
            </w:r>
          </w:p>
        </w:tc>
      </w:tr>
      <w:tr w:rsidR="00F2346D" w:rsidRPr="00AE60F0" w14:paraId="6AF06E32" w14:textId="77777777" w:rsidTr="00CF037E">
        <w:tc>
          <w:tcPr>
            <w:tcW w:w="1560" w:type="dxa"/>
            <w:shd w:val="clear" w:color="auto" w:fill="auto"/>
            <w:vAlign w:val="center"/>
          </w:tcPr>
          <w:p w14:paraId="60463E64"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4.3.1.</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01D47892"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apresentar propostas de custos de serviços de acordo com as tabelas indicativas de honorários aprovadas pelo CAU/BR, conforme o inciso XIV do art. 28 da Lei n° 12.378, de 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221E47"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1/3</w:t>
            </w:r>
          </w:p>
        </w:tc>
      </w:tr>
      <w:tr w:rsidR="00F2346D" w:rsidRPr="00AE60F0" w14:paraId="13937505" w14:textId="77777777" w:rsidTr="00CF037E">
        <w:tc>
          <w:tcPr>
            <w:tcW w:w="1560" w:type="dxa"/>
            <w:shd w:val="clear" w:color="auto" w:fill="auto"/>
            <w:vAlign w:val="center"/>
          </w:tcPr>
          <w:p w14:paraId="24C0744B"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4.3.2.</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063A2C1A"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empenhar-se na promoção pública da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BAA689"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48F50CC2" w14:textId="77777777" w:rsidTr="00CF037E">
        <w:tc>
          <w:tcPr>
            <w:tcW w:w="1560" w:type="dxa"/>
            <w:shd w:val="clear" w:color="auto" w:fill="auto"/>
            <w:vAlign w:val="center"/>
          </w:tcPr>
          <w:p w14:paraId="1AFCEA7B"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4.3.3.</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73BC2F5C"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contribuir para o desenvolvimento do conhecimento, da cultura e do ensino relativos à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71C73C"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2FD262E6" w14:textId="77777777" w:rsidTr="00CF037E">
        <w:tc>
          <w:tcPr>
            <w:tcW w:w="1560" w:type="dxa"/>
            <w:shd w:val="clear" w:color="auto" w:fill="auto"/>
            <w:vAlign w:val="center"/>
          </w:tcPr>
          <w:p w14:paraId="7BF73EA6"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4.3.4.</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572B4DC8"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colaborar para o aperfeiçoamento e atualização das Diretrizes Curriculares Nacionais para o curso de graduação em Arquitetura e Urbanismo.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53C5A7"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6B8A3AF3" w14:textId="77777777" w:rsidTr="00CF037E">
        <w:tc>
          <w:tcPr>
            <w:tcW w:w="1560" w:type="dxa"/>
            <w:shd w:val="clear" w:color="auto" w:fill="auto"/>
            <w:vAlign w:val="center"/>
          </w:tcPr>
          <w:p w14:paraId="3528D31E"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4.3.5.</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7A37FD43"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empenhar-se em participar e contribuir em fóruns culturais, técnicos, artísticos e científicos referentes à atividade profissional.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FBEB99"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3D39A3FA" w14:textId="77777777" w:rsidTr="00CF037E">
        <w:tc>
          <w:tcPr>
            <w:tcW w:w="1560" w:type="dxa"/>
            <w:shd w:val="clear" w:color="auto" w:fill="auto"/>
            <w:vAlign w:val="center"/>
          </w:tcPr>
          <w:p w14:paraId="31046B79"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4.3.6.</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119BC9B7"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em concurso com o CAU, empenhar-se na preservação da documentação de projetos, obras e outros serviços de Arquitetura e Urbanismo, visando garantir o acesso da sociedade e das novas gerações de profissionais à história da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963345"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235202F4" w14:textId="77777777" w:rsidTr="00CF037E">
        <w:tc>
          <w:tcPr>
            <w:tcW w:w="1560" w:type="dxa"/>
            <w:shd w:val="clear" w:color="auto" w:fill="auto"/>
            <w:vAlign w:val="center"/>
          </w:tcPr>
          <w:p w14:paraId="6754735A"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4.3.7.</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2DDA331D"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manter-se informado sobre as normas que regulamentam o exercício da profissão, obrigando-se a seguir os procedimentos nelas contidos.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E7BD33"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 a 1/3)</w:t>
            </w:r>
          </w:p>
        </w:tc>
      </w:tr>
      <w:tr w:rsidR="00F2346D" w:rsidRPr="00AE60F0" w14:paraId="59A4671B" w14:textId="77777777" w:rsidTr="00CF037E">
        <w:tc>
          <w:tcPr>
            <w:tcW w:w="1560" w:type="dxa"/>
            <w:shd w:val="clear" w:color="auto" w:fill="auto"/>
            <w:vAlign w:val="center"/>
          </w:tcPr>
          <w:p w14:paraId="1C4811AD"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4.3.8.</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13DAD4D2"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contribuir para ações de interesse geral no domínio da Arquitetura e Urbanismo, participando na discussão pública de problemas relevantes nesse âmbito.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232DE4"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 a 1/3)</w:t>
            </w:r>
          </w:p>
        </w:tc>
      </w:tr>
      <w:tr w:rsidR="00F2346D" w:rsidRPr="00AE60F0" w14:paraId="473E94CC" w14:textId="77777777" w:rsidTr="00CF037E">
        <w:tc>
          <w:tcPr>
            <w:tcW w:w="1560" w:type="dxa"/>
            <w:shd w:val="clear" w:color="auto" w:fill="auto"/>
            <w:vAlign w:val="center"/>
          </w:tcPr>
          <w:p w14:paraId="13146A80"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4.3.9.</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1146755D"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favorecer a integração social estimulando a participação dos cidadãos no debate arquitetônico e urbanístico e no processo decisório sobre a cidade, em tudo o que diz respeito ao ambiente, ao urbanismo e à edificação.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11217D"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 a 1/3)</w:t>
            </w:r>
          </w:p>
        </w:tc>
      </w:tr>
      <w:tr w:rsidR="00F2346D" w:rsidRPr="00AE60F0" w14:paraId="7B08B167" w14:textId="77777777" w:rsidTr="00CF037E">
        <w:trPr>
          <w:trHeight w:val="56"/>
        </w:trPr>
        <w:tc>
          <w:tcPr>
            <w:tcW w:w="9214" w:type="dxa"/>
            <w:gridSpan w:val="3"/>
            <w:shd w:val="clear" w:color="auto" w:fill="auto"/>
            <w:vAlign w:val="center"/>
          </w:tcPr>
          <w:p w14:paraId="46DF2E86"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
                <w:bCs/>
              </w:rPr>
              <w:t>5. OBRIGAÇÕES PARA COM OS COLEGAS</w:t>
            </w:r>
          </w:p>
        </w:tc>
      </w:tr>
      <w:tr w:rsidR="00F2346D" w:rsidRPr="00AE60F0" w14:paraId="2851A988" w14:textId="77777777" w:rsidTr="00CF037E">
        <w:tc>
          <w:tcPr>
            <w:tcW w:w="1560" w:type="dxa"/>
            <w:shd w:val="clear" w:color="auto" w:fill="auto"/>
            <w:vAlign w:val="center"/>
          </w:tcPr>
          <w:p w14:paraId="178ABDBF"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Recomendação</w:t>
            </w:r>
          </w:p>
        </w:tc>
        <w:tc>
          <w:tcPr>
            <w:tcW w:w="5811" w:type="dxa"/>
            <w:shd w:val="clear" w:color="auto" w:fill="auto"/>
            <w:vAlign w:val="center"/>
          </w:tcPr>
          <w:p w14:paraId="409E0FA5"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Descrição da Recomendação</w:t>
            </w:r>
          </w:p>
        </w:tc>
        <w:tc>
          <w:tcPr>
            <w:tcW w:w="1843" w:type="dxa"/>
            <w:shd w:val="clear" w:color="auto" w:fill="auto"/>
            <w:vAlign w:val="center"/>
          </w:tcPr>
          <w:p w14:paraId="0ACAFCD2"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Fração ou Limite</w:t>
            </w:r>
          </w:p>
        </w:tc>
      </w:tr>
      <w:tr w:rsidR="00F2346D" w:rsidRPr="00AE60F0" w14:paraId="3B1B599B" w14:textId="77777777" w:rsidTr="00CF037E">
        <w:tc>
          <w:tcPr>
            <w:tcW w:w="1560" w:type="dxa"/>
            <w:shd w:val="clear" w:color="auto" w:fill="auto"/>
            <w:vAlign w:val="center"/>
          </w:tcPr>
          <w:p w14:paraId="5FE18472"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5.3.1.</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69A2F289"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defender e divulgar a legislação referente ao Direito Autoral em suas atividades profissionais e setores de atuação.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3F6BE7"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1/3</w:t>
            </w:r>
          </w:p>
        </w:tc>
      </w:tr>
      <w:tr w:rsidR="00F2346D" w:rsidRPr="00AE60F0" w14:paraId="46AE291A" w14:textId="77777777" w:rsidTr="00CF037E">
        <w:tc>
          <w:tcPr>
            <w:tcW w:w="1560" w:type="dxa"/>
            <w:shd w:val="clear" w:color="auto" w:fill="auto"/>
            <w:vAlign w:val="center"/>
          </w:tcPr>
          <w:p w14:paraId="23495D3C"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5.3.2.</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508A9D0A"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promover e apoiar a crítica intelectual fundamentada da Arquitetura e Urbanismo, como prática necessária ao desenvolvimento da profissão.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B76517"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73F870F3" w14:textId="77777777" w:rsidTr="00CF037E">
        <w:tc>
          <w:tcPr>
            <w:tcW w:w="1560" w:type="dxa"/>
            <w:shd w:val="clear" w:color="auto" w:fill="auto"/>
            <w:vAlign w:val="center"/>
          </w:tcPr>
          <w:p w14:paraId="226BAD21"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5.3.3.</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17DD86EF"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proporcionar bom ambiente de trabalho aos colegas associados ou empregados, e contribuir para o aperfeiçoamento profissional destes.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8E3E4A"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AE60F0" w14:paraId="59697F9F" w14:textId="77777777" w:rsidTr="00CF037E">
        <w:trPr>
          <w:trHeight w:val="56"/>
        </w:trPr>
        <w:tc>
          <w:tcPr>
            <w:tcW w:w="9214" w:type="dxa"/>
            <w:gridSpan w:val="3"/>
            <w:shd w:val="clear" w:color="auto" w:fill="auto"/>
            <w:vAlign w:val="center"/>
          </w:tcPr>
          <w:p w14:paraId="1D1212D7"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
                <w:bCs/>
              </w:rPr>
              <w:t>6. OBRIGAÇÕES PARA COM O CONSELHO DE ARQUITETURA E URBANISMO - CAU</w:t>
            </w:r>
          </w:p>
        </w:tc>
      </w:tr>
      <w:tr w:rsidR="00F2346D" w:rsidRPr="00AE60F0" w14:paraId="7B0CFBC9" w14:textId="77777777" w:rsidTr="00CF037E">
        <w:tc>
          <w:tcPr>
            <w:tcW w:w="1560" w:type="dxa"/>
            <w:shd w:val="clear" w:color="auto" w:fill="auto"/>
            <w:vAlign w:val="center"/>
          </w:tcPr>
          <w:p w14:paraId="3F51D579"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Recomendação</w:t>
            </w:r>
          </w:p>
        </w:tc>
        <w:tc>
          <w:tcPr>
            <w:tcW w:w="5811" w:type="dxa"/>
            <w:shd w:val="clear" w:color="auto" w:fill="auto"/>
            <w:vAlign w:val="center"/>
          </w:tcPr>
          <w:p w14:paraId="41774D36"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Descrição da Recomendação</w:t>
            </w:r>
          </w:p>
        </w:tc>
        <w:tc>
          <w:tcPr>
            <w:tcW w:w="1843" w:type="dxa"/>
            <w:shd w:val="clear" w:color="auto" w:fill="auto"/>
            <w:vAlign w:val="center"/>
          </w:tcPr>
          <w:p w14:paraId="18D9EAAF" w14:textId="77777777" w:rsidR="00F2346D" w:rsidRPr="00AE60F0" w:rsidRDefault="00F2346D" w:rsidP="00CF037E">
            <w:pPr>
              <w:spacing w:after="0" w:line="240" w:lineRule="auto"/>
              <w:jc w:val="center"/>
              <w:rPr>
                <w:rFonts w:ascii="Times New Roman" w:eastAsia="Cambria" w:hAnsi="Times New Roman" w:cs="Times New Roman"/>
                <w:b/>
                <w:bCs/>
              </w:rPr>
            </w:pPr>
            <w:r w:rsidRPr="00AE60F0">
              <w:rPr>
                <w:rFonts w:ascii="Times New Roman" w:eastAsia="Cambria" w:hAnsi="Times New Roman" w:cs="Times New Roman"/>
                <w:bCs/>
              </w:rPr>
              <w:t>Fração ou Limite</w:t>
            </w:r>
          </w:p>
        </w:tc>
      </w:tr>
      <w:tr w:rsidR="00F2346D" w:rsidRPr="00AE60F0" w14:paraId="5100B80A" w14:textId="77777777" w:rsidTr="00CF037E">
        <w:tc>
          <w:tcPr>
            <w:tcW w:w="1560" w:type="dxa"/>
            <w:shd w:val="clear" w:color="auto" w:fill="auto"/>
            <w:vAlign w:val="center"/>
          </w:tcPr>
          <w:p w14:paraId="3C244169"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6.3.1.</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14:paraId="55EE287E"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colaborar com o CAU e empenhar-se para o aperfeiçoamento da legislação que regulamenta o exercício da Arquitetura e Urbanismo.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945153"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1/3</w:t>
            </w:r>
          </w:p>
        </w:tc>
      </w:tr>
      <w:tr w:rsidR="00F2346D" w:rsidRPr="00AE60F0" w14:paraId="1715AD62" w14:textId="77777777" w:rsidTr="00CF037E">
        <w:tc>
          <w:tcPr>
            <w:tcW w:w="1560" w:type="dxa"/>
            <w:shd w:val="clear" w:color="auto" w:fill="auto"/>
            <w:vAlign w:val="center"/>
          </w:tcPr>
          <w:p w14:paraId="23A13E23"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6.3.2.</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7BD98AC5"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colaborar com o CAU para o aperfeiçoamento da legislação pertinente às atividades da Arquitetura e Urbanismo e as correlatas nos níveis da União, dos Estados e dos Municípios.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ADA166" w14:textId="77777777" w:rsidR="00F2346D" w:rsidRPr="00AE60F0"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r w:rsidR="00F2346D" w:rsidRPr="00716A03" w14:paraId="3C886A13" w14:textId="77777777" w:rsidTr="00CF037E">
        <w:tc>
          <w:tcPr>
            <w:tcW w:w="1560" w:type="dxa"/>
            <w:shd w:val="clear" w:color="auto" w:fill="auto"/>
            <w:vAlign w:val="center"/>
          </w:tcPr>
          <w:p w14:paraId="35A94E96" w14:textId="77777777" w:rsidR="00F2346D" w:rsidRPr="00AE60F0" w:rsidRDefault="00F2346D" w:rsidP="00CF037E">
            <w:pPr>
              <w:spacing w:after="0" w:line="240" w:lineRule="auto"/>
              <w:jc w:val="center"/>
              <w:rPr>
                <w:rFonts w:ascii="Times New Roman" w:eastAsia="Cambria" w:hAnsi="Times New Roman" w:cs="Times New Roman"/>
              </w:rPr>
            </w:pPr>
            <w:r w:rsidRPr="00AE60F0">
              <w:rPr>
                <w:rFonts w:ascii="Times New Roman" w:eastAsia="Cambria" w:hAnsi="Times New Roman" w:cs="Times New Roman"/>
                <w:bCs/>
              </w:rPr>
              <w:t>6.3.3.</w:t>
            </w:r>
          </w:p>
        </w:tc>
        <w:tc>
          <w:tcPr>
            <w:tcW w:w="5811" w:type="dxa"/>
            <w:tcBorders>
              <w:top w:val="nil"/>
              <w:left w:val="single" w:sz="4" w:space="0" w:color="auto"/>
              <w:bottom w:val="single" w:sz="4" w:space="0" w:color="auto"/>
              <w:right w:val="single" w:sz="4" w:space="0" w:color="auto"/>
            </w:tcBorders>
            <w:shd w:val="clear" w:color="000000" w:fill="FFFFFF"/>
            <w:vAlign w:val="center"/>
          </w:tcPr>
          <w:p w14:paraId="3B389CFF" w14:textId="77777777" w:rsidR="00F2346D" w:rsidRPr="00AE60F0" w:rsidRDefault="00F2346D" w:rsidP="00CF037E">
            <w:pPr>
              <w:spacing w:after="0" w:line="240" w:lineRule="auto"/>
              <w:jc w:val="both"/>
              <w:rPr>
                <w:rFonts w:ascii="Times New Roman" w:eastAsia="Cambria" w:hAnsi="Times New Roman" w:cs="Times New Roman"/>
                <w:b/>
                <w:bCs/>
                <w:sz w:val="18"/>
                <w:szCs w:val="18"/>
              </w:rPr>
            </w:pPr>
            <w:r w:rsidRPr="00AE60F0">
              <w:rPr>
                <w:rFonts w:ascii="Times New Roman" w:eastAsia="Cambria" w:hAnsi="Times New Roman" w:cs="Times New Roman"/>
                <w:bCs/>
                <w:sz w:val="18"/>
                <w:szCs w:val="18"/>
              </w:rPr>
              <w:t>O arquiteto e urbanista deve empenhar-se no conhecimento, na aplicação, no aperfeiçoamento, na atualização e na divulgação deste Código de Ética e Disciplina, reportando ao CAU e às entidades profissionais as eventuais dificuldades relativas à sua compreensão e a sua aplicabilidade cotidiana.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EBA793" w14:textId="77777777" w:rsidR="00F2346D" w:rsidRPr="00716A03" w:rsidRDefault="00F2346D" w:rsidP="00CF037E">
            <w:pPr>
              <w:spacing w:after="0" w:line="240" w:lineRule="auto"/>
              <w:jc w:val="center"/>
              <w:rPr>
                <w:rFonts w:ascii="Times New Roman" w:eastAsia="Cambria" w:hAnsi="Times New Roman" w:cs="Times New Roman"/>
                <w:b/>
              </w:rPr>
            </w:pPr>
            <w:r w:rsidRPr="00AE60F0">
              <w:rPr>
                <w:rFonts w:ascii="Times New Roman" w:eastAsia="Cambria" w:hAnsi="Times New Roman" w:cs="Times New Roman"/>
              </w:rPr>
              <w:t>1/6</w:t>
            </w:r>
          </w:p>
        </w:tc>
      </w:tr>
    </w:tbl>
    <w:p w14:paraId="585A332B" w14:textId="77777777" w:rsidR="00F2346D" w:rsidRPr="007A55E4" w:rsidRDefault="00F2346D" w:rsidP="00F2346D">
      <w:pPr>
        <w:spacing w:after="0" w:line="240" w:lineRule="auto"/>
        <w:rPr>
          <w:rFonts w:eastAsia="Times New Roman"/>
          <w:lang w:eastAsia="pt-BR"/>
        </w:rPr>
      </w:pPr>
      <w:r>
        <w:rPr>
          <w:rFonts w:eastAsia="Times New Roman"/>
          <w:lang w:eastAsia="pt-BR"/>
        </w:rPr>
        <w:t>”</w:t>
      </w:r>
    </w:p>
    <w:p w14:paraId="2B0BC5E6" w14:textId="77777777" w:rsidR="00D57684" w:rsidRPr="00D57684" w:rsidRDefault="00D57684" w:rsidP="00F2346D">
      <w:pPr>
        <w:jc w:val="center"/>
        <w:rPr>
          <w:rFonts w:ascii="Times New Roman" w:eastAsia="Calibri" w:hAnsi="Times New Roman"/>
          <w:spacing w:val="-6"/>
          <w:lang w:eastAsia="pt-BR"/>
        </w:rPr>
      </w:pPr>
      <w:bookmarkStart w:id="11" w:name="_GoBack"/>
      <w:bookmarkEnd w:id="11"/>
    </w:p>
    <w:sectPr w:rsidR="00D57684" w:rsidRPr="00D57684" w:rsidSect="00850E01">
      <w:headerReference w:type="default" r:id="rId9"/>
      <w:footerReference w:type="default" r:id="rId10"/>
      <w:pgSz w:w="11906" w:h="16838"/>
      <w:pgMar w:top="1701" w:right="1134" w:bottom="1559" w:left="1701" w:header="1418"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04E60" w14:textId="77777777" w:rsidR="00AB333E" w:rsidRDefault="00AB333E" w:rsidP="00783D72">
      <w:pPr>
        <w:spacing w:after="0" w:line="240" w:lineRule="auto"/>
      </w:pPr>
      <w:r>
        <w:separator/>
      </w:r>
    </w:p>
  </w:endnote>
  <w:endnote w:type="continuationSeparator" w:id="0">
    <w:p w14:paraId="47731998" w14:textId="77777777" w:rsidR="00AB333E" w:rsidRDefault="00AB333E"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5EE16BAD" w14:textId="1DCA44DD" w:rsidR="00474D81" w:rsidRPr="00C25F47" w:rsidRDefault="00474D81">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8" name="Imagem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F2346D">
          <w:rPr>
            <w:rFonts w:ascii="Arial" w:hAnsi="Arial" w:cs="Arial"/>
            <w:b/>
            <w:bCs/>
            <w:noProof/>
            <w:color w:val="008080"/>
          </w:rPr>
          <w:t>1</w:t>
        </w:r>
        <w:r w:rsidRPr="00C25F47">
          <w:rPr>
            <w:rFonts w:ascii="Arial" w:hAnsi="Arial" w:cs="Arial"/>
            <w:b/>
            <w:bCs/>
            <w:color w:val="008080"/>
          </w:rPr>
          <w:fldChar w:fldCharType="end"/>
        </w:r>
      </w:p>
    </w:sdtContent>
  </w:sdt>
  <w:p w14:paraId="08ECC23D" w14:textId="77777777" w:rsidR="00474D81" w:rsidRPr="00C25F47" w:rsidRDefault="00474D81" w:rsidP="00C25F47">
    <w:pPr>
      <w:pStyle w:val="Rodap"/>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1F0E" w14:textId="77777777" w:rsidR="00F642A8" w:rsidRPr="007A55E4" w:rsidRDefault="00F2346D">
    <w:pPr>
      <w:pStyle w:val="Rodap"/>
      <w:jc w:val="right"/>
      <w:rPr>
        <w:b/>
        <w:bCs/>
        <w:color w:val="1B6469"/>
      </w:rPr>
    </w:pPr>
    <w:r>
      <w:rPr>
        <w:noProof/>
        <w:lang w:eastAsia="pt-BR"/>
      </w:rPr>
      <w:drawing>
        <wp:anchor distT="0" distB="0" distL="114300" distR="114300" simplePos="0" relativeHeight="251663360" behindDoc="1" locked="0" layoutInCell="1" allowOverlap="1" wp14:anchorId="73B56629" wp14:editId="111D1F78">
          <wp:simplePos x="0" y="0"/>
          <wp:positionH relativeFrom="page">
            <wp:align>left</wp:align>
          </wp:positionH>
          <wp:positionV relativeFrom="paragraph">
            <wp:posOffset>-33627</wp:posOffset>
          </wp:positionV>
          <wp:extent cx="7560000" cy="720000"/>
          <wp:effectExtent l="0" t="0" r="3175" b="4445"/>
          <wp:wrapNone/>
          <wp:docPr id="18" name="Imagem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rPr>
        <w:id w:val="-1959100009"/>
        <w:docPartObj>
          <w:docPartGallery w:val="Page Numbers (Bottom of Page)"/>
          <w:docPartUnique/>
        </w:docPartObj>
      </w:sdtPr>
      <w:sdtEndPr>
        <w:rPr>
          <w:color w:val="1B6469"/>
        </w:rPr>
      </w:sdtEndPr>
      <w:sdtContent>
        <w:r>
          <w:rPr>
            <w:bCs/>
          </w:rPr>
          <w:t xml:space="preserve">  </w:t>
        </w:r>
      </w:sdtContent>
    </w:sdt>
    <w:r>
      <w:rPr>
        <w:bCs/>
        <w:color w:val="1B6469"/>
      </w:rPr>
      <w:t xml:space="preserve">            </w:t>
    </w:r>
  </w:p>
  <w:p w14:paraId="48C02511" w14:textId="77777777" w:rsidR="00F642A8" w:rsidRPr="008C2D78" w:rsidRDefault="00F2346D" w:rsidP="00EE41AE">
    <w:pPr>
      <w:pStyle w:val="Rodap"/>
      <w:ind w:right="-427"/>
      <w:jc w:val="right"/>
    </w:pPr>
    <w:r w:rsidRPr="007A55E4">
      <w:rPr>
        <w:b/>
        <w:bCs/>
        <w:color w:val="1B6469"/>
      </w:rPr>
      <w:fldChar w:fldCharType="begin"/>
    </w:r>
    <w:r w:rsidRPr="007A55E4">
      <w:rPr>
        <w:bCs/>
        <w:color w:val="1B6469"/>
      </w:rPr>
      <w:instrText>PAGE   \* MERGEFORMAT</w:instrText>
    </w:r>
    <w:r w:rsidRPr="007A55E4">
      <w:rPr>
        <w:b/>
        <w:bCs/>
        <w:color w:val="1B6469"/>
      </w:rPr>
      <w:fldChar w:fldCharType="separate"/>
    </w:r>
    <w:r w:rsidRPr="00F2346D">
      <w:rPr>
        <w:b/>
        <w:bCs/>
        <w:noProof/>
        <w:color w:val="1B6469"/>
      </w:rPr>
      <w:t>4</w:t>
    </w:r>
    <w:r w:rsidRPr="007A55E4">
      <w:rPr>
        <w:b/>
        <w:bCs/>
        <w:color w:val="1B646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B50A" w14:textId="77777777" w:rsidR="00AB333E" w:rsidRDefault="00AB333E" w:rsidP="00783D72">
      <w:pPr>
        <w:spacing w:after="0" w:line="240" w:lineRule="auto"/>
      </w:pPr>
      <w:r>
        <w:separator/>
      </w:r>
    </w:p>
  </w:footnote>
  <w:footnote w:type="continuationSeparator" w:id="0">
    <w:p w14:paraId="12F60A5C" w14:textId="77777777" w:rsidR="00AB333E" w:rsidRDefault="00AB333E"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7A74" w14:textId="77777777" w:rsidR="00474D81" w:rsidRDefault="00474D81">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9D16A" w14:textId="77777777" w:rsidR="00F642A8" w:rsidRDefault="00F2346D">
    <w:pPr>
      <w:pStyle w:val="Cabealho"/>
    </w:pPr>
    <w:r w:rsidRPr="00716A03">
      <w:rPr>
        <w:noProof/>
        <w:color w:val="FFFFFF"/>
        <w:sz w:val="12"/>
        <w:szCs w:val="12"/>
        <w:lang w:eastAsia="pt-BR"/>
      </w:rPr>
      <w:drawing>
        <wp:anchor distT="0" distB="0" distL="114300" distR="114300" simplePos="0" relativeHeight="251664384" behindDoc="0" locked="0" layoutInCell="1" allowOverlap="1" wp14:anchorId="4D7ECB8E" wp14:editId="1453F39C">
          <wp:simplePos x="0" y="0"/>
          <wp:positionH relativeFrom="page">
            <wp:align>right</wp:align>
          </wp:positionH>
          <wp:positionV relativeFrom="paragraph">
            <wp:posOffset>-891181</wp:posOffset>
          </wp:positionV>
          <wp:extent cx="7560000" cy="1081430"/>
          <wp:effectExtent l="0" t="0" r="3175" b="444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5BF"/>
    <w:multiLevelType w:val="hybridMultilevel"/>
    <w:tmpl w:val="2BE8BBE2"/>
    <w:lvl w:ilvl="0" w:tplc="B06A75F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E86B3C"/>
    <w:multiLevelType w:val="hybridMultilevel"/>
    <w:tmpl w:val="5BD68DE4"/>
    <w:lvl w:ilvl="0" w:tplc="9D3EEAFE">
      <w:start w:val="1"/>
      <w:numFmt w:val="decimal"/>
      <w:lvlText w:val="%1 – "/>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DB820C0"/>
    <w:multiLevelType w:val="hybridMultilevel"/>
    <w:tmpl w:val="85AC9B26"/>
    <w:lvl w:ilvl="0" w:tplc="A6FED096">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B92DAE"/>
    <w:multiLevelType w:val="hybridMultilevel"/>
    <w:tmpl w:val="04E4EAD6"/>
    <w:lvl w:ilvl="0" w:tplc="DC10F25C">
      <w:start w:val="1"/>
      <w:numFmt w:val="decimal"/>
      <w:lvlText w:val="1.%1"/>
      <w:lvlJc w:val="left"/>
      <w:pPr>
        <w:ind w:left="72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40720A1F"/>
    <w:multiLevelType w:val="hybridMultilevel"/>
    <w:tmpl w:val="E7761C10"/>
    <w:lvl w:ilvl="0" w:tplc="244A787C">
      <w:start w:val="1"/>
      <w:numFmt w:val="decimal"/>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6892A0B"/>
    <w:multiLevelType w:val="hybridMultilevel"/>
    <w:tmpl w:val="E30826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351621"/>
    <w:multiLevelType w:val="hybridMultilevel"/>
    <w:tmpl w:val="1A56DDE8"/>
    <w:lvl w:ilvl="0" w:tplc="322E953C">
      <w:start w:val="1"/>
      <w:numFmt w:val="decimal"/>
      <w:lvlText w:val="%1"/>
      <w:lvlJc w:val="left"/>
      <w:pPr>
        <w:ind w:left="36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C56387E"/>
    <w:multiLevelType w:val="hybridMultilevel"/>
    <w:tmpl w:val="E1308182"/>
    <w:lvl w:ilvl="0" w:tplc="04160017">
      <w:start w:val="1"/>
      <w:numFmt w:val="lowerLetter"/>
      <w:lvlText w:val="%1)"/>
      <w:lvlJc w:val="left"/>
      <w:pPr>
        <w:ind w:left="234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622620"/>
    <w:multiLevelType w:val="hybridMultilevel"/>
    <w:tmpl w:val="9B1649D6"/>
    <w:lvl w:ilvl="0" w:tplc="244A787C">
      <w:start w:val="1"/>
      <w:numFmt w:val="decimal"/>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62B455E"/>
    <w:multiLevelType w:val="hybridMultilevel"/>
    <w:tmpl w:val="D7FC9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69D301EF"/>
    <w:multiLevelType w:val="multilevel"/>
    <w:tmpl w:val="A61C2B80"/>
    <w:lvl w:ilvl="0">
      <w:start w:val="1"/>
      <w:numFmt w:val="decimal"/>
      <w:lvlText w:val="%1 - "/>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721F5737"/>
    <w:multiLevelType w:val="hybridMultilevel"/>
    <w:tmpl w:val="11402944"/>
    <w:lvl w:ilvl="0" w:tplc="B5307168">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6"/>
  </w:num>
  <w:num w:numId="5">
    <w:abstractNumId w:val="8"/>
  </w:num>
  <w:num w:numId="6">
    <w:abstractNumId w:val="17"/>
  </w:num>
  <w:num w:numId="7">
    <w:abstractNumId w:val="4"/>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21"/>
  </w:num>
  <w:num w:numId="13">
    <w:abstractNumId w:val="13"/>
  </w:num>
  <w:num w:numId="14">
    <w:abstractNumId w:val="1"/>
  </w:num>
  <w:num w:numId="15">
    <w:abstractNumId w:val="0"/>
  </w:num>
  <w:num w:numId="16">
    <w:abstractNumId w:val="5"/>
  </w:num>
  <w:num w:numId="17">
    <w:abstractNumId w:val="11"/>
  </w:num>
  <w:num w:numId="18">
    <w:abstractNumId w:val="14"/>
  </w:num>
  <w:num w:numId="19">
    <w:abstractNumId w:val="9"/>
  </w:num>
  <w:num w:numId="20">
    <w:abstractNumId w:val="18"/>
  </w:num>
  <w:num w:numId="21">
    <w:abstractNumId w:val="18"/>
    <w:lvlOverride w:ilvl="0">
      <w:startOverride w:val="1"/>
    </w:lvlOverride>
  </w:num>
  <w:num w:numId="22">
    <w:abstractNumId w:val="12"/>
  </w:num>
  <w:num w:numId="23">
    <w:abstractNumId w:val="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0070"/>
    <w:rsid w:val="00002335"/>
    <w:rsid w:val="00035A88"/>
    <w:rsid w:val="00037D2F"/>
    <w:rsid w:val="00050097"/>
    <w:rsid w:val="000607F6"/>
    <w:rsid w:val="00077753"/>
    <w:rsid w:val="000A2AE7"/>
    <w:rsid w:val="000B7C3B"/>
    <w:rsid w:val="000B7CE6"/>
    <w:rsid w:val="00135B59"/>
    <w:rsid w:val="00166138"/>
    <w:rsid w:val="0018425A"/>
    <w:rsid w:val="00193E0F"/>
    <w:rsid w:val="001A0F54"/>
    <w:rsid w:val="001C4671"/>
    <w:rsid w:val="001F1005"/>
    <w:rsid w:val="00211E78"/>
    <w:rsid w:val="00234E3B"/>
    <w:rsid w:val="0026723C"/>
    <w:rsid w:val="002C42AA"/>
    <w:rsid w:val="002E66CD"/>
    <w:rsid w:val="0030580D"/>
    <w:rsid w:val="003C7E30"/>
    <w:rsid w:val="00421491"/>
    <w:rsid w:val="00427210"/>
    <w:rsid w:val="004538C6"/>
    <w:rsid w:val="00474D81"/>
    <w:rsid w:val="004A7498"/>
    <w:rsid w:val="004F440C"/>
    <w:rsid w:val="00515505"/>
    <w:rsid w:val="00532B68"/>
    <w:rsid w:val="005A6A7A"/>
    <w:rsid w:val="005A736D"/>
    <w:rsid w:val="005B7295"/>
    <w:rsid w:val="005E2E66"/>
    <w:rsid w:val="00625091"/>
    <w:rsid w:val="006A795F"/>
    <w:rsid w:val="0073164B"/>
    <w:rsid w:val="00732017"/>
    <w:rsid w:val="007537F4"/>
    <w:rsid w:val="007672D7"/>
    <w:rsid w:val="00783D72"/>
    <w:rsid w:val="007938C7"/>
    <w:rsid w:val="0079617E"/>
    <w:rsid w:val="007964E1"/>
    <w:rsid w:val="00851DF2"/>
    <w:rsid w:val="0085509E"/>
    <w:rsid w:val="008563EE"/>
    <w:rsid w:val="008978AC"/>
    <w:rsid w:val="008A1B36"/>
    <w:rsid w:val="008A2767"/>
    <w:rsid w:val="008A6418"/>
    <w:rsid w:val="008F1A9A"/>
    <w:rsid w:val="009A29AE"/>
    <w:rsid w:val="009A7A63"/>
    <w:rsid w:val="009B2C3F"/>
    <w:rsid w:val="00A02FE7"/>
    <w:rsid w:val="00A409A5"/>
    <w:rsid w:val="00A60CFF"/>
    <w:rsid w:val="00A9537F"/>
    <w:rsid w:val="00AB333E"/>
    <w:rsid w:val="00AC2BA1"/>
    <w:rsid w:val="00AD585B"/>
    <w:rsid w:val="00B02CF8"/>
    <w:rsid w:val="00B10667"/>
    <w:rsid w:val="00B13111"/>
    <w:rsid w:val="00B34365"/>
    <w:rsid w:val="00B6784C"/>
    <w:rsid w:val="00B93909"/>
    <w:rsid w:val="00BC2B4A"/>
    <w:rsid w:val="00BD0C4D"/>
    <w:rsid w:val="00BE1E74"/>
    <w:rsid w:val="00BF66EF"/>
    <w:rsid w:val="00C00FD5"/>
    <w:rsid w:val="00C25F47"/>
    <w:rsid w:val="00C4209B"/>
    <w:rsid w:val="00C43585"/>
    <w:rsid w:val="00C72968"/>
    <w:rsid w:val="00C81B8C"/>
    <w:rsid w:val="00C92D30"/>
    <w:rsid w:val="00CA0A39"/>
    <w:rsid w:val="00CA33AC"/>
    <w:rsid w:val="00CA708D"/>
    <w:rsid w:val="00CD537B"/>
    <w:rsid w:val="00CF47E5"/>
    <w:rsid w:val="00CF53FF"/>
    <w:rsid w:val="00CF7E59"/>
    <w:rsid w:val="00D0612A"/>
    <w:rsid w:val="00D431B9"/>
    <w:rsid w:val="00D57684"/>
    <w:rsid w:val="00D60B9A"/>
    <w:rsid w:val="00D87CAA"/>
    <w:rsid w:val="00DA23B8"/>
    <w:rsid w:val="00DB206E"/>
    <w:rsid w:val="00DB2DA6"/>
    <w:rsid w:val="00DB5921"/>
    <w:rsid w:val="00E31AF0"/>
    <w:rsid w:val="00E424C3"/>
    <w:rsid w:val="00E625E1"/>
    <w:rsid w:val="00E71911"/>
    <w:rsid w:val="00E962A7"/>
    <w:rsid w:val="00EA650F"/>
    <w:rsid w:val="00EB50EC"/>
    <w:rsid w:val="00ED2A3A"/>
    <w:rsid w:val="00ED7498"/>
    <w:rsid w:val="00F15617"/>
    <w:rsid w:val="00F2346D"/>
    <w:rsid w:val="00F32C3A"/>
    <w:rsid w:val="00FB7AEB"/>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E9FEE5"/>
  <w15:docId w15:val="{94BA23CF-3D11-4FD8-9D82-7A02E2CD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7F"/>
  </w:style>
  <w:style w:type="paragraph" w:styleId="Ttulo1">
    <w:name w:val="heading 1"/>
    <w:basedOn w:val="Normal"/>
    <w:next w:val="Normal"/>
    <w:link w:val="Ttulo1Char"/>
    <w:autoRedefine/>
    <w:uiPriority w:val="9"/>
    <w:qFormat/>
    <w:rsid w:val="00CA33AC"/>
    <w:pPr>
      <w:keepNext/>
      <w:keepLines/>
      <w:pageBreakBefore/>
      <w:framePr w:wrap="around" w:vAnchor="text" w:hAnchor="text" w:y="1"/>
      <w:numPr>
        <w:numId w:val="24"/>
      </w:numPr>
      <w:suppressAutoHyphens/>
      <w:spacing w:after="30" w:line="360" w:lineRule="auto"/>
      <w:outlineLvl w:val="0"/>
    </w:pPr>
    <w:rPr>
      <w:rFonts w:ascii="Arial" w:eastAsiaTheme="majorEastAsia" w:hAnsi="Arial" w:cstheme="majorBidi"/>
      <w:b/>
      <w:color w:val="000000" w:themeColor="text1"/>
      <w:sz w:val="24"/>
      <w:szCs w:val="32"/>
      <w:lang w:eastAsia="pt-BR"/>
    </w:rPr>
  </w:style>
  <w:style w:type="paragraph" w:styleId="Ttulo2">
    <w:name w:val="heading 2"/>
    <w:basedOn w:val="Normal"/>
    <w:next w:val="Normal"/>
    <w:link w:val="Ttulo2Char"/>
    <w:autoRedefine/>
    <w:uiPriority w:val="9"/>
    <w:semiHidden/>
    <w:unhideWhenUsed/>
    <w:qFormat/>
    <w:rsid w:val="00CA33AC"/>
    <w:pPr>
      <w:keepNext/>
      <w:keepLines/>
      <w:tabs>
        <w:tab w:val="num" w:pos="720"/>
      </w:tabs>
      <w:suppressAutoHyphens/>
      <w:spacing w:after="30" w:line="360" w:lineRule="auto"/>
      <w:ind w:left="720" w:hanging="720"/>
      <w:outlineLvl w:val="1"/>
    </w:pPr>
    <w:rPr>
      <w:rFonts w:ascii="Arial" w:eastAsiaTheme="majorEastAsia" w:hAnsi="Arial" w:cstheme="majorBidi"/>
      <w:b/>
      <w:color w:val="000000" w:themeColor="text1"/>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26723C"/>
    <w:pPr>
      <w:ind w:left="720"/>
      <w:contextualSpacing/>
    </w:pPr>
  </w:style>
  <w:style w:type="paragraph" w:styleId="SemEspaamento">
    <w:name w:val="No Spacing"/>
    <w:aliases w:val="Normativos"/>
    <w:link w:val="SemEspaamentoChar"/>
    <w:uiPriority w:val="1"/>
    <w:qFormat/>
    <w:rsid w:val="007672D7"/>
    <w:pPr>
      <w:spacing w:after="0" w:line="240" w:lineRule="auto"/>
    </w:pPr>
  </w:style>
  <w:style w:type="character" w:styleId="TextodoEspaoReservado">
    <w:name w:val="Placeholder Text"/>
    <w:basedOn w:val="Fontepargpadro"/>
    <w:uiPriority w:val="99"/>
    <w:rsid w:val="005A736D"/>
  </w:style>
  <w:style w:type="paragraph" w:styleId="NormalWeb">
    <w:name w:val="Normal (Web)"/>
    <w:basedOn w:val="Normal"/>
    <w:uiPriority w:val="99"/>
    <w:rsid w:val="00E962A7"/>
    <w:pPr>
      <w:spacing w:beforeLines="1" w:afterLines="1" w:after="0" w:line="240" w:lineRule="auto"/>
    </w:pPr>
    <w:rPr>
      <w:rFonts w:ascii="Times" w:eastAsia="Cambria" w:hAnsi="Times" w:cs="Times New Roman"/>
      <w:sz w:val="20"/>
      <w:szCs w:val="20"/>
    </w:rPr>
  </w:style>
  <w:style w:type="character" w:styleId="Forte">
    <w:name w:val="Strong"/>
    <w:uiPriority w:val="22"/>
    <w:qFormat/>
    <w:rsid w:val="00E962A7"/>
    <w:rPr>
      <w:b/>
    </w:rPr>
  </w:style>
  <w:style w:type="character" w:customStyle="1" w:styleId="apple-converted-space">
    <w:name w:val="apple-converted-space"/>
    <w:basedOn w:val="Fontepargpadro"/>
    <w:rsid w:val="00E962A7"/>
  </w:style>
  <w:style w:type="character" w:styleId="nfase">
    <w:name w:val="Emphasis"/>
    <w:uiPriority w:val="20"/>
    <w:qFormat/>
    <w:rsid w:val="00E962A7"/>
    <w:rPr>
      <w:i/>
    </w:rPr>
  </w:style>
  <w:style w:type="character" w:styleId="Nmerodepgina">
    <w:name w:val="page number"/>
    <w:basedOn w:val="Fontepargpadro"/>
    <w:rsid w:val="00E962A7"/>
  </w:style>
  <w:style w:type="paragraph" w:customStyle="1" w:styleId="texto1">
    <w:name w:val="texto1"/>
    <w:basedOn w:val="Normal"/>
    <w:rsid w:val="00E962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E962A7"/>
    <w:pPr>
      <w:spacing w:after="0" w:line="240" w:lineRule="auto"/>
    </w:pPr>
    <w:rPr>
      <w:rFonts w:ascii="Cambria" w:eastAsia="Cambria" w:hAnsi="Cambria" w:cs="Times New Roman"/>
      <w:sz w:val="20"/>
      <w:szCs w:val="20"/>
      <w:lang w:val="x-none"/>
    </w:rPr>
  </w:style>
  <w:style w:type="character" w:customStyle="1" w:styleId="TextodenotaderodapChar">
    <w:name w:val="Texto de nota de rodapé Char"/>
    <w:basedOn w:val="Fontepargpadro"/>
    <w:link w:val="Textodenotaderodap"/>
    <w:rsid w:val="00E962A7"/>
    <w:rPr>
      <w:rFonts w:ascii="Cambria" w:eastAsia="Cambria" w:hAnsi="Cambria" w:cs="Times New Roman"/>
      <w:sz w:val="20"/>
      <w:szCs w:val="20"/>
      <w:lang w:val="x-none"/>
    </w:rPr>
  </w:style>
  <w:style w:type="character" w:styleId="Refdenotaderodap">
    <w:name w:val="footnote reference"/>
    <w:rsid w:val="00E962A7"/>
    <w:rPr>
      <w:vertAlign w:val="superscript"/>
    </w:rPr>
  </w:style>
  <w:style w:type="paragraph" w:customStyle="1" w:styleId="Default">
    <w:name w:val="Default"/>
    <w:basedOn w:val="Normal"/>
    <w:rsid w:val="00E962A7"/>
    <w:pPr>
      <w:autoSpaceDE w:val="0"/>
      <w:autoSpaceDN w:val="0"/>
      <w:spacing w:after="0" w:line="240" w:lineRule="auto"/>
    </w:pPr>
    <w:rPr>
      <w:rFonts w:ascii="Times New Roman" w:eastAsia="Calibri" w:hAnsi="Times New Roman" w:cs="Times New Roman"/>
      <w:color w:val="000000"/>
      <w:sz w:val="24"/>
      <w:szCs w:val="24"/>
    </w:rPr>
  </w:style>
  <w:style w:type="table" w:styleId="Tabelacomgrade">
    <w:name w:val="Table Grid"/>
    <w:basedOn w:val="Tabelanormal"/>
    <w:rsid w:val="00E962A7"/>
    <w:pPr>
      <w:spacing w:after="0" w:line="240" w:lineRule="auto"/>
    </w:pPr>
    <w:rPr>
      <w:rFonts w:ascii="Cambria" w:eastAsia="Cambria"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rsid w:val="00E962A7"/>
    <w:pPr>
      <w:spacing w:after="0" w:line="240" w:lineRule="auto"/>
    </w:pPr>
    <w:rPr>
      <w:rFonts w:ascii="Cambria" w:eastAsia="Cambria" w:hAnsi="Cambria" w:cs="Times New Roman"/>
      <w:sz w:val="24"/>
      <w:szCs w:val="24"/>
    </w:rPr>
  </w:style>
  <w:style w:type="character" w:customStyle="1" w:styleId="Ttulo1Char">
    <w:name w:val="Título 1 Char"/>
    <w:basedOn w:val="Fontepargpadro"/>
    <w:link w:val="Ttulo1"/>
    <w:uiPriority w:val="9"/>
    <w:rsid w:val="00CA33AC"/>
    <w:rPr>
      <w:rFonts w:ascii="Arial" w:eastAsiaTheme="majorEastAsia" w:hAnsi="Arial" w:cstheme="majorBidi"/>
      <w:b/>
      <w:color w:val="000000" w:themeColor="text1"/>
      <w:sz w:val="24"/>
      <w:szCs w:val="32"/>
      <w:lang w:eastAsia="pt-BR"/>
    </w:rPr>
  </w:style>
  <w:style w:type="character" w:customStyle="1" w:styleId="Ttulo2Char">
    <w:name w:val="Título 2 Char"/>
    <w:basedOn w:val="Fontepargpadro"/>
    <w:link w:val="Ttulo2"/>
    <w:uiPriority w:val="9"/>
    <w:semiHidden/>
    <w:rsid w:val="00CA33AC"/>
    <w:rPr>
      <w:rFonts w:ascii="Arial" w:eastAsiaTheme="majorEastAsia" w:hAnsi="Arial" w:cstheme="majorBidi"/>
      <w:b/>
      <w:color w:val="000000" w:themeColor="text1"/>
      <w:sz w:val="24"/>
      <w:szCs w:val="26"/>
    </w:rPr>
  </w:style>
  <w:style w:type="character" w:styleId="Hyperlink">
    <w:name w:val="Hyperlink"/>
    <w:basedOn w:val="Fontepargpadro"/>
    <w:uiPriority w:val="99"/>
    <w:unhideWhenUsed/>
    <w:rsid w:val="00CA33AC"/>
    <w:rPr>
      <w:color w:val="0563C1" w:themeColor="hyperlink"/>
      <w:u w:val="single"/>
    </w:rPr>
  </w:style>
  <w:style w:type="character" w:customStyle="1" w:styleId="MenoPendente1">
    <w:name w:val="Menção Pendente1"/>
    <w:basedOn w:val="Fontepargpadro"/>
    <w:uiPriority w:val="99"/>
    <w:semiHidden/>
    <w:unhideWhenUsed/>
    <w:rsid w:val="00CA33AC"/>
    <w:rPr>
      <w:color w:val="605E5C"/>
      <w:shd w:val="clear" w:color="auto" w:fill="E1DFDD"/>
    </w:rPr>
  </w:style>
  <w:style w:type="character" w:styleId="Nmerodelinha">
    <w:name w:val="line number"/>
    <w:basedOn w:val="Fontepargpadro"/>
    <w:uiPriority w:val="99"/>
    <w:semiHidden/>
    <w:unhideWhenUsed/>
    <w:rsid w:val="00CA33AC"/>
  </w:style>
  <w:style w:type="character" w:customStyle="1" w:styleId="SemEspaamentoChar">
    <w:name w:val="Sem Espaçamento Char"/>
    <w:aliases w:val="Normativos Char"/>
    <w:basedOn w:val="Fontepargpadro"/>
    <w:link w:val="SemEspaamento"/>
    <w:uiPriority w:val="1"/>
    <w:rsid w:val="00CA33AC"/>
  </w:style>
  <w:style w:type="numbering" w:customStyle="1" w:styleId="Semlista1">
    <w:name w:val="Sem lista1"/>
    <w:next w:val="Semlista"/>
    <w:uiPriority w:val="99"/>
    <w:semiHidden/>
    <w:unhideWhenUsed/>
    <w:rsid w:val="00CA33AC"/>
  </w:style>
  <w:style w:type="table" w:styleId="GradeMdia3-nfase2">
    <w:name w:val="Medium Grid 3 Accent 2"/>
    <w:basedOn w:val="Tabelanormal"/>
    <w:uiPriority w:val="60"/>
    <w:qFormat/>
    <w:rsid w:val="00CA33AC"/>
    <w:pPr>
      <w:spacing w:after="0" w:line="240" w:lineRule="auto"/>
    </w:pPr>
    <w:rPr>
      <w:rFonts w:ascii="Cambria" w:eastAsia="Times New Roman" w:hAnsi="Cambria" w:cs="Times New Roman"/>
      <w:b/>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226666">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 w:id="18236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9924DA5F0C4745A58F10DE7AF6A89D"/>
        <w:category>
          <w:name w:val="Geral"/>
          <w:gallery w:val="placeholder"/>
        </w:category>
        <w:types>
          <w:type w:val="bbPlcHdr"/>
        </w:types>
        <w:behaviors>
          <w:behavior w:val="content"/>
        </w:behaviors>
        <w:guid w:val="{AF035548-B106-4782-B5F1-B9ED20A7CD0E}"/>
      </w:docPartPr>
      <w:docPartBody>
        <w:p w:rsidR="00F223F6" w:rsidRDefault="0059656E" w:rsidP="0059656E">
          <w:pPr>
            <w:pStyle w:val="EA9924DA5F0C4745A58F10DE7AF6A89D"/>
          </w:pPr>
          <w:r w:rsidRPr="002F0FB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6E"/>
    <w:rsid w:val="000C1B5F"/>
    <w:rsid w:val="004E3668"/>
    <w:rsid w:val="0059656E"/>
    <w:rsid w:val="00626DF4"/>
    <w:rsid w:val="009F0CA5"/>
    <w:rsid w:val="00A97C8A"/>
    <w:rsid w:val="00F13645"/>
    <w:rsid w:val="00F223F6"/>
    <w:rsid w:val="00FF24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E3668"/>
  </w:style>
  <w:style w:type="paragraph" w:customStyle="1" w:styleId="EA9924DA5F0C4745A58F10DE7AF6A89D">
    <w:name w:val="EA9924DA5F0C4745A58F10DE7AF6A89D"/>
    <w:rsid w:val="00596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14793</Words>
  <Characters>79888</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PROJETO DE DELIBERAÇÃO PLENÁRIA QUE APROVA PROJETO DE RESOLUÇÃO QUE REVISA A RESOLUÇÃO Nº 143/2017, QUE DISPÕE SOBRE AS NORMAS PARA CONDUÇÃO DO PROCESSO ÉTICO-DISCIPLINAR NO ÂMBITO DOS CAU/UF E DO CAU/BR</dc:subject>
  <dc:creator>Luciana Leite</dc:creator>
  <cp:keywords/>
  <dc:description/>
  <cp:lastModifiedBy>Isabella Maria Oliveira Morato</cp:lastModifiedBy>
  <cp:revision>4</cp:revision>
  <dcterms:created xsi:type="dcterms:W3CDTF">2022-09-29T19:38:00Z</dcterms:created>
  <dcterms:modified xsi:type="dcterms:W3CDTF">2022-11-23T13:38:00Z</dcterms:modified>
</cp:coreProperties>
</file>