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31" w:type="dxa"/>
        <w:tblBorders>
          <w:top w:val="single" w:sz="8" w:space="0" w:color="7F7F7F"/>
          <w:bottom w:val="single" w:sz="8" w:space="0" w:color="7F7F7F"/>
          <w:insideH w:val="single" w:sz="8" w:space="0" w:color="7F7F7F"/>
          <w:insideV w:val="single" w:sz="8" w:space="0" w:color="7F7F7F"/>
        </w:tblBorders>
        <w:tblLayout w:type="fixed"/>
        <w:tblCellMar>
          <w:left w:w="113" w:type="dxa"/>
          <w:right w:w="113" w:type="dxa"/>
        </w:tblCellMar>
        <w:tblLook w:val="04A0" w:firstRow="1" w:lastRow="0" w:firstColumn="1" w:lastColumn="0" w:noHBand="0" w:noVBand="1"/>
      </w:tblPr>
      <w:tblGrid>
        <w:gridCol w:w="2127"/>
        <w:gridCol w:w="6804"/>
      </w:tblGrid>
      <w:tr w:rsidR="00CF47E5" w:rsidRPr="00F7647B" w14:paraId="4A816937" w14:textId="77777777" w:rsidTr="007E7538">
        <w:trPr>
          <w:cantSplit/>
          <w:trHeight w:val="283"/>
        </w:trPr>
        <w:tc>
          <w:tcPr>
            <w:tcW w:w="2127" w:type="dxa"/>
            <w:tcBorders>
              <w:top w:val="single" w:sz="8" w:space="0" w:color="7F7F7F"/>
              <w:left w:val="nil"/>
              <w:bottom w:val="single" w:sz="8" w:space="0" w:color="7F7F7F"/>
              <w:right w:val="single" w:sz="8" w:space="0" w:color="7F7F7F"/>
            </w:tcBorders>
            <w:shd w:val="clear" w:color="auto" w:fill="F2F2F2"/>
            <w:vAlign w:val="center"/>
            <w:hideMark/>
          </w:tcPr>
          <w:p w14:paraId="7B62A653" w14:textId="77777777" w:rsidR="00CF47E5" w:rsidRPr="00F7647B" w:rsidRDefault="00CF47E5" w:rsidP="00947E5E">
            <w:pPr>
              <w:pStyle w:val="SemEspaamento"/>
              <w:spacing w:line="276" w:lineRule="auto"/>
              <w:rPr>
                <w:rFonts w:ascii="Times New Roman" w:hAnsi="Times New Roman" w:cs="Times New Roman"/>
                <w:lang w:eastAsia="pt-BR"/>
              </w:rPr>
            </w:pPr>
            <w:r w:rsidRPr="00F7647B">
              <w:rPr>
                <w:rFonts w:ascii="Times New Roman" w:eastAsia="Cambria" w:hAnsi="Times New Roman" w:cs="Times New Roman"/>
                <w:lang w:eastAsia="pt-BR"/>
              </w:rPr>
              <w:t>PROCESSO</w:t>
            </w:r>
          </w:p>
        </w:tc>
        <w:tc>
          <w:tcPr>
            <w:tcW w:w="6804" w:type="dxa"/>
            <w:tcBorders>
              <w:top w:val="single" w:sz="8" w:space="0" w:color="7F7F7F"/>
              <w:left w:val="single" w:sz="8" w:space="0" w:color="7F7F7F"/>
              <w:bottom w:val="single" w:sz="8" w:space="0" w:color="7F7F7F"/>
              <w:right w:val="nil"/>
            </w:tcBorders>
            <w:vAlign w:val="center"/>
          </w:tcPr>
          <w:p w14:paraId="1293C88C" w14:textId="4577D51B" w:rsidR="00CF47E5" w:rsidRPr="00F7647B" w:rsidRDefault="007E7538" w:rsidP="00947E5E">
            <w:pPr>
              <w:widowControl w:val="0"/>
              <w:spacing w:after="0" w:line="276" w:lineRule="auto"/>
              <w:rPr>
                <w:rFonts w:ascii="Times New Roman" w:eastAsia="Cambria" w:hAnsi="Times New Roman" w:cs="Times New Roman"/>
                <w:bCs/>
                <w:lang w:eastAsia="pt-BR"/>
              </w:rPr>
            </w:pPr>
            <w:r w:rsidRPr="00F7647B">
              <w:rPr>
                <w:rFonts w:ascii="Times New Roman" w:eastAsia="Cambria" w:hAnsi="Times New Roman" w:cs="Times New Roman"/>
                <w:bCs/>
                <w:lang w:eastAsia="pt-BR"/>
              </w:rPr>
              <w:t xml:space="preserve">PROTOCOLO SICCAU Nº </w:t>
            </w:r>
            <w:r w:rsidR="00C34C32" w:rsidRPr="00F7647B">
              <w:rPr>
                <w:rFonts w:ascii="Times New Roman" w:eastAsia="Times New Roman" w:hAnsi="Times New Roman" w:cs="Times New Roman"/>
                <w:bCs/>
                <w:lang w:eastAsia="pt-BR"/>
              </w:rPr>
              <w:t>1551609/2022</w:t>
            </w:r>
          </w:p>
        </w:tc>
      </w:tr>
      <w:tr w:rsidR="00CF47E5" w:rsidRPr="00F7647B" w14:paraId="46280E60" w14:textId="77777777" w:rsidTr="007E7538">
        <w:trPr>
          <w:cantSplit/>
          <w:trHeight w:val="283"/>
        </w:trPr>
        <w:tc>
          <w:tcPr>
            <w:tcW w:w="2127" w:type="dxa"/>
            <w:tcBorders>
              <w:top w:val="single" w:sz="8" w:space="0" w:color="7F7F7F"/>
              <w:left w:val="nil"/>
              <w:bottom w:val="single" w:sz="8" w:space="0" w:color="7F7F7F"/>
              <w:right w:val="single" w:sz="8" w:space="0" w:color="7F7F7F"/>
            </w:tcBorders>
            <w:shd w:val="clear" w:color="auto" w:fill="F2F2F2"/>
            <w:vAlign w:val="center"/>
            <w:hideMark/>
          </w:tcPr>
          <w:p w14:paraId="61AE5252" w14:textId="77777777" w:rsidR="00CF47E5" w:rsidRPr="00F7647B" w:rsidRDefault="00CF47E5" w:rsidP="00947E5E">
            <w:pPr>
              <w:spacing w:after="0" w:line="276" w:lineRule="auto"/>
              <w:outlineLvl w:val="4"/>
              <w:rPr>
                <w:rFonts w:ascii="Times New Roman" w:eastAsia="Cambria" w:hAnsi="Times New Roman" w:cs="Times New Roman"/>
                <w:lang w:eastAsia="pt-BR"/>
              </w:rPr>
            </w:pPr>
            <w:r w:rsidRPr="00F7647B">
              <w:rPr>
                <w:rFonts w:ascii="Times New Roman" w:eastAsia="Cambria" w:hAnsi="Times New Roman" w:cs="Times New Roman"/>
                <w:lang w:eastAsia="pt-BR"/>
              </w:rPr>
              <w:t>INTERESSADO</w:t>
            </w:r>
          </w:p>
        </w:tc>
        <w:tc>
          <w:tcPr>
            <w:tcW w:w="6804" w:type="dxa"/>
            <w:tcBorders>
              <w:top w:val="single" w:sz="8" w:space="0" w:color="7F7F7F"/>
              <w:left w:val="single" w:sz="8" w:space="0" w:color="7F7F7F"/>
              <w:bottom w:val="single" w:sz="8" w:space="0" w:color="7F7F7F"/>
              <w:right w:val="nil"/>
            </w:tcBorders>
            <w:vAlign w:val="center"/>
          </w:tcPr>
          <w:p w14:paraId="779910D7" w14:textId="7ECD8A70" w:rsidR="00CF47E5" w:rsidRPr="00F7647B" w:rsidRDefault="00CF47E5" w:rsidP="00947E5E">
            <w:pPr>
              <w:widowControl w:val="0"/>
              <w:spacing w:after="0" w:line="276" w:lineRule="auto"/>
              <w:rPr>
                <w:rFonts w:ascii="Times New Roman" w:eastAsia="Cambria" w:hAnsi="Times New Roman" w:cs="Times New Roman"/>
                <w:bCs/>
                <w:lang w:eastAsia="pt-BR"/>
              </w:rPr>
            </w:pPr>
            <w:r w:rsidRPr="00F7647B">
              <w:rPr>
                <w:rFonts w:ascii="Times New Roman" w:eastAsia="Cambria" w:hAnsi="Times New Roman" w:cs="Times New Roman"/>
                <w:bCs/>
                <w:lang w:eastAsia="pt-BR"/>
              </w:rPr>
              <w:t>CAU</w:t>
            </w:r>
            <w:r w:rsidR="007672D7" w:rsidRPr="00F7647B">
              <w:rPr>
                <w:rFonts w:ascii="Times New Roman" w:eastAsia="Cambria" w:hAnsi="Times New Roman" w:cs="Times New Roman"/>
                <w:bCs/>
                <w:lang w:eastAsia="pt-BR"/>
              </w:rPr>
              <w:t>/BR</w:t>
            </w:r>
          </w:p>
        </w:tc>
      </w:tr>
      <w:tr w:rsidR="00CF47E5" w:rsidRPr="00F7647B" w14:paraId="13B57D92" w14:textId="77777777" w:rsidTr="007E7538">
        <w:trPr>
          <w:cantSplit/>
          <w:trHeight w:val="283"/>
        </w:trPr>
        <w:tc>
          <w:tcPr>
            <w:tcW w:w="2127" w:type="dxa"/>
            <w:tcBorders>
              <w:top w:val="single" w:sz="8" w:space="0" w:color="7F7F7F"/>
              <w:left w:val="nil"/>
              <w:bottom w:val="single" w:sz="8" w:space="0" w:color="7F7F7F"/>
              <w:right w:val="single" w:sz="8" w:space="0" w:color="7F7F7F"/>
            </w:tcBorders>
            <w:shd w:val="clear" w:color="auto" w:fill="F2F2F2"/>
            <w:vAlign w:val="center"/>
            <w:hideMark/>
          </w:tcPr>
          <w:p w14:paraId="09BC65E6" w14:textId="77777777" w:rsidR="00CF47E5" w:rsidRPr="00F7647B" w:rsidRDefault="00CF47E5" w:rsidP="00947E5E">
            <w:pPr>
              <w:spacing w:after="0" w:line="276" w:lineRule="auto"/>
              <w:rPr>
                <w:rFonts w:ascii="Times New Roman" w:eastAsia="Cambria" w:hAnsi="Times New Roman" w:cs="Times New Roman"/>
                <w:lang w:eastAsia="pt-BR"/>
              </w:rPr>
            </w:pPr>
            <w:r w:rsidRPr="00F7647B">
              <w:rPr>
                <w:rFonts w:ascii="Times New Roman" w:eastAsia="Cambria" w:hAnsi="Times New Roman" w:cs="Times New Roman"/>
                <w:lang w:eastAsia="pt-BR"/>
              </w:rPr>
              <w:t>ASSUNTO</w:t>
            </w:r>
          </w:p>
        </w:tc>
        <w:tc>
          <w:tcPr>
            <w:tcW w:w="6804" w:type="dxa"/>
            <w:tcBorders>
              <w:top w:val="single" w:sz="8" w:space="0" w:color="7F7F7F"/>
              <w:left w:val="single" w:sz="8" w:space="0" w:color="7F7F7F"/>
              <w:bottom w:val="single" w:sz="8" w:space="0" w:color="7F7F7F"/>
              <w:right w:val="nil"/>
            </w:tcBorders>
            <w:vAlign w:val="center"/>
          </w:tcPr>
          <w:p w14:paraId="1B9DE70C" w14:textId="3AB40FB1" w:rsidR="00CF47E5" w:rsidRPr="00F7647B" w:rsidRDefault="00AD0AA2" w:rsidP="00947E5E">
            <w:pPr>
              <w:widowControl w:val="0"/>
              <w:spacing w:after="0" w:line="276" w:lineRule="auto"/>
              <w:jc w:val="both"/>
              <w:rPr>
                <w:rFonts w:ascii="Times New Roman" w:eastAsia="Cambria" w:hAnsi="Times New Roman" w:cs="Times New Roman"/>
                <w:bCs/>
                <w:lang w:eastAsia="pt-BR"/>
              </w:rPr>
            </w:pPr>
            <w:r w:rsidRPr="00F7647B">
              <w:rPr>
                <w:rFonts w:ascii="Times New Roman" w:eastAsia="Times New Roman" w:hAnsi="Times New Roman" w:cs="Times New Roman"/>
                <w:bCs/>
                <w:lang w:eastAsia="pt-BR"/>
              </w:rPr>
              <w:t xml:space="preserve">ASSINATURA DO </w:t>
            </w:r>
            <w:r w:rsidRPr="00F7647B">
              <w:rPr>
                <w:rFonts w:ascii="Times New Roman" w:hAnsi="Times New Roman" w:cs="Times New Roman"/>
                <w:bCs/>
              </w:rPr>
              <w:t xml:space="preserve">MEMORANDO DE ENTENDIMENTO COM A ORDEM DOS ARQUITETOS DE PORTUGAL (OA-PT) E INDICAÇÃO DE REPRESENTANTES PARA A COMPOSIÇÃO DA COMISSÃO TÉCNICA DE HARMONIZAÇÃO DAS CONDIÇÕES DE REGISTRO </w:t>
            </w:r>
          </w:p>
        </w:tc>
      </w:tr>
    </w:tbl>
    <w:p w14:paraId="349F0515" w14:textId="6A065DFA" w:rsidR="00CF47E5" w:rsidRPr="00F7647B" w:rsidRDefault="00CF47E5" w:rsidP="00947E5E">
      <w:pPr>
        <w:pBdr>
          <w:top w:val="single" w:sz="8" w:space="0" w:color="7F7F7F"/>
          <w:bottom w:val="single" w:sz="8" w:space="0" w:color="7F7F7F"/>
        </w:pBdr>
        <w:shd w:val="clear" w:color="auto" w:fill="F2F2F2"/>
        <w:spacing w:before="120" w:after="120" w:line="276" w:lineRule="auto"/>
        <w:jc w:val="center"/>
        <w:rPr>
          <w:rFonts w:ascii="Times New Roman" w:eastAsia="Cambria" w:hAnsi="Times New Roman" w:cs="Times New Roman"/>
          <w:lang w:eastAsia="pt-BR"/>
        </w:rPr>
      </w:pPr>
      <w:r w:rsidRPr="00F7647B">
        <w:rPr>
          <w:rFonts w:ascii="Times New Roman" w:eastAsia="Cambria" w:hAnsi="Times New Roman" w:cs="Times New Roman"/>
          <w:lang w:eastAsia="pt-BR"/>
        </w:rPr>
        <w:t>DELIBERAÇÃO PLENÁRIA DPOBR Nº 01</w:t>
      </w:r>
      <w:r w:rsidR="003A5052" w:rsidRPr="00F7647B">
        <w:rPr>
          <w:rFonts w:ascii="Times New Roman" w:eastAsia="Cambria" w:hAnsi="Times New Roman" w:cs="Times New Roman"/>
          <w:lang w:eastAsia="pt-BR"/>
        </w:rPr>
        <w:t>2</w:t>
      </w:r>
      <w:r w:rsidR="00D272FE" w:rsidRPr="00F7647B">
        <w:rPr>
          <w:rFonts w:ascii="Times New Roman" w:eastAsia="Cambria" w:hAnsi="Times New Roman" w:cs="Times New Roman"/>
          <w:lang w:eastAsia="pt-BR"/>
        </w:rPr>
        <w:t>5</w:t>
      </w:r>
      <w:r w:rsidRPr="00F7647B">
        <w:rPr>
          <w:rFonts w:ascii="Times New Roman" w:eastAsia="Cambria" w:hAnsi="Times New Roman" w:cs="Times New Roman"/>
          <w:lang w:eastAsia="pt-BR"/>
        </w:rPr>
        <w:t>-</w:t>
      </w:r>
      <w:r w:rsidR="00FA5D6D" w:rsidRPr="00F7647B">
        <w:rPr>
          <w:rFonts w:ascii="Times New Roman" w:eastAsia="Cambria" w:hAnsi="Times New Roman" w:cs="Times New Roman"/>
          <w:lang w:eastAsia="pt-BR"/>
        </w:rPr>
        <w:t>07</w:t>
      </w:r>
      <w:r w:rsidR="003A5052" w:rsidRPr="00F7647B">
        <w:rPr>
          <w:rFonts w:ascii="Times New Roman" w:eastAsia="Cambria" w:hAnsi="Times New Roman" w:cs="Times New Roman"/>
          <w:lang w:eastAsia="pt-BR"/>
        </w:rPr>
        <w:t>/2022</w:t>
      </w:r>
    </w:p>
    <w:p w14:paraId="0A4762F1" w14:textId="534AE989" w:rsidR="00CF4E6E" w:rsidRPr="00F7647B" w:rsidRDefault="00E67B5A" w:rsidP="00947E5E">
      <w:pPr>
        <w:spacing w:after="0" w:line="276" w:lineRule="auto"/>
        <w:ind w:left="5103"/>
        <w:jc w:val="both"/>
        <w:rPr>
          <w:rFonts w:ascii="Times New Roman" w:hAnsi="Times New Roman" w:cs="Times New Roman"/>
        </w:rPr>
      </w:pPr>
      <w:r w:rsidRPr="00F7647B">
        <w:rPr>
          <w:rFonts w:ascii="Times New Roman" w:eastAsia="Cambria" w:hAnsi="Times New Roman" w:cs="Times New Roman"/>
        </w:rPr>
        <w:t xml:space="preserve">Autoriza a </w:t>
      </w:r>
      <w:r w:rsidR="00AD0AA2" w:rsidRPr="00F7647B">
        <w:rPr>
          <w:rFonts w:ascii="Times New Roman" w:eastAsia="Cambria" w:hAnsi="Times New Roman" w:cs="Times New Roman"/>
        </w:rPr>
        <w:t xml:space="preserve">Presidência </w:t>
      </w:r>
      <w:r w:rsidRPr="00F7647B">
        <w:rPr>
          <w:rFonts w:ascii="Times New Roman" w:eastAsia="Cambria" w:hAnsi="Times New Roman" w:cs="Times New Roman"/>
        </w:rPr>
        <w:t xml:space="preserve">do CAU/BR a assinar Memorando de Entendimento com a </w:t>
      </w:r>
      <w:r w:rsidRPr="00F7647B">
        <w:rPr>
          <w:rFonts w:ascii="Times New Roman" w:hAnsi="Times New Roman" w:cs="Times New Roman"/>
          <w:bCs/>
        </w:rPr>
        <w:t>OA-PT.</w:t>
      </w:r>
    </w:p>
    <w:p w14:paraId="4317D479" w14:textId="77777777" w:rsidR="00CF47E5" w:rsidRPr="00F7647B" w:rsidRDefault="00CF47E5" w:rsidP="00947E5E">
      <w:pPr>
        <w:spacing w:after="0" w:line="276" w:lineRule="auto"/>
        <w:ind w:firstLine="1701"/>
        <w:jc w:val="both"/>
        <w:rPr>
          <w:rFonts w:ascii="Times New Roman" w:eastAsia="Cambria" w:hAnsi="Times New Roman" w:cs="Times New Roman"/>
          <w:lang w:eastAsia="pt-BR"/>
        </w:rPr>
      </w:pPr>
    </w:p>
    <w:p w14:paraId="043EF3A9" w14:textId="6DF38720" w:rsidR="00CF47E5" w:rsidRPr="00F7647B" w:rsidRDefault="00CF47E5" w:rsidP="00947E5E">
      <w:pPr>
        <w:spacing w:after="0" w:line="276" w:lineRule="auto"/>
        <w:jc w:val="both"/>
        <w:rPr>
          <w:rFonts w:ascii="Times New Roman" w:eastAsia="Times New Roman" w:hAnsi="Times New Roman" w:cs="Times New Roman"/>
          <w:lang w:eastAsia="pt-BR"/>
        </w:rPr>
      </w:pPr>
      <w:r w:rsidRPr="00F7647B">
        <w:rPr>
          <w:rFonts w:ascii="Times New Roman" w:eastAsia="Times New Roman" w:hAnsi="Times New Roman" w:cs="Times New Roman"/>
          <w:lang w:eastAsia="pt-BR"/>
        </w:rPr>
        <w:t>O PLENÁRIO DO CONSELHO DE ARQUITETURA E URBANISMO DO BRASIL - CAU/BR no exercício das competências e prerrogativas de que tratam os artigos 2°, 4° e 30 do Regimento Interno do CAU/BR, reunido ordinariamente por</w:t>
      </w:r>
      <w:r w:rsidR="001971BB" w:rsidRPr="00F7647B">
        <w:rPr>
          <w:rFonts w:ascii="Times New Roman" w:eastAsia="Times New Roman" w:hAnsi="Times New Roman" w:cs="Times New Roman"/>
          <w:lang w:eastAsia="pt-BR"/>
        </w:rPr>
        <w:t xml:space="preserve"> meio de reunião híbrida</w:t>
      </w:r>
      <w:r w:rsidRPr="00F7647B">
        <w:rPr>
          <w:rFonts w:ascii="Times New Roman" w:eastAsia="Times New Roman" w:hAnsi="Times New Roman" w:cs="Times New Roman"/>
          <w:lang w:eastAsia="pt-BR"/>
        </w:rPr>
        <w:t>, no</w:t>
      </w:r>
      <w:r w:rsidR="00B35A45" w:rsidRPr="00F7647B">
        <w:rPr>
          <w:rFonts w:ascii="Times New Roman" w:eastAsia="Times New Roman" w:hAnsi="Times New Roman" w:cs="Times New Roman"/>
          <w:lang w:eastAsia="pt-BR"/>
        </w:rPr>
        <w:t>s</w:t>
      </w:r>
      <w:r w:rsidR="003A5052" w:rsidRPr="00F7647B">
        <w:rPr>
          <w:rFonts w:ascii="Times New Roman" w:eastAsia="Times New Roman" w:hAnsi="Times New Roman" w:cs="Times New Roman"/>
          <w:lang w:eastAsia="pt-BR"/>
        </w:rPr>
        <w:t xml:space="preserve"> dia</w:t>
      </w:r>
      <w:r w:rsidR="00B35A45" w:rsidRPr="00F7647B">
        <w:rPr>
          <w:rFonts w:ascii="Times New Roman" w:eastAsia="Times New Roman" w:hAnsi="Times New Roman" w:cs="Times New Roman"/>
          <w:lang w:eastAsia="pt-BR"/>
        </w:rPr>
        <w:t>s 2</w:t>
      </w:r>
      <w:r w:rsidR="00D272FE" w:rsidRPr="00F7647B">
        <w:rPr>
          <w:rFonts w:ascii="Times New Roman" w:eastAsia="Times New Roman" w:hAnsi="Times New Roman" w:cs="Times New Roman"/>
          <w:lang w:eastAsia="pt-BR"/>
        </w:rPr>
        <w:t>3 e 24 de junho</w:t>
      </w:r>
      <w:r w:rsidR="003A5052" w:rsidRPr="00F7647B">
        <w:rPr>
          <w:rFonts w:ascii="Times New Roman" w:eastAsia="Times New Roman" w:hAnsi="Times New Roman" w:cs="Times New Roman"/>
          <w:lang w:eastAsia="pt-BR"/>
        </w:rPr>
        <w:t xml:space="preserve"> de 2022,</w:t>
      </w:r>
      <w:r w:rsidRPr="00F7647B">
        <w:rPr>
          <w:rFonts w:ascii="Times New Roman" w:eastAsia="Times New Roman" w:hAnsi="Times New Roman" w:cs="Times New Roman"/>
          <w:lang w:eastAsia="pt-BR"/>
        </w:rPr>
        <w:t xml:space="preserve"> após análise do assunto em epígrafe,</w:t>
      </w:r>
    </w:p>
    <w:p w14:paraId="1A9095E5" w14:textId="37D324D8" w:rsidR="007134C7" w:rsidRPr="00F7647B" w:rsidRDefault="007134C7" w:rsidP="00947E5E">
      <w:pPr>
        <w:spacing w:after="0" w:line="276" w:lineRule="auto"/>
        <w:jc w:val="both"/>
        <w:rPr>
          <w:rFonts w:ascii="Times New Roman" w:eastAsia="Times New Roman" w:hAnsi="Times New Roman" w:cs="Times New Roman"/>
          <w:lang w:eastAsia="pt-BR"/>
        </w:rPr>
      </w:pPr>
    </w:p>
    <w:p w14:paraId="00D74C69" w14:textId="3CB303E7" w:rsidR="00E67B5A" w:rsidRPr="00F7647B" w:rsidRDefault="00E67B5A" w:rsidP="00947E5E">
      <w:pPr>
        <w:spacing w:after="0" w:line="276" w:lineRule="auto"/>
        <w:jc w:val="both"/>
        <w:rPr>
          <w:rFonts w:ascii="Times New Roman" w:hAnsi="Times New Roman" w:cs="Times New Roman"/>
          <w:lang w:eastAsia="pt-BR"/>
        </w:rPr>
      </w:pPr>
      <w:r w:rsidRPr="00F7647B">
        <w:rPr>
          <w:rFonts w:ascii="Times New Roman" w:hAnsi="Times New Roman" w:cs="Times New Roman"/>
          <w:lang w:eastAsia="pt-BR"/>
        </w:rPr>
        <w:t>Considerando o Acordo de Cooperação para a harmonização das condições de inscrição de arquitetos</w:t>
      </w:r>
      <w:r w:rsidR="007D620A" w:rsidRPr="00F7647B">
        <w:rPr>
          <w:rFonts w:ascii="Times New Roman" w:hAnsi="Times New Roman" w:cs="Times New Roman"/>
          <w:lang w:eastAsia="pt-BR"/>
        </w:rPr>
        <w:t xml:space="preserve"> </w:t>
      </w:r>
      <w:r w:rsidRPr="00F7647B">
        <w:rPr>
          <w:rFonts w:ascii="Times New Roman" w:hAnsi="Times New Roman" w:cs="Times New Roman"/>
          <w:lang w:eastAsia="pt-BR"/>
        </w:rPr>
        <w:t>portugueses e brasileiros e de arquitetos e urbanistas brasileiros e portugueses junto do Conselho de Arquitetura e Urbanismo do Brasil e da Ordem dos Arquitetos de Portugal firmado em 6 de dezembro de 2013, cujo termo aditivo assinado em 14 de julho de 2016 encontra-se expirado;</w:t>
      </w:r>
    </w:p>
    <w:p w14:paraId="72D49178" w14:textId="77777777" w:rsidR="00947E5E" w:rsidRPr="00F7647B" w:rsidRDefault="00947E5E" w:rsidP="00947E5E">
      <w:pPr>
        <w:spacing w:after="0" w:line="276" w:lineRule="auto"/>
        <w:jc w:val="both"/>
        <w:rPr>
          <w:rFonts w:ascii="Times New Roman" w:hAnsi="Times New Roman" w:cs="Times New Roman"/>
          <w:lang w:eastAsia="pt-BR"/>
        </w:rPr>
      </w:pPr>
    </w:p>
    <w:p w14:paraId="7C113054" w14:textId="0F86FA0B" w:rsidR="00E67B5A" w:rsidRPr="00F7647B" w:rsidRDefault="00E67B5A" w:rsidP="00947E5E">
      <w:pPr>
        <w:spacing w:after="0" w:line="276" w:lineRule="auto"/>
        <w:jc w:val="both"/>
        <w:rPr>
          <w:rFonts w:ascii="Times New Roman" w:hAnsi="Times New Roman" w:cs="Times New Roman"/>
          <w:lang w:eastAsia="pt-BR"/>
        </w:rPr>
      </w:pPr>
      <w:r w:rsidRPr="00F7647B">
        <w:rPr>
          <w:rFonts w:ascii="Times New Roman" w:hAnsi="Times New Roman" w:cs="Times New Roman"/>
          <w:lang w:eastAsia="pt-BR"/>
        </w:rPr>
        <w:t>Considerando que ambos os países são signatários do Acordo sobre a Mobilidade Entre os Estados-Membros da Comunidade dos Países de Língua Portuguesa (CPLP), assinado em 17 de julho de 2021 em Luanda, na Angola;</w:t>
      </w:r>
      <w:r w:rsidR="00F7647B" w:rsidRPr="00F7647B">
        <w:rPr>
          <w:rFonts w:ascii="Times New Roman" w:hAnsi="Times New Roman" w:cs="Times New Roman"/>
          <w:lang w:eastAsia="pt-BR"/>
        </w:rPr>
        <w:t xml:space="preserve"> </w:t>
      </w:r>
    </w:p>
    <w:p w14:paraId="7A973A16" w14:textId="77777777" w:rsidR="00947E5E" w:rsidRPr="00F7647B" w:rsidRDefault="00947E5E" w:rsidP="00947E5E">
      <w:pPr>
        <w:spacing w:after="0" w:line="276" w:lineRule="auto"/>
        <w:jc w:val="both"/>
        <w:rPr>
          <w:rFonts w:ascii="Times New Roman" w:hAnsi="Times New Roman" w:cs="Times New Roman"/>
          <w:lang w:eastAsia="pt-BR"/>
        </w:rPr>
      </w:pPr>
    </w:p>
    <w:p w14:paraId="736A351B" w14:textId="4833227B" w:rsidR="00C34C32" w:rsidRDefault="00C34C32" w:rsidP="00947E5E">
      <w:pPr>
        <w:autoSpaceDE w:val="0"/>
        <w:autoSpaceDN w:val="0"/>
        <w:adjustRightInd w:val="0"/>
        <w:spacing w:after="0" w:line="276" w:lineRule="auto"/>
        <w:jc w:val="both"/>
        <w:rPr>
          <w:rFonts w:ascii="Times New Roman" w:eastAsia="Times New Roman" w:hAnsi="Times New Roman" w:cs="Times New Roman"/>
          <w:lang w:eastAsia="pt-BR"/>
        </w:rPr>
      </w:pPr>
      <w:r w:rsidRPr="00F7647B">
        <w:rPr>
          <w:rFonts w:ascii="Times New Roman" w:eastAsia="Times New Roman" w:hAnsi="Times New Roman" w:cs="Times New Roman"/>
          <w:lang w:eastAsia="pt-BR"/>
        </w:rPr>
        <w:t>Considerando a Deliberação nº 017/2022 CRI-CAU/BR, que aprova a minuta de Memorando de Entendimento com a Ordem dos Arquitetos de Portugal (OA-PT) e a encaminha ao Plenário</w:t>
      </w:r>
      <w:r w:rsidR="00AD0AA2" w:rsidRPr="00F7647B">
        <w:rPr>
          <w:rFonts w:ascii="Times New Roman" w:eastAsia="Times New Roman" w:hAnsi="Times New Roman" w:cs="Times New Roman"/>
          <w:lang w:eastAsia="pt-BR"/>
        </w:rPr>
        <w:t xml:space="preserve"> do CAU/BR</w:t>
      </w:r>
      <w:r w:rsidR="00F7647B" w:rsidRPr="00F7647B">
        <w:rPr>
          <w:rFonts w:ascii="Times New Roman" w:eastAsia="Times New Roman" w:hAnsi="Times New Roman" w:cs="Times New Roman"/>
          <w:lang w:eastAsia="pt-BR"/>
        </w:rPr>
        <w:t>; e</w:t>
      </w:r>
    </w:p>
    <w:p w14:paraId="0C07D72B" w14:textId="77777777" w:rsidR="002F280D" w:rsidRDefault="002F280D" w:rsidP="00947E5E">
      <w:pPr>
        <w:autoSpaceDE w:val="0"/>
        <w:autoSpaceDN w:val="0"/>
        <w:adjustRightInd w:val="0"/>
        <w:spacing w:after="0" w:line="276" w:lineRule="auto"/>
        <w:jc w:val="both"/>
        <w:rPr>
          <w:rFonts w:ascii="Times New Roman" w:eastAsia="Times New Roman" w:hAnsi="Times New Roman" w:cs="Times New Roman"/>
          <w:lang w:eastAsia="pt-BR"/>
        </w:rPr>
      </w:pPr>
    </w:p>
    <w:p w14:paraId="23D64EC9" w14:textId="63EF6812" w:rsidR="002F280D" w:rsidRPr="00F7647B" w:rsidRDefault="002F280D" w:rsidP="00947E5E">
      <w:pPr>
        <w:autoSpaceDE w:val="0"/>
        <w:autoSpaceDN w:val="0"/>
        <w:adjustRightInd w:val="0"/>
        <w:spacing w:after="0" w:line="276" w:lineRule="auto"/>
        <w:jc w:val="both"/>
        <w:rPr>
          <w:rFonts w:ascii="Times New Roman" w:eastAsia="Times New Roman" w:hAnsi="Times New Roman" w:cs="Times New Roman"/>
          <w:lang w:eastAsia="pt-BR"/>
        </w:rPr>
      </w:pPr>
      <w:r w:rsidRPr="002F280D">
        <w:rPr>
          <w:rFonts w:ascii="Times New Roman" w:eastAsia="Times New Roman" w:hAnsi="Times New Roman" w:cs="Times New Roman"/>
          <w:lang w:eastAsia="pt-BR"/>
        </w:rPr>
        <w:t xml:space="preserve">Considerando Ofício do Conselho </w:t>
      </w:r>
      <w:proofErr w:type="spellStart"/>
      <w:r w:rsidRPr="002F280D">
        <w:rPr>
          <w:rFonts w:ascii="Times New Roman" w:eastAsia="Times New Roman" w:hAnsi="Times New Roman" w:cs="Times New Roman"/>
          <w:lang w:eastAsia="pt-BR"/>
        </w:rPr>
        <w:t>Directivo</w:t>
      </w:r>
      <w:proofErr w:type="spellEnd"/>
      <w:r w:rsidRPr="002F280D">
        <w:rPr>
          <w:rFonts w:ascii="Times New Roman" w:eastAsia="Times New Roman" w:hAnsi="Times New Roman" w:cs="Times New Roman"/>
          <w:lang w:eastAsia="pt-BR"/>
        </w:rPr>
        <w:t xml:space="preserve"> Nacional da Ordem dos Arquitectos de Portugal (CDN/OA-PT) nº 52/2022, de 14 de junho de 2022, no qual foram indicados os representantes da Ordem na Comissão Técnica de Harmonização das Condições de Registro; e</w:t>
      </w:r>
    </w:p>
    <w:p w14:paraId="626512AC" w14:textId="77777777" w:rsidR="00F7647B" w:rsidRPr="00F7647B" w:rsidRDefault="00F7647B" w:rsidP="00F7647B">
      <w:pPr>
        <w:autoSpaceDE w:val="0"/>
        <w:autoSpaceDN w:val="0"/>
        <w:adjustRightInd w:val="0"/>
        <w:spacing w:after="0" w:line="276" w:lineRule="auto"/>
        <w:jc w:val="both"/>
        <w:rPr>
          <w:rFonts w:ascii="Times New Roman" w:eastAsia="Times New Roman" w:hAnsi="Times New Roman" w:cs="Times New Roman"/>
          <w:lang w:eastAsia="pt-BR"/>
        </w:rPr>
      </w:pPr>
    </w:p>
    <w:p w14:paraId="23D2BEB1" w14:textId="6A8E891C" w:rsidR="00F7647B" w:rsidRPr="00F7647B" w:rsidRDefault="00F7647B" w:rsidP="00F7647B">
      <w:pPr>
        <w:pStyle w:val="Default"/>
        <w:jc w:val="both"/>
        <w:rPr>
          <w:rFonts w:ascii="Times New Roman" w:hAnsi="Times New Roman" w:cs="Times New Roman"/>
          <w:sz w:val="22"/>
          <w:szCs w:val="22"/>
        </w:rPr>
      </w:pPr>
      <w:r w:rsidRPr="00F7647B">
        <w:rPr>
          <w:rFonts w:ascii="Times New Roman" w:eastAsia="Times New Roman" w:hAnsi="Times New Roman" w:cs="Times New Roman"/>
          <w:sz w:val="22"/>
          <w:szCs w:val="22"/>
          <w:lang w:eastAsia="pt-BR"/>
        </w:rPr>
        <w:t xml:space="preserve">Considerando a Deliberação nº 021/2022 CRI-CAU/BR, que </w:t>
      </w:r>
      <w:r w:rsidRPr="00F7647B">
        <w:rPr>
          <w:rFonts w:ascii="Times New Roman" w:hAnsi="Times New Roman" w:cs="Times New Roman"/>
          <w:sz w:val="22"/>
          <w:szCs w:val="22"/>
        </w:rPr>
        <w:t>indica os representantes do CAU para a composição da Comissão Técnica de Harmonização das Condições de Inscrição e Registro prevista no Memorando de Entendimento em questão.</w:t>
      </w:r>
    </w:p>
    <w:p w14:paraId="0449A404" w14:textId="685F60FF" w:rsidR="00F7647B" w:rsidRPr="00F7647B" w:rsidRDefault="00F7647B" w:rsidP="00947E5E">
      <w:pPr>
        <w:autoSpaceDE w:val="0"/>
        <w:autoSpaceDN w:val="0"/>
        <w:adjustRightInd w:val="0"/>
        <w:spacing w:after="0" w:line="276" w:lineRule="auto"/>
        <w:jc w:val="both"/>
        <w:rPr>
          <w:rFonts w:ascii="Times New Roman" w:eastAsia="Times New Roman" w:hAnsi="Times New Roman" w:cs="Times New Roman"/>
          <w:lang w:eastAsia="pt-BR"/>
        </w:rPr>
      </w:pPr>
    </w:p>
    <w:p w14:paraId="0559F88A" w14:textId="77777777" w:rsidR="00947E5E" w:rsidRPr="00F7647B" w:rsidRDefault="00947E5E" w:rsidP="00947E5E">
      <w:pPr>
        <w:autoSpaceDE w:val="0"/>
        <w:autoSpaceDN w:val="0"/>
        <w:adjustRightInd w:val="0"/>
        <w:spacing w:after="0" w:line="276" w:lineRule="auto"/>
        <w:jc w:val="both"/>
        <w:rPr>
          <w:rFonts w:ascii="Times New Roman" w:eastAsia="Times New Roman" w:hAnsi="Times New Roman" w:cs="Times New Roman"/>
          <w:lang w:eastAsia="pt-BR"/>
        </w:rPr>
      </w:pPr>
    </w:p>
    <w:p w14:paraId="46860115" w14:textId="395CD8D7" w:rsidR="00E67B5A" w:rsidRPr="00F7647B" w:rsidRDefault="007672D7" w:rsidP="00947E5E">
      <w:pPr>
        <w:autoSpaceDE w:val="0"/>
        <w:autoSpaceDN w:val="0"/>
        <w:adjustRightInd w:val="0"/>
        <w:spacing w:after="0" w:line="276" w:lineRule="auto"/>
        <w:jc w:val="both"/>
        <w:rPr>
          <w:rFonts w:ascii="Times New Roman" w:hAnsi="Times New Roman" w:cs="Times New Roman"/>
          <w:color w:val="000000"/>
          <w:lang w:eastAsia="pt-BR"/>
        </w:rPr>
      </w:pPr>
      <w:r w:rsidRPr="00F7647B">
        <w:rPr>
          <w:rFonts w:ascii="Times New Roman" w:eastAsia="Times New Roman" w:hAnsi="Times New Roman" w:cs="Times New Roman"/>
          <w:b/>
          <w:lang w:eastAsia="pt-BR"/>
        </w:rPr>
        <w:t>DELIBEROU:</w:t>
      </w:r>
      <w:r w:rsidRPr="00F7647B">
        <w:rPr>
          <w:rFonts w:ascii="Times New Roman" w:eastAsia="Times New Roman" w:hAnsi="Times New Roman" w:cs="Times New Roman"/>
          <w:lang w:eastAsia="pt-BR"/>
        </w:rPr>
        <w:br/>
      </w:r>
      <w:r w:rsidRPr="00F7647B">
        <w:rPr>
          <w:rFonts w:ascii="Times New Roman" w:eastAsia="Times New Roman" w:hAnsi="Times New Roman" w:cs="Times New Roman"/>
          <w:lang w:eastAsia="pt-BR"/>
        </w:rPr>
        <w:br/>
      </w:r>
      <w:r w:rsidR="00E67B5A" w:rsidRPr="00F7647B">
        <w:rPr>
          <w:rFonts w:ascii="Times New Roman" w:hAnsi="Times New Roman" w:cs="Times New Roman"/>
          <w:color w:val="000000"/>
          <w:lang w:eastAsia="pt-BR"/>
        </w:rPr>
        <w:t xml:space="preserve">1 </w:t>
      </w:r>
      <w:r w:rsidR="00AD0AA2" w:rsidRPr="00F7647B">
        <w:rPr>
          <w:rFonts w:ascii="Times New Roman" w:hAnsi="Times New Roman" w:cs="Times New Roman"/>
          <w:color w:val="000000"/>
          <w:lang w:eastAsia="pt-BR"/>
        </w:rPr>
        <w:t>–</w:t>
      </w:r>
      <w:r w:rsidR="00E67B5A" w:rsidRPr="00F7647B">
        <w:rPr>
          <w:rFonts w:ascii="Times New Roman" w:hAnsi="Times New Roman" w:cs="Times New Roman"/>
          <w:color w:val="000000"/>
          <w:lang w:eastAsia="pt-BR"/>
        </w:rPr>
        <w:t xml:space="preserve"> </w:t>
      </w:r>
      <w:r w:rsidR="00AD0AA2" w:rsidRPr="00F7647B">
        <w:rPr>
          <w:rFonts w:ascii="Times New Roman" w:hAnsi="Times New Roman" w:cs="Times New Roman"/>
          <w:color w:val="000000"/>
          <w:lang w:eastAsia="pt-BR"/>
        </w:rPr>
        <w:t xml:space="preserve">Autorizar a Presidência do CAU/BR </w:t>
      </w:r>
      <w:r w:rsidR="008E6A9C">
        <w:rPr>
          <w:rFonts w:ascii="Times New Roman" w:hAnsi="Times New Roman" w:cs="Times New Roman"/>
          <w:color w:val="000000"/>
          <w:lang w:eastAsia="pt-BR"/>
        </w:rPr>
        <w:t>a</w:t>
      </w:r>
      <w:r w:rsidR="00E67B5A" w:rsidRPr="00F7647B">
        <w:rPr>
          <w:rFonts w:ascii="Times New Roman" w:hAnsi="Times New Roman" w:cs="Times New Roman"/>
          <w:color w:val="000000"/>
          <w:lang w:eastAsia="pt-BR"/>
        </w:rPr>
        <w:t xml:space="preserve"> </w:t>
      </w:r>
      <w:r w:rsidR="007D620A" w:rsidRPr="00F7647B">
        <w:rPr>
          <w:rFonts w:ascii="Times New Roman" w:hAnsi="Times New Roman" w:cs="Times New Roman"/>
          <w:color w:val="000000"/>
          <w:lang w:eastAsia="pt-BR"/>
        </w:rPr>
        <w:t xml:space="preserve">assinar Memorando de Entendimento para a harmonização das condições de inscrição e registro de </w:t>
      </w:r>
      <w:proofErr w:type="spellStart"/>
      <w:r w:rsidR="007D620A" w:rsidRPr="00F7647B">
        <w:rPr>
          <w:rFonts w:ascii="Times New Roman" w:hAnsi="Times New Roman" w:cs="Times New Roman"/>
          <w:color w:val="000000"/>
          <w:lang w:eastAsia="pt-BR"/>
        </w:rPr>
        <w:t>arquitectos</w:t>
      </w:r>
      <w:proofErr w:type="spellEnd"/>
      <w:r w:rsidR="007D620A" w:rsidRPr="00F7647B">
        <w:rPr>
          <w:rFonts w:ascii="Times New Roman" w:hAnsi="Times New Roman" w:cs="Times New Roman"/>
          <w:color w:val="000000"/>
          <w:lang w:eastAsia="pt-BR"/>
        </w:rPr>
        <w:t xml:space="preserve"> portugueses e brasileiros e de arquitetos e urbanistas brasileiros e portugueses junto do Conselho de Arquitetura e Urbanismo do Brasil e da Ordem dos Arquitectos de Portugal</w:t>
      </w:r>
      <w:r w:rsidR="00813958">
        <w:rPr>
          <w:rFonts w:ascii="Times New Roman" w:hAnsi="Times New Roman" w:cs="Times New Roman"/>
          <w:color w:val="000000"/>
          <w:lang w:eastAsia="pt-BR"/>
        </w:rPr>
        <w:t xml:space="preserve"> </w:t>
      </w:r>
      <w:r w:rsidR="00813958" w:rsidRPr="00F7647B">
        <w:rPr>
          <w:rFonts w:ascii="Times New Roman" w:eastAsia="Times New Roman" w:hAnsi="Times New Roman" w:cs="Times New Roman"/>
          <w:lang w:eastAsia="pt-BR"/>
        </w:rPr>
        <w:t>(OA-PT)</w:t>
      </w:r>
      <w:r w:rsidR="00AD0AA2" w:rsidRPr="00F7647B">
        <w:rPr>
          <w:rFonts w:ascii="Times New Roman" w:hAnsi="Times New Roman" w:cs="Times New Roman"/>
          <w:color w:val="000000"/>
          <w:lang w:eastAsia="pt-BR"/>
        </w:rPr>
        <w:t>, na forma do anexo</w:t>
      </w:r>
      <w:r w:rsidR="007D620A" w:rsidRPr="00F7647B">
        <w:rPr>
          <w:rFonts w:ascii="Times New Roman" w:hAnsi="Times New Roman" w:cs="Times New Roman"/>
          <w:color w:val="000000"/>
          <w:lang w:eastAsia="pt-BR"/>
        </w:rPr>
        <w:t>;</w:t>
      </w:r>
      <w:r w:rsidR="00E67B5A" w:rsidRPr="00F7647B">
        <w:rPr>
          <w:rFonts w:ascii="Times New Roman" w:hAnsi="Times New Roman" w:cs="Times New Roman"/>
          <w:color w:val="000000"/>
          <w:lang w:eastAsia="pt-BR"/>
        </w:rPr>
        <w:t xml:space="preserve"> </w:t>
      </w:r>
    </w:p>
    <w:p w14:paraId="76948A91" w14:textId="77777777" w:rsidR="00F7647B" w:rsidRPr="00F7647B" w:rsidRDefault="00F7647B" w:rsidP="00947E5E">
      <w:pPr>
        <w:autoSpaceDE w:val="0"/>
        <w:autoSpaceDN w:val="0"/>
        <w:adjustRightInd w:val="0"/>
        <w:spacing w:after="0" w:line="276" w:lineRule="auto"/>
        <w:jc w:val="both"/>
        <w:rPr>
          <w:rFonts w:ascii="Times New Roman" w:hAnsi="Times New Roman" w:cs="Times New Roman"/>
          <w:color w:val="000000"/>
          <w:lang w:eastAsia="pt-BR"/>
        </w:rPr>
      </w:pPr>
    </w:p>
    <w:p w14:paraId="3B94CA4C" w14:textId="33B33D5D" w:rsidR="00F7647B" w:rsidRPr="00F7647B" w:rsidRDefault="00F7647B" w:rsidP="00947E5E">
      <w:pPr>
        <w:autoSpaceDE w:val="0"/>
        <w:autoSpaceDN w:val="0"/>
        <w:adjustRightInd w:val="0"/>
        <w:spacing w:after="0" w:line="276" w:lineRule="auto"/>
        <w:jc w:val="both"/>
        <w:rPr>
          <w:rFonts w:ascii="Times New Roman" w:hAnsi="Times New Roman" w:cs="Times New Roman"/>
          <w:color w:val="000000"/>
          <w:lang w:eastAsia="pt-BR"/>
        </w:rPr>
      </w:pPr>
      <w:r w:rsidRPr="00F7647B">
        <w:rPr>
          <w:rFonts w:ascii="Times New Roman" w:hAnsi="Times New Roman" w:cs="Times New Roman"/>
          <w:color w:val="000000"/>
          <w:lang w:eastAsia="pt-BR"/>
        </w:rPr>
        <w:lastRenderedPageBreak/>
        <w:t xml:space="preserve">2- Aprovar </w:t>
      </w:r>
      <w:r w:rsidRPr="00F7647B">
        <w:rPr>
          <w:rFonts w:ascii="Times New Roman" w:hAnsi="Times New Roman" w:cs="Times New Roman"/>
          <w:color w:val="000000"/>
        </w:rPr>
        <w:t>composição da Comissão Técnica de Harmonização das Co</w:t>
      </w:r>
      <w:r w:rsidRPr="00F7647B">
        <w:rPr>
          <w:rFonts w:ascii="Times New Roman" w:hAnsi="Times New Roman" w:cs="Times New Roman"/>
        </w:rPr>
        <w:t xml:space="preserve">ndições de Inscrição e Registro nos termos da </w:t>
      </w:r>
      <w:r w:rsidRPr="00F7647B">
        <w:rPr>
          <w:rFonts w:ascii="Times New Roman" w:eastAsia="Times New Roman" w:hAnsi="Times New Roman" w:cs="Times New Roman"/>
          <w:lang w:eastAsia="pt-BR"/>
        </w:rPr>
        <w:t>Deliberação nº 021/2022 CRI-CAU/BR</w:t>
      </w:r>
      <w:r w:rsidR="002F280D">
        <w:rPr>
          <w:rFonts w:ascii="Times New Roman" w:eastAsia="Times New Roman" w:hAnsi="Times New Roman" w:cs="Times New Roman"/>
          <w:lang w:eastAsia="pt-BR"/>
        </w:rPr>
        <w:t xml:space="preserve"> e</w:t>
      </w:r>
      <w:r w:rsidR="00C210F5">
        <w:rPr>
          <w:rFonts w:ascii="Times New Roman" w:eastAsia="Times New Roman" w:hAnsi="Times New Roman" w:cs="Times New Roman"/>
          <w:lang w:eastAsia="pt-BR"/>
        </w:rPr>
        <w:t xml:space="preserve"> do</w:t>
      </w:r>
      <w:r w:rsidR="002F280D">
        <w:rPr>
          <w:rFonts w:ascii="Times New Roman" w:eastAsia="Times New Roman" w:hAnsi="Times New Roman" w:cs="Times New Roman"/>
          <w:lang w:eastAsia="pt-BR"/>
        </w:rPr>
        <w:t xml:space="preserve"> </w:t>
      </w:r>
      <w:r w:rsidR="002F280D" w:rsidRPr="002F280D">
        <w:rPr>
          <w:rFonts w:ascii="Times New Roman" w:eastAsia="Times New Roman" w:hAnsi="Times New Roman" w:cs="Times New Roman"/>
          <w:lang w:eastAsia="pt-BR"/>
        </w:rPr>
        <w:t xml:space="preserve">Ofício do Conselho </w:t>
      </w:r>
      <w:proofErr w:type="spellStart"/>
      <w:r w:rsidR="002F280D" w:rsidRPr="002F280D">
        <w:rPr>
          <w:rFonts w:ascii="Times New Roman" w:eastAsia="Times New Roman" w:hAnsi="Times New Roman" w:cs="Times New Roman"/>
          <w:lang w:eastAsia="pt-BR"/>
        </w:rPr>
        <w:t>Directivo</w:t>
      </w:r>
      <w:proofErr w:type="spellEnd"/>
      <w:r w:rsidR="002F280D" w:rsidRPr="002F280D">
        <w:rPr>
          <w:rFonts w:ascii="Times New Roman" w:eastAsia="Times New Roman" w:hAnsi="Times New Roman" w:cs="Times New Roman"/>
          <w:lang w:eastAsia="pt-BR"/>
        </w:rPr>
        <w:t xml:space="preserve"> Nacional da Ordem dos Arquitectos de </w:t>
      </w:r>
      <w:r w:rsidR="002F280D">
        <w:rPr>
          <w:rFonts w:ascii="Times New Roman" w:eastAsia="Times New Roman" w:hAnsi="Times New Roman" w:cs="Times New Roman"/>
          <w:lang w:eastAsia="pt-BR"/>
        </w:rPr>
        <w:t>Portugal (CDN/OA-PT) nº 52/2022</w:t>
      </w:r>
      <w:r w:rsidRPr="00F7647B">
        <w:rPr>
          <w:rFonts w:ascii="Times New Roman" w:eastAsia="Times New Roman" w:hAnsi="Times New Roman" w:cs="Times New Roman"/>
          <w:lang w:eastAsia="pt-BR"/>
        </w:rPr>
        <w:t>; e</w:t>
      </w:r>
    </w:p>
    <w:p w14:paraId="21A0734E" w14:textId="77777777" w:rsidR="00947E5E" w:rsidRPr="00F7647B" w:rsidRDefault="00947E5E" w:rsidP="00947E5E">
      <w:pPr>
        <w:autoSpaceDE w:val="0"/>
        <w:autoSpaceDN w:val="0"/>
        <w:adjustRightInd w:val="0"/>
        <w:spacing w:after="0" w:line="276" w:lineRule="auto"/>
        <w:jc w:val="both"/>
        <w:rPr>
          <w:rFonts w:ascii="Times New Roman" w:hAnsi="Times New Roman" w:cs="Times New Roman"/>
          <w:color w:val="000000"/>
          <w:lang w:eastAsia="pt-BR"/>
        </w:rPr>
      </w:pPr>
    </w:p>
    <w:p w14:paraId="5FDD9F34" w14:textId="0E0CC715" w:rsidR="00947E5E" w:rsidRPr="00F7647B" w:rsidRDefault="00F7647B" w:rsidP="00947E5E">
      <w:pPr>
        <w:spacing w:after="0" w:line="276" w:lineRule="auto"/>
        <w:jc w:val="both"/>
        <w:rPr>
          <w:rFonts w:ascii="Times New Roman" w:eastAsia="Times New Roman" w:hAnsi="Times New Roman" w:cs="Times New Roman"/>
          <w:lang w:eastAsia="pt-BR"/>
        </w:rPr>
      </w:pPr>
      <w:r w:rsidRPr="00F7647B">
        <w:rPr>
          <w:rFonts w:ascii="Times New Roman" w:hAnsi="Times New Roman" w:cs="Times New Roman"/>
          <w:color w:val="000000"/>
          <w:lang w:eastAsia="pt-BR"/>
        </w:rPr>
        <w:t>3</w:t>
      </w:r>
      <w:r w:rsidR="00C34C32" w:rsidRPr="00F7647B">
        <w:rPr>
          <w:rFonts w:ascii="Times New Roman" w:hAnsi="Times New Roman" w:cs="Times New Roman"/>
          <w:color w:val="000000"/>
          <w:lang w:eastAsia="pt-BR"/>
        </w:rPr>
        <w:t xml:space="preserve"> - </w:t>
      </w:r>
      <w:r w:rsidR="00C34C32" w:rsidRPr="00F7647B">
        <w:rPr>
          <w:rFonts w:ascii="Times New Roman" w:eastAsia="Cambria" w:hAnsi="Times New Roman" w:cs="Times New Roman"/>
          <w:lang w:eastAsia="pt-BR"/>
        </w:rPr>
        <w:t>Encaminhar</w:t>
      </w:r>
      <w:r w:rsidR="00C34C32" w:rsidRPr="00F7647B">
        <w:rPr>
          <w:rFonts w:ascii="Times New Roman" w:eastAsia="Times New Roman" w:hAnsi="Times New Roman" w:cs="Times New Roman"/>
          <w:lang w:eastAsia="pt-BR"/>
        </w:rPr>
        <w:t xml:space="preserve"> esta deliberação para publicação no sítio eletrônico do CAU/BR.</w:t>
      </w:r>
    </w:p>
    <w:p w14:paraId="51C14D3B" w14:textId="77777777" w:rsidR="00947E5E" w:rsidRPr="00F7647B" w:rsidRDefault="00947E5E" w:rsidP="00947E5E">
      <w:pPr>
        <w:spacing w:after="0" w:line="276" w:lineRule="auto"/>
        <w:jc w:val="both"/>
        <w:rPr>
          <w:rFonts w:ascii="Times New Roman" w:eastAsia="Times New Roman" w:hAnsi="Times New Roman" w:cs="Times New Roman"/>
          <w:lang w:eastAsia="pt-BR"/>
        </w:rPr>
      </w:pPr>
    </w:p>
    <w:p w14:paraId="669227D3" w14:textId="77777777" w:rsidR="00C34C32" w:rsidRPr="00F7647B" w:rsidRDefault="00C34C32" w:rsidP="00947E5E">
      <w:pPr>
        <w:spacing w:after="0" w:line="276" w:lineRule="auto"/>
        <w:jc w:val="both"/>
        <w:rPr>
          <w:rFonts w:ascii="Times New Roman" w:eastAsia="Cambria" w:hAnsi="Times New Roman" w:cs="Times New Roman"/>
          <w:lang w:eastAsia="pt-BR"/>
        </w:rPr>
      </w:pPr>
      <w:r w:rsidRPr="00F7647B">
        <w:rPr>
          <w:rFonts w:ascii="Times New Roman" w:eastAsia="Cambria" w:hAnsi="Times New Roman" w:cs="Times New Roman"/>
          <w:lang w:eastAsia="pt-BR"/>
        </w:rPr>
        <w:t>Esta deliberação entra em vigor na data de sua publicação.</w:t>
      </w:r>
    </w:p>
    <w:p w14:paraId="50C4DB99" w14:textId="77777777" w:rsidR="00CF47E5" w:rsidRPr="00F7647B" w:rsidRDefault="00CF47E5" w:rsidP="00947E5E">
      <w:pPr>
        <w:spacing w:after="0" w:line="276" w:lineRule="auto"/>
        <w:jc w:val="both"/>
        <w:rPr>
          <w:rFonts w:ascii="Times New Roman" w:eastAsia="Cambria" w:hAnsi="Times New Roman" w:cs="Times New Roman"/>
          <w:lang w:eastAsia="pt-BR"/>
        </w:rPr>
      </w:pPr>
    </w:p>
    <w:p w14:paraId="2B295406" w14:textId="489752F0" w:rsidR="00CF47E5" w:rsidRDefault="00CF47E5" w:rsidP="00947E5E">
      <w:pPr>
        <w:spacing w:after="120" w:line="276" w:lineRule="auto"/>
        <w:jc w:val="center"/>
        <w:rPr>
          <w:rFonts w:ascii="Times New Roman" w:eastAsia="Times New Roman" w:hAnsi="Times New Roman" w:cs="Times New Roman"/>
          <w:lang w:eastAsia="pt-BR"/>
        </w:rPr>
      </w:pPr>
      <w:r w:rsidRPr="00F7647B">
        <w:rPr>
          <w:rFonts w:ascii="Times New Roman" w:eastAsia="Times New Roman" w:hAnsi="Times New Roman" w:cs="Times New Roman"/>
          <w:lang w:eastAsia="pt-BR"/>
        </w:rPr>
        <w:t>Brasília,</w:t>
      </w:r>
      <w:r w:rsidR="001E16B6" w:rsidRPr="00F7647B">
        <w:rPr>
          <w:rFonts w:ascii="Times New Roman" w:eastAsia="Times New Roman" w:hAnsi="Times New Roman" w:cs="Times New Roman"/>
          <w:lang w:eastAsia="pt-BR"/>
        </w:rPr>
        <w:t xml:space="preserve"> </w:t>
      </w:r>
      <w:r w:rsidR="00B35A45" w:rsidRPr="00F7647B">
        <w:rPr>
          <w:rFonts w:ascii="Times New Roman" w:eastAsia="Times New Roman" w:hAnsi="Times New Roman" w:cs="Times New Roman"/>
          <w:lang w:eastAsia="pt-BR"/>
        </w:rPr>
        <w:t>2</w:t>
      </w:r>
      <w:r w:rsidR="00D272FE" w:rsidRPr="00F7647B">
        <w:rPr>
          <w:rFonts w:ascii="Times New Roman" w:eastAsia="Times New Roman" w:hAnsi="Times New Roman" w:cs="Times New Roman"/>
          <w:lang w:eastAsia="pt-BR"/>
        </w:rPr>
        <w:t>3</w:t>
      </w:r>
      <w:r w:rsidR="003F72C8" w:rsidRPr="00F7647B">
        <w:rPr>
          <w:rFonts w:ascii="Times New Roman" w:eastAsia="Times New Roman" w:hAnsi="Times New Roman" w:cs="Times New Roman"/>
          <w:lang w:eastAsia="pt-BR"/>
        </w:rPr>
        <w:t xml:space="preserve"> de </w:t>
      </w:r>
      <w:r w:rsidR="00D272FE" w:rsidRPr="00F7647B">
        <w:rPr>
          <w:rFonts w:ascii="Times New Roman" w:eastAsia="Times New Roman" w:hAnsi="Times New Roman" w:cs="Times New Roman"/>
          <w:lang w:eastAsia="pt-BR"/>
        </w:rPr>
        <w:t>junho</w:t>
      </w:r>
      <w:r w:rsidR="00D85C79" w:rsidRPr="00F7647B">
        <w:rPr>
          <w:rFonts w:ascii="Times New Roman" w:eastAsia="Times New Roman" w:hAnsi="Times New Roman" w:cs="Times New Roman"/>
          <w:lang w:eastAsia="pt-BR"/>
        </w:rPr>
        <w:t xml:space="preserve"> de </w:t>
      </w:r>
      <w:r w:rsidRPr="00F7647B">
        <w:rPr>
          <w:rFonts w:ascii="Times New Roman" w:eastAsia="Times New Roman" w:hAnsi="Times New Roman" w:cs="Times New Roman"/>
          <w:lang w:eastAsia="pt-BR"/>
        </w:rPr>
        <w:t>202</w:t>
      </w:r>
      <w:r w:rsidR="003A5052" w:rsidRPr="00F7647B">
        <w:rPr>
          <w:rFonts w:ascii="Times New Roman" w:eastAsia="Times New Roman" w:hAnsi="Times New Roman" w:cs="Times New Roman"/>
          <w:lang w:eastAsia="pt-BR"/>
        </w:rPr>
        <w:t>2</w:t>
      </w:r>
      <w:r w:rsidRPr="00F7647B">
        <w:rPr>
          <w:rFonts w:ascii="Times New Roman" w:eastAsia="Times New Roman" w:hAnsi="Times New Roman" w:cs="Times New Roman"/>
          <w:lang w:eastAsia="pt-BR"/>
        </w:rPr>
        <w:t>.</w:t>
      </w:r>
    </w:p>
    <w:p w14:paraId="7A734D3D" w14:textId="77777777" w:rsidR="005D52C7" w:rsidRPr="00F7647B" w:rsidRDefault="005D52C7" w:rsidP="00947E5E">
      <w:pPr>
        <w:spacing w:after="120" w:line="276" w:lineRule="auto"/>
        <w:jc w:val="center"/>
        <w:rPr>
          <w:rFonts w:ascii="Times New Roman" w:eastAsia="Times New Roman" w:hAnsi="Times New Roman" w:cs="Times New Roman"/>
          <w:lang w:eastAsia="pt-BR"/>
        </w:rPr>
      </w:pPr>
    </w:p>
    <w:p w14:paraId="0BDDE72C" w14:textId="77777777" w:rsidR="00CF47E5" w:rsidRPr="00F7647B" w:rsidRDefault="00CF47E5" w:rsidP="00947E5E">
      <w:pPr>
        <w:spacing w:after="0" w:line="276" w:lineRule="auto"/>
        <w:jc w:val="center"/>
        <w:rPr>
          <w:rFonts w:ascii="Times New Roman" w:eastAsia="Times New Roman" w:hAnsi="Times New Roman" w:cs="Times New Roman"/>
          <w:lang w:eastAsia="pt-BR"/>
        </w:rPr>
      </w:pPr>
    </w:p>
    <w:p w14:paraId="6D176A93" w14:textId="77777777" w:rsidR="00C65EF6" w:rsidRPr="00F7647B" w:rsidRDefault="00C65EF6" w:rsidP="00C65EF6">
      <w:pPr>
        <w:spacing w:after="0" w:line="240" w:lineRule="auto"/>
        <w:jc w:val="center"/>
        <w:rPr>
          <w:rFonts w:ascii="Times New Roman" w:eastAsia="Times New Roman" w:hAnsi="Times New Roman" w:cs="Times New Roman"/>
          <w:b/>
          <w:lang w:eastAsia="pt-BR"/>
        </w:rPr>
      </w:pPr>
      <w:r w:rsidRPr="00F7647B">
        <w:rPr>
          <w:rFonts w:ascii="Times New Roman" w:eastAsia="Times New Roman" w:hAnsi="Times New Roman" w:cs="Times New Roman"/>
          <w:b/>
          <w:lang w:eastAsia="pt-BR"/>
        </w:rPr>
        <w:t>Daniela Sarmento</w:t>
      </w:r>
    </w:p>
    <w:p w14:paraId="36606F02" w14:textId="77777777" w:rsidR="00C65EF6" w:rsidRPr="00F7647B" w:rsidRDefault="00C65EF6" w:rsidP="00C65EF6">
      <w:pPr>
        <w:spacing w:after="0" w:line="240" w:lineRule="auto"/>
        <w:jc w:val="center"/>
        <w:rPr>
          <w:rFonts w:ascii="Times New Roman" w:eastAsia="Times New Roman" w:hAnsi="Times New Roman" w:cs="Times New Roman"/>
          <w:lang w:eastAsia="pt-BR"/>
        </w:rPr>
      </w:pPr>
      <w:r w:rsidRPr="00F7647B">
        <w:rPr>
          <w:rFonts w:ascii="Times New Roman" w:eastAsia="Times New Roman" w:hAnsi="Times New Roman" w:cs="Times New Roman"/>
          <w:lang w:eastAsia="pt-BR"/>
        </w:rPr>
        <w:t>1ª Vice-Presidente do CAU/BR</w:t>
      </w:r>
    </w:p>
    <w:p w14:paraId="6C921336" w14:textId="77777777" w:rsidR="00F7647B" w:rsidRDefault="00F7647B" w:rsidP="00947E5E">
      <w:pPr>
        <w:spacing w:line="276" w:lineRule="auto"/>
        <w:jc w:val="center"/>
        <w:rPr>
          <w:rFonts w:ascii="Times New Roman" w:hAnsi="Times New Roman" w:cs="Times New Roman"/>
        </w:rPr>
      </w:pPr>
    </w:p>
    <w:p w14:paraId="3AF7E57F" w14:textId="77777777" w:rsidR="00F7647B" w:rsidRDefault="00F7647B" w:rsidP="00947E5E">
      <w:pPr>
        <w:spacing w:line="276" w:lineRule="auto"/>
        <w:jc w:val="center"/>
        <w:rPr>
          <w:rFonts w:ascii="Times New Roman" w:hAnsi="Times New Roman" w:cs="Times New Roman"/>
        </w:rPr>
      </w:pPr>
    </w:p>
    <w:p w14:paraId="532BFBBF" w14:textId="77777777" w:rsidR="00F7647B" w:rsidRDefault="00F7647B" w:rsidP="00947E5E">
      <w:pPr>
        <w:spacing w:line="276" w:lineRule="auto"/>
        <w:jc w:val="center"/>
        <w:rPr>
          <w:rFonts w:ascii="Times New Roman" w:hAnsi="Times New Roman" w:cs="Times New Roman"/>
        </w:rPr>
      </w:pPr>
    </w:p>
    <w:p w14:paraId="5965BA95" w14:textId="77777777" w:rsidR="00F7647B" w:rsidRDefault="00F7647B" w:rsidP="00947E5E">
      <w:pPr>
        <w:spacing w:line="276" w:lineRule="auto"/>
        <w:jc w:val="center"/>
        <w:rPr>
          <w:rFonts w:ascii="Times New Roman" w:hAnsi="Times New Roman" w:cs="Times New Roman"/>
        </w:rPr>
      </w:pPr>
    </w:p>
    <w:p w14:paraId="2EB3CB0F" w14:textId="77777777" w:rsidR="00F7647B" w:rsidRDefault="00F7647B" w:rsidP="00947E5E">
      <w:pPr>
        <w:spacing w:line="276" w:lineRule="auto"/>
        <w:jc w:val="center"/>
        <w:rPr>
          <w:rFonts w:ascii="Times New Roman" w:hAnsi="Times New Roman" w:cs="Times New Roman"/>
        </w:rPr>
      </w:pPr>
    </w:p>
    <w:p w14:paraId="4281CBA0" w14:textId="77777777" w:rsidR="00F7647B" w:rsidRDefault="00F7647B" w:rsidP="00947E5E">
      <w:pPr>
        <w:spacing w:line="276" w:lineRule="auto"/>
        <w:jc w:val="center"/>
        <w:rPr>
          <w:rFonts w:ascii="Times New Roman" w:hAnsi="Times New Roman" w:cs="Times New Roman"/>
        </w:rPr>
      </w:pPr>
    </w:p>
    <w:p w14:paraId="086D966A" w14:textId="77777777" w:rsidR="00F7647B" w:rsidRDefault="00F7647B" w:rsidP="00947E5E">
      <w:pPr>
        <w:spacing w:line="276" w:lineRule="auto"/>
        <w:jc w:val="center"/>
        <w:rPr>
          <w:rFonts w:ascii="Times New Roman" w:hAnsi="Times New Roman" w:cs="Times New Roman"/>
        </w:rPr>
      </w:pPr>
    </w:p>
    <w:p w14:paraId="6F301973" w14:textId="77777777" w:rsidR="00F7647B" w:rsidRDefault="00F7647B" w:rsidP="00947E5E">
      <w:pPr>
        <w:spacing w:line="276" w:lineRule="auto"/>
        <w:jc w:val="center"/>
        <w:rPr>
          <w:rFonts w:ascii="Times New Roman" w:hAnsi="Times New Roman" w:cs="Times New Roman"/>
        </w:rPr>
      </w:pPr>
    </w:p>
    <w:p w14:paraId="234D52C8" w14:textId="77777777" w:rsidR="00F7647B" w:rsidRDefault="00F7647B" w:rsidP="00947E5E">
      <w:pPr>
        <w:spacing w:line="276" w:lineRule="auto"/>
        <w:jc w:val="center"/>
        <w:rPr>
          <w:rFonts w:ascii="Times New Roman" w:hAnsi="Times New Roman" w:cs="Times New Roman"/>
        </w:rPr>
      </w:pPr>
    </w:p>
    <w:p w14:paraId="686D7BD3" w14:textId="77777777" w:rsidR="00F7647B" w:rsidRDefault="00F7647B" w:rsidP="00947E5E">
      <w:pPr>
        <w:spacing w:line="276" w:lineRule="auto"/>
        <w:jc w:val="center"/>
        <w:rPr>
          <w:rFonts w:ascii="Times New Roman" w:hAnsi="Times New Roman" w:cs="Times New Roman"/>
        </w:rPr>
      </w:pPr>
    </w:p>
    <w:p w14:paraId="4B343E32" w14:textId="77777777" w:rsidR="00F7647B" w:rsidRDefault="00F7647B" w:rsidP="00947E5E">
      <w:pPr>
        <w:spacing w:line="276" w:lineRule="auto"/>
        <w:jc w:val="center"/>
        <w:rPr>
          <w:rFonts w:ascii="Times New Roman" w:hAnsi="Times New Roman" w:cs="Times New Roman"/>
        </w:rPr>
      </w:pPr>
    </w:p>
    <w:p w14:paraId="2E42D743" w14:textId="77777777" w:rsidR="00F7647B" w:rsidRDefault="00F7647B" w:rsidP="00947E5E">
      <w:pPr>
        <w:spacing w:line="276" w:lineRule="auto"/>
        <w:jc w:val="center"/>
        <w:rPr>
          <w:rFonts w:ascii="Times New Roman" w:hAnsi="Times New Roman" w:cs="Times New Roman"/>
        </w:rPr>
      </w:pPr>
    </w:p>
    <w:p w14:paraId="5548E9AC" w14:textId="77777777" w:rsidR="00F7647B" w:rsidRDefault="00F7647B" w:rsidP="00947E5E">
      <w:pPr>
        <w:spacing w:line="276" w:lineRule="auto"/>
        <w:jc w:val="center"/>
        <w:rPr>
          <w:rFonts w:ascii="Times New Roman" w:hAnsi="Times New Roman" w:cs="Times New Roman"/>
        </w:rPr>
      </w:pPr>
    </w:p>
    <w:p w14:paraId="69395E7F" w14:textId="77777777" w:rsidR="00F7647B" w:rsidRDefault="00F7647B" w:rsidP="00947E5E">
      <w:pPr>
        <w:spacing w:line="276" w:lineRule="auto"/>
        <w:jc w:val="center"/>
        <w:rPr>
          <w:rFonts w:ascii="Times New Roman" w:hAnsi="Times New Roman" w:cs="Times New Roman"/>
        </w:rPr>
      </w:pPr>
    </w:p>
    <w:p w14:paraId="58EB275F" w14:textId="77777777" w:rsidR="00F7647B" w:rsidRDefault="00F7647B" w:rsidP="00947E5E">
      <w:pPr>
        <w:spacing w:line="276" w:lineRule="auto"/>
        <w:jc w:val="center"/>
        <w:rPr>
          <w:rFonts w:ascii="Times New Roman" w:hAnsi="Times New Roman" w:cs="Times New Roman"/>
        </w:rPr>
      </w:pPr>
    </w:p>
    <w:p w14:paraId="50523D4E" w14:textId="77777777" w:rsidR="00F7647B" w:rsidRDefault="00F7647B" w:rsidP="00947E5E">
      <w:pPr>
        <w:spacing w:line="276" w:lineRule="auto"/>
        <w:jc w:val="center"/>
        <w:rPr>
          <w:rFonts w:ascii="Times New Roman" w:hAnsi="Times New Roman" w:cs="Times New Roman"/>
        </w:rPr>
      </w:pPr>
    </w:p>
    <w:p w14:paraId="7E06B259" w14:textId="77777777" w:rsidR="00F7647B" w:rsidRDefault="00F7647B" w:rsidP="00947E5E">
      <w:pPr>
        <w:spacing w:line="276" w:lineRule="auto"/>
        <w:jc w:val="center"/>
        <w:rPr>
          <w:rFonts w:ascii="Times New Roman" w:hAnsi="Times New Roman" w:cs="Times New Roman"/>
        </w:rPr>
      </w:pPr>
    </w:p>
    <w:p w14:paraId="61F4F871" w14:textId="77777777" w:rsidR="00F7647B" w:rsidRDefault="00F7647B" w:rsidP="00947E5E">
      <w:pPr>
        <w:spacing w:line="276" w:lineRule="auto"/>
        <w:jc w:val="center"/>
        <w:rPr>
          <w:rFonts w:ascii="Times New Roman" w:hAnsi="Times New Roman" w:cs="Times New Roman"/>
        </w:rPr>
      </w:pPr>
    </w:p>
    <w:p w14:paraId="0DEBE77D" w14:textId="77777777" w:rsidR="00F7647B" w:rsidRDefault="00F7647B" w:rsidP="00947E5E">
      <w:pPr>
        <w:spacing w:line="276" w:lineRule="auto"/>
        <w:jc w:val="center"/>
        <w:rPr>
          <w:rFonts w:ascii="Times New Roman" w:hAnsi="Times New Roman" w:cs="Times New Roman"/>
        </w:rPr>
      </w:pPr>
    </w:p>
    <w:p w14:paraId="2E1C511F" w14:textId="77777777" w:rsidR="00F7647B" w:rsidRDefault="00F7647B" w:rsidP="00947E5E">
      <w:pPr>
        <w:spacing w:line="276" w:lineRule="auto"/>
        <w:jc w:val="center"/>
        <w:rPr>
          <w:rFonts w:ascii="Times New Roman" w:hAnsi="Times New Roman" w:cs="Times New Roman"/>
        </w:rPr>
      </w:pPr>
    </w:p>
    <w:p w14:paraId="0F60DA45" w14:textId="77777777" w:rsidR="00F7647B" w:rsidRDefault="00F7647B" w:rsidP="00947E5E">
      <w:pPr>
        <w:spacing w:line="276" w:lineRule="auto"/>
        <w:jc w:val="center"/>
        <w:rPr>
          <w:rFonts w:ascii="Times New Roman" w:hAnsi="Times New Roman" w:cs="Times New Roman"/>
        </w:rPr>
      </w:pPr>
    </w:p>
    <w:p w14:paraId="3EB17E2C" w14:textId="77777777" w:rsidR="005D52C7" w:rsidRPr="003D212F" w:rsidRDefault="005D52C7" w:rsidP="005D52C7">
      <w:pPr>
        <w:tabs>
          <w:tab w:val="center" w:pos="4252"/>
          <w:tab w:val="right" w:pos="8504"/>
        </w:tabs>
        <w:spacing w:after="0" w:line="240" w:lineRule="auto"/>
        <w:jc w:val="center"/>
        <w:rPr>
          <w:rFonts w:ascii="Times New Roman" w:eastAsia="Calibri" w:hAnsi="Times New Roman" w:cs="Times New Roman"/>
        </w:rPr>
      </w:pPr>
      <w:bookmarkStart w:id="0" w:name="_GoBack"/>
      <w:bookmarkEnd w:id="0"/>
      <w:r>
        <w:rPr>
          <w:rFonts w:ascii="Times New Roman" w:eastAsia="Calibri" w:hAnsi="Times New Roman" w:cs="Times New Roman"/>
        </w:rPr>
        <w:lastRenderedPageBreak/>
        <w:t>125ª</w:t>
      </w:r>
      <w:r w:rsidRPr="003D212F">
        <w:rPr>
          <w:rFonts w:ascii="Times New Roman" w:eastAsia="Calibri" w:hAnsi="Times New Roman" w:cs="Times New Roman"/>
        </w:rPr>
        <w:t xml:space="preserve"> REUNIÃO PLENÁRIA ORDINÁRIA DO CAU/BR</w:t>
      </w:r>
    </w:p>
    <w:p w14:paraId="3A4226BE" w14:textId="77777777" w:rsidR="005D52C7" w:rsidRPr="003D212F" w:rsidRDefault="005D52C7" w:rsidP="005D52C7">
      <w:pPr>
        <w:tabs>
          <w:tab w:val="center" w:pos="4252"/>
          <w:tab w:val="right" w:pos="8504"/>
        </w:tabs>
        <w:spacing w:after="0" w:line="240" w:lineRule="auto"/>
        <w:rPr>
          <w:rFonts w:ascii="Times New Roman" w:eastAsia="Calibri" w:hAnsi="Times New Roman" w:cs="Times New Roman"/>
          <w:b/>
        </w:rPr>
      </w:pPr>
    </w:p>
    <w:p w14:paraId="16D508D0" w14:textId="77777777" w:rsidR="005D52C7" w:rsidRPr="003D212F" w:rsidRDefault="005D52C7" w:rsidP="005D52C7">
      <w:pPr>
        <w:spacing w:after="120" w:line="240" w:lineRule="auto"/>
        <w:jc w:val="center"/>
        <w:rPr>
          <w:rFonts w:ascii="Times New Roman" w:eastAsia="Times New Roman" w:hAnsi="Times New Roman" w:cs="Times New Roman"/>
          <w:b/>
          <w:lang w:eastAsia="pt-BR"/>
        </w:rPr>
      </w:pPr>
      <w:r w:rsidRPr="003D212F">
        <w:rPr>
          <w:rFonts w:ascii="Times New Roman" w:eastAsia="Times New Roman" w:hAnsi="Times New Roman" w:cs="Times New Roman"/>
          <w:b/>
          <w:lang w:eastAsia="pt-BR"/>
        </w:rPr>
        <w:t>Folha de Votação</w:t>
      </w: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3"/>
        <w:gridCol w:w="3919"/>
        <w:gridCol w:w="1100"/>
        <w:gridCol w:w="1168"/>
        <w:gridCol w:w="1100"/>
        <w:gridCol w:w="1216"/>
      </w:tblGrid>
      <w:tr w:rsidR="005D52C7" w:rsidRPr="003D212F" w14:paraId="76FF00AC" w14:textId="77777777" w:rsidTr="00B15DF7">
        <w:tc>
          <w:tcPr>
            <w:tcW w:w="1043" w:type="dxa"/>
            <w:vMerge w:val="restart"/>
            <w:shd w:val="clear" w:color="auto" w:fill="auto"/>
            <w:vAlign w:val="center"/>
          </w:tcPr>
          <w:p w14:paraId="05BFD979" w14:textId="77777777" w:rsidR="005D52C7" w:rsidRPr="003D212F" w:rsidRDefault="005D52C7" w:rsidP="00B15DF7">
            <w:pPr>
              <w:spacing w:after="0" w:line="240" w:lineRule="auto"/>
              <w:ind w:left="-56" w:right="-108"/>
              <w:jc w:val="center"/>
              <w:rPr>
                <w:rFonts w:ascii="Times New Roman" w:eastAsia="Times New Roman" w:hAnsi="Times New Roman" w:cs="Times New Roman"/>
                <w:b/>
                <w:lang w:eastAsia="pt-BR"/>
              </w:rPr>
            </w:pPr>
            <w:r w:rsidRPr="003D212F">
              <w:rPr>
                <w:rFonts w:ascii="Times New Roman" w:eastAsia="Times New Roman" w:hAnsi="Times New Roman" w:cs="Times New Roman"/>
                <w:b/>
                <w:lang w:eastAsia="pt-BR"/>
              </w:rPr>
              <w:t>UF</w:t>
            </w:r>
          </w:p>
        </w:tc>
        <w:tc>
          <w:tcPr>
            <w:tcW w:w="3919" w:type="dxa"/>
            <w:vMerge w:val="restart"/>
            <w:shd w:val="clear" w:color="auto" w:fill="auto"/>
            <w:vAlign w:val="center"/>
          </w:tcPr>
          <w:p w14:paraId="2C06BC7E" w14:textId="77777777" w:rsidR="005D52C7" w:rsidRPr="003D212F" w:rsidRDefault="005D52C7" w:rsidP="00B15DF7">
            <w:pPr>
              <w:spacing w:after="0" w:line="240" w:lineRule="auto"/>
              <w:jc w:val="center"/>
              <w:rPr>
                <w:rFonts w:ascii="Times New Roman" w:eastAsia="Times New Roman" w:hAnsi="Times New Roman" w:cs="Times New Roman"/>
                <w:b/>
                <w:lang w:eastAsia="pt-BR"/>
              </w:rPr>
            </w:pPr>
            <w:r w:rsidRPr="003D212F">
              <w:rPr>
                <w:rFonts w:ascii="Times New Roman" w:eastAsia="Times New Roman" w:hAnsi="Times New Roman" w:cs="Times New Roman"/>
                <w:b/>
                <w:lang w:eastAsia="pt-BR"/>
              </w:rPr>
              <w:t>Conselheiro</w:t>
            </w:r>
          </w:p>
        </w:tc>
        <w:tc>
          <w:tcPr>
            <w:tcW w:w="4584" w:type="dxa"/>
            <w:gridSpan w:val="4"/>
            <w:shd w:val="clear" w:color="auto" w:fill="auto"/>
          </w:tcPr>
          <w:p w14:paraId="1979F6D5" w14:textId="77777777" w:rsidR="005D52C7" w:rsidRPr="003D212F" w:rsidRDefault="005D52C7" w:rsidP="00B15DF7">
            <w:pPr>
              <w:spacing w:after="0" w:line="240" w:lineRule="auto"/>
              <w:jc w:val="center"/>
              <w:rPr>
                <w:rFonts w:ascii="Times New Roman" w:eastAsia="Times New Roman" w:hAnsi="Times New Roman" w:cs="Times New Roman"/>
                <w:b/>
                <w:lang w:eastAsia="pt-BR"/>
              </w:rPr>
            </w:pPr>
            <w:r w:rsidRPr="003D212F">
              <w:rPr>
                <w:rFonts w:ascii="Times New Roman" w:eastAsia="Times New Roman" w:hAnsi="Times New Roman" w:cs="Times New Roman"/>
                <w:b/>
                <w:lang w:eastAsia="pt-BR"/>
              </w:rPr>
              <w:t>Votação</w:t>
            </w:r>
          </w:p>
        </w:tc>
      </w:tr>
      <w:tr w:rsidR="005D52C7" w:rsidRPr="003D212F" w14:paraId="09E8365C" w14:textId="77777777" w:rsidTr="00B15DF7">
        <w:tc>
          <w:tcPr>
            <w:tcW w:w="1043" w:type="dxa"/>
            <w:vMerge/>
            <w:shd w:val="clear" w:color="auto" w:fill="auto"/>
            <w:vAlign w:val="center"/>
          </w:tcPr>
          <w:p w14:paraId="2FC9C8A3" w14:textId="77777777" w:rsidR="005D52C7" w:rsidRPr="003D212F" w:rsidRDefault="005D52C7" w:rsidP="00B15DF7">
            <w:pPr>
              <w:spacing w:after="0" w:line="240" w:lineRule="auto"/>
              <w:ind w:left="-56" w:right="-108"/>
              <w:jc w:val="center"/>
              <w:rPr>
                <w:rFonts w:ascii="Times New Roman" w:eastAsia="Times New Roman" w:hAnsi="Times New Roman" w:cs="Times New Roman"/>
                <w:lang w:eastAsia="pt-BR"/>
              </w:rPr>
            </w:pPr>
          </w:p>
        </w:tc>
        <w:tc>
          <w:tcPr>
            <w:tcW w:w="3919" w:type="dxa"/>
            <w:vMerge/>
            <w:shd w:val="clear" w:color="auto" w:fill="auto"/>
          </w:tcPr>
          <w:p w14:paraId="6B22DC52" w14:textId="77777777" w:rsidR="005D52C7" w:rsidRPr="003D212F" w:rsidRDefault="005D52C7" w:rsidP="00B15DF7">
            <w:pPr>
              <w:spacing w:after="0" w:line="240" w:lineRule="auto"/>
              <w:rPr>
                <w:rFonts w:ascii="Times New Roman" w:eastAsia="Times New Roman" w:hAnsi="Times New Roman" w:cs="Times New Roman"/>
                <w:lang w:eastAsia="pt-BR"/>
              </w:rPr>
            </w:pPr>
          </w:p>
        </w:tc>
        <w:tc>
          <w:tcPr>
            <w:tcW w:w="1100" w:type="dxa"/>
            <w:shd w:val="clear" w:color="auto" w:fill="auto"/>
          </w:tcPr>
          <w:p w14:paraId="336B1E17" w14:textId="77777777" w:rsidR="005D52C7" w:rsidRPr="003D212F" w:rsidRDefault="005D52C7" w:rsidP="00B15DF7">
            <w:pPr>
              <w:spacing w:after="0" w:line="240" w:lineRule="auto"/>
              <w:jc w:val="center"/>
              <w:rPr>
                <w:rFonts w:ascii="Times New Roman" w:eastAsia="Times New Roman" w:hAnsi="Times New Roman" w:cs="Times New Roman"/>
                <w:b/>
                <w:lang w:eastAsia="pt-BR"/>
              </w:rPr>
            </w:pPr>
            <w:r w:rsidRPr="003D212F">
              <w:rPr>
                <w:rFonts w:ascii="Times New Roman" w:eastAsia="Times New Roman" w:hAnsi="Times New Roman" w:cs="Times New Roman"/>
                <w:b/>
                <w:lang w:eastAsia="pt-BR"/>
              </w:rPr>
              <w:t>Sim</w:t>
            </w:r>
          </w:p>
        </w:tc>
        <w:tc>
          <w:tcPr>
            <w:tcW w:w="1168" w:type="dxa"/>
            <w:shd w:val="clear" w:color="auto" w:fill="auto"/>
          </w:tcPr>
          <w:p w14:paraId="2F6E2C34" w14:textId="77777777" w:rsidR="005D52C7" w:rsidRPr="003D212F" w:rsidRDefault="005D52C7" w:rsidP="00B15DF7">
            <w:pPr>
              <w:spacing w:after="0" w:line="240" w:lineRule="auto"/>
              <w:ind w:left="-53" w:right="-44"/>
              <w:jc w:val="center"/>
              <w:rPr>
                <w:rFonts w:ascii="Times New Roman" w:eastAsia="Times New Roman" w:hAnsi="Times New Roman" w:cs="Times New Roman"/>
                <w:b/>
                <w:lang w:eastAsia="pt-BR"/>
              </w:rPr>
            </w:pPr>
            <w:r w:rsidRPr="003D212F">
              <w:rPr>
                <w:rFonts w:ascii="Times New Roman" w:eastAsia="Times New Roman" w:hAnsi="Times New Roman" w:cs="Times New Roman"/>
                <w:b/>
                <w:lang w:eastAsia="pt-BR"/>
              </w:rPr>
              <w:t>Não</w:t>
            </w:r>
          </w:p>
        </w:tc>
        <w:tc>
          <w:tcPr>
            <w:tcW w:w="1100" w:type="dxa"/>
            <w:shd w:val="clear" w:color="auto" w:fill="auto"/>
          </w:tcPr>
          <w:p w14:paraId="30A2842F" w14:textId="77777777" w:rsidR="005D52C7" w:rsidRPr="003D212F" w:rsidRDefault="005D52C7" w:rsidP="00B15DF7">
            <w:pPr>
              <w:spacing w:after="0" w:line="240" w:lineRule="auto"/>
              <w:jc w:val="center"/>
              <w:rPr>
                <w:rFonts w:ascii="Times New Roman" w:eastAsia="Times New Roman" w:hAnsi="Times New Roman" w:cs="Times New Roman"/>
                <w:b/>
                <w:lang w:eastAsia="pt-BR"/>
              </w:rPr>
            </w:pPr>
            <w:proofErr w:type="spellStart"/>
            <w:r w:rsidRPr="003D212F">
              <w:rPr>
                <w:rFonts w:ascii="Times New Roman" w:eastAsia="Times New Roman" w:hAnsi="Times New Roman" w:cs="Times New Roman"/>
                <w:b/>
                <w:lang w:eastAsia="pt-BR"/>
              </w:rPr>
              <w:t>Abst</w:t>
            </w:r>
            <w:proofErr w:type="spellEnd"/>
            <w:r w:rsidRPr="003D212F">
              <w:rPr>
                <w:rFonts w:ascii="Times New Roman" w:eastAsia="Times New Roman" w:hAnsi="Times New Roman" w:cs="Times New Roman"/>
                <w:b/>
                <w:lang w:eastAsia="pt-BR"/>
              </w:rPr>
              <w:t>.</w:t>
            </w:r>
          </w:p>
        </w:tc>
        <w:tc>
          <w:tcPr>
            <w:tcW w:w="1216" w:type="dxa"/>
            <w:shd w:val="clear" w:color="auto" w:fill="auto"/>
          </w:tcPr>
          <w:p w14:paraId="65B5C8E0" w14:textId="77777777" w:rsidR="005D52C7" w:rsidRPr="003D212F" w:rsidRDefault="005D52C7" w:rsidP="00B15DF7">
            <w:pPr>
              <w:spacing w:after="0" w:line="240" w:lineRule="auto"/>
              <w:jc w:val="center"/>
              <w:rPr>
                <w:rFonts w:ascii="Times New Roman" w:eastAsia="Times New Roman" w:hAnsi="Times New Roman" w:cs="Times New Roman"/>
                <w:b/>
                <w:lang w:eastAsia="pt-BR"/>
              </w:rPr>
            </w:pPr>
            <w:r w:rsidRPr="003D212F">
              <w:rPr>
                <w:rFonts w:ascii="Times New Roman" w:eastAsia="Times New Roman" w:hAnsi="Times New Roman" w:cs="Times New Roman"/>
                <w:b/>
                <w:lang w:eastAsia="pt-BR"/>
              </w:rPr>
              <w:t>Ausência</w:t>
            </w:r>
          </w:p>
        </w:tc>
      </w:tr>
      <w:tr w:rsidR="005D52C7" w:rsidRPr="003D212F" w14:paraId="361F86DB" w14:textId="77777777" w:rsidTr="00B15DF7">
        <w:trPr>
          <w:trHeight w:val="28"/>
        </w:trPr>
        <w:tc>
          <w:tcPr>
            <w:tcW w:w="1043" w:type="dxa"/>
            <w:shd w:val="clear" w:color="auto" w:fill="auto"/>
            <w:vAlign w:val="center"/>
          </w:tcPr>
          <w:p w14:paraId="2C7A1A00" w14:textId="77777777" w:rsidR="005D52C7" w:rsidRPr="00EC1228" w:rsidRDefault="005D52C7" w:rsidP="00B15DF7">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AC</w:t>
            </w:r>
          </w:p>
        </w:tc>
        <w:tc>
          <w:tcPr>
            <w:tcW w:w="3919" w:type="dxa"/>
            <w:shd w:val="clear" w:color="auto" w:fill="auto"/>
          </w:tcPr>
          <w:p w14:paraId="63443CC7" w14:textId="77777777" w:rsidR="005D52C7" w:rsidRPr="00EC1228" w:rsidRDefault="005D52C7" w:rsidP="00B15DF7">
            <w:pPr>
              <w:spacing w:after="0" w:line="240" w:lineRule="auto"/>
              <w:rPr>
                <w:rFonts w:ascii="Times New Roman" w:eastAsia="Cambria" w:hAnsi="Times New Roman" w:cs="Times New Roman"/>
                <w:color w:val="000000" w:themeColor="text1"/>
              </w:rPr>
            </w:pPr>
            <w:r>
              <w:rPr>
                <w:rFonts w:ascii="Times New Roman" w:eastAsia="Cambria" w:hAnsi="Times New Roman" w:cs="Times New Roman"/>
                <w:color w:val="000000" w:themeColor="text1"/>
                <w:shd w:val="clear" w:color="auto" w:fill="FFFFFF"/>
              </w:rPr>
              <w:t xml:space="preserve">Daniela Bezerra </w:t>
            </w:r>
            <w:proofErr w:type="spellStart"/>
            <w:r>
              <w:rPr>
                <w:rFonts w:ascii="Times New Roman" w:eastAsia="Cambria" w:hAnsi="Times New Roman" w:cs="Times New Roman"/>
                <w:color w:val="000000" w:themeColor="text1"/>
                <w:shd w:val="clear" w:color="auto" w:fill="FFFFFF"/>
              </w:rPr>
              <w:t>Kipper</w:t>
            </w:r>
            <w:proofErr w:type="spellEnd"/>
          </w:p>
        </w:tc>
        <w:tc>
          <w:tcPr>
            <w:tcW w:w="1100" w:type="dxa"/>
            <w:shd w:val="clear" w:color="auto" w:fill="auto"/>
          </w:tcPr>
          <w:p w14:paraId="4BDC82C5"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6591AFA8"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210CB60C"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7FB0A10E"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p>
        </w:tc>
      </w:tr>
      <w:tr w:rsidR="005D52C7" w:rsidRPr="003D212F" w14:paraId="20AC41AD" w14:textId="77777777" w:rsidTr="00B15DF7">
        <w:trPr>
          <w:trHeight w:val="28"/>
        </w:trPr>
        <w:tc>
          <w:tcPr>
            <w:tcW w:w="1043" w:type="dxa"/>
            <w:shd w:val="clear" w:color="auto" w:fill="auto"/>
            <w:vAlign w:val="center"/>
          </w:tcPr>
          <w:p w14:paraId="72854145" w14:textId="77777777" w:rsidR="005D52C7" w:rsidRPr="00EC1228" w:rsidRDefault="005D52C7" w:rsidP="00B15DF7">
            <w:pPr>
              <w:spacing w:after="0" w:line="240" w:lineRule="auto"/>
              <w:ind w:left="-56" w:right="-108"/>
              <w:jc w:val="center"/>
              <w:rPr>
                <w:rFonts w:ascii="Times New Roman" w:eastAsia="Times New Roman" w:hAnsi="Times New Roman" w:cs="Times New Roman"/>
                <w:b/>
                <w:color w:val="000000" w:themeColor="text1"/>
                <w:lang w:eastAsia="pt-BR"/>
              </w:rPr>
            </w:pPr>
            <w:r w:rsidRPr="00EC1228">
              <w:rPr>
                <w:rFonts w:ascii="Times New Roman" w:eastAsia="Times New Roman" w:hAnsi="Times New Roman" w:cs="Times New Roman"/>
                <w:snapToGrid w:val="0"/>
                <w:color w:val="000000" w:themeColor="text1"/>
                <w:lang w:eastAsia="pt-BR"/>
              </w:rPr>
              <w:t>AL</w:t>
            </w:r>
          </w:p>
        </w:tc>
        <w:tc>
          <w:tcPr>
            <w:tcW w:w="3919" w:type="dxa"/>
            <w:shd w:val="clear" w:color="auto" w:fill="auto"/>
          </w:tcPr>
          <w:p w14:paraId="7D25D95E" w14:textId="77777777" w:rsidR="005D52C7" w:rsidRPr="00EC1228" w:rsidRDefault="005D52C7" w:rsidP="00B15DF7">
            <w:pPr>
              <w:spacing w:after="0" w:line="240" w:lineRule="auto"/>
              <w:rPr>
                <w:rFonts w:ascii="Times New Roman" w:eastAsia="Cambria" w:hAnsi="Times New Roman" w:cs="Times New Roman"/>
                <w:color w:val="000000" w:themeColor="text1"/>
              </w:rPr>
            </w:pPr>
            <w:r w:rsidRPr="00EC1228">
              <w:rPr>
                <w:rFonts w:ascii="Times New Roman" w:eastAsia="Cambria" w:hAnsi="Times New Roman" w:cs="Times New Roman"/>
                <w:color w:val="000000" w:themeColor="text1"/>
              </w:rPr>
              <w:t>Heitor Antonio Maia da Silva Dores</w:t>
            </w:r>
          </w:p>
        </w:tc>
        <w:tc>
          <w:tcPr>
            <w:tcW w:w="1100" w:type="dxa"/>
            <w:shd w:val="clear" w:color="auto" w:fill="auto"/>
          </w:tcPr>
          <w:p w14:paraId="3010DB2B"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11B4C961"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5F9E5006"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5770E273"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p>
        </w:tc>
      </w:tr>
      <w:tr w:rsidR="005D52C7" w:rsidRPr="003D212F" w14:paraId="7183A1D5" w14:textId="77777777" w:rsidTr="00B15DF7">
        <w:trPr>
          <w:trHeight w:val="28"/>
        </w:trPr>
        <w:tc>
          <w:tcPr>
            <w:tcW w:w="1043" w:type="dxa"/>
            <w:shd w:val="clear" w:color="auto" w:fill="auto"/>
            <w:vAlign w:val="center"/>
          </w:tcPr>
          <w:p w14:paraId="0B6052E8" w14:textId="77777777" w:rsidR="005D52C7" w:rsidRPr="00EC1228" w:rsidRDefault="005D52C7" w:rsidP="00B15DF7">
            <w:pPr>
              <w:spacing w:after="0" w:line="240" w:lineRule="auto"/>
              <w:ind w:left="-56" w:right="-108"/>
              <w:jc w:val="center"/>
              <w:rPr>
                <w:rFonts w:ascii="Times New Roman" w:eastAsia="Times New Roman" w:hAnsi="Times New Roman" w:cs="Times New Roman"/>
                <w:snapToGrid w:val="0"/>
                <w:color w:val="000000" w:themeColor="text1"/>
                <w:lang w:eastAsia="pt-BR"/>
              </w:rPr>
            </w:pPr>
            <w:r w:rsidRPr="00EC1228">
              <w:rPr>
                <w:rFonts w:ascii="Times New Roman" w:eastAsia="Times New Roman" w:hAnsi="Times New Roman" w:cs="Times New Roman"/>
                <w:color w:val="000000" w:themeColor="text1"/>
                <w:lang w:eastAsia="pt-BR"/>
              </w:rPr>
              <w:t>AP</w:t>
            </w:r>
          </w:p>
        </w:tc>
        <w:tc>
          <w:tcPr>
            <w:tcW w:w="3919" w:type="dxa"/>
            <w:shd w:val="clear" w:color="auto" w:fill="auto"/>
          </w:tcPr>
          <w:p w14:paraId="09594595" w14:textId="77777777" w:rsidR="005D52C7" w:rsidRPr="00EC1228" w:rsidRDefault="005D52C7" w:rsidP="00B15DF7">
            <w:pPr>
              <w:spacing w:after="0" w:line="240" w:lineRule="auto"/>
              <w:rPr>
                <w:rFonts w:ascii="Times New Roman" w:eastAsia="Cambria" w:hAnsi="Times New Roman" w:cs="Times New Roman"/>
                <w:color w:val="000000" w:themeColor="text1"/>
              </w:rPr>
            </w:pPr>
            <w:r w:rsidRPr="00EC1228">
              <w:rPr>
                <w:rFonts w:ascii="Times New Roman" w:eastAsia="Cambria" w:hAnsi="Times New Roman" w:cs="Times New Roman"/>
                <w:color w:val="000000" w:themeColor="text1"/>
              </w:rPr>
              <w:t>Humberto Mauro Andrade Cruz</w:t>
            </w:r>
          </w:p>
        </w:tc>
        <w:tc>
          <w:tcPr>
            <w:tcW w:w="1100" w:type="dxa"/>
            <w:shd w:val="clear" w:color="auto" w:fill="auto"/>
          </w:tcPr>
          <w:p w14:paraId="40CF1A8E"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643A809E"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33650EBB"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46F2F3E6"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p>
        </w:tc>
      </w:tr>
      <w:tr w:rsidR="005D52C7" w:rsidRPr="003D212F" w14:paraId="16F9F514" w14:textId="77777777" w:rsidTr="00B15DF7">
        <w:trPr>
          <w:trHeight w:val="28"/>
        </w:trPr>
        <w:tc>
          <w:tcPr>
            <w:tcW w:w="1043" w:type="dxa"/>
            <w:shd w:val="clear" w:color="auto" w:fill="auto"/>
            <w:vAlign w:val="center"/>
          </w:tcPr>
          <w:p w14:paraId="61E45C11" w14:textId="77777777" w:rsidR="005D52C7" w:rsidRPr="00EC1228" w:rsidRDefault="005D52C7" w:rsidP="00B15DF7">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AM</w:t>
            </w:r>
          </w:p>
        </w:tc>
        <w:tc>
          <w:tcPr>
            <w:tcW w:w="3919" w:type="dxa"/>
            <w:shd w:val="clear" w:color="auto" w:fill="auto"/>
          </w:tcPr>
          <w:p w14:paraId="10ACE367" w14:textId="77777777" w:rsidR="005D52C7" w:rsidRPr="00EC1228" w:rsidRDefault="005D52C7" w:rsidP="00B15DF7">
            <w:pPr>
              <w:spacing w:after="0" w:line="240" w:lineRule="auto"/>
              <w:rPr>
                <w:rFonts w:ascii="Times New Roman" w:eastAsia="Cambria" w:hAnsi="Times New Roman" w:cs="Times New Roman"/>
                <w:color w:val="000000" w:themeColor="text1"/>
              </w:rPr>
            </w:pPr>
            <w:r w:rsidRPr="00EC1228">
              <w:rPr>
                <w:rFonts w:ascii="Times New Roman" w:eastAsia="Cambria" w:hAnsi="Times New Roman" w:cs="Times New Roman"/>
                <w:color w:val="000000" w:themeColor="text1"/>
              </w:rPr>
              <w:t>Fabricio Lopes Santos</w:t>
            </w:r>
          </w:p>
        </w:tc>
        <w:tc>
          <w:tcPr>
            <w:tcW w:w="1100" w:type="dxa"/>
            <w:shd w:val="clear" w:color="auto" w:fill="auto"/>
          </w:tcPr>
          <w:p w14:paraId="539C971F"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395E5CA6"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741524B8"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6A2E8D91"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p>
        </w:tc>
      </w:tr>
      <w:tr w:rsidR="005D52C7" w:rsidRPr="003D212F" w14:paraId="092E6CA3" w14:textId="77777777" w:rsidTr="00B15DF7">
        <w:trPr>
          <w:trHeight w:val="28"/>
        </w:trPr>
        <w:tc>
          <w:tcPr>
            <w:tcW w:w="1043" w:type="dxa"/>
            <w:shd w:val="clear" w:color="auto" w:fill="auto"/>
            <w:vAlign w:val="center"/>
          </w:tcPr>
          <w:p w14:paraId="0E3BCE58" w14:textId="77777777" w:rsidR="005D52C7" w:rsidRPr="00EC1228" w:rsidRDefault="005D52C7" w:rsidP="00B15DF7">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BA</w:t>
            </w:r>
          </w:p>
        </w:tc>
        <w:tc>
          <w:tcPr>
            <w:tcW w:w="3919" w:type="dxa"/>
            <w:shd w:val="clear" w:color="auto" w:fill="auto"/>
          </w:tcPr>
          <w:p w14:paraId="2767C3C9" w14:textId="77777777" w:rsidR="005D52C7" w:rsidRPr="00EC1228" w:rsidRDefault="005D52C7" w:rsidP="00B15DF7">
            <w:pPr>
              <w:spacing w:after="0" w:line="240" w:lineRule="auto"/>
              <w:rPr>
                <w:rFonts w:ascii="Times New Roman" w:eastAsia="Cambria" w:hAnsi="Times New Roman" w:cs="Times New Roman"/>
                <w:color w:val="000000" w:themeColor="text1"/>
              </w:rPr>
            </w:pPr>
            <w:r w:rsidRPr="00EC1228">
              <w:rPr>
                <w:rFonts w:ascii="Times New Roman" w:eastAsia="Cambria" w:hAnsi="Times New Roman" w:cs="Times New Roman"/>
                <w:snapToGrid w:val="0"/>
                <w:color w:val="000000" w:themeColor="text1"/>
              </w:rPr>
              <w:t>Guivaldo D'Alexandria Baptista</w:t>
            </w:r>
          </w:p>
        </w:tc>
        <w:tc>
          <w:tcPr>
            <w:tcW w:w="1100" w:type="dxa"/>
            <w:shd w:val="clear" w:color="auto" w:fill="auto"/>
          </w:tcPr>
          <w:p w14:paraId="52CECA3D"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6231664B"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1C2E26D0"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3193ABB1"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p>
        </w:tc>
      </w:tr>
      <w:tr w:rsidR="005D52C7" w:rsidRPr="003D212F" w14:paraId="5DDCDF5A" w14:textId="77777777" w:rsidTr="00B15DF7">
        <w:trPr>
          <w:trHeight w:val="28"/>
        </w:trPr>
        <w:tc>
          <w:tcPr>
            <w:tcW w:w="1043" w:type="dxa"/>
            <w:shd w:val="clear" w:color="auto" w:fill="auto"/>
            <w:vAlign w:val="center"/>
          </w:tcPr>
          <w:p w14:paraId="550A59B1" w14:textId="77777777" w:rsidR="005D52C7" w:rsidRPr="00EC1228" w:rsidRDefault="005D52C7" w:rsidP="00B15DF7">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CE</w:t>
            </w:r>
          </w:p>
        </w:tc>
        <w:tc>
          <w:tcPr>
            <w:tcW w:w="3919" w:type="dxa"/>
            <w:shd w:val="clear" w:color="auto" w:fill="auto"/>
          </w:tcPr>
          <w:p w14:paraId="091FC926" w14:textId="77777777" w:rsidR="005D52C7" w:rsidRPr="00EC1228" w:rsidRDefault="005D52C7" w:rsidP="00B15DF7">
            <w:pPr>
              <w:spacing w:after="0" w:line="240" w:lineRule="auto"/>
              <w:rPr>
                <w:rFonts w:ascii="Times New Roman" w:eastAsia="Cambria" w:hAnsi="Times New Roman" w:cs="Times New Roman"/>
                <w:color w:val="000000" w:themeColor="text1"/>
              </w:rPr>
            </w:pPr>
            <w:r>
              <w:rPr>
                <w:rFonts w:ascii="Times New Roman" w:eastAsia="Cambria" w:hAnsi="Times New Roman" w:cs="Times New Roman"/>
                <w:color w:val="000000" w:themeColor="text1"/>
              </w:rPr>
              <w:t>Márcio Rodrigo Coelho de Carvalho</w:t>
            </w:r>
          </w:p>
        </w:tc>
        <w:tc>
          <w:tcPr>
            <w:tcW w:w="1100" w:type="dxa"/>
            <w:shd w:val="clear" w:color="auto" w:fill="auto"/>
          </w:tcPr>
          <w:p w14:paraId="23747539"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45C1CAF2"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36938B71"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55594C9C"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p>
        </w:tc>
      </w:tr>
      <w:tr w:rsidR="005D52C7" w:rsidRPr="003D212F" w14:paraId="4E0BBBE1" w14:textId="77777777" w:rsidTr="00B15DF7">
        <w:trPr>
          <w:trHeight w:val="28"/>
        </w:trPr>
        <w:tc>
          <w:tcPr>
            <w:tcW w:w="1043" w:type="dxa"/>
            <w:shd w:val="clear" w:color="auto" w:fill="auto"/>
            <w:vAlign w:val="center"/>
          </w:tcPr>
          <w:p w14:paraId="7D7161FF" w14:textId="77777777" w:rsidR="005D52C7" w:rsidRPr="00EC1228" w:rsidRDefault="005D52C7" w:rsidP="00B15DF7">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DF</w:t>
            </w:r>
          </w:p>
        </w:tc>
        <w:tc>
          <w:tcPr>
            <w:tcW w:w="3919" w:type="dxa"/>
            <w:shd w:val="clear" w:color="auto" w:fill="auto"/>
          </w:tcPr>
          <w:p w14:paraId="01C97FD5" w14:textId="77777777" w:rsidR="005D52C7" w:rsidRPr="00EC1228" w:rsidRDefault="005D52C7" w:rsidP="00B15DF7">
            <w:pPr>
              <w:spacing w:after="0" w:line="240" w:lineRule="auto"/>
              <w:rPr>
                <w:rFonts w:ascii="Times New Roman" w:eastAsia="Cambria" w:hAnsi="Times New Roman" w:cs="Times New Roman"/>
                <w:color w:val="000000" w:themeColor="text1"/>
              </w:rPr>
            </w:pPr>
            <w:r w:rsidRPr="00F102C3">
              <w:rPr>
                <w:rFonts w:ascii="Times New Roman" w:eastAsia="Cambria" w:hAnsi="Times New Roman" w:cs="Times New Roman"/>
                <w:color w:val="000000" w:themeColor="text1"/>
              </w:rPr>
              <w:t>Rogério Markiewicz</w:t>
            </w:r>
          </w:p>
        </w:tc>
        <w:tc>
          <w:tcPr>
            <w:tcW w:w="1100" w:type="dxa"/>
            <w:shd w:val="clear" w:color="auto" w:fill="auto"/>
          </w:tcPr>
          <w:p w14:paraId="2A39BC29"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p>
        </w:tc>
        <w:tc>
          <w:tcPr>
            <w:tcW w:w="1168" w:type="dxa"/>
            <w:shd w:val="clear" w:color="auto" w:fill="auto"/>
          </w:tcPr>
          <w:p w14:paraId="03F44A11"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4DCA1823"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5D0CC5C3"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r>
      <w:tr w:rsidR="005D52C7" w:rsidRPr="003D212F" w14:paraId="422E893A" w14:textId="77777777" w:rsidTr="00B15DF7">
        <w:trPr>
          <w:trHeight w:val="28"/>
        </w:trPr>
        <w:tc>
          <w:tcPr>
            <w:tcW w:w="1043" w:type="dxa"/>
            <w:shd w:val="clear" w:color="auto" w:fill="auto"/>
            <w:vAlign w:val="center"/>
          </w:tcPr>
          <w:p w14:paraId="3333921D" w14:textId="77777777" w:rsidR="005D52C7" w:rsidRPr="00EC1228" w:rsidRDefault="005D52C7" w:rsidP="00B15DF7">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ES</w:t>
            </w:r>
          </w:p>
        </w:tc>
        <w:tc>
          <w:tcPr>
            <w:tcW w:w="3919" w:type="dxa"/>
            <w:shd w:val="clear" w:color="auto" w:fill="auto"/>
          </w:tcPr>
          <w:p w14:paraId="5C79212C" w14:textId="77777777" w:rsidR="005D52C7" w:rsidRPr="00EC1228" w:rsidRDefault="005D52C7" w:rsidP="00B15DF7">
            <w:pPr>
              <w:spacing w:after="0" w:line="240" w:lineRule="auto"/>
              <w:rPr>
                <w:rFonts w:ascii="Times New Roman" w:eastAsia="Cambria" w:hAnsi="Times New Roman" w:cs="Times New Roman"/>
                <w:color w:val="000000" w:themeColor="text1"/>
              </w:rPr>
            </w:pPr>
            <w:r w:rsidRPr="00EC1228">
              <w:rPr>
                <w:rFonts w:ascii="Times New Roman" w:eastAsia="Cambria" w:hAnsi="Times New Roman" w:cs="Times New Roman"/>
                <w:color w:val="000000" w:themeColor="text1"/>
              </w:rPr>
              <w:t>Giedre Ezer da Silva Maia</w:t>
            </w:r>
          </w:p>
        </w:tc>
        <w:tc>
          <w:tcPr>
            <w:tcW w:w="1100" w:type="dxa"/>
            <w:shd w:val="clear" w:color="auto" w:fill="auto"/>
          </w:tcPr>
          <w:p w14:paraId="2DFA8F7E"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005FADF1"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71A0AFDE"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3C87D621"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p>
        </w:tc>
      </w:tr>
      <w:tr w:rsidR="005D52C7" w:rsidRPr="003D212F" w14:paraId="1812EA4E" w14:textId="77777777" w:rsidTr="00B15DF7">
        <w:trPr>
          <w:trHeight w:val="28"/>
        </w:trPr>
        <w:tc>
          <w:tcPr>
            <w:tcW w:w="1043" w:type="dxa"/>
            <w:shd w:val="clear" w:color="auto" w:fill="auto"/>
            <w:vAlign w:val="center"/>
          </w:tcPr>
          <w:p w14:paraId="0E535CBA" w14:textId="77777777" w:rsidR="005D52C7" w:rsidRPr="00EC1228" w:rsidRDefault="005D52C7" w:rsidP="00B15DF7">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GO</w:t>
            </w:r>
          </w:p>
        </w:tc>
        <w:tc>
          <w:tcPr>
            <w:tcW w:w="3919" w:type="dxa"/>
            <w:shd w:val="clear" w:color="auto" w:fill="auto"/>
          </w:tcPr>
          <w:p w14:paraId="2F18F934" w14:textId="77777777" w:rsidR="005D52C7" w:rsidRPr="00EC1228" w:rsidRDefault="005D52C7" w:rsidP="00B15DF7">
            <w:pPr>
              <w:spacing w:after="0" w:line="240" w:lineRule="auto"/>
              <w:rPr>
                <w:rFonts w:ascii="Times New Roman" w:eastAsia="Cambria" w:hAnsi="Times New Roman" w:cs="Times New Roman"/>
                <w:color w:val="000000" w:themeColor="text1"/>
              </w:rPr>
            </w:pPr>
            <w:r w:rsidRPr="00EC1228">
              <w:rPr>
                <w:rFonts w:ascii="Times New Roman" w:eastAsia="Cambria" w:hAnsi="Times New Roman" w:cs="Times New Roman"/>
                <w:color w:val="000000" w:themeColor="text1"/>
              </w:rPr>
              <w:t>Nilton de Lima Júnior</w:t>
            </w:r>
          </w:p>
        </w:tc>
        <w:tc>
          <w:tcPr>
            <w:tcW w:w="1100" w:type="dxa"/>
            <w:shd w:val="clear" w:color="auto" w:fill="auto"/>
          </w:tcPr>
          <w:p w14:paraId="6C1D0B1E"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314065D3"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0E8F2719"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24DB9C96"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p>
        </w:tc>
      </w:tr>
      <w:tr w:rsidR="005D52C7" w:rsidRPr="003D212F" w14:paraId="4418D7FC" w14:textId="77777777" w:rsidTr="00B15DF7">
        <w:trPr>
          <w:trHeight w:val="28"/>
        </w:trPr>
        <w:tc>
          <w:tcPr>
            <w:tcW w:w="1043" w:type="dxa"/>
            <w:shd w:val="clear" w:color="auto" w:fill="auto"/>
            <w:vAlign w:val="center"/>
          </w:tcPr>
          <w:p w14:paraId="28B37493" w14:textId="77777777" w:rsidR="005D52C7" w:rsidRPr="00EC1228" w:rsidRDefault="005D52C7" w:rsidP="00B15DF7">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MA</w:t>
            </w:r>
          </w:p>
        </w:tc>
        <w:tc>
          <w:tcPr>
            <w:tcW w:w="3919" w:type="dxa"/>
            <w:shd w:val="clear" w:color="auto" w:fill="auto"/>
          </w:tcPr>
          <w:p w14:paraId="078BF4C3" w14:textId="77777777" w:rsidR="005D52C7" w:rsidRPr="00EC1228" w:rsidRDefault="005D52C7" w:rsidP="00B15DF7">
            <w:pPr>
              <w:spacing w:after="0" w:line="240" w:lineRule="auto"/>
              <w:rPr>
                <w:rFonts w:ascii="Times New Roman" w:eastAsia="Cambria" w:hAnsi="Times New Roman" w:cs="Times New Roman"/>
                <w:color w:val="000000" w:themeColor="text1"/>
              </w:rPr>
            </w:pPr>
            <w:r>
              <w:rPr>
                <w:rFonts w:ascii="Times New Roman" w:eastAsia="Cambria" w:hAnsi="Times New Roman" w:cs="Times New Roman"/>
                <w:snapToGrid w:val="0"/>
                <w:color w:val="000000" w:themeColor="text1"/>
              </w:rPr>
              <w:t>Marcelo Machado Rodrigues</w:t>
            </w:r>
          </w:p>
        </w:tc>
        <w:tc>
          <w:tcPr>
            <w:tcW w:w="1100" w:type="dxa"/>
            <w:shd w:val="clear" w:color="auto" w:fill="auto"/>
          </w:tcPr>
          <w:p w14:paraId="1F3989A6"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p>
        </w:tc>
        <w:tc>
          <w:tcPr>
            <w:tcW w:w="1168" w:type="dxa"/>
            <w:shd w:val="clear" w:color="auto" w:fill="auto"/>
          </w:tcPr>
          <w:p w14:paraId="7D62709B"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4486D934"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216" w:type="dxa"/>
            <w:shd w:val="clear" w:color="auto" w:fill="auto"/>
          </w:tcPr>
          <w:p w14:paraId="04477324"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p>
        </w:tc>
      </w:tr>
      <w:tr w:rsidR="005D52C7" w:rsidRPr="003D212F" w14:paraId="04C81CD3" w14:textId="77777777" w:rsidTr="00B15DF7">
        <w:trPr>
          <w:trHeight w:val="28"/>
        </w:trPr>
        <w:tc>
          <w:tcPr>
            <w:tcW w:w="1043" w:type="dxa"/>
            <w:shd w:val="clear" w:color="auto" w:fill="auto"/>
            <w:vAlign w:val="center"/>
          </w:tcPr>
          <w:p w14:paraId="0822C953" w14:textId="77777777" w:rsidR="005D52C7" w:rsidRPr="00EC1228" w:rsidRDefault="005D52C7" w:rsidP="00B15DF7">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MT</w:t>
            </w:r>
          </w:p>
        </w:tc>
        <w:tc>
          <w:tcPr>
            <w:tcW w:w="3919" w:type="dxa"/>
            <w:shd w:val="clear" w:color="auto" w:fill="auto"/>
          </w:tcPr>
          <w:p w14:paraId="39922269" w14:textId="77777777" w:rsidR="005D52C7" w:rsidRPr="00EC1228" w:rsidRDefault="005D52C7" w:rsidP="00B15DF7">
            <w:pPr>
              <w:spacing w:after="0" w:line="240" w:lineRule="auto"/>
              <w:rPr>
                <w:rFonts w:ascii="Times New Roman" w:eastAsia="Cambria" w:hAnsi="Times New Roman" w:cs="Times New Roman"/>
                <w:color w:val="000000" w:themeColor="text1"/>
              </w:rPr>
            </w:pPr>
            <w:r w:rsidRPr="00EC1228">
              <w:rPr>
                <w:rFonts w:ascii="Times New Roman" w:eastAsia="Cambria" w:hAnsi="Times New Roman" w:cs="Times New Roman"/>
                <w:color w:val="000000" w:themeColor="text1"/>
              </w:rPr>
              <w:t>José Afonso Botura Portocarrero</w:t>
            </w:r>
          </w:p>
        </w:tc>
        <w:tc>
          <w:tcPr>
            <w:tcW w:w="1100" w:type="dxa"/>
            <w:shd w:val="clear" w:color="auto" w:fill="auto"/>
          </w:tcPr>
          <w:p w14:paraId="363EE4E5"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25DFFB5C"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1CBACDEB"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457A6D83" w14:textId="77777777" w:rsidR="005D52C7" w:rsidRDefault="005D52C7" w:rsidP="00B15DF7">
            <w:pPr>
              <w:spacing w:after="0" w:line="240" w:lineRule="auto"/>
              <w:jc w:val="center"/>
              <w:rPr>
                <w:rFonts w:ascii="Times New Roman" w:eastAsia="Times New Roman" w:hAnsi="Times New Roman" w:cs="Times New Roman"/>
                <w:color w:val="000000"/>
                <w:lang w:eastAsia="pt-BR"/>
              </w:rPr>
            </w:pPr>
          </w:p>
        </w:tc>
      </w:tr>
      <w:tr w:rsidR="005D52C7" w:rsidRPr="003D212F" w14:paraId="28838AD2" w14:textId="77777777" w:rsidTr="00B15DF7">
        <w:trPr>
          <w:trHeight w:val="28"/>
        </w:trPr>
        <w:tc>
          <w:tcPr>
            <w:tcW w:w="1043" w:type="dxa"/>
            <w:shd w:val="clear" w:color="auto" w:fill="auto"/>
            <w:vAlign w:val="center"/>
          </w:tcPr>
          <w:p w14:paraId="0C068327" w14:textId="77777777" w:rsidR="005D52C7" w:rsidRPr="00EC1228" w:rsidRDefault="005D52C7" w:rsidP="00B15DF7">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MS</w:t>
            </w:r>
          </w:p>
        </w:tc>
        <w:tc>
          <w:tcPr>
            <w:tcW w:w="3919" w:type="dxa"/>
            <w:shd w:val="clear" w:color="auto" w:fill="auto"/>
          </w:tcPr>
          <w:p w14:paraId="70E220FE" w14:textId="77777777" w:rsidR="005D52C7" w:rsidRPr="00EC1228" w:rsidRDefault="005D52C7" w:rsidP="00B15DF7">
            <w:pPr>
              <w:spacing w:after="0" w:line="240" w:lineRule="auto"/>
              <w:rPr>
                <w:rFonts w:ascii="Times New Roman" w:eastAsia="Cambria" w:hAnsi="Times New Roman" w:cs="Times New Roman"/>
                <w:color w:val="000000" w:themeColor="text1"/>
              </w:rPr>
            </w:pPr>
            <w:r w:rsidRPr="00EC1228">
              <w:rPr>
                <w:rFonts w:ascii="Times New Roman" w:eastAsia="Cambria" w:hAnsi="Times New Roman" w:cs="Times New Roman"/>
                <w:color w:val="000000" w:themeColor="text1"/>
              </w:rPr>
              <w:t>Rubens Fernando Pereira de Camillo</w:t>
            </w:r>
          </w:p>
        </w:tc>
        <w:tc>
          <w:tcPr>
            <w:tcW w:w="1100" w:type="dxa"/>
            <w:shd w:val="clear" w:color="auto" w:fill="auto"/>
          </w:tcPr>
          <w:p w14:paraId="2E18A876"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030377D6"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3718EC5D"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5230784A"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p>
        </w:tc>
      </w:tr>
      <w:tr w:rsidR="005D52C7" w:rsidRPr="003D212F" w14:paraId="7722656D" w14:textId="77777777" w:rsidTr="00B15DF7">
        <w:trPr>
          <w:trHeight w:val="28"/>
        </w:trPr>
        <w:tc>
          <w:tcPr>
            <w:tcW w:w="1043" w:type="dxa"/>
            <w:shd w:val="clear" w:color="auto" w:fill="auto"/>
            <w:vAlign w:val="center"/>
          </w:tcPr>
          <w:p w14:paraId="59716F42" w14:textId="77777777" w:rsidR="005D52C7" w:rsidRPr="00EC1228" w:rsidRDefault="005D52C7" w:rsidP="00B15DF7">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MG</w:t>
            </w:r>
          </w:p>
        </w:tc>
        <w:tc>
          <w:tcPr>
            <w:tcW w:w="3919" w:type="dxa"/>
            <w:shd w:val="clear" w:color="auto" w:fill="auto"/>
          </w:tcPr>
          <w:p w14:paraId="6FC61010" w14:textId="77777777" w:rsidR="005D52C7" w:rsidRPr="00EC1228" w:rsidRDefault="005D52C7" w:rsidP="00B15DF7">
            <w:pPr>
              <w:spacing w:after="0" w:line="240" w:lineRule="auto"/>
              <w:rPr>
                <w:rFonts w:ascii="Times New Roman" w:eastAsia="Cambria" w:hAnsi="Times New Roman" w:cs="Times New Roman"/>
                <w:color w:val="000000" w:themeColor="text1"/>
              </w:rPr>
            </w:pPr>
            <w:r w:rsidRPr="00EC1228">
              <w:rPr>
                <w:rFonts w:ascii="Times New Roman" w:eastAsia="Cambria" w:hAnsi="Times New Roman" w:cs="Times New Roman"/>
                <w:color w:val="000000" w:themeColor="text1"/>
              </w:rPr>
              <w:t>Eduardo Fajardo Soares</w:t>
            </w:r>
          </w:p>
        </w:tc>
        <w:tc>
          <w:tcPr>
            <w:tcW w:w="1100" w:type="dxa"/>
            <w:shd w:val="clear" w:color="auto" w:fill="auto"/>
          </w:tcPr>
          <w:p w14:paraId="1C6334E5"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24F0EB11"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4976B5A7"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6A23B6A2"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p>
        </w:tc>
      </w:tr>
      <w:tr w:rsidR="005D52C7" w:rsidRPr="003D212F" w14:paraId="48474472" w14:textId="77777777" w:rsidTr="00B15DF7">
        <w:trPr>
          <w:trHeight w:val="28"/>
        </w:trPr>
        <w:tc>
          <w:tcPr>
            <w:tcW w:w="1043" w:type="dxa"/>
            <w:shd w:val="clear" w:color="auto" w:fill="auto"/>
            <w:vAlign w:val="center"/>
          </w:tcPr>
          <w:p w14:paraId="7D99FB1C" w14:textId="77777777" w:rsidR="005D52C7" w:rsidRPr="00EC1228" w:rsidRDefault="005D52C7" w:rsidP="00B15DF7">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PA</w:t>
            </w:r>
          </w:p>
        </w:tc>
        <w:tc>
          <w:tcPr>
            <w:tcW w:w="3919" w:type="dxa"/>
            <w:shd w:val="clear" w:color="auto" w:fill="auto"/>
          </w:tcPr>
          <w:p w14:paraId="17434C66" w14:textId="77777777" w:rsidR="005D52C7" w:rsidRPr="00EC1228" w:rsidRDefault="005D52C7" w:rsidP="00B15DF7">
            <w:pPr>
              <w:spacing w:after="0" w:line="240" w:lineRule="auto"/>
              <w:rPr>
                <w:rFonts w:ascii="Times New Roman" w:eastAsia="Cambria" w:hAnsi="Times New Roman" w:cs="Times New Roman"/>
                <w:color w:val="000000" w:themeColor="text1"/>
              </w:rPr>
            </w:pPr>
            <w:r>
              <w:rPr>
                <w:rFonts w:ascii="Times New Roman" w:eastAsia="Cambria" w:hAnsi="Times New Roman" w:cs="Times New Roman"/>
                <w:color w:val="000000" w:themeColor="text1"/>
              </w:rPr>
              <w:t>Alice d</w:t>
            </w:r>
            <w:r w:rsidRPr="00F102C3">
              <w:rPr>
                <w:rFonts w:ascii="Times New Roman" w:eastAsia="Cambria" w:hAnsi="Times New Roman" w:cs="Times New Roman"/>
                <w:color w:val="000000" w:themeColor="text1"/>
              </w:rPr>
              <w:t>a Silva Rodrigues Rosas</w:t>
            </w:r>
          </w:p>
        </w:tc>
        <w:tc>
          <w:tcPr>
            <w:tcW w:w="1100" w:type="dxa"/>
            <w:shd w:val="clear" w:color="auto" w:fill="auto"/>
          </w:tcPr>
          <w:p w14:paraId="0BD695D6"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423EEFBC"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037FD398"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59E52EF5"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p>
        </w:tc>
      </w:tr>
      <w:tr w:rsidR="005D52C7" w:rsidRPr="003D212F" w14:paraId="729D4628" w14:textId="77777777" w:rsidTr="00B15DF7">
        <w:trPr>
          <w:trHeight w:val="28"/>
        </w:trPr>
        <w:tc>
          <w:tcPr>
            <w:tcW w:w="1043" w:type="dxa"/>
            <w:shd w:val="clear" w:color="auto" w:fill="auto"/>
            <w:vAlign w:val="center"/>
          </w:tcPr>
          <w:p w14:paraId="7119A247" w14:textId="77777777" w:rsidR="005D52C7" w:rsidRPr="00EC1228" w:rsidRDefault="005D52C7" w:rsidP="00B15DF7">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PB</w:t>
            </w:r>
          </w:p>
        </w:tc>
        <w:tc>
          <w:tcPr>
            <w:tcW w:w="3919" w:type="dxa"/>
            <w:shd w:val="clear" w:color="auto" w:fill="auto"/>
          </w:tcPr>
          <w:p w14:paraId="7F7367F6" w14:textId="77777777" w:rsidR="005D52C7" w:rsidRPr="00EC1228" w:rsidRDefault="005D52C7" w:rsidP="00B15DF7">
            <w:pPr>
              <w:spacing w:after="0" w:line="240" w:lineRule="auto"/>
              <w:rPr>
                <w:rFonts w:ascii="Times New Roman" w:eastAsia="Cambria" w:hAnsi="Times New Roman" w:cs="Times New Roman"/>
                <w:color w:val="000000" w:themeColor="text1"/>
              </w:rPr>
            </w:pPr>
            <w:r w:rsidRPr="00F102C3">
              <w:rPr>
                <w:rFonts w:ascii="Times New Roman" w:eastAsia="Cambria" w:hAnsi="Times New Roman" w:cs="Times New Roman"/>
                <w:color w:val="000000" w:themeColor="text1"/>
              </w:rPr>
              <w:t>Camila Leal Costa</w:t>
            </w:r>
          </w:p>
        </w:tc>
        <w:tc>
          <w:tcPr>
            <w:tcW w:w="1100" w:type="dxa"/>
            <w:shd w:val="clear" w:color="auto" w:fill="auto"/>
          </w:tcPr>
          <w:p w14:paraId="09685769"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02EE012F"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7FB017BA"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218B287F"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p>
        </w:tc>
      </w:tr>
      <w:tr w:rsidR="005D52C7" w:rsidRPr="003D212F" w14:paraId="228F8D90" w14:textId="77777777" w:rsidTr="00B15DF7">
        <w:trPr>
          <w:trHeight w:val="28"/>
        </w:trPr>
        <w:tc>
          <w:tcPr>
            <w:tcW w:w="1043" w:type="dxa"/>
            <w:shd w:val="clear" w:color="auto" w:fill="auto"/>
            <w:vAlign w:val="center"/>
          </w:tcPr>
          <w:p w14:paraId="16996B50" w14:textId="77777777" w:rsidR="005D52C7" w:rsidRPr="00EC1228" w:rsidRDefault="005D52C7" w:rsidP="00B15DF7">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PR</w:t>
            </w:r>
          </w:p>
        </w:tc>
        <w:tc>
          <w:tcPr>
            <w:tcW w:w="3919" w:type="dxa"/>
            <w:shd w:val="clear" w:color="auto" w:fill="auto"/>
          </w:tcPr>
          <w:p w14:paraId="16B69C6E" w14:textId="77777777" w:rsidR="005D52C7" w:rsidRPr="00EC1228" w:rsidRDefault="005D52C7" w:rsidP="00B15DF7">
            <w:pPr>
              <w:spacing w:after="0" w:line="240" w:lineRule="auto"/>
              <w:rPr>
                <w:rFonts w:ascii="Times New Roman" w:eastAsia="Cambria" w:hAnsi="Times New Roman" w:cs="Times New Roman"/>
                <w:color w:val="000000" w:themeColor="text1"/>
              </w:rPr>
            </w:pPr>
            <w:r>
              <w:rPr>
                <w:rFonts w:ascii="Times New Roman" w:eastAsia="Cambria" w:hAnsi="Times New Roman" w:cs="Times New Roman"/>
                <w:color w:val="000000" w:themeColor="text1"/>
              </w:rPr>
              <w:t>Jeferson Dantas Navolar</w:t>
            </w:r>
          </w:p>
        </w:tc>
        <w:tc>
          <w:tcPr>
            <w:tcW w:w="1100" w:type="dxa"/>
            <w:shd w:val="clear" w:color="auto" w:fill="auto"/>
          </w:tcPr>
          <w:p w14:paraId="769BDC8F"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5469476B"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65E5BC3F"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397397B3"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p>
        </w:tc>
      </w:tr>
      <w:tr w:rsidR="005D52C7" w:rsidRPr="003D212F" w14:paraId="46EC0224" w14:textId="77777777" w:rsidTr="00B15DF7">
        <w:trPr>
          <w:trHeight w:val="28"/>
        </w:trPr>
        <w:tc>
          <w:tcPr>
            <w:tcW w:w="1043" w:type="dxa"/>
            <w:shd w:val="clear" w:color="auto" w:fill="auto"/>
            <w:vAlign w:val="center"/>
          </w:tcPr>
          <w:p w14:paraId="7836977D" w14:textId="77777777" w:rsidR="005D52C7" w:rsidRPr="00EC1228" w:rsidRDefault="005D52C7" w:rsidP="00B15DF7">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PE</w:t>
            </w:r>
          </w:p>
        </w:tc>
        <w:tc>
          <w:tcPr>
            <w:tcW w:w="3919" w:type="dxa"/>
            <w:shd w:val="clear" w:color="auto" w:fill="auto"/>
          </w:tcPr>
          <w:p w14:paraId="615E8FDE" w14:textId="77777777" w:rsidR="005D52C7" w:rsidRPr="00EC1228" w:rsidRDefault="005D52C7" w:rsidP="00B15DF7">
            <w:pPr>
              <w:spacing w:after="0" w:line="240" w:lineRule="auto"/>
              <w:rPr>
                <w:rFonts w:ascii="Times New Roman" w:eastAsia="Cambria" w:hAnsi="Times New Roman" w:cs="Times New Roman"/>
                <w:color w:val="000000" w:themeColor="text1"/>
              </w:rPr>
            </w:pPr>
            <w:r w:rsidRPr="00EC1228">
              <w:rPr>
                <w:rFonts w:ascii="Times New Roman" w:eastAsia="Cambria" w:hAnsi="Times New Roman" w:cs="Times New Roman"/>
                <w:color w:val="000000" w:themeColor="text1"/>
              </w:rPr>
              <w:t>Roberto Salomão do Amaral e Melo</w:t>
            </w:r>
          </w:p>
        </w:tc>
        <w:tc>
          <w:tcPr>
            <w:tcW w:w="1100" w:type="dxa"/>
            <w:shd w:val="clear" w:color="auto" w:fill="auto"/>
          </w:tcPr>
          <w:p w14:paraId="03C2226D"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49AF5CDB"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678A0C4E"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360708DE"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p>
        </w:tc>
      </w:tr>
      <w:tr w:rsidR="005D52C7" w:rsidRPr="003D212F" w14:paraId="43401B1F" w14:textId="77777777" w:rsidTr="00B15DF7">
        <w:trPr>
          <w:trHeight w:val="28"/>
        </w:trPr>
        <w:tc>
          <w:tcPr>
            <w:tcW w:w="1043" w:type="dxa"/>
            <w:shd w:val="clear" w:color="auto" w:fill="auto"/>
            <w:vAlign w:val="center"/>
          </w:tcPr>
          <w:p w14:paraId="671B0295" w14:textId="77777777" w:rsidR="005D52C7" w:rsidRPr="00EC1228" w:rsidRDefault="005D52C7" w:rsidP="00B15DF7">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PI</w:t>
            </w:r>
          </w:p>
        </w:tc>
        <w:tc>
          <w:tcPr>
            <w:tcW w:w="3919" w:type="dxa"/>
            <w:shd w:val="clear" w:color="auto" w:fill="auto"/>
          </w:tcPr>
          <w:p w14:paraId="123EF05D" w14:textId="77777777" w:rsidR="005D52C7" w:rsidRPr="00EC1228" w:rsidRDefault="005D52C7" w:rsidP="00B15DF7">
            <w:pPr>
              <w:spacing w:after="0" w:line="240" w:lineRule="auto"/>
              <w:rPr>
                <w:rFonts w:ascii="Times New Roman" w:eastAsia="Cambria" w:hAnsi="Times New Roman" w:cs="Times New Roman"/>
                <w:color w:val="000000" w:themeColor="text1"/>
              </w:rPr>
            </w:pPr>
            <w:proofErr w:type="spellStart"/>
            <w:r>
              <w:rPr>
                <w:rFonts w:ascii="Times New Roman" w:eastAsia="Cambria" w:hAnsi="Times New Roman" w:cs="Times New Roman"/>
                <w:color w:val="000000" w:themeColor="text1"/>
              </w:rPr>
              <w:t>Edmo</w:t>
            </w:r>
            <w:proofErr w:type="spellEnd"/>
            <w:r>
              <w:rPr>
                <w:rFonts w:ascii="Times New Roman" w:eastAsia="Cambria" w:hAnsi="Times New Roman" w:cs="Times New Roman"/>
                <w:color w:val="000000" w:themeColor="text1"/>
              </w:rPr>
              <w:t xml:space="preserve"> Campos Reis Bezerra Filgueira</w:t>
            </w:r>
          </w:p>
        </w:tc>
        <w:tc>
          <w:tcPr>
            <w:tcW w:w="1100" w:type="dxa"/>
            <w:shd w:val="clear" w:color="auto" w:fill="auto"/>
          </w:tcPr>
          <w:p w14:paraId="1397D849"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43511A59"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196C9A28"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7662B17E"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p>
        </w:tc>
      </w:tr>
      <w:tr w:rsidR="005D52C7" w:rsidRPr="003D212F" w14:paraId="76A2AD99" w14:textId="77777777" w:rsidTr="00B15DF7">
        <w:trPr>
          <w:trHeight w:val="28"/>
        </w:trPr>
        <w:tc>
          <w:tcPr>
            <w:tcW w:w="1043" w:type="dxa"/>
            <w:shd w:val="clear" w:color="auto" w:fill="auto"/>
            <w:vAlign w:val="center"/>
          </w:tcPr>
          <w:p w14:paraId="0D5D40EB" w14:textId="77777777" w:rsidR="005D52C7" w:rsidRPr="00EC1228" w:rsidRDefault="005D52C7" w:rsidP="00B15DF7">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RJ</w:t>
            </w:r>
          </w:p>
        </w:tc>
        <w:tc>
          <w:tcPr>
            <w:tcW w:w="3919" w:type="dxa"/>
            <w:shd w:val="clear" w:color="auto" w:fill="auto"/>
          </w:tcPr>
          <w:p w14:paraId="4D9023E1" w14:textId="77777777" w:rsidR="005D52C7" w:rsidRPr="00EC1228" w:rsidRDefault="005D52C7" w:rsidP="00B15DF7">
            <w:pPr>
              <w:spacing w:after="0" w:line="240" w:lineRule="auto"/>
              <w:rPr>
                <w:rFonts w:ascii="Times New Roman" w:eastAsia="Cambria" w:hAnsi="Times New Roman" w:cs="Times New Roman"/>
                <w:color w:val="000000" w:themeColor="text1"/>
              </w:rPr>
            </w:pPr>
            <w:r w:rsidRPr="00EC1228">
              <w:rPr>
                <w:rFonts w:ascii="Times New Roman" w:eastAsia="Cambria" w:hAnsi="Times New Roman" w:cs="Times New Roman"/>
                <w:color w:val="000000" w:themeColor="text1"/>
              </w:rPr>
              <w:t>Maíra Rocha Mattos</w:t>
            </w:r>
          </w:p>
        </w:tc>
        <w:tc>
          <w:tcPr>
            <w:tcW w:w="1100" w:type="dxa"/>
            <w:shd w:val="clear" w:color="auto" w:fill="auto"/>
          </w:tcPr>
          <w:p w14:paraId="2DBD4488"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50FAEE6C"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459976FB"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2B765B8B"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p>
        </w:tc>
      </w:tr>
      <w:tr w:rsidR="005D52C7" w:rsidRPr="003D212F" w14:paraId="2BDB659C" w14:textId="77777777" w:rsidTr="00B15DF7">
        <w:trPr>
          <w:trHeight w:val="28"/>
        </w:trPr>
        <w:tc>
          <w:tcPr>
            <w:tcW w:w="1043" w:type="dxa"/>
            <w:shd w:val="clear" w:color="auto" w:fill="auto"/>
            <w:vAlign w:val="center"/>
          </w:tcPr>
          <w:p w14:paraId="59EAB912" w14:textId="77777777" w:rsidR="005D52C7" w:rsidRPr="00EC1228" w:rsidRDefault="005D52C7" w:rsidP="00B15DF7">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RN</w:t>
            </w:r>
          </w:p>
        </w:tc>
        <w:tc>
          <w:tcPr>
            <w:tcW w:w="3919" w:type="dxa"/>
            <w:shd w:val="clear" w:color="auto" w:fill="auto"/>
          </w:tcPr>
          <w:p w14:paraId="1CCAD65C" w14:textId="77777777" w:rsidR="005D52C7" w:rsidRPr="00EC1228" w:rsidRDefault="005D52C7" w:rsidP="00B15DF7">
            <w:pPr>
              <w:spacing w:after="0" w:line="240" w:lineRule="auto"/>
              <w:rPr>
                <w:rFonts w:ascii="Times New Roman" w:eastAsia="Cambria" w:hAnsi="Times New Roman" w:cs="Times New Roman"/>
                <w:color w:val="000000" w:themeColor="text1"/>
              </w:rPr>
            </w:pPr>
            <w:r>
              <w:rPr>
                <w:rFonts w:ascii="Times New Roman" w:eastAsia="Cambria" w:hAnsi="Times New Roman" w:cs="Times New Roman"/>
                <w:color w:val="000000" w:themeColor="text1"/>
              </w:rPr>
              <w:t>André Felipe Moura Alves</w:t>
            </w:r>
          </w:p>
        </w:tc>
        <w:tc>
          <w:tcPr>
            <w:tcW w:w="1100" w:type="dxa"/>
            <w:shd w:val="clear" w:color="auto" w:fill="auto"/>
          </w:tcPr>
          <w:p w14:paraId="2C8E53B3"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6B2DD06B"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57A18345"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6A35C535"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p>
        </w:tc>
      </w:tr>
      <w:tr w:rsidR="005D52C7" w:rsidRPr="003D212F" w14:paraId="4520EC9C" w14:textId="77777777" w:rsidTr="00B15DF7">
        <w:trPr>
          <w:trHeight w:val="28"/>
        </w:trPr>
        <w:tc>
          <w:tcPr>
            <w:tcW w:w="1043" w:type="dxa"/>
            <w:shd w:val="clear" w:color="auto" w:fill="auto"/>
            <w:vAlign w:val="center"/>
          </w:tcPr>
          <w:p w14:paraId="1AD5E5F8" w14:textId="77777777" w:rsidR="005D52C7" w:rsidRPr="00EC1228" w:rsidRDefault="005D52C7" w:rsidP="00B15DF7">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RS</w:t>
            </w:r>
          </w:p>
        </w:tc>
        <w:tc>
          <w:tcPr>
            <w:tcW w:w="3919" w:type="dxa"/>
            <w:shd w:val="clear" w:color="auto" w:fill="auto"/>
          </w:tcPr>
          <w:p w14:paraId="1AE41BD6" w14:textId="77777777" w:rsidR="005D52C7" w:rsidRPr="00EC1228" w:rsidRDefault="005D52C7" w:rsidP="00B15DF7">
            <w:pPr>
              <w:spacing w:after="0" w:line="240" w:lineRule="auto"/>
              <w:rPr>
                <w:rFonts w:ascii="Times New Roman" w:eastAsia="Cambria" w:hAnsi="Times New Roman" w:cs="Times New Roman"/>
                <w:color w:val="000000" w:themeColor="text1"/>
              </w:rPr>
            </w:pPr>
            <w:r w:rsidRPr="00EC1228">
              <w:rPr>
                <w:rFonts w:ascii="Times New Roman" w:eastAsia="Cambria" w:hAnsi="Times New Roman" w:cs="Times New Roman"/>
                <w:color w:val="000000" w:themeColor="text1"/>
              </w:rPr>
              <w:t>Ednezer Rodrigues Flores</w:t>
            </w:r>
          </w:p>
        </w:tc>
        <w:tc>
          <w:tcPr>
            <w:tcW w:w="1100" w:type="dxa"/>
            <w:shd w:val="clear" w:color="auto" w:fill="auto"/>
          </w:tcPr>
          <w:p w14:paraId="3C0C91D2"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4942FE27"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2A1D0858"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36D5DA35"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p>
        </w:tc>
      </w:tr>
      <w:tr w:rsidR="005D52C7" w:rsidRPr="003D212F" w14:paraId="1646BD5F" w14:textId="77777777" w:rsidTr="00B15DF7">
        <w:trPr>
          <w:trHeight w:val="28"/>
        </w:trPr>
        <w:tc>
          <w:tcPr>
            <w:tcW w:w="1043" w:type="dxa"/>
            <w:shd w:val="clear" w:color="auto" w:fill="auto"/>
            <w:vAlign w:val="center"/>
          </w:tcPr>
          <w:p w14:paraId="1B21EFD8" w14:textId="77777777" w:rsidR="005D52C7" w:rsidRPr="00EC1228" w:rsidRDefault="005D52C7" w:rsidP="00B15DF7">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RO</w:t>
            </w:r>
          </w:p>
        </w:tc>
        <w:tc>
          <w:tcPr>
            <w:tcW w:w="3919" w:type="dxa"/>
            <w:shd w:val="clear" w:color="auto" w:fill="auto"/>
          </w:tcPr>
          <w:p w14:paraId="7FFAFCC5" w14:textId="77777777" w:rsidR="005D52C7" w:rsidRPr="00EC1228" w:rsidRDefault="005D52C7" w:rsidP="00B15DF7">
            <w:pPr>
              <w:spacing w:after="0" w:line="240" w:lineRule="auto"/>
              <w:rPr>
                <w:rFonts w:ascii="Times New Roman" w:eastAsia="Cambria" w:hAnsi="Times New Roman" w:cs="Times New Roman"/>
                <w:color w:val="000000" w:themeColor="text1"/>
              </w:rPr>
            </w:pPr>
            <w:r w:rsidRPr="00EC1228">
              <w:rPr>
                <w:rFonts w:ascii="Times New Roman" w:eastAsia="Cambria" w:hAnsi="Times New Roman" w:cs="Times New Roman"/>
                <w:color w:val="000000" w:themeColor="text1"/>
              </w:rPr>
              <w:t>Ana Cristina Lima Barreiros da Silva</w:t>
            </w:r>
          </w:p>
        </w:tc>
        <w:tc>
          <w:tcPr>
            <w:tcW w:w="1100" w:type="dxa"/>
            <w:shd w:val="clear" w:color="auto" w:fill="auto"/>
          </w:tcPr>
          <w:p w14:paraId="5AC00075"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12DE821E"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7D3264CE"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11521D9D"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p>
        </w:tc>
      </w:tr>
      <w:tr w:rsidR="005D52C7" w:rsidRPr="003D212F" w14:paraId="358E4075" w14:textId="77777777" w:rsidTr="00B15DF7">
        <w:trPr>
          <w:trHeight w:val="28"/>
        </w:trPr>
        <w:tc>
          <w:tcPr>
            <w:tcW w:w="1043" w:type="dxa"/>
            <w:shd w:val="clear" w:color="auto" w:fill="auto"/>
            <w:vAlign w:val="center"/>
          </w:tcPr>
          <w:p w14:paraId="32DB94DE" w14:textId="77777777" w:rsidR="005D52C7" w:rsidRPr="00EC1228" w:rsidRDefault="005D52C7" w:rsidP="00B15DF7">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RR</w:t>
            </w:r>
          </w:p>
        </w:tc>
        <w:tc>
          <w:tcPr>
            <w:tcW w:w="3919" w:type="dxa"/>
            <w:shd w:val="clear" w:color="auto" w:fill="auto"/>
          </w:tcPr>
          <w:p w14:paraId="2CEADAB2" w14:textId="77777777" w:rsidR="005D52C7" w:rsidRPr="00EC1228" w:rsidRDefault="005D52C7" w:rsidP="00B15DF7">
            <w:pPr>
              <w:spacing w:after="0" w:line="240" w:lineRule="auto"/>
              <w:rPr>
                <w:rFonts w:ascii="Times New Roman" w:eastAsia="Cambria" w:hAnsi="Times New Roman" w:cs="Times New Roman"/>
                <w:color w:val="000000" w:themeColor="text1"/>
              </w:rPr>
            </w:pPr>
            <w:r>
              <w:rPr>
                <w:rFonts w:ascii="Times New Roman" w:eastAsia="Cambria" w:hAnsi="Times New Roman" w:cs="Times New Roman"/>
                <w:color w:val="000000" w:themeColor="text1"/>
              </w:rPr>
              <w:t>Luiz Afonso Maciel de Melo</w:t>
            </w:r>
          </w:p>
        </w:tc>
        <w:tc>
          <w:tcPr>
            <w:tcW w:w="1100" w:type="dxa"/>
            <w:shd w:val="clear" w:color="auto" w:fill="auto"/>
          </w:tcPr>
          <w:p w14:paraId="48D4B488"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231EA564"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69BBBAF4"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6200035F"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p>
        </w:tc>
      </w:tr>
      <w:tr w:rsidR="005D52C7" w:rsidRPr="003D212F" w14:paraId="7A38CB0C" w14:textId="77777777" w:rsidTr="00B15DF7">
        <w:trPr>
          <w:trHeight w:val="28"/>
        </w:trPr>
        <w:tc>
          <w:tcPr>
            <w:tcW w:w="1043" w:type="dxa"/>
            <w:shd w:val="clear" w:color="auto" w:fill="auto"/>
            <w:vAlign w:val="center"/>
          </w:tcPr>
          <w:p w14:paraId="2D4BA664" w14:textId="77777777" w:rsidR="005D52C7" w:rsidRPr="00EC1228" w:rsidRDefault="005D52C7" w:rsidP="00B15DF7">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SC</w:t>
            </w:r>
          </w:p>
        </w:tc>
        <w:tc>
          <w:tcPr>
            <w:tcW w:w="3919" w:type="dxa"/>
            <w:shd w:val="clear" w:color="auto" w:fill="auto"/>
          </w:tcPr>
          <w:p w14:paraId="4A3B14A8" w14:textId="77777777" w:rsidR="005D52C7" w:rsidRPr="00EC1228" w:rsidRDefault="005D52C7" w:rsidP="00B15DF7">
            <w:pPr>
              <w:spacing w:after="0" w:line="240" w:lineRule="auto"/>
              <w:rPr>
                <w:rFonts w:ascii="Times New Roman" w:eastAsia="Cambria" w:hAnsi="Times New Roman" w:cs="Times New Roman"/>
                <w:color w:val="000000" w:themeColor="text1"/>
              </w:rPr>
            </w:pPr>
            <w:r w:rsidRPr="00EC1228">
              <w:rPr>
                <w:rFonts w:ascii="Times New Roman" w:eastAsia="Cambria" w:hAnsi="Times New Roman" w:cs="Times New Roman"/>
                <w:color w:val="000000" w:themeColor="text1"/>
              </w:rPr>
              <w:t>Daniela Pareja Garcia Sarmento</w:t>
            </w:r>
          </w:p>
        </w:tc>
        <w:tc>
          <w:tcPr>
            <w:tcW w:w="1100" w:type="dxa"/>
            <w:shd w:val="clear" w:color="auto" w:fill="auto"/>
          </w:tcPr>
          <w:p w14:paraId="57945210"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w:t>
            </w:r>
          </w:p>
        </w:tc>
        <w:tc>
          <w:tcPr>
            <w:tcW w:w="1168" w:type="dxa"/>
            <w:shd w:val="clear" w:color="auto" w:fill="auto"/>
          </w:tcPr>
          <w:p w14:paraId="701D1244"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w:t>
            </w:r>
          </w:p>
        </w:tc>
        <w:tc>
          <w:tcPr>
            <w:tcW w:w="1100" w:type="dxa"/>
            <w:shd w:val="clear" w:color="auto" w:fill="auto"/>
          </w:tcPr>
          <w:p w14:paraId="2652AE78"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w:t>
            </w:r>
          </w:p>
        </w:tc>
        <w:tc>
          <w:tcPr>
            <w:tcW w:w="1216" w:type="dxa"/>
            <w:shd w:val="clear" w:color="auto" w:fill="auto"/>
          </w:tcPr>
          <w:p w14:paraId="4CFBFD7F"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w:t>
            </w:r>
          </w:p>
        </w:tc>
      </w:tr>
      <w:tr w:rsidR="005D52C7" w:rsidRPr="003D212F" w14:paraId="0B9F1152" w14:textId="77777777" w:rsidTr="00B15DF7">
        <w:trPr>
          <w:trHeight w:val="28"/>
        </w:trPr>
        <w:tc>
          <w:tcPr>
            <w:tcW w:w="1043" w:type="dxa"/>
            <w:shd w:val="clear" w:color="auto" w:fill="auto"/>
            <w:vAlign w:val="center"/>
          </w:tcPr>
          <w:p w14:paraId="6FD28A5C" w14:textId="77777777" w:rsidR="005D52C7" w:rsidRPr="00EC1228" w:rsidRDefault="005D52C7" w:rsidP="00B15DF7">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SP</w:t>
            </w:r>
          </w:p>
        </w:tc>
        <w:tc>
          <w:tcPr>
            <w:tcW w:w="3919" w:type="dxa"/>
            <w:shd w:val="clear" w:color="auto" w:fill="auto"/>
          </w:tcPr>
          <w:p w14:paraId="7B12E720" w14:textId="77777777" w:rsidR="005D52C7" w:rsidRPr="00EC1228" w:rsidRDefault="005D52C7" w:rsidP="00B15DF7">
            <w:pPr>
              <w:spacing w:after="0" w:line="240" w:lineRule="auto"/>
              <w:rPr>
                <w:rFonts w:ascii="Times New Roman" w:eastAsia="Cambria" w:hAnsi="Times New Roman" w:cs="Times New Roman"/>
                <w:color w:val="000000" w:themeColor="text1"/>
              </w:rPr>
            </w:pPr>
            <w:r w:rsidRPr="00EC1228">
              <w:rPr>
                <w:rFonts w:ascii="Times New Roman" w:eastAsia="Cambria" w:hAnsi="Times New Roman" w:cs="Times New Roman"/>
                <w:snapToGrid w:val="0"/>
                <w:color w:val="000000" w:themeColor="text1"/>
              </w:rPr>
              <w:t>Nadia Somekh</w:t>
            </w:r>
          </w:p>
        </w:tc>
        <w:tc>
          <w:tcPr>
            <w:tcW w:w="1100" w:type="dxa"/>
            <w:shd w:val="clear" w:color="auto" w:fill="auto"/>
          </w:tcPr>
          <w:p w14:paraId="1F39B2A2"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w:t>
            </w:r>
          </w:p>
        </w:tc>
        <w:tc>
          <w:tcPr>
            <w:tcW w:w="1168" w:type="dxa"/>
            <w:shd w:val="clear" w:color="auto" w:fill="auto"/>
          </w:tcPr>
          <w:p w14:paraId="0386BC02"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w:t>
            </w:r>
          </w:p>
        </w:tc>
        <w:tc>
          <w:tcPr>
            <w:tcW w:w="1100" w:type="dxa"/>
            <w:shd w:val="clear" w:color="auto" w:fill="auto"/>
          </w:tcPr>
          <w:p w14:paraId="62E75352"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w:t>
            </w:r>
          </w:p>
        </w:tc>
        <w:tc>
          <w:tcPr>
            <w:tcW w:w="1216" w:type="dxa"/>
            <w:shd w:val="clear" w:color="auto" w:fill="auto"/>
          </w:tcPr>
          <w:p w14:paraId="5F744C46"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w:t>
            </w:r>
          </w:p>
        </w:tc>
      </w:tr>
      <w:tr w:rsidR="005D52C7" w:rsidRPr="003D212F" w14:paraId="2B5ED9EA" w14:textId="77777777" w:rsidTr="00B15DF7">
        <w:trPr>
          <w:trHeight w:val="28"/>
        </w:trPr>
        <w:tc>
          <w:tcPr>
            <w:tcW w:w="1043" w:type="dxa"/>
            <w:shd w:val="clear" w:color="auto" w:fill="auto"/>
            <w:vAlign w:val="center"/>
          </w:tcPr>
          <w:p w14:paraId="70681BE0" w14:textId="77777777" w:rsidR="005D52C7" w:rsidRPr="00EC1228" w:rsidRDefault="005D52C7" w:rsidP="00B15DF7">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SE</w:t>
            </w:r>
          </w:p>
        </w:tc>
        <w:tc>
          <w:tcPr>
            <w:tcW w:w="3919" w:type="dxa"/>
            <w:shd w:val="clear" w:color="auto" w:fill="auto"/>
          </w:tcPr>
          <w:p w14:paraId="65025D34" w14:textId="77777777" w:rsidR="005D52C7" w:rsidRPr="00EC1228" w:rsidRDefault="005D52C7" w:rsidP="00B15DF7">
            <w:pPr>
              <w:spacing w:after="0" w:line="240" w:lineRule="auto"/>
              <w:rPr>
                <w:rFonts w:ascii="Times New Roman" w:eastAsia="Cambria" w:hAnsi="Times New Roman" w:cs="Times New Roman"/>
                <w:color w:val="000000" w:themeColor="text1"/>
              </w:rPr>
            </w:pPr>
            <w:r w:rsidRPr="00EC1228">
              <w:rPr>
                <w:rFonts w:ascii="Times New Roman" w:eastAsia="Cambria" w:hAnsi="Times New Roman" w:cs="Times New Roman"/>
                <w:color w:val="000000" w:themeColor="text1"/>
              </w:rPr>
              <w:t xml:space="preserve">Ricardo Soares </w:t>
            </w:r>
            <w:proofErr w:type="spellStart"/>
            <w:r w:rsidRPr="00EC1228">
              <w:rPr>
                <w:rFonts w:ascii="Times New Roman" w:eastAsia="Cambria" w:hAnsi="Times New Roman" w:cs="Times New Roman"/>
                <w:color w:val="000000" w:themeColor="text1"/>
              </w:rPr>
              <w:t>Mascarello</w:t>
            </w:r>
            <w:proofErr w:type="spellEnd"/>
          </w:p>
        </w:tc>
        <w:tc>
          <w:tcPr>
            <w:tcW w:w="1100" w:type="dxa"/>
            <w:shd w:val="clear" w:color="auto" w:fill="auto"/>
          </w:tcPr>
          <w:p w14:paraId="26BE8569"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7610C7BC"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7CCB7925"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24F37867"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p>
        </w:tc>
      </w:tr>
      <w:tr w:rsidR="005D52C7" w:rsidRPr="003D212F" w14:paraId="2DDCAABA" w14:textId="77777777" w:rsidTr="00B15DF7">
        <w:trPr>
          <w:trHeight w:val="28"/>
        </w:trPr>
        <w:tc>
          <w:tcPr>
            <w:tcW w:w="1043" w:type="dxa"/>
            <w:shd w:val="clear" w:color="auto" w:fill="auto"/>
            <w:vAlign w:val="center"/>
          </w:tcPr>
          <w:p w14:paraId="70DABF52" w14:textId="77777777" w:rsidR="005D52C7" w:rsidRPr="00EC1228" w:rsidRDefault="005D52C7" w:rsidP="00B15DF7">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TO</w:t>
            </w:r>
          </w:p>
        </w:tc>
        <w:tc>
          <w:tcPr>
            <w:tcW w:w="3919" w:type="dxa"/>
            <w:shd w:val="clear" w:color="auto" w:fill="auto"/>
          </w:tcPr>
          <w:p w14:paraId="12EA9A6A" w14:textId="77777777" w:rsidR="005D52C7" w:rsidRPr="00EC1228" w:rsidRDefault="005D52C7" w:rsidP="00B15DF7">
            <w:pPr>
              <w:spacing w:after="0" w:line="240" w:lineRule="auto"/>
              <w:rPr>
                <w:rFonts w:ascii="Times New Roman" w:eastAsia="Cambria" w:hAnsi="Times New Roman" w:cs="Times New Roman"/>
                <w:color w:val="000000" w:themeColor="text1"/>
              </w:rPr>
            </w:pPr>
            <w:r w:rsidRPr="00EC1228">
              <w:rPr>
                <w:rFonts w:ascii="Times New Roman" w:eastAsia="Cambria" w:hAnsi="Times New Roman" w:cs="Times New Roman"/>
                <w:snapToGrid w:val="0"/>
                <w:color w:val="000000" w:themeColor="text1"/>
              </w:rPr>
              <w:t>Matozalém Sousa Santana</w:t>
            </w:r>
          </w:p>
        </w:tc>
        <w:tc>
          <w:tcPr>
            <w:tcW w:w="1100" w:type="dxa"/>
            <w:shd w:val="clear" w:color="auto" w:fill="auto"/>
          </w:tcPr>
          <w:p w14:paraId="4D327E18"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p>
        </w:tc>
        <w:tc>
          <w:tcPr>
            <w:tcW w:w="1168" w:type="dxa"/>
            <w:shd w:val="clear" w:color="auto" w:fill="auto"/>
          </w:tcPr>
          <w:p w14:paraId="251C314B"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459BC42A"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216" w:type="dxa"/>
            <w:shd w:val="clear" w:color="auto" w:fill="auto"/>
          </w:tcPr>
          <w:p w14:paraId="03C168C3"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p>
        </w:tc>
      </w:tr>
      <w:tr w:rsidR="005D52C7" w:rsidRPr="003D212F" w14:paraId="409FEAC9" w14:textId="77777777" w:rsidTr="00B15DF7">
        <w:trPr>
          <w:trHeight w:val="283"/>
        </w:trPr>
        <w:tc>
          <w:tcPr>
            <w:tcW w:w="1043" w:type="dxa"/>
            <w:shd w:val="clear" w:color="auto" w:fill="auto"/>
            <w:vAlign w:val="center"/>
          </w:tcPr>
          <w:p w14:paraId="058E69A8" w14:textId="77777777" w:rsidR="005D52C7" w:rsidRPr="00EC1228" w:rsidRDefault="005D52C7" w:rsidP="00B15DF7">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IES</w:t>
            </w:r>
          </w:p>
        </w:tc>
        <w:tc>
          <w:tcPr>
            <w:tcW w:w="3919" w:type="dxa"/>
            <w:shd w:val="clear" w:color="auto" w:fill="auto"/>
          </w:tcPr>
          <w:p w14:paraId="4377FB77" w14:textId="77777777" w:rsidR="005D52C7" w:rsidRPr="00EC1228" w:rsidRDefault="005D52C7" w:rsidP="00B15DF7">
            <w:pPr>
              <w:spacing w:after="0" w:line="240" w:lineRule="auto"/>
              <w:rPr>
                <w:rFonts w:ascii="Times New Roman" w:eastAsia="Cambria" w:hAnsi="Times New Roman" w:cs="Times New Roman"/>
                <w:color w:val="000000" w:themeColor="text1"/>
              </w:rPr>
            </w:pPr>
            <w:r w:rsidRPr="00EC1228">
              <w:rPr>
                <w:rFonts w:ascii="Times New Roman" w:eastAsia="Cambria" w:hAnsi="Times New Roman" w:cs="Times New Roman"/>
                <w:color w:val="000000" w:themeColor="text1"/>
              </w:rPr>
              <w:t>Valter Luis Caldana Junior</w:t>
            </w:r>
          </w:p>
        </w:tc>
        <w:tc>
          <w:tcPr>
            <w:tcW w:w="1100" w:type="dxa"/>
            <w:shd w:val="clear" w:color="auto" w:fill="auto"/>
          </w:tcPr>
          <w:p w14:paraId="6CF6EF3A"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58446C98"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5406EC0B"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289A4042" w14:textId="77777777" w:rsidR="005D52C7" w:rsidRPr="003D212F" w:rsidRDefault="005D52C7" w:rsidP="00B15DF7">
            <w:pPr>
              <w:spacing w:after="0" w:line="240" w:lineRule="auto"/>
              <w:jc w:val="center"/>
              <w:rPr>
                <w:rFonts w:ascii="Times New Roman" w:eastAsia="Times New Roman" w:hAnsi="Times New Roman" w:cs="Times New Roman"/>
                <w:color w:val="000000"/>
                <w:lang w:eastAsia="pt-BR"/>
              </w:rPr>
            </w:pPr>
          </w:p>
        </w:tc>
      </w:tr>
      <w:tr w:rsidR="005D52C7" w:rsidRPr="003D212F" w14:paraId="6E55EC28" w14:textId="77777777" w:rsidTr="00B15DF7">
        <w:trPr>
          <w:trHeight w:val="20"/>
        </w:trPr>
        <w:tc>
          <w:tcPr>
            <w:tcW w:w="1043" w:type="dxa"/>
            <w:tcBorders>
              <w:left w:val="nil"/>
              <w:right w:val="nil"/>
            </w:tcBorders>
            <w:shd w:val="clear" w:color="auto" w:fill="auto"/>
            <w:vAlign w:val="center"/>
          </w:tcPr>
          <w:p w14:paraId="51FEED72" w14:textId="77777777" w:rsidR="005D52C7" w:rsidRPr="003D212F" w:rsidRDefault="005D52C7" w:rsidP="00B15DF7">
            <w:pPr>
              <w:spacing w:after="0" w:line="240" w:lineRule="auto"/>
              <w:ind w:left="-56" w:right="-108"/>
              <w:jc w:val="center"/>
              <w:rPr>
                <w:rFonts w:ascii="Times New Roman" w:eastAsia="Times New Roman" w:hAnsi="Times New Roman" w:cs="Times New Roman"/>
                <w:lang w:eastAsia="pt-BR"/>
              </w:rPr>
            </w:pPr>
          </w:p>
        </w:tc>
        <w:tc>
          <w:tcPr>
            <w:tcW w:w="3919" w:type="dxa"/>
            <w:tcBorders>
              <w:left w:val="nil"/>
              <w:right w:val="nil"/>
            </w:tcBorders>
            <w:shd w:val="clear" w:color="auto" w:fill="auto"/>
            <w:vAlign w:val="center"/>
          </w:tcPr>
          <w:p w14:paraId="3BE812BE" w14:textId="77777777" w:rsidR="005D52C7" w:rsidRPr="003D212F" w:rsidRDefault="005D52C7" w:rsidP="00B15DF7">
            <w:pPr>
              <w:spacing w:after="0" w:line="240" w:lineRule="auto"/>
              <w:rPr>
                <w:rFonts w:ascii="Times New Roman" w:eastAsia="Times New Roman" w:hAnsi="Times New Roman" w:cs="Times New Roman"/>
                <w:snapToGrid w:val="0"/>
                <w:lang w:eastAsia="pt-BR"/>
              </w:rPr>
            </w:pPr>
          </w:p>
        </w:tc>
        <w:tc>
          <w:tcPr>
            <w:tcW w:w="1100" w:type="dxa"/>
            <w:tcBorders>
              <w:left w:val="nil"/>
              <w:right w:val="nil"/>
            </w:tcBorders>
            <w:shd w:val="clear" w:color="auto" w:fill="auto"/>
          </w:tcPr>
          <w:p w14:paraId="5123E52E" w14:textId="77777777" w:rsidR="005D52C7" w:rsidRPr="003D212F" w:rsidRDefault="005D52C7" w:rsidP="00B15DF7">
            <w:pPr>
              <w:spacing w:after="0" w:line="240" w:lineRule="auto"/>
              <w:rPr>
                <w:rFonts w:ascii="Times New Roman" w:eastAsia="Times New Roman" w:hAnsi="Times New Roman" w:cs="Times New Roman"/>
                <w:lang w:eastAsia="pt-BR"/>
              </w:rPr>
            </w:pPr>
          </w:p>
        </w:tc>
        <w:tc>
          <w:tcPr>
            <w:tcW w:w="1168" w:type="dxa"/>
            <w:tcBorders>
              <w:left w:val="nil"/>
              <w:right w:val="nil"/>
            </w:tcBorders>
            <w:shd w:val="clear" w:color="auto" w:fill="auto"/>
          </w:tcPr>
          <w:p w14:paraId="691BED9A" w14:textId="77777777" w:rsidR="005D52C7" w:rsidRPr="003D212F" w:rsidRDefault="005D52C7" w:rsidP="00B15DF7">
            <w:pPr>
              <w:spacing w:after="0" w:line="240" w:lineRule="auto"/>
              <w:rPr>
                <w:rFonts w:ascii="Times New Roman" w:eastAsia="Times New Roman" w:hAnsi="Times New Roman" w:cs="Times New Roman"/>
                <w:lang w:eastAsia="pt-BR"/>
              </w:rPr>
            </w:pPr>
          </w:p>
        </w:tc>
        <w:tc>
          <w:tcPr>
            <w:tcW w:w="1100" w:type="dxa"/>
            <w:tcBorders>
              <w:left w:val="nil"/>
              <w:right w:val="nil"/>
            </w:tcBorders>
            <w:shd w:val="clear" w:color="auto" w:fill="auto"/>
          </w:tcPr>
          <w:p w14:paraId="6F770941" w14:textId="77777777" w:rsidR="005D52C7" w:rsidRPr="003D212F" w:rsidRDefault="005D52C7" w:rsidP="00B15DF7">
            <w:pPr>
              <w:spacing w:after="0" w:line="240" w:lineRule="auto"/>
              <w:rPr>
                <w:rFonts w:ascii="Times New Roman" w:eastAsia="Times New Roman" w:hAnsi="Times New Roman" w:cs="Times New Roman"/>
                <w:lang w:eastAsia="pt-BR"/>
              </w:rPr>
            </w:pPr>
          </w:p>
        </w:tc>
        <w:tc>
          <w:tcPr>
            <w:tcW w:w="1216" w:type="dxa"/>
            <w:tcBorders>
              <w:left w:val="nil"/>
              <w:right w:val="nil"/>
            </w:tcBorders>
            <w:shd w:val="clear" w:color="auto" w:fill="auto"/>
          </w:tcPr>
          <w:p w14:paraId="44AAFA6C" w14:textId="77777777" w:rsidR="005D52C7" w:rsidRPr="003D212F" w:rsidRDefault="005D52C7" w:rsidP="00B15DF7">
            <w:pPr>
              <w:spacing w:after="0" w:line="240" w:lineRule="auto"/>
              <w:rPr>
                <w:rFonts w:ascii="Times New Roman" w:eastAsia="Times New Roman" w:hAnsi="Times New Roman" w:cs="Times New Roman"/>
                <w:lang w:eastAsia="pt-BR"/>
              </w:rPr>
            </w:pPr>
          </w:p>
        </w:tc>
      </w:tr>
      <w:tr w:rsidR="005D52C7" w:rsidRPr="003D212F" w14:paraId="7DD63D06" w14:textId="77777777" w:rsidTr="00B15DF7">
        <w:tblPrEx>
          <w:shd w:val="clear" w:color="auto" w:fill="D9D9FF"/>
        </w:tblPrEx>
        <w:trPr>
          <w:trHeight w:val="3186"/>
        </w:trPr>
        <w:tc>
          <w:tcPr>
            <w:tcW w:w="9546" w:type="dxa"/>
            <w:gridSpan w:val="6"/>
            <w:shd w:val="clear" w:color="auto" w:fill="D9D9FF"/>
          </w:tcPr>
          <w:p w14:paraId="71519C16" w14:textId="77777777" w:rsidR="005D52C7" w:rsidRPr="003D212F" w:rsidRDefault="005D52C7" w:rsidP="00B15DF7">
            <w:pPr>
              <w:spacing w:after="0" w:line="240" w:lineRule="auto"/>
              <w:rPr>
                <w:rFonts w:ascii="Times New Roman" w:eastAsia="Times New Roman" w:hAnsi="Times New Roman" w:cs="Times New Roman"/>
                <w:b/>
                <w:lang w:eastAsia="pt-BR"/>
              </w:rPr>
            </w:pPr>
            <w:r w:rsidRPr="003D212F">
              <w:rPr>
                <w:rFonts w:ascii="Times New Roman" w:eastAsia="Times New Roman" w:hAnsi="Times New Roman" w:cs="Times New Roman"/>
                <w:b/>
                <w:lang w:eastAsia="pt-BR"/>
              </w:rPr>
              <w:t>Histórico da votação:</w:t>
            </w:r>
          </w:p>
          <w:p w14:paraId="62DDE503" w14:textId="77777777" w:rsidR="005D52C7" w:rsidRPr="00627555" w:rsidRDefault="005D52C7" w:rsidP="00B15DF7">
            <w:pPr>
              <w:spacing w:after="0" w:line="240" w:lineRule="auto"/>
              <w:rPr>
                <w:rFonts w:ascii="Times New Roman" w:eastAsia="Times New Roman" w:hAnsi="Times New Roman" w:cs="Times New Roman"/>
                <w:b/>
                <w:sz w:val="16"/>
                <w:szCs w:val="16"/>
                <w:lang w:eastAsia="pt-BR"/>
              </w:rPr>
            </w:pPr>
          </w:p>
          <w:p w14:paraId="75A78904" w14:textId="77777777" w:rsidR="005D52C7" w:rsidRPr="003D212F" w:rsidRDefault="005D52C7" w:rsidP="00B15DF7">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b/>
                <w:lang w:eastAsia="pt-BR"/>
              </w:rPr>
              <w:t xml:space="preserve">Reunião Plenária Ordinária Nº 125/2022     </w:t>
            </w:r>
          </w:p>
          <w:p w14:paraId="374051FE" w14:textId="77777777" w:rsidR="005D52C7" w:rsidRPr="00627555" w:rsidRDefault="005D52C7" w:rsidP="00B15DF7">
            <w:pPr>
              <w:spacing w:after="0" w:line="240" w:lineRule="auto"/>
              <w:rPr>
                <w:rFonts w:ascii="Times New Roman" w:eastAsia="Times New Roman" w:hAnsi="Times New Roman" w:cs="Times New Roman"/>
                <w:sz w:val="16"/>
                <w:szCs w:val="16"/>
                <w:lang w:eastAsia="pt-BR"/>
              </w:rPr>
            </w:pPr>
          </w:p>
          <w:p w14:paraId="39965AB6" w14:textId="40275224" w:rsidR="005D52C7" w:rsidRPr="003D212F" w:rsidRDefault="005D52C7" w:rsidP="00B15DF7">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b/>
                <w:lang w:eastAsia="pt-BR"/>
              </w:rPr>
              <w:t>Data: 23/6/2022</w:t>
            </w:r>
            <w:r w:rsidRPr="003D212F">
              <w:rPr>
                <w:rFonts w:ascii="Times New Roman" w:eastAsia="Times New Roman" w:hAnsi="Times New Roman" w:cs="Times New Roman"/>
                <w:b/>
                <w:lang w:eastAsia="pt-BR"/>
              </w:rPr>
              <w:t xml:space="preserve">                                                                                                                                                                                                                    </w:t>
            </w:r>
          </w:p>
          <w:p w14:paraId="5822BF00" w14:textId="77777777" w:rsidR="005D52C7" w:rsidRPr="003D212F" w:rsidRDefault="005D52C7" w:rsidP="00B15DF7">
            <w:pPr>
              <w:spacing w:after="0" w:line="240" w:lineRule="auto"/>
              <w:rPr>
                <w:rFonts w:ascii="Times New Roman" w:eastAsia="Times New Roman" w:hAnsi="Times New Roman" w:cs="Times New Roman"/>
                <w:b/>
                <w:lang w:eastAsia="pt-BR"/>
              </w:rPr>
            </w:pPr>
          </w:p>
          <w:p w14:paraId="48063665" w14:textId="77777777" w:rsidR="005D52C7" w:rsidRPr="003D212F" w:rsidRDefault="005D52C7" w:rsidP="00B15DF7">
            <w:pPr>
              <w:spacing w:after="0" w:line="240" w:lineRule="auto"/>
              <w:jc w:val="both"/>
              <w:rPr>
                <w:rFonts w:ascii="Times New Roman" w:eastAsia="Times New Roman" w:hAnsi="Times New Roman" w:cs="Times New Roman"/>
                <w:color w:val="FF0000"/>
                <w:lang w:eastAsia="pt-BR"/>
              </w:rPr>
            </w:pPr>
            <w:r w:rsidRPr="003D212F">
              <w:rPr>
                <w:rFonts w:ascii="Times New Roman" w:eastAsia="Times New Roman" w:hAnsi="Times New Roman" w:cs="Times New Roman"/>
                <w:b/>
                <w:lang w:eastAsia="pt-BR"/>
              </w:rPr>
              <w:t>Matéria em votação:</w:t>
            </w:r>
            <w:r w:rsidRPr="003D212F">
              <w:rPr>
                <w:rFonts w:ascii="Times New Roman" w:eastAsia="Times New Roman" w:hAnsi="Times New Roman" w:cs="Times New Roman"/>
                <w:lang w:eastAsia="pt-BR"/>
              </w:rPr>
              <w:t xml:space="preserve"> </w:t>
            </w:r>
            <w:r>
              <w:rPr>
                <w:rFonts w:ascii="Times New Roman" w:eastAsia="Times New Roman" w:hAnsi="Times New Roman" w:cs="Times New Roman"/>
                <w:lang w:eastAsia="pt-BR"/>
              </w:rPr>
              <w:t xml:space="preserve">7.7. </w:t>
            </w:r>
            <w:r w:rsidRPr="00404E30">
              <w:rPr>
                <w:rFonts w:ascii="Times New Roman" w:eastAsia="Times New Roman" w:hAnsi="Times New Roman" w:cs="Times New Roman"/>
                <w:lang w:eastAsia="pt-BR"/>
              </w:rPr>
              <w:t>Projeto de Deliberação Plenária que aprova o Memorando de Entendimento com a Ordem dos Arquitectos de Portugal (OA-PT) e indicação de representantes para a composição da Comissão Técnica de Harmoni</w:t>
            </w:r>
            <w:r>
              <w:rPr>
                <w:rFonts w:ascii="Times New Roman" w:eastAsia="Times New Roman" w:hAnsi="Times New Roman" w:cs="Times New Roman"/>
                <w:lang w:eastAsia="pt-BR"/>
              </w:rPr>
              <w:t>zação das Condições de Registro.</w:t>
            </w:r>
          </w:p>
          <w:p w14:paraId="3161A0E7" w14:textId="77777777" w:rsidR="005D52C7" w:rsidRPr="003D212F" w:rsidRDefault="005D52C7" w:rsidP="00B15DF7">
            <w:pPr>
              <w:spacing w:after="0" w:line="240" w:lineRule="auto"/>
              <w:rPr>
                <w:rFonts w:ascii="Times New Roman" w:eastAsia="Times New Roman" w:hAnsi="Times New Roman" w:cs="Times New Roman"/>
                <w:lang w:eastAsia="pt-BR"/>
              </w:rPr>
            </w:pPr>
          </w:p>
          <w:p w14:paraId="09667A17" w14:textId="77777777" w:rsidR="005D52C7" w:rsidRDefault="005D52C7" w:rsidP="00B15DF7">
            <w:pPr>
              <w:spacing w:after="0" w:line="240" w:lineRule="auto"/>
              <w:jc w:val="both"/>
              <w:rPr>
                <w:rFonts w:ascii="Times New Roman" w:eastAsia="Times New Roman" w:hAnsi="Times New Roman" w:cs="Times New Roman"/>
                <w:lang w:eastAsia="pt-BR"/>
              </w:rPr>
            </w:pPr>
            <w:r w:rsidRPr="003D212F">
              <w:rPr>
                <w:rFonts w:ascii="Times New Roman" w:eastAsia="Times New Roman" w:hAnsi="Times New Roman" w:cs="Times New Roman"/>
                <w:b/>
                <w:lang w:eastAsia="pt-BR"/>
              </w:rPr>
              <w:t xml:space="preserve">Resultado da votação: </w:t>
            </w:r>
            <w:r w:rsidRPr="000B0A7D">
              <w:rPr>
                <w:rFonts w:ascii="Times New Roman" w:eastAsia="Times New Roman" w:hAnsi="Times New Roman" w:cs="Times New Roman"/>
                <w:b/>
                <w:lang w:eastAsia="pt-BR"/>
              </w:rPr>
              <w:t>Sim</w:t>
            </w:r>
            <w:r w:rsidRPr="000B0A7D">
              <w:rPr>
                <w:rFonts w:ascii="Times New Roman" w:eastAsia="Times New Roman" w:hAnsi="Times New Roman" w:cs="Times New Roman"/>
                <w:lang w:eastAsia="pt-BR"/>
              </w:rPr>
              <w:t xml:space="preserve"> (</w:t>
            </w:r>
            <w:r>
              <w:rPr>
                <w:rFonts w:ascii="Times New Roman" w:eastAsia="Times New Roman" w:hAnsi="Times New Roman" w:cs="Times New Roman"/>
                <w:lang w:eastAsia="pt-BR"/>
              </w:rPr>
              <w:t>23</w:t>
            </w:r>
            <w:proofErr w:type="gramStart"/>
            <w:r w:rsidRPr="000B0A7D">
              <w:rPr>
                <w:rFonts w:ascii="Times New Roman" w:eastAsia="Times New Roman" w:hAnsi="Times New Roman" w:cs="Times New Roman"/>
                <w:lang w:eastAsia="pt-BR"/>
              </w:rPr>
              <w:t>)</w:t>
            </w:r>
            <w:r w:rsidRPr="003D212F">
              <w:rPr>
                <w:rFonts w:ascii="Times New Roman" w:eastAsia="Times New Roman" w:hAnsi="Times New Roman" w:cs="Times New Roman"/>
                <w:lang w:eastAsia="pt-BR"/>
              </w:rPr>
              <w:t xml:space="preserve"> </w:t>
            </w:r>
            <w:r w:rsidRPr="003D212F">
              <w:rPr>
                <w:rFonts w:ascii="Times New Roman" w:eastAsia="Times New Roman" w:hAnsi="Times New Roman" w:cs="Times New Roman"/>
                <w:b/>
                <w:lang w:eastAsia="pt-BR"/>
              </w:rPr>
              <w:t>Não</w:t>
            </w:r>
            <w:proofErr w:type="gramEnd"/>
            <w:r w:rsidRPr="003D212F">
              <w:rPr>
                <w:rFonts w:ascii="Times New Roman" w:eastAsia="Times New Roman" w:hAnsi="Times New Roman" w:cs="Times New Roman"/>
                <w:lang w:eastAsia="pt-BR"/>
              </w:rPr>
              <w:t xml:space="preserve"> (</w:t>
            </w:r>
            <w:r>
              <w:rPr>
                <w:rFonts w:ascii="Times New Roman" w:eastAsia="Times New Roman" w:hAnsi="Times New Roman" w:cs="Times New Roman"/>
                <w:lang w:eastAsia="pt-BR"/>
              </w:rPr>
              <w:t>0</w:t>
            </w:r>
            <w:r w:rsidRPr="003D212F">
              <w:rPr>
                <w:rFonts w:ascii="Times New Roman" w:eastAsia="Times New Roman" w:hAnsi="Times New Roman" w:cs="Times New Roman"/>
                <w:lang w:eastAsia="pt-BR"/>
              </w:rPr>
              <w:t>)</w:t>
            </w:r>
            <w:r>
              <w:rPr>
                <w:rFonts w:ascii="Times New Roman" w:eastAsia="Times New Roman" w:hAnsi="Times New Roman" w:cs="Times New Roman"/>
                <w:lang w:eastAsia="pt-BR"/>
              </w:rPr>
              <w:t xml:space="preserve"> </w:t>
            </w:r>
            <w:r w:rsidRPr="003D212F">
              <w:rPr>
                <w:rFonts w:ascii="Times New Roman" w:eastAsia="Times New Roman" w:hAnsi="Times New Roman" w:cs="Times New Roman"/>
                <w:b/>
                <w:lang w:eastAsia="pt-BR"/>
              </w:rPr>
              <w:t>Abstenções</w:t>
            </w:r>
            <w:r w:rsidRPr="003D212F">
              <w:rPr>
                <w:rFonts w:ascii="Times New Roman" w:eastAsia="Times New Roman" w:hAnsi="Times New Roman" w:cs="Times New Roman"/>
                <w:lang w:eastAsia="pt-BR"/>
              </w:rPr>
              <w:t xml:space="preserve"> (</w:t>
            </w:r>
            <w:r>
              <w:rPr>
                <w:rFonts w:ascii="Times New Roman" w:eastAsia="Times New Roman" w:hAnsi="Times New Roman" w:cs="Times New Roman"/>
                <w:lang w:eastAsia="pt-BR"/>
              </w:rPr>
              <w:t>2</w:t>
            </w:r>
            <w:r w:rsidRPr="003D212F">
              <w:rPr>
                <w:rFonts w:ascii="Times New Roman" w:eastAsia="Times New Roman" w:hAnsi="Times New Roman" w:cs="Times New Roman"/>
                <w:lang w:eastAsia="pt-BR"/>
              </w:rPr>
              <w:t>)</w:t>
            </w:r>
            <w:r>
              <w:rPr>
                <w:rFonts w:ascii="Times New Roman" w:eastAsia="Times New Roman" w:hAnsi="Times New Roman" w:cs="Times New Roman"/>
                <w:lang w:eastAsia="pt-BR"/>
              </w:rPr>
              <w:t xml:space="preserve"> </w:t>
            </w:r>
            <w:r>
              <w:rPr>
                <w:rFonts w:ascii="Times New Roman" w:eastAsia="Times New Roman" w:hAnsi="Times New Roman" w:cs="Times New Roman"/>
                <w:b/>
                <w:lang w:eastAsia="pt-BR"/>
              </w:rPr>
              <w:t>Ausências</w:t>
            </w:r>
            <w:r w:rsidRPr="00E52C19">
              <w:rPr>
                <w:rFonts w:ascii="Times New Roman" w:eastAsia="Times New Roman" w:hAnsi="Times New Roman" w:cs="Times New Roman"/>
                <w:lang w:eastAsia="pt-BR"/>
              </w:rPr>
              <w:t xml:space="preserve"> (</w:t>
            </w:r>
            <w:r>
              <w:rPr>
                <w:rFonts w:ascii="Times New Roman" w:eastAsia="Times New Roman" w:hAnsi="Times New Roman" w:cs="Times New Roman"/>
                <w:lang w:eastAsia="pt-BR"/>
              </w:rPr>
              <w:t>1</w:t>
            </w:r>
            <w:r w:rsidRPr="005E04A5">
              <w:rPr>
                <w:rFonts w:ascii="Times New Roman" w:eastAsia="Times New Roman" w:hAnsi="Times New Roman" w:cs="Times New Roman"/>
                <w:lang w:eastAsia="pt-BR"/>
              </w:rPr>
              <w:t xml:space="preserve">) </w:t>
            </w:r>
            <w:r w:rsidRPr="00B95C68">
              <w:rPr>
                <w:rFonts w:ascii="Times New Roman" w:eastAsia="Times New Roman" w:hAnsi="Times New Roman" w:cs="Times New Roman"/>
                <w:b/>
                <w:bCs/>
                <w:lang w:eastAsia="pt-BR"/>
              </w:rPr>
              <w:t>Impedimento</w:t>
            </w:r>
            <w:r>
              <w:rPr>
                <w:rFonts w:ascii="Times New Roman" w:eastAsia="Times New Roman" w:hAnsi="Times New Roman" w:cs="Times New Roman"/>
                <w:lang w:eastAsia="pt-BR"/>
              </w:rPr>
              <w:t xml:space="preserve"> (0)</w:t>
            </w:r>
          </w:p>
          <w:p w14:paraId="3B66725D" w14:textId="77777777" w:rsidR="005D52C7" w:rsidRPr="009A6B2C" w:rsidRDefault="005D52C7" w:rsidP="00B15DF7">
            <w:pPr>
              <w:spacing w:after="0" w:line="240" w:lineRule="auto"/>
              <w:jc w:val="both"/>
              <w:rPr>
                <w:rFonts w:ascii="Times New Roman" w:eastAsia="Times New Roman" w:hAnsi="Times New Roman" w:cs="Times New Roman"/>
                <w:b/>
                <w:lang w:eastAsia="pt-BR"/>
              </w:rPr>
            </w:pPr>
            <w:r w:rsidRPr="003D212F">
              <w:rPr>
                <w:rFonts w:ascii="Times New Roman" w:eastAsia="Times New Roman" w:hAnsi="Times New Roman" w:cs="Times New Roman"/>
                <w:b/>
                <w:lang w:eastAsia="pt-BR"/>
              </w:rPr>
              <w:t>Total</w:t>
            </w:r>
            <w:r>
              <w:rPr>
                <w:rFonts w:ascii="Times New Roman" w:eastAsia="Times New Roman" w:hAnsi="Times New Roman" w:cs="Times New Roman"/>
                <w:b/>
                <w:lang w:eastAsia="pt-BR"/>
              </w:rPr>
              <w:t xml:space="preserve"> de </w:t>
            </w:r>
            <w:r w:rsidRPr="00445155">
              <w:rPr>
                <w:rFonts w:ascii="Times New Roman" w:eastAsia="Times New Roman" w:hAnsi="Times New Roman" w:cs="Times New Roman"/>
                <w:b/>
                <w:color w:val="000000" w:themeColor="text1"/>
                <w:lang w:eastAsia="pt-BR"/>
              </w:rPr>
              <w:t xml:space="preserve">votos </w:t>
            </w:r>
            <w:r w:rsidRPr="00445155">
              <w:rPr>
                <w:rFonts w:ascii="Times New Roman" w:eastAsia="Times New Roman" w:hAnsi="Times New Roman" w:cs="Times New Roman"/>
                <w:color w:val="000000" w:themeColor="text1"/>
                <w:lang w:eastAsia="pt-BR"/>
              </w:rPr>
              <w:t>(</w:t>
            </w:r>
            <w:r>
              <w:rPr>
                <w:rFonts w:ascii="Times New Roman" w:eastAsia="Times New Roman" w:hAnsi="Times New Roman" w:cs="Times New Roman"/>
                <w:color w:val="000000" w:themeColor="text1"/>
                <w:lang w:eastAsia="pt-BR"/>
              </w:rPr>
              <w:t>25</w:t>
            </w:r>
            <w:r w:rsidRPr="00445155">
              <w:rPr>
                <w:rFonts w:ascii="Times New Roman" w:eastAsia="Times New Roman" w:hAnsi="Times New Roman" w:cs="Times New Roman"/>
                <w:color w:val="000000" w:themeColor="text1"/>
                <w:lang w:eastAsia="pt-BR"/>
              </w:rPr>
              <w:t xml:space="preserve">) </w:t>
            </w:r>
          </w:p>
          <w:p w14:paraId="643E217D" w14:textId="77777777" w:rsidR="005D52C7" w:rsidRPr="003D212F" w:rsidRDefault="005D52C7" w:rsidP="00B15DF7">
            <w:pPr>
              <w:spacing w:after="0" w:line="240" w:lineRule="auto"/>
              <w:rPr>
                <w:rFonts w:ascii="Times New Roman" w:eastAsia="Times New Roman" w:hAnsi="Times New Roman" w:cs="Times New Roman"/>
                <w:lang w:eastAsia="pt-BR"/>
              </w:rPr>
            </w:pPr>
          </w:p>
          <w:p w14:paraId="3E97B218" w14:textId="77777777" w:rsidR="005D52C7" w:rsidRPr="003D212F" w:rsidRDefault="005D52C7" w:rsidP="00B15DF7">
            <w:pPr>
              <w:spacing w:after="0" w:line="240" w:lineRule="auto"/>
              <w:jc w:val="both"/>
              <w:rPr>
                <w:rFonts w:ascii="Times New Roman" w:eastAsia="Times New Roman" w:hAnsi="Times New Roman" w:cs="Times New Roman"/>
                <w:lang w:eastAsia="pt-BR"/>
              </w:rPr>
            </w:pPr>
            <w:r w:rsidRPr="00905BDC">
              <w:rPr>
                <w:rFonts w:ascii="Times New Roman" w:eastAsia="Times New Roman" w:hAnsi="Times New Roman" w:cs="Times New Roman"/>
                <w:b/>
                <w:lang w:eastAsia="pt-BR"/>
              </w:rPr>
              <w:t>Ocorrências</w:t>
            </w:r>
            <w:r w:rsidRPr="00905BDC">
              <w:rPr>
                <w:rFonts w:ascii="Times New Roman" w:eastAsia="Times New Roman" w:hAnsi="Times New Roman" w:cs="Times New Roman"/>
                <w:lang w:eastAsia="pt-BR"/>
              </w:rPr>
              <w:t xml:space="preserve">: </w:t>
            </w:r>
          </w:p>
          <w:p w14:paraId="5C981BF5" w14:textId="77777777" w:rsidR="005D52C7" w:rsidRPr="003D212F" w:rsidRDefault="005D52C7" w:rsidP="00B15DF7">
            <w:pPr>
              <w:spacing w:after="0" w:line="240" w:lineRule="auto"/>
              <w:jc w:val="center"/>
              <w:rPr>
                <w:rFonts w:ascii="Times New Roman" w:eastAsia="Times New Roman" w:hAnsi="Times New Roman" w:cs="Times New Roman"/>
                <w:lang w:eastAsia="pt-BR"/>
              </w:rPr>
            </w:pPr>
            <w:r w:rsidRPr="003D212F">
              <w:rPr>
                <w:rFonts w:ascii="Times New Roman" w:eastAsia="Times New Roman" w:hAnsi="Times New Roman" w:cs="Times New Roman"/>
                <w:lang w:eastAsia="pt-BR"/>
              </w:rPr>
              <w:t xml:space="preserve"> </w:t>
            </w:r>
          </w:p>
          <w:p w14:paraId="52756CA8" w14:textId="77777777" w:rsidR="005D52C7" w:rsidRPr="003D212F" w:rsidRDefault="005D52C7" w:rsidP="00B15DF7">
            <w:pPr>
              <w:spacing w:after="0" w:line="240" w:lineRule="auto"/>
              <w:rPr>
                <w:rFonts w:ascii="Times New Roman" w:eastAsia="Times New Roman" w:hAnsi="Times New Roman" w:cs="Times New Roman"/>
                <w:lang w:eastAsia="pt-BR"/>
              </w:rPr>
            </w:pPr>
            <w:r w:rsidRPr="003D212F">
              <w:rPr>
                <w:rFonts w:ascii="Times New Roman" w:eastAsia="Times New Roman" w:hAnsi="Times New Roman" w:cs="Times New Roman"/>
                <w:b/>
                <w:lang w:eastAsia="pt-BR"/>
              </w:rPr>
              <w:t xml:space="preserve">Secretária: </w:t>
            </w:r>
            <w:r>
              <w:rPr>
                <w:rFonts w:ascii="Times New Roman" w:eastAsia="Times New Roman" w:hAnsi="Times New Roman" w:cs="Times New Roman"/>
                <w:lang w:eastAsia="pt-BR"/>
              </w:rPr>
              <w:t xml:space="preserve">Daniela Demartini            </w:t>
            </w:r>
            <w:r w:rsidRPr="003D212F">
              <w:rPr>
                <w:rFonts w:ascii="Times New Roman" w:eastAsia="Times New Roman" w:hAnsi="Times New Roman" w:cs="Times New Roman"/>
                <w:b/>
                <w:lang w:eastAsia="pt-BR"/>
              </w:rPr>
              <w:t>Condutor</w:t>
            </w:r>
            <w:r>
              <w:rPr>
                <w:rFonts w:ascii="Times New Roman" w:eastAsia="Times New Roman" w:hAnsi="Times New Roman" w:cs="Times New Roman"/>
                <w:b/>
                <w:lang w:eastAsia="pt-BR"/>
              </w:rPr>
              <w:t>a</w:t>
            </w:r>
            <w:r w:rsidRPr="003D212F">
              <w:rPr>
                <w:rFonts w:ascii="Times New Roman" w:eastAsia="Times New Roman" w:hAnsi="Times New Roman" w:cs="Times New Roman"/>
                <w:b/>
                <w:lang w:eastAsia="pt-BR"/>
              </w:rPr>
              <w:t xml:space="preserve"> dos trabalhos </w:t>
            </w:r>
            <w:r w:rsidRPr="003D212F">
              <w:rPr>
                <w:rFonts w:ascii="Times New Roman" w:eastAsia="Times New Roman" w:hAnsi="Times New Roman" w:cs="Times New Roman"/>
                <w:lang w:eastAsia="pt-BR"/>
              </w:rPr>
              <w:t>(</w:t>
            </w:r>
            <w:r>
              <w:rPr>
                <w:rFonts w:ascii="Times New Roman" w:eastAsia="Times New Roman" w:hAnsi="Times New Roman" w:cs="Times New Roman"/>
                <w:lang w:eastAsia="pt-BR"/>
              </w:rPr>
              <w:t>1ª Vice-P</w:t>
            </w:r>
            <w:r w:rsidRPr="003D212F">
              <w:rPr>
                <w:rFonts w:ascii="Times New Roman" w:eastAsia="Times New Roman" w:hAnsi="Times New Roman" w:cs="Times New Roman"/>
                <w:lang w:eastAsia="pt-BR"/>
              </w:rPr>
              <w:t xml:space="preserve">residente): </w:t>
            </w:r>
            <w:r>
              <w:rPr>
                <w:rFonts w:ascii="Times New Roman" w:eastAsia="Cambria" w:hAnsi="Times New Roman" w:cs="Times New Roman"/>
              </w:rPr>
              <w:t>Daniela Sarmento</w:t>
            </w:r>
          </w:p>
        </w:tc>
      </w:tr>
    </w:tbl>
    <w:p w14:paraId="1B2CAD50" w14:textId="77777777" w:rsidR="00F7647B" w:rsidRDefault="00F7647B" w:rsidP="00947E5E">
      <w:pPr>
        <w:spacing w:line="276" w:lineRule="auto"/>
        <w:jc w:val="center"/>
        <w:rPr>
          <w:rFonts w:ascii="Times New Roman" w:hAnsi="Times New Roman" w:cs="Times New Roman"/>
        </w:rPr>
      </w:pPr>
    </w:p>
    <w:p w14:paraId="149A9E53" w14:textId="55E62DAE" w:rsidR="00AD0AA2" w:rsidRPr="00F7647B" w:rsidRDefault="00AD0AA2" w:rsidP="00947E5E">
      <w:pPr>
        <w:spacing w:line="276" w:lineRule="auto"/>
        <w:jc w:val="center"/>
        <w:rPr>
          <w:rFonts w:ascii="Times New Roman" w:hAnsi="Times New Roman" w:cs="Times New Roman"/>
        </w:rPr>
      </w:pPr>
      <w:r w:rsidRPr="00F7647B">
        <w:rPr>
          <w:rFonts w:ascii="Times New Roman" w:hAnsi="Times New Roman" w:cs="Times New Roman"/>
        </w:rPr>
        <w:t>ANEXO</w:t>
      </w:r>
      <w:r w:rsidR="00947E5E" w:rsidRPr="00F7647B">
        <w:rPr>
          <w:rFonts w:ascii="Times New Roman" w:hAnsi="Times New Roman" w:cs="Times New Roman"/>
        </w:rPr>
        <w:t xml:space="preserve"> DA DELIBERAÇÃO PLENÁRIA DPOBR Nº 0125-</w:t>
      </w:r>
      <w:r w:rsidR="005D52C7">
        <w:rPr>
          <w:rFonts w:ascii="Times New Roman" w:hAnsi="Times New Roman" w:cs="Times New Roman"/>
        </w:rPr>
        <w:t>07</w:t>
      </w:r>
      <w:r w:rsidR="00947E5E" w:rsidRPr="00F7647B">
        <w:rPr>
          <w:rFonts w:ascii="Times New Roman" w:hAnsi="Times New Roman" w:cs="Times New Roman"/>
        </w:rPr>
        <w:t>/2022</w:t>
      </w:r>
    </w:p>
    <w:p w14:paraId="175D03F7" w14:textId="77777777" w:rsidR="002B5934" w:rsidRPr="00F7647B" w:rsidRDefault="002B5934" w:rsidP="00947E5E">
      <w:pPr>
        <w:spacing w:line="276" w:lineRule="auto"/>
        <w:jc w:val="center"/>
        <w:rPr>
          <w:rFonts w:ascii="Times New Roman" w:eastAsia="Calibri" w:hAnsi="Times New Roman" w:cs="Times New Roman"/>
          <w:b/>
          <w:bCs/>
        </w:rPr>
      </w:pPr>
      <w:r w:rsidRPr="00F7647B">
        <w:rPr>
          <w:rFonts w:ascii="Times New Roman" w:eastAsia="Calibri" w:hAnsi="Times New Roman" w:cs="Times New Roman"/>
          <w:b/>
          <w:bCs/>
        </w:rPr>
        <w:t>MEMORANDO DE ENTENDIMENTO – CAU/BR – OA/PT</w:t>
      </w:r>
    </w:p>
    <w:p w14:paraId="20F9517C" w14:textId="77777777" w:rsidR="002B5934" w:rsidRPr="00F7647B" w:rsidRDefault="002B5934" w:rsidP="00947E5E">
      <w:pPr>
        <w:spacing w:line="276" w:lineRule="auto"/>
        <w:ind w:left="4253"/>
        <w:jc w:val="both"/>
        <w:rPr>
          <w:rFonts w:ascii="Times New Roman" w:eastAsia="Calibri" w:hAnsi="Times New Roman" w:cs="Times New Roman"/>
        </w:rPr>
      </w:pPr>
      <w:r w:rsidRPr="00F7647B">
        <w:rPr>
          <w:rFonts w:ascii="Times New Roman" w:eastAsia="Calibri" w:hAnsi="Times New Roman" w:cs="Times New Roman"/>
        </w:rPr>
        <w:t xml:space="preserve">Memorando de Entendimento para a harmonização das condições de inscrição e registro de </w:t>
      </w:r>
      <w:proofErr w:type="spellStart"/>
      <w:r w:rsidRPr="00F7647B">
        <w:rPr>
          <w:rFonts w:ascii="Times New Roman" w:eastAsia="Calibri" w:hAnsi="Times New Roman" w:cs="Times New Roman"/>
        </w:rPr>
        <w:t>arquitectos</w:t>
      </w:r>
      <w:proofErr w:type="spellEnd"/>
      <w:r w:rsidRPr="00F7647B">
        <w:rPr>
          <w:rFonts w:ascii="Times New Roman" w:eastAsia="Calibri" w:hAnsi="Times New Roman" w:cs="Times New Roman"/>
        </w:rPr>
        <w:t xml:space="preserve"> portugueses e brasileiros e de arquitetos e urbanistas brasileiros e portugueses junto do Conselho de Arquitetura e Urbanismo do Brasil e da Ordem dos Arquitectos de Portugal.</w:t>
      </w:r>
    </w:p>
    <w:p w14:paraId="17B7BE24" w14:textId="77777777" w:rsidR="002B5934" w:rsidRPr="00F7647B" w:rsidRDefault="002B5934" w:rsidP="00947E5E">
      <w:pPr>
        <w:spacing w:line="276" w:lineRule="auto"/>
        <w:ind w:left="4253"/>
        <w:jc w:val="both"/>
        <w:rPr>
          <w:rFonts w:ascii="Times New Roman" w:eastAsia="Calibri" w:hAnsi="Times New Roman" w:cs="Times New Roman"/>
        </w:rPr>
      </w:pPr>
    </w:p>
    <w:p w14:paraId="7F06387A" w14:textId="77777777" w:rsidR="002B5934" w:rsidRPr="00F7647B" w:rsidRDefault="002B5934" w:rsidP="00947E5E">
      <w:pPr>
        <w:spacing w:line="276" w:lineRule="auto"/>
        <w:rPr>
          <w:rFonts w:ascii="Times New Roman" w:eastAsia="Calibri" w:hAnsi="Times New Roman" w:cs="Times New Roman"/>
          <w:b/>
          <w:bCs/>
        </w:rPr>
      </w:pPr>
      <w:r w:rsidRPr="00F7647B">
        <w:rPr>
          <w:rFonts w:ascii="Times New Roman" w:eastAsia="Calibri" w:hAnsi="Times New Roman" w:cs="Times New Roman"/>
          <w:b/>
          <w:bCs/>
        </w:rPr>
        <w:t>PARTES SIGNATÁRIAS:</w:t>
      </w:r>
    </w:p>
    <w:p w14:paraId="2CB19283" w14:textId="77777777" w:rsidR="002B5934" w:rsidRPr="00F7647B" w:rsidRDefault="002B5934" w:rsidP="00947E5E">
      <w:pPr>
        <w:spacing w:line="276" w:lineRule="auto"/>
        <w:rPr>
          <w:rFonts w:ascii="Times New Roman" w:eastAsia="Calibri" w:hAnsi="Times New Roman" w:cs="Times New Roman"/>
        </w:rPr>
      </w:pPr>
    </w:p>
    <w:p w14:paraId="334E7E89" w14:textId="383ED957" w:rsidR="002B5934" w:rsidRPr="00F7647B" w:rsidRDefault="002B5934" w:rsidP="00947E5E">
      <w:pPr>
        <w:spacing w:line="276" w:lineRule="auto"/>
        <w:jc w:val="both"/>
        <w:rPr>
          <w:rFonts w:ascii="Times New Roman" w:eastAsia="Calibri" w:hAnsi="Times New Roman" w:cs="Times New Roman"/>
          <w:b/>
          <w:bCs/>
        </w:rPr>
      </w:pPr>
      <w:r w:rsidRPr="00F7647B">
        <w:rPr>
          <w:rFonts w:ascii="Times New Roman" w:eastAsia="Calibri" w:hAnsi="Times New Roman" w:cs="Times New Roman"/>
        </w:rPr>
        <w:t xml:space="preserve">O </w:t>
      </w:r>
      <w:r w:rsidRPr="00F7647B">
        <w:rPr>
          <w:rFonts w:ascii="Times New Roman" w:eastAsia="Calibri" w:hAnsi="Times New Roman" w:cs="Times New Roman"/>
          <w:b/>
          <w:bCs/>
        </w:rPr>
        <w:t>CONSELHO DE ARQUITETURA E URBANISMO DO BRASIL (CAU/BR)</w:t>
      </w:r>
      <w:r w:rsidRPr="00F7647B">
        <w:rPr>
          <w:rFonts w:ascii="Times New Roman" w:eastAsia="Calibri" w:hAnsi="Times New Roman" w:cs="Times New Roman"/>
        </w:rPr>
        <w:t xml:space="preserve">, autarquia federal de fiscalização do exercício profissional regida pela Lei n° 12.378, de 31 de dezembro de 2010, inscrito no CNPJ sob o n° 14.702.767/0001-77, com sede no Setor de Edifícios Públicos Sul (SEPS), Quadra 702/902, Conjunto B, 2º Andar - Edifício General Alencastro, CEP 70390-025, em Brasília, Distrito Federal, República Federativa do Brasil, representado neste ato pela sua Presidente, NADIA SOMEKH, brasileira, arquiteta e urbanista, portadora da Carteira de Identidade n° </w:t>
      </w:r>
      <w:proofErr w:type="spellStart"/>
      <w:r w:rsidR="00AD0AA2" w:rsidRPr="00F7647B">
        <w:rPr>
          <w:rFonts w:ascii="Times New Roman" w:eastAsia="Calibri" w:hAnsi="Times New Roman" w:cs="Times New Roman"/>
        </w:rPr>
        <w:t>xxxxxxx</w:t>
      </w:r>
      <w:proofErr w:type="spellEnd"/>
      <w:r w:rsidRPr="00F7647B">
        <w:rPr>
          <w:rFonts w:ascii="Times New Roman" w:eastAsia="Calibri" w:hAnsi="Times New Roman" w:cs="Times New Roman"/>
        </w:rPr>
        <w:t xml:space="preserve">, expedida pela </w:t>
      </w:r>
      <w:proofErr w:type="spellStart"/>
      <w:r w:rsidR="00AD0AA2" w:rsidRPr="00F7647B">
        <w:rPr>
          <w:rFonts w:ascii="Times New Roman" w:eastAsia="Calibri" w:hAnsi="Times New Roman" w:cs="Times New Roman"/>
        </w:rPr>
        <w:t>xxx</w:t>
      </w:r>
      <w:proofErr w:type="spellEnd"/>
      <w:r w:rsidRPr="00F7647B">
        <w:rPr>
          <w:rFonts w:ascii="Times New Roman" w:eastAsia="Calibri" w:hAnsi="Times New Roman" w:cs="Times New Roman"/>
        </w:rPr>
        <w:t xml:space="preserve">, e do CPF n° </w:t>
      </w:r>
      <w:proofErr w:type="spellStart"/>
      <w:r w:rsidR="00AD0AA2" w:rsidRPr="00F7647B">
        <w:rPr>
          <w:rFonts w:ascii="Times New Roman" w:eastAsia="Calibri" w:hAnsi="Times New Roman" w:cs="Times New Roman"/>
        </w:rPr>
        <w:t>xxx</w:t>
      </w:r>
      <w:r w:rsidRPr="00F7647B">
        <w:rPr>
          <w:rFonts w:ascii="Times New Roman" w:eastAsia="Calibri" w:hAnsi="Times New Roman" w:cs="Times New Roman"/>
        </w:rPr>
        <w:t>.</w:t>
      </w:r>
      <w:r w:rsidR="00AD0AA2" w:rsidRPr="00F7647B">
        <w:rPr>
          <w:rFonts w:ascii="Times New Roman" w:eastAsia="Calibri" w:hAnsi="Times New Roman" w:cs="Times New Roman"/>
        </w:rPr>
        <w:t>xxx.xxx-xx</w:t>
      </w:r>
      <w:proofErr w:type="spellEnd"/>
      <w:r w:rsidRPr="00F7647B">
        <w:rPr>
          <w:rFonts w:ascii="Times New Roman" w:eastAsia="Calibri" w:hAnsi="Times New Roman" w:cs="Times New Roman"/>
        </w:rPr>
        <w:t xml:space="preserve">, residente e domiciliada em São Paulo, Estado de São Paulo, República Federativa do Brasil, doravante designado </w:t>
      </w:r>
      <w:r w:rsidRPr="00F7647B">
        <w:rPr>
          <w:rFonts w:ascii="Times New Roman" w:eastAsia="Calibri" w:hAnsi="Times New Roman" w:cs="Times New Roman"/>
          <w:b/>
          <w:bCs/>
        </w:rPr>
        <w:t xml:space="preserve">CAU </w:t>
      </w:r>
      <w:r w:rsidRPr="00F7647B">
        <w:rPr>
          <w:rFonts w:ascii="Times New Roman" w:eastAsia="Calibri" w:hAnsi="Times New Roman" w:cs="Times New Roman"/>
        </w:rPr>
        <w:t xml:space="preserve">ou </w:t>
      </w:r>
      <w:r w:rsidRPr="00F7647B">
        <w:rPr>
          <w:rFonts w:ascii="Times New Roman" w:eastAsia="Calibri" w:hAnsi="Times New Roman" w:cs="Times New Roman"/>
          <w:b/>
          <w:bCs/>
        </w:rPr>
        <w:t>CAU/BR;</w:t>
      </w:r>
    </w:p>
    <w:p w14:paraId="28C1784D" w14:textId="77777777" w:rsidR="002B5934" w:rsidRPr="00F7647B" w:rsidRDefault="002B5934" w:rsidP="00947E5E">
      <w:pPr>
        <w:spacing w:line="276" w:lineRule="auto"/>
        <w:jc w:val="both"/>
        <w:rPr>
          <w:rFonts w:ascii="Times New Roman" w:eastAsia="Calibri" w:hAnsi="Times New Roman" w:cs="Times New Roman"/>
        </w:rPr>
      </w:pPr>
      <w:proofErr w:type="gramStart"/>
      <w:r w:rsidRPr="00F7647B">
        <w:rPr>
          <w:rFonts w:ascii="Times New Roman" w:eastAsia="Calibri" w:hAnsi="Times New Roman" w:cs="Times New Roman"/>
        </w:rPr>
        <w:t>e</w:t>
      </w:r>
      <w:proofErr w:type="gramEnd"/>
    </w:p>
    <w:p w14:paraId="6E11198D" w14:textId="3E9FE34C" w:rsidR="002B5934" w:rsidRPr="00F7647B" w:rsidRDefault="002B5934" w:rsidP="00947E5E">
      <w:pPr>
        <w:spacing w:line="276" w:lineRule="auto"/>
        <w:jc w:val="both"/>
        <w:rPr>
          <w:rFonts w:ascii="Times New Roman" w:eastAsia="Calibri" w:hAnsi="Times New Roman" w:cs="Times New Roman"/>
        </w:rPr>
      </w:pPr>
      <w:r w:rsidRPr="00F7647B">
        <w:rPr>
          <w:rFonts w:ascii="Times New Roman" w:eastAsia="Calibri" w:hAnsi="Times New Roman" w:cs="Times New Roman"/>
        </w:rPr>
        <w:t>A</w:t>
      </w:r>
      <w:r w:rsidRPr="00F7647B">
        <w:rPr>
          <w:rFonts w:ascii="Times New Roman" w:eastAsia="Calibri" w:hAnsi="Times New Roman" w:cs="Times New Roman"/>
          <w:b/>
          <w:bCs/>
          <w:smallCaps/>
        </w:rPr>
        <w:t xml:space="preserve"> </w:t>
      </w:r>
      <w:r w:rsidRPr="00F7647B">
        <w:rPr>
          <w:rFonts w:ascii="Times New Roman" w:eastAsia="Calibri" w:hAnsi="Times New Roman" w:cs="Times New Roman"/>
          <w:b/>
          <w:bCs/>
        </w:rPr>
        <w:t>Ordem dos Arquitectos de Portugal</w:t>
      </w:r>
      <w:r w:rsidRPr="00F7647B">
        <w:rPr>
          <w:rFonts w:ascii="Times New Roman" w:eastAsia="Calibri" w:hAnsi="Times New Roman" w:cs="Times New Roman"/>
          <w:b/>
          <w:bCs/>
          <w:smallCaps/>
        </w:rPr>
        <w:t xml:space="preserve"> </w:t>
      </w:r>
      <w:r w:rsidRPr="00F7647B">
        <w:rPr>
          <w:rFonts w:ascii="Times New Roman" w:eastAsia="Calibri" w:hAnsi="Times New Roman" w:cs="Times New Roman"/>
          <w:smallCaps/>
        </w:rPr>
        <w:t>(OA)</w:t>
      </w:r>
      <w:r w:rsidRPr="00F7647B">
        <w:rPr>
          <w:rFonts w:ascii="Times New Roman" w:eastAsia="Calibri" w:hAnsi="Times New Roman" w:cs="Times New Roman"/>
        </w:rPr>
        <w:t>, associação pública profissional representativa da profissão de arquiteto em Portugal, regida pelo Decreto-Lei nº 176/98 de 3 de julho,</w:t>
      </w:r>
      <w:r w:rsidRPr="00F7647B">
        <w:rPr>
          <w:rFonts w:ascii="Times New Roman" w:hAnsi="Times New Roman" w:cs="Times New Roman"/>
        </w:rPr>
        <w:t xml:space="preserve"> </w:t>
      </w:r>
      <w:r w:rsidRPr="00F7647B">
        <w:rPr>
          <w:rFonts w:ascii="Times New Roman" w:eastAsia="Calibri" w:hAnsi="Times New Roman" w:cs="Times New Roman"/>
        </w:rPr>
        <w:t xml:space="preserve">com as alterações introduzidas pela Lei nº 113/2015, de 28 de agosto, pessoa coletiva nº 500802025, com sede na Travessa do Carvalho, nº 23, 1249-003 Lisboa, República Portuguesa, representada neste ato pelo seu Presidente, Gonçalo Byrne, português, arquiteto, portador do Cartão de Cidadão nº </w:t>
      </w:r>
      <w:proofErr w:type="spellStart"/>
      <w:r w:rsidR="00AD0AA2" w:rsidRPr="00F7647B">
        <w:rPr>
          <w:rFonts w:ascii="Times New Roman" w:eastAsia="Calibri" w:hAnsi="Times New Roman" w:cs="Times New Roman"/>
        </w:rPr>
        <w:t>xxxxxx</w:t>
      </w:r>
      <w:proofErr w:type="spellEnd"/>
      <w:r w:rsidRPr="00F7647B">
        <w:rPr>
          <w:rFonts w:ascii="Times New Roman" w:eastAsia="Calibri" w:hAnsi="Times New Roman" w:cs="Times New Roman"/>
        </w:rPr>
        <w:t>, residente e domiciliado em Lisboa, Portugal, doravante designada por OA ou OA/PT;</w:t>
      </w:r>
    </w:p>
    <w:p w14:paraId="210E3873" w14:textId="77777777" w:rsidR="002B5934" w:rsidRPr="00F7647B" w:rsidRDefault="002B5934" w:rsidP="00947E5E">
      <w:pPr>
        <w:spacing w:line="276" w:lineRule="auto"/>
        <w:jc w:val="both"/>
        <w:rPr>
          <w:rFonts w:ascii="Times New Roman" w:eastAsia="Calibri" w:hAnsi="Times New Roman" w:cs="Times New Roman"/>
        </w:rPr>
      </w:pPr>
      <w:r w:rsidRPr="00F7647B">
        <w:rPr>
          <w:rFonts w:ascii="Times New Roman" w:eastAsia="Calibri" w:hAnsi="Times New Roman" w:cs="Times New Roman"/>
        </w:rPr>
        <w:t xml:space="preserve">RESOLVEM, livremente e de boa fé, celebrar este Memorando de Entendimento, o que fazem mediante as cláusulas e condições a seguir:  </w:t>
      </w:r>
    </w:p>
    <w:p w14:paraId="25F1AC3F" w14:textId="77777777" w:rsidR="002B5934" w:rsidRPr="00F7647B" w:rsidRDefault="002B5934" w:rsidP="00947E5E">
      <w:pPr>
        <w:spacing w:line="276" w:lineRule="auto"/>
        <w:jc w:val="both"/>
        <w:rPr>
          <w:rFonts w:ascii="Times New Roman" w:eastAsia="Calibri" w:hAnsi="Times New Roman" w:cs="Times New Roman"/>
          <w:b/>
          <w:bCs/>
        </w:rPr>
      </w:pPr>
      <w:r w:rsidRPr="00F7647B">
        <w:rPr>
          <w:rFonts w:ascii="Times New Roman" w:eastAsia="Calibri" w:hAnsi="Times New Roman" w:cs="Times New Roman"/>
          <w:b/>
          <w:bCs/>
        </w:rPr>
        <w:t>PRELIMINARMENTE:</w:t>
      </w:r>
    </w:p>
    <w:p w14:paraId="4A83F00E" w14:textId="77777777" w:rsidR="002B5934" w:rsidRPr="00F7647B" w:rsidRDefault="002B5934" w:rsidP="00947E5E">
      <w:pPr>
        <w:spacing w:line="276" w:lineRule="auto"/>
        <w:jc w:val="both"/>
        <w:rPr>
          <w:rFonts w:ascii="Times New Roman" w:eastAsia="Calibri" w:hAnsi="Times New Roman" w:cs="Times New Roman"/>
        </w:rPr>
      </w:pPr>
      <w:r w:rsidRPr="00F7647B">
        <w:rPr>
          <w:rFonts w:ascii="Times New Roman" w:eastAsia="Calibri" w:hAnsi="Times New Roman" w:cs="Times New Roman"/>
        </w:rPr>
        <w:t xml:space="preserve">Para os fins deste Memorando de Entendimento, nos </w:t>
      </w:r>
      <w:proofErr w:type="spellStart"/>
      <w:r w:rsidRPr="00F7647B">
        <w:rPr>
          <w:rFonts w:ascii="Times New Roman" w:eastAsia="Calibri" w:hAnsi="Times New Roman" w:cs="Times New Roman"/>
        </w:rPr>
        <w:t>considerandos</w:t>
      </w:r>
      <w:proofErr w:type="spellEnd"/>
      <w:r w:rsidRPr="00F7647B">
        <w:rPr>
          <w:rFonts w:ascii="Times New Roman" w:eastAsia="Calibri" w:hAnsi="Times New Roman" w:cs="Times New Roman"/>
        </w:rPr>
        <w:t xml:space="preserve"> e nas cláusulas seguintes compreender-se que:</w:t>
      </w:r>
    </w:p>
    <w:p w14:paraId="210CB2E0" w14:textId="77777777" w:rsidR="002B5934" w:rsidRPr="00F7647B" w:rsidRDefault="002B5934" w:rsidP="00947E5E">
      <w:pPr>
        <w:spacing w:line="276" w:lineRule="auto"/>
        <w:jc w:val="both"/>
        <w:rPr>
          <w:rFonts w:ascii="Times New Roman" w:eastAsia="Calibri" w:hAnsi="Times New Roman" w:cs="Times New Roman"/>
        </w:rPr>
      </w:pPr>
      <w:r w:rsidRPr="00F7647B">
        <w:rPr>
          <w:rFonts w:ascii="Times New Roman" w:eastAsia="Calibri" w:hAnsi="Times New Roman" w:cs="Times New Roman"/>
        </w:rPr>
        <w:t>a) as siglas OA ou OA/PT querem significar, indistintamente, a associação pública profissional portuguesa Ordem dos Arquitectos de Portugal</w:t>
      </w:r>
      <w:r w:rsidRPr="00F7647B">
        <w:rPr>
          <w:rFonts w:ascii="Times New Roman" w:eastAsia="Calibri" w:hAnsi="Times New Roman" w:cs="Times New Roman"/>
          <w:smallCaps/>
        </w:rPr>
        <w:t>;</w:t>
      </w:r>
      <w:r w:rsidRPr="00F7647B">
        <w:rPr>
          <w:rFonts w:ascii="Times New Roman" w:eastAsia="Calibri" w:hAnsi="Times New Roman" w:cs="Times New Roman"/>
        </w:rPr>
        <w:t xml:space="preserve"> </w:t>
      </w:r>
    </w:p>
    <w:p w14:paraId="7CB78D5C" w14:textId="77777777" w:rsidR="002B5934" w:rsidRPr="00F7647B" w:rsidRDefault="002B5934" w:rsidP="00947E5E">
      <w:pPr>
        <w:spacing w:line="276" w:lineRule="auto"/>
        <w:jc w:val="both"/>
        <w:rPr>
          <w:rFonts w:ascii="Times New Roman" w:eastAsia="Calibri" w:hAnsi="Times New Roman" w:cs="Times New Roman"/>
        </w:rPr>
      </w:pPr>
      <w:r w:rsidRPr="00F7647B">
        <w:rPr>
          <w:rFonts w:ascii="Times New Roman" w:eastAsia="Calibri" w:hAnsi="Times New Roman" w:cs="Times New Roman"/>
        </w:rPr>
        <w:t>b) as siglas CAU ou CAU/BR querem significar, indistintamente, a autarquia federal brasileira Conselho de Arquitetura e Urbanismo do Brasil;</w:t>
      </w:r>
    </w:p>
    <w:p w14:paraId="0EFB10BD" w14:textId="77777777" w:rsidR="002B5934" w:rsidRPr="00F7647B" w:rsidRDefault="002B5934" w:rsidP="00947E5E">
      <w:pPr>
        <w:spacing w:line="276" w:lineRule="auto"/>
        <w:jc w:val="both"/>
        <w:rPr>
          <w:rFonts w:ascii="Times New Roman" w:eastAsia="Calibri" w:hAnsi="Times New Roman" w:cs="Times New Roman"/>
        </w:rPr>
      </w:pPr>
      <w:r w:rsidRPr="00F7647B">
        <w:rPr>
          <w:rFonts w:ascii="Times New Roman" w:eastAsia="Calibri" w:hAnsi="Times New Roman" w:cs="Times New Roman"/>
        </w:rPr>
        <w:lastRenderedPageBreak/>
        <w:t>c) a expressão Arquiteto e Urbanista querem significar, indistintamente, os arquitetos portugueses e brasileiros, natos e naturalizados, inscritos na OA, e os arquitetos e urbanistas brasileiros e portugueses, natos e naturalizados, registrados no CAU.</w:t>
      </w:r>
    </w:p>
    <w:p w14:paraId="50BDDD8E" w14:textId="77777777" w:rsidR="002B5934" w:rsidRPr="00F7647B" w:rsidRDefault="002B5934" w:rsidP="00947E5E">
      <w:pPr>
        <w:spacing w:line="276" w:lineRule="auto"/>
        <w:jc w:val="both"/>
        <w:rPr>
          <w:rFonts w:ascii="Times New Roman" w:eastAsia="Calibri" w:hAnsi="Times New Roman" w:cs="Times New Roman"/>
        </w:rPr>
      </w:pPr>
    </w:p>
    <w:p w14:paraId="1EE96196" w14:textId="77777777" w:rsidR="002B5934" w:rsidRPr="00F7647B" w:rsidRDefault="002B5934" w:rsidP="00947E5E">
      <w:pPr>
        <w:spacing w:line="276" w:lineRule="auto"/>
        <w:jc w:val="both"/>
        <w:rPr>
          <w:rFonts w:ascii="Times New Roman" w:eastAsia="Calibri" w:hAnsi="Times New Roman" w:cs="Times New Roman"/>
        </w:rPr>
      </w:pPr>
      <w:r w:rsidRPr="00F7647B">
        <w:rPr>
          <w:rFonts w:ascii="Times New Roman" w:eastAsia="Calibri" w:hAnsi="Times New Roman" w:cs="Times New Roman"/>
          <w:b/>
          <w:bCs/>
        </w:rPr>
        <w:t>CONSIDERANDO</w:t>
      </w:r>
      <w:r w:rsidRPr="00F7647B">
        <w:rPr>
          <w:rFonts w:ascii="Times New Roman" w:eastAsia="Calibri" w:hAnsi="Times New Roman" w:cs="Times New Roman"/>
        </w:rPr>
        <w:t>:</w:t>
      </w:r>
    </w:p>
    <w:p w14:paraId="7A517887" w14:textId="77777777" w:rsidR="002B5934" w:rsidRPr="00F7647B" w:rsidRDefault="002B5934" w:rsidP="00947E5E">
      <w:pPr>
        <w:spacing w:line="276" w:lineRule="auto"/>
        <w:jc w:val="both"/>
        <w:rPr>
          <w:rFonts w:ascii="Times New Roman" w:eastAsia="Calibri" w:hAnsi="Times New Roman" w:cs="Times New Roman"/>
        </w:rPr>
      </w:pPr>
    </w:p>
    <w:p w14:paraId="2289C65C" w14:textId="77777777" w:rsidR="002B5934" w:rsidRPr="00F7647B" w:rsidRDefault="002B5934" w:rsidP="00947E5E">
      <w:pPr>
        <w:spacing w:line="276" w:lineRule="auto"/>
        <w:jc w:val="both"/>
        <w:rPr>
          <w:rFonts w:ascii="Times New Roman" w:eastAsia="Calibri" w:hAnsi="Times New Roman" w:cs="Times New Roman"/>
        </w:rPr>
      </w:pPr>
      <w:r w:rsidRPr="00F7647B">
        <w:rPr>
          <w:rFonts w:ascii="Times New Roman" w:eastAsia="Calibri" w:hAnsi="Times New Roman" w:cs="Times New Roman"/>
        </w:rPr>
        <w:t>As PARTES SIGNATÁRIAS, considerando que:</w:t>
      </w:r>
    </w:p>
    <w:p w14:paraId="1A8B7FE1" w14:textId="77777777" w:rsidR="002B5934" w:rsidRPr="00F7647B" w:rsidRDefault="002B5934" w:rsidP="00947E5E">
      <w:pPr>
        <w:pStyle w:val="NormalWeb"/>
        <w:tabs>
          <w:tab w:val="left" w:pos="8140"/>
        </w:tabs>
        <w:spacing w:line="276" w:lineRule="auto"/>
        <w:jc w:val="both"/>
        <w:rPr>
          <w:rFonts w:ascii="Times New Roman" w:eastAsia="Arial" w:hAnsi="Times New Roman" w:cs="Times New Roman"/>
          <w:sz w:val="22"/>
          <w:szCs w:val="22"/>
          <w:lang w:val="pt-BR"/>
        </w:rPr>
      </w:pPr>
    </w:p>
    <w:p w14:paraId="74B5A703" w14:textId="77777777" w:rsidR="002B5934" w:rsidRPr="00F7647B" w:rsidRDefault="002B5934" w:rsidP="00947E5E">
      <w:pPr>
        <w:spacing w:before="160" w:line="276" w:lineRule="auto"/>
        <w:jc w:val="both"/>
        <w:rPr>
          <w:rFonts w:ascii="Times New Roman" w:eastAsia="Calibri" w:hAnsi="Times New Roman" w:cs="Times New Roman"/>
        </w:rPr>
      </w:pPr>
      <w:r w:rsidRPr="00F7647B">
        <w:rPr>
          <w:rFonts w:ascii="Times New Roman" w:eastAsia="Calibri" w:hAnsi="Times New Roman" w:cs="Times New Roman"/>
        </w:rPr>
        <w:t>A) O acesso e o exercício da profissão de Arquiteto e Urbanista por cidadãos brasileiros e portugueses no Brasil e em Portugal encontram-se definidos e regulados no Tratado de Amizade, Cooperação e Consulta (adiante “TACC”) celebrado entre a República Federativa do Brasil e a República Portuguesa, a 22 de abril de 2000;</w:t>
      </w:r>
    </w:p>
    <w:p w14:paraId="4573BAF1" w14:textId="77777777" w:rsidR="002B5934" w:rsidRPr="00F7647B" w:rsidRDefault="002B5934" w:rsidP="00947E5E">
      <w:pPr>
        <w:spacing w:before="160" w:line="276" w:lineRule="auto"/>
        <w:jc w:val="both"/>
        <w:rPr>
          <w:rFonts w:ascii="Times New Roman" w:eastAsia="Calibri" w:hAnsi="Times New Roman" w:cs="Times New Roman"/>
        </w:rPr>
      </w:pPr>
      <w:proofErr w:type="gramStart"/>
      <w:r w:rsidRPr="00F7647B">
        <w:rPr>
          <w:rFonts w:ascii="Times New Roman" w:eastAsia="Calibri" w:hAnsi="Times New Roman" w:cs="Times New Roman"/>
        </w:rPr>
        <w:t>B) Nos</w:t>
      </w:r>
      <w:proofErr w:type="gramEnd"/>
      <w:r w:rsidRPr="00F7647B">
        <w:rPr>
          <w:rFonts w:ascii="Times New Roman" w:eastAsia="Calibri" w:hAnsi="Times New Roman" w:cs="Times New Roman"/>
        </w:rPr>
        <w:t xml:space="preserve"> termos estipulados no TACC, os nacionais de um dos países poderão aceder a uma profissão e exercê-la no território do outro país em condições idênticas às exigidas aos nacionais deste último (TACC. </w:t>
      </w:r>
      <w:proofErr w:type="gramStart"/>
      <w:r w:rsidRPr="00F7647B">
        <w:rPr>
          <w:rFonts w:ascii="Times New Roman" w:eastAsia="Calibri" w:hAnsi="Times New Roman" w:cs="Times New Roman"/>
        </w:rPr>
        <w:t>artigo</w:t>
      </w:r>
      <w:proofErr w:type="gramEnd"/>
      <w:r w:rsidRPr="00F7647B">
        <w:rPr>
          <w:rFonts w:ascii="Times New Roman" w:eastAsia="Calibri" w:hAnsi="Times New Roman" w:cs="Times New Roman"/>
        </w:rPr>
        <w:t xml:space="preserve"> 46)</w:t>
      </w:r>
      <w:r w:rsidRPr="00F7647B">
        <w:rPr>
          <w:rStyle w:val="Refdenotadefim"/>
          <w:rFonts w:ascii="Times New Roman" w:eastAsia="Calibri" w:hAnsi="Times New Roman" w:cs="Times New Roman"/>
        </w:rPr>
        <w:endnoteReference w:id="1"/>
      </w:r>
      <w:r w:rsidRPr="00F7647B">
        <w:rPr>
          <w:rFonts w:ascii="Times New Roman" w:eastAsia="Calibri" w:hAnsi="Times New Roman" w:cs="Times New Roman"/>
        </w:rPr>
        <w:t xml:space="preserve">, acrescentando que, se o acesso a uma profissão ou o seu exercício estiverem regulamentados no território de um dos países por disposições decorrentes da participação deste num processo de integração regional, os nacionais do outro país podem aceder naquele território a essa profissão e exercê-la em condições idênticas às prescritas para os nacionais dos outros Estados participantes nesse processo de integração regional (TACC. </w:t>
      </w:r>
      <w:proofErr w:type="gramStart"/>
      <w:r w:rsidRPr="00F7647B">
        <w:rPr>
          <w:rFonts w:ascii="Times New Roman" w:eastAsia="Calibri" w:hAnsi="Times New Roman" w:cs="Times New Roman"/>
        </w:rPr>
        <w:t>artigo</w:t>
      </w:r>
      <w:proofErr w:type="gramEnd"/>
      <w:r w:rsidRPr="00F7647B">
        <w:rPr>
          <w:rFonts w:ascii="Times New Roman" w:eastAsia="Calibri" w:hAnsi="Times New Roman" w:cs="Times New Roman"/>
        </w:rPr>
        <w:t xml:space="preserve"> 47)</w:t>
      </w:r>
      <w:r w:rsidRPr="00F7647B">
        <w:rPr>
          <w:rStyle w:val="Refdenotadefim"/>
          <w:rFonts w:ascii="Times New Roman" w:eastAsia="Calibri" w:hAnsi="Times New Roman" w:cs="Times New Roman"/>
        </w:rPr>
        <w:endnoteReference w:id="2"/>
      </w:r>
      <w:r w:rsidRPr="00F7647B">
        <w:rPr>
          <w:rFonts w:ascii="Times New Roman" w:eastAsia="Calibri" w:hAnsi="Times New Roman" w:cs="Times New Roman"/>
        </w:rPr>
        <w:t>;</w:t>
      </w:r>
    </w:p>
    <w:p w14:paraId="7F654B7F" w14:textId="77777777" w:rsidR="002B5934" w:rsidRPr="00F7647B" w:rsidRDefault="002B5934" w:rsidP="00947E5E">
      <w:pPr>
        <w:spacing w:before="160" w:line="276" w:lineRule="auto"/>
        <w:jc w:val="both"/>
        <w:rPr>
          <w:rFonts w:ascii="Times New Roman" w:eastAsia="Calibri" w:hAnsi="Times New Roman" w:cs="Times New Roman"/>
        </w:rPr>
      </w:pPr>
      <w:r w:rsidRPr="00F7647B">
        <w:rPr>
          <w:rFonts w:ascii="Times New Roman" w:eastAsia="Calibri" w:hAnsi="Times New Roman" w:cs="Times New Roman"/>
        </w:rPr>
        <w:t xml:space="preserve">C) A competência para conceder o reconhecimento de um grau ou título acadêmico, conforme decorre do estatuído no TACC, pertence às universidades e demais instituições de ensino superior em Portugal e às instituições públicas de ensino superior no Brasil que atribuem o grau ou título acadêmico correspondente (TACC. </w:t>
      </w:r>
      <w:proofErr w:type="gramStart"/>
      <w:r w:rsidRPr="00F7647B">
        <w:rPr>
          <w:rFonts w:ascii="Times New Roman" w:eastAsia="Calibri" w:hAnsi="Times New Roman" w:cs="Times New Roman"/>
        </w:rPr>
        <w:t>artigo</w:t>
      </w:r>
      <w:proofErr w:type="gramEnd"/>
      <w:r w:rsidRPr="00F7647B">
        <w:rPr>
          <w:rFonts w:ascii="Times New Roman" w:eastAsia="Calibri" w:hAnsi="Times New Roman" w:cs="Times New Roman"/>
        </w:rPr>
        <w:t xml:space="preserve"> 40)</w:t>
      </w:r>
      <w:r w:rsidRPr="00F7647B">
        <w:rPr>
          <w:rStyle w:val="Refdenotadefim"/>
          <w:rFonts w:ascii="Times New Roman" w:eastAsia="Calibri" w:hAnsi="Times New Roman" w:cs="Times New Roman"/>
        </w:rPr>
        <w:endnoteReference w:id="3"/>
      </w:r>
      <w:r w:rsidRPr="00F7647B">
        <w:rPr>
          <w:rFonts w:ascii="Times New Roman" w:eastAsia="Calibri" w:hAnsi="Times New Roman" w:cs="Times New Roman"/>
        </w:rPr>
        <w:t>;</w:t>
      </w:r>
    </w:p>
    <w:p w14:paraId="796F3663" w14:textId="77777777" w:rsidR="002B5934" w:rsidRPr="00F7647B" w:rsidRDefault="002B5934" w:rsidP="00947E5E">
      <w:pPr>
        <w:spacing w:before="160" w:line="276" w:lineRule="auto"/>
        <w:jc w:val="both"/>
        <w:rPr>
          <w:rFonts w:ascii="Times New Roman" w:eastAsia="Calibri" w:hAnsi="Times New Roman" w:cs="Times New Roman"/>
        </w:rPr>
      </w:pPr>
      <w:proofErr w:type="gramStart"/>
      <w:r w:rsidRPr="00F7647B">
        <w:rPr>
          <w:rFonts w:ascii="Times New Roman" w:eastAsia="Calibri" w:hAnsi="Times New Roman" w:cs="Times New Roman"/>
        </w:rPr>
        <w:t>D) Considerando</w:t>
      </w:r>
      <w:proofErr w:type="gramEnd"/>
      <w:r w:rsidRPr="00F7647B">
        <w:rPr>
          <w:rFonts w:ascii="Times New Roman" w:eastAsia="Calibri" w:hAnsi="Times New Roman" w:cs="Times New Roman"/>
        </w:rPr>
        <w:t xml:space="preserve"> que ambos os países são signatários do Acordo sobre a Mobilidade Entre os Estados-Membros da Comunidade dos Países de Língua Portuguesa (CPLP), assinado em 17 de julho de 2021 em Luanda, na Angola;</w:t>
      </w:r>
    </w:p>
    <w:p w14:paraId="503808FE" w14:textId="77777777" w:rsidR="002B5934" w:rsidRPr="00F7647B" w:rsidRDefault="002B5934" w:rsidP="00947E5E">
      <w:pPr>
        <w:spacing w:before="160" w:line="276" w:lineRule="auto"/>
        <w:jc w:val="both"/>
        <w:rPr>
          <w:rFonts w:ascii="Times New Roman" w:eastAsia="Calibri" w:hAnsi="Times New Roman" w:cs="Times New Roman"/>
        </w:rPr>
      </w:pPr>
      <w:r w:rsidRPr="00F7647B">
        <w:rPr>
          <w:rFonts w:ascii="Times New Roman" w:eastAsia="Calibri" w:hAnsi="Times New Roman" w:cs="Times New Roman"/>
        </w:rPr>
        <w:t>E) No Brasil, a profissão de Arquiteto e Urbanista é regulamentada pela Lei nº 12.378, de 31 de dezembro de 2010, que cria o Conselho de Arquitetura e Urbanismo do Brasil (CAU/BR) e os Conselhos de Arquitetura e Urbanismo dos Estados e do Distrito Federal (CAU/UF), sendo obrigatório o registro no CAU para uso do título de Arquiteto e Urbanista e, bem assim, para o exercício das atividades profissionais correspondentes;</w:t>
      </w:r>
    </w:p>
    <w:p w14:paraId="5DC50D9C" w14:textId="77777777" w:rsidR="002B5934" w:rsidRPr="00F7647B" w:rsidRDefault="002B5934" w:rsidP="00947E5E">
      <w:pPr>
        <w:spacing w:before="160" w:line="276" w:lineRule="auto"/>
        <w:jc w:val="both"/>
        <w:rPr>
          <w:rFonts w:ascii="Times New Roman" w:eastAsia="Calibri" w:hAnsi="Times New Roman" w:cs="Times New Roman"/>
        </w:rPr>
      </w:pPr>
      <w:r w:rsidRPr="00F7647B">
        <w:rPr>
          <w:rFonts w:ascii="Times New Roman" w:eastAsia="Calibri" w:hAnsi="Times New Roman" w:cs="Times New Roman"/>
        </w:rPr>
        <w:t>F) Em Portugal, a profissão de Arquiteto e Urbanista é regulamentada pela Ordem dos Arquitectos, conforme resulta do Decreto-Lei nº 176/98, de 3 de julho, com as alterações introduzidas pela Lei n.º 113/2015, de 28 de agosto, sendo requisito essencial para o respectivo exercício a inscrição válida nesta entidade, como estabelecido na Lei nº 31/2009, de 3 de julho e alterações posteriores;</w:t>
      </w:r>
    </w:p>
    <w:p w14:paraId="2823F882" w14:textId="77777777" w:rsidR="002B5934" w:rsidRPr="00F7647B" w:rsidRDefault="002B5934" w:rsidP="00947E5E">
      <w:pPr>
        <w:spacing w:before="160" w:line="276" w:lineRule="auto"/>
        <w:jc w:val="both"/>
        <w:rPr>
          <w:rFonts w:ascii="Times New Roman" w:eastAsia="Calibri" w:hAnsi="Times New Roman" w:cs="Times New Roman"/>
        </w:rPr>
      </w:pPr>
      <w:proofErr w:type="gramStart"/>
      <w:r w:rsidRPr="00F7647B">
        <w:rPr>
          <w:rFonts w:ascii="Times New Roman" w:eastAsia="Calibri" w:hAnsi="Times New Roman" w:cs="Times New Roman"/>
        </w:rPr>
        <w:t>G) Quer</w:t>
      </w:r>
      <w:proofErr w:type="gramEnd"/>
      <w:r w:rsidRPr="00F7647B">
        <w:rPr>
          <w:rFonts w:ascii="Times New Roman" w:eastAsia="Calibri" w:hAnsi="Times New Roman" w:cs="Times New Roman"/>
        </w:rPr>
        <w:t xml:space="preserve"> o estabelecimento permanente, quer a prestação temporária de serviços de Arquitetos e Urbanistas brasileiros em Portugal e de Arquitetos e Urbanistas portugueses no Brasil conheceram, nos últimos anos, um aumento significativo;</w:t>
      </w:r>
    </w:p>
    <w:p w14:paraId="5C7CF9F3" w14:textId="77777777" w:rsidR="002B5934" w:rsidRPr="00F7647B" w:rsidRDefault="002B5934" w:rsidP="00947E5E">
      <w:pPr>
        <w:spacing w:before="160" w:line="276" w:lineRule="auto"/>
        <w:jc w:val="both"/>
        <w:rPr>
          <w:rFonts w:ascii="Times New Roman" w:eastAsia="Calibri" w:hAnsi="Times New Roman" w:cs="Times New Roman"/>
        </w:rPr>
      </w:pPr>
      <w:proofErr w:type="gramStart"/>
      <w:r w:rsidRPr="00F7647B">
        <w:rPr>
          <w:rFonts w:ascii="Times New Roman" w:eastAsia="Calibri" w:hAnsi="Times New Roman" w:cs="Times New Roman"/>
        </w:rPr>
        <w:t>H) Importa</w:t>
      </w:r>
      <w:proofErr w:type="gramEnd"/>
      <w:r w:rsidRPr="00F7647B">
        <w:rPr>
          <w:rFonts w:ascii="Times New Roman" w:eastAsia="Calibri" w:hAnsi="Times New Roman" w:cs="Times New Roman"/>
        </w:rPr>
        <w:t>, como tal, desenvolver e harmonizar, entre os dois organismos com competência para a regulamentação do exercício da profissão de Arquiteto e Urbanista, as regras existentes no que respeita à inscrição ou ao registro em cada um deles e respectivas formalidades, de forma a incrementar e facilitar o intercâmbio entre os profissionais dos dois países;</w:t>
      </w:r>
    </w:p>
    <w:p w14:paraId="78452010" w14:textId="77777777" w:rsidR="002B5934" w:rsidRPr="00F7647B" w:rsidRDefault="002B5934" w:rsidP="00947E5E">
      <w:pPr>
        <w:spacing w:before="160" w:line="276" w:lineRule="auto"/>
        <w:jc w:val="both"/>
        <w:rPr>
          <w:rFonts w:ascii="Times New Roman" w:eastAsia="Calibri" w:hAnsi="Times New Roman" w:cs="Times New Roman"/>
        </w:rPr>
      </w:pPr>
      <w:proofErr w:type="gramStart"/>
      <w:r w:rsidRPr="00F7647B">
        <w:rPr>
          <w:rFonts w:ascii="Times New Roman" w:eastAsia="Calibri" w:hAnsi="Times New Roman" w:cs="Times New Roman"/>
        </w:rPr>
        <w:t>I) Em</w:t>
      </w:r>
      <w:proofErr w:type="gramEnd"/>
      <w:r w:rsidRPr="00F7647B">
        <w:rPr>
          <w:rFonts w:ascii="Times New Roman" w:eastAsia="Calibri" w:hAnsi="Times New Roman" w:cs="Times New Roman"/>
        </w:rPr>
        <w:t xml:space="preserve"> 12 de março de 2013 foi celebrado entre as partes signatárias Protocolo de Colaboração, visando o estreitamento das relações de cooperação e intercâmbio entre ambas, sendo que, ao abrigo do disposto na sua cláusula terceira os programas, projetos e ações de colaboração a desenvolver deverão ser objeto de convênios específicos entre as partes, nos quais serão fixados os direitos, deveres e contrapartidas inerentes; </w:t>
      </w:r>
    </w:p>
    <w:p w14:paraId="0EBE2411" w14:textId="77777777" w:rsidR="002B5934" w:rsidRPr="00F7647B" w:rsidRDefault="002B5934" w:rsidP="00947E5E">
      <w:pPr>
        <w:spacing w:before="160" w:line="276" w:lineRule="auto"/>
        <w:jc w:val="both"/>
        <w:rPr>
          <w:rFonts w:ascii="Times New Roman" w:hAnsi="Times New Roman" w:cs="Times New Roman"/>
        </w:rPr>
      </w:pPr>
      <w:r w:rsidRPr="00F7647B">
        <w:rPr>
          <w:rFonts w:ascii="Times New Roman" w:hAnsi="Times New Roman" w:cs="Times New Roman"/>
        </w:rPr>
        <w:t>J) Em 6 de dezembro de 2013 foi firmado o Acordo de Cooperação para a harmonização das condições de inscrição de arquitetos portugueses e brasileiros e de arquitetos e urbanistas brasileiros e portugueses junto do Conselho de Arquitetura e Urbanismo do Brasil e da Ordem dos Arquitectos de Portugal, que vigorou entre 6 de dezembro de 2014 e 1º de janeiro de 2019 e, apesar de ter simplificado procedimentos, não teve a eficácia esperada, sendo necessários estudos para uma efetiva reciprocidade de termos e uma maior simplificação de prazos e trâmites;</w:t>
      </w:r>
    </w:p>
    <w:p w14:paraId="0404928A" w14:textId="77777777" w:rsidR="002B5934" w:rsidRPr="00F7647B" w:rsidRDefault="002B5934" w:rsidP="00947E5E">
      <w:pPr>
        <w:spacing w:before="160" w:line="276" w:lineRule="auto"/>
        <w:jc w:val="both"/>
        <w:rPr>
          <w:rFonts w:ascii="Times New Roman" w:hAnsi="Times New Roman" w:cs="Times New Roman"/>
        </w:rPr>
      </w:pPr>
      <w:proofErr w:type="gramStart"/>
      <w:r w:rsidRPr="00F7647B">
        <w:rPr>
          <w:rFonts w:ascii="Times New Roman" w:hAnsi="Times New Roman" w:cs="Times New Roman"/>
        </w:rPr>
        <w:t>K) As</w:t>
      </w:r>
      <w:proofErr w:type="gramEnd"/>
      <w:r w:rsidRPr="00F7647B">
        <w:rPr>
          <w:rFonts w:ascii="Times New Roman" w:hAnsi="Times New Roman" w:cs="Times New Roman"/>
        </w:rPr>
        <w:t xml:space="preserve"> partes reconhecem a necessidade de se simplificarem os procedimentos para a habilitação dos profissionais enquadrados no preâmbulo deste Memorando de Entendimento, visando o pleno atendimento ao artigo 46 do TACC;</w:t>
      </w:r>
    </w:p>
    <w:p w14:paraId="3E76792C" w14:textId="77777777" w:rsidR="002B5934" w:rsidRPr="00F7647B" w:rsidRDefault="002B5934" w:rsidP="00947E5E">
      <w:pPr>
        <w:spacing w:before="160" w:line="276" w:lineRule="auto"/>
        <w:jc w:val="both"/>
        <w:rPr>
          <w:rFonts w:ascii="Times New Roman" w:eastAsia="Arial" w:hAnsi="Times New Roman" w:cs="Times New Roman"/>
          <w:color w:val="808080"/>
          <w:u w:color="808080"/>
        </w:rPr>
      </w:pPr>
    </w:p>
    <w:p w14:paraId="621359EF" w14:textId="77777777" w:rsidR="002B5934" w:rsidRPr="00F7647B" w:rsidRDefault="002B5934" w:rsidP="00947E5E">
      <w:pPr>
        <w:spacing w:line="276" w:lineRule="auto"/>
        <w:jc w:val="both"/>
        <w:rPr>
          <w:rFonts w:ascii="Times New Roman" w:eastAsia="Calibri" w:hAnsi="Times New Roman" w:cs="Times New Roman"/>
        </w:rPr>
      </w:pPr>
      <w:r w:rsidRPr="00F7647B">
        <w:rPr>
          <w:rFonts w:ascii="Times New Roman" w:eastAsia="Calibri" w:hAnsi="Times New Roman" w:cs="Times New Roman"/>
        </w:rPr>
        <w:t>RESOLVEM, livremente e de boa fé, CELEBRAR o presente Memorando de Entendimento que se rege pelas seguintes cláusulas e disposições:</w:t>
      </w:r>
    </w:p>
    <w:p w14:paraId="1B6E1492" w14:textId="77777777" w:rsidR="002B5934" w:rsidRPr="00F7647B" w:rsidRDefault="002B5934" w:rsidP="00947E5E">
      <w:pPr>
        <w:pStyle w:val="Rodap"/>
        <w:tabs>
          <w:tab w:val="right" w:pos="8620"/>
        </w:tabs>
        <w:spacing w:line="276" w:lineRule="auto"/>
        <w:rPr>
          <w:rFonts w:ascii="Times New Roman" w:eastAsia="Calibri" w:hAnsi="Times New Roman" w:cs="Times New Roman"/>
          <w:b/>
          <w:bCs/>
        </w:rPr>
      </w:pPr>
    </w:p>
    <w:p w14:paraId="6917EA58" w14:textId="77777777" w:rsidR="002B5934" w:rsidRPr="00F7647B" w:rsidRDefault="002B5934" w:rsidP="00947E5E">
      <w:pPr>
        <w:spacing w:line="276" w:lineRule="auto"/>
        <w:jc w:val="center"/>
        <w:rPr>
          <w:rFonts w:ascii="Times New Roman" w:eastAsia="Calibri" w:hAnsi="Times New Roman" w:cs="Times New Roman"/>
          <w:b/>
          <w:bCs/>
        </w:rPr>
      </w:pPr>
      <w:r w:rsidRPr="00F7647B">
        <w:rPr>
          <w:rFonts w:ascii="Times New Roman" w:eastAsia="Calibri" w:hAnsi="Times New Roman" w:cs="Times New Roman"/>
          <w:b/>
          <w:bCs/>
        </w:rPr>
        <w:t>CLÁUSULA PRIMEIRA</w:t>
      </w:r>
    </w:p>
    <w:p w14:paraId="558632D8" w14:textId="77777777" w:rsidR="002B5934" w:rsidRPr="00F7647B" w:rsidRDefault="002B5934" w:rsidP="00947E5E">
      <w:pPr>
        <w:spacing w:line="276" w:lineRule="auto"/>
        <w:jc w:val="center"/>
        <w:rPr>
          <w:rFonts w:ascii="Times New Roman" w:eastAsia="Calibri" w:hAnsi="Times New Roman" w:cs="Times New Roman"/>
          <w:b/>
          <w:bCs/>
        </w:rPr>
      </w:pPr>
      <w:r w:rsidRPr="00F7647B">
        <w:rPr>
          <w:rFonts w:ascii="Times New Roman" w:eastAsia="Calibri" w:hAnsi="Times New Roman" w:cs="Times New Roman"/>
          <w:b/>
          <w:bCs/>
        </w:rPr>
        <w:t>OBJETO E ÂMBITO</w:t>
      </w:r>
    </w:p>
    <w:p w14:paraId="1859727F" w14:textId="77777777" w:rsidR="002B5934" w:rsidRPr="00F7647B" w:rsidRDefault="002B5934" w:rsidP="00947E5E">
      <w:pPr>
        <w:spacing w:line="276" w:lineRule="auto"/>
        <w:jc w:val="center"/>
        <w:rPr>
          <w:rFonts w:ascii="Times New Roman" w:eastAsia="Arial" w:hAnsi="Times New Roman" w:cs="Times New Roman"/>
          <w:b/>
          <w:bCs/>
        </w:rPr>
      </w:pPr>
    </w:p>
    <w:p w14:paraId="3A8A2670" w14:textId="77777777" w:rsidR="002B5934" w:rsidRPr="00F7647B" w:rsidRDefault="002B5934" w:rsidP="00947E5E">
      <w:pPr>
        <w:spacing w:line="276" w:lineRule="auto"/>
        <w:jc w:val="both"/>
        <w:rPr>
          <w:rFonts w:ascii="Times New Roman" w:eastAsia="Calibri" w:hAnsi="Times New Roman" w:cs="Times New Roman"/>
        </w:rPr>
      </w:pPr>
      <w:r w:rsidRPr="00F7647B">
        <w:rPr>
          <w:rFonts w:ascii="Times New Roman" w:eastAsia="Calibri" w:hAnsi="Times New Roman" w:cs="Times New Roman"/>
        </w:rPr>
        <w:t>O presente Memorando de Entendimento tem por objeto a harmonização e definição das condições de registro no CAU de Arquitetos membros da OA, e de inscrição na OA de Arquitetos e Urbanistas registrados no CAU, portugueses e brasileiros, natos e naturalizados.</w:t>
      </w:r>
    </w:p>
    <w:p w14:paraId="60F16848" w14:textId="77777777" w:rsidR="002B5934" w:rsidRPr="00F7647B" w:rsidRDefault="002B5934" w:rsidP="00947E5E">
      <w:pPr>
        <w:pStyle w:val="Rodap"/>
        <w:tabs>
          <w:tab w:val="right" w:pos="8620"/>
        </w:tabs>
        <w:spacing w:line="276" w:lineRule="auto"/>
        <w:jc w:val="center"/>
        <w:rPr>
          <w:rFonts w:ascii="Times New Roman" w:eastAsia="Calibri" w:hAnsi="Times New Roman" w:cs="Times New Roman"/>
          <w:b/>
          <w:bCs/>
        </w:rPr>
      </w:pPr>
    </w:p>
    <w:p w14:paraId="283A8AF1" w14:textId="77777777" w:rsidR="002B5934" w:rsidRPr="00F7647B" w:rsidRDefault="002B5934" w:rsidP="00947E5E">
      <w:pPr>
        <w:pStyle w:val="Rodap"/>
        <w:tabs>
          <w:tab w:val="right" w:pos="8620"/>
        </w:tabs>
        <w:spacing w:line="276" w:lineRule="auto"/>
        <w:jc w:val="center"/>
        <w:rPr>
          <w:rFonts w:ascii="Times New Roman" w:eastAsia="Calibri" w:hAnsi="Times New Roman" w:cs="Times New Roman"/>
          <w:b/>
          <w:bCs/>
        </w:rPr>
      </w:pPr>
      <w:r w:rsidRPr="00F7647B">
        <w:rPr>
          <w:rFonts w:ascii="Times New Roman" w:eastAsia="Calibri" w:hAnsi="Times New Roman" w:cs="Times New Roman"/>
          <w:b/>
          <w:bCs/>
        </w:rPr>
        <w:t>CLÁUSULA SEGUNDA</w:t>
      </w:r>
      <w:r w:rsidRPr="00F7647B">
        <w:rPr>
          <w:rFonts w:ascii="Times New Roman" w:eastAsia="Calibri" w:hAnsi="Times New Roman" w:cs="Times New Roman"/>
          <w:b/>
          <w:bCs/>
        </w:rPr>
        <w:br/>
        <w:t>OBRIGAÇÕES DAS PARTES</w:t>
      </w:r>
    </w:p>
    <w:p w14:paraId="36F188B1" w14:textId="77777777" w:rsidR="00AD0AA2" w:rsidRPr="00F7647B" w:rsidRDefault="00AD0AA2" w:rsidP="00947E5E">
      <w:pPr>
        <w:pStyle w:val="Rodap"/>
        <w:tabs>
          <w:tab w:val="right" w:pos="8620"/>
        </w:tabs>
        <w:spacing w:line="276" w:lineRule="auto"/>
        <w:jc w:val="center"/>
        <w:rPr>
          <w:rFonts w:ascii="Times New Roman" w:eastAsia="Calibri" w:hAnsi="Times New Roman" w:cs="Times New Roman"/>
          <w:b/>
          <w:bCs/>
        </w:rPr>
      </w:pPr>
    </w:p>
    <w:p w14:paraId="03486FF0" w14:textId="77777777" w:rsidR="002B5934" w:rsidRPr="00F7647B" w:rsidRDefault="002B5934" w:rsidP="00947E5E">
      <w:pPr>
        <w:spacing w:line="276" w:lineRule="auto"/>
        <w:jc w:val="both"/>
        <w:rPr>
          <w:rFonts w:ascii="Times New Roman" w:eastAsia="Calibri" w:hAnsi="Times New Roman" w:cs="Times New Roman"/>
        </w:rPr>
      </w:pPr>
      <w:r w:rsidRPr="00F7647B">
        <w:rPr>
          <w:rFonts w:ascii="Times New Roman" w:eastAsia="Calibri" w:hAnsi="Times New Roman" w:cs="Times New Roman"/>
        </w:rPr>
        <w:t>Para garantir o cumprimento do presente Memorando de Entendimento, as partes signatárias obrigam-se a adequar os respectivos procedimentos internos e, bem assim, a adotar as resoluções necessárias à sua implementação.</w:t>
      </w:r>
    </w:p>
    <w:p w14:paraId="12558648" w14:textId="77777777" w:rsidR="002B5934" w:rsidRPr="00F7647B" w:rsidRDefault="002B5934" w:rsidP="00947E5E">
      <w:pPr>
        <w:spacing w:line="276" w:lineRule="auto"/>
        <w:jc w:val="center"/>
        <w:rPr>
          <w:rFonts w:ascii="Times New Roman" w:eastAsia="Calibri" w:hAnsi="Times New Roman" w:cs="Times New Roman"/>
          <w:b/>
          <w:bCs/>
        </w:rPr>
      </w:pPr>
      <w:r w:rsidRPr="00F7647B">
        <w:rPr>
          <w:rFonts w:ascii="Times New Roman" w:eastAsia="Calibri" w:hAnsi="Times New Roman" w:cs="Times New Roman"/>
          <w:b/>
          <w:bCs/>
        </w:rPr>
        <w:t>CLÁUSULA TERCEIRA</w:t>
      </w:r>
    </w:p>
    <w:p w14:paraId="760D3B6E" w14:textId="77777777" w:rsidR="002B5934" w:rsidRPr="00F7647B" w:rsidRDefault="002B5934" w:rsidP="00947E5E">
      <w:pPr>
        <w:spacing w:line="276" w:lineRule="auto"/>
        <w:jc w:val="center"/>
        <w:rPr>
          <w:rFonts w:ascii="Times New Roman" w:eastAsia="Calibri" w:hAnsi="Times New Roman" w:cs="Times New Roman"/>
          <w:b/>
          <w:bCs/>
        </w:rPr>
      </w:pPr>
      <w:r w:rsidRPr="00F7647B">
        <w:rPr>
          <w:rFonts w:ascii="Times New Roman" w:eastAsia="Calibri" w:hAnsi="Times New Roman" w:cs="Times New Roman"/>
          <w:b/>
          <w:bCs/>
        </w:rPr>
        <w:t>REGRAS GERAIS</w:t>
      </w:r>
    </w:p>
    <w:p w14:paraId="4D813EC9" w14:textId="77777777" w:rsidR="002B5934" w:rsidRPr="00F7647B" w:rsidRDefault="002B5934" w:rsidP="00947E5E">
      <w:pPr>
        <w:spacing w:line="276" w:lineRule="auto"/>
        <w:jc w:val="both"/>
        <w:rPr>
          <w:rFonts w:ascii="Times New Roman" w:eastAsia="Calibri" w:hAnsi="Times New Roman" w:cs="Times New Roman"/>
        </w:rPr>
      </w:pPr>
      <w:r w:rsidRPr="00F7647B">
        <w:rPr>
          <w:rFonts w:ascii="Times New Roman" w:eastAsia="Calibri" w:hAnsi="Times New Roman" w:cs="Times New Roman"/>
        </w:rPr>
        <w:t>O registro de membros da OA no CAU e a inscrição de registrados no CAU na OA atenderá às seguintes disposições:</w:t>
      </w:r>
    </w:p>
    <w:p w14:paraId="603022BB" w14:textId="77777777" w:rsidR="002B5934" w:rsidRPr="00F7647B" w:rsidRDefault="002B5934" w:rsidP="00947E5E">
      <w:pPr>
        <w:spacing w:line="276" w:lineRule="auto"/>
        <w:jc w:val="both"/>
        <w:rPr>
          <w:rFonts w:ascii="Times New Roman" w:eastAsia="Calibri" w:hAnsi="Times New Roman" w:cs="Times New Roman"/>
        </w:rPr>
      </w:pPr>
      <w:r w:rsidRPr="00F7647B">
        <w:rPr>
          <w:rFonts w:ascii="Times New Roman" w:eastAsia="Calibri" w:hAnsi="Times New Roman" w:cs="Times New Roman"/>
        </w:rPr>
        <w:t xml:space="preserve">1 – Buscar-se-á mecanismos para o registro no CAU de Arquitetos membros da OA, desde que tais profissionais se encontrem previamente inscritos de forma definitiva e adimplentes na OA; </w:t>
      </w:r>
    </w:p>
    <w:p w14:paraId="7C20F7A0" w14:textId="77777777" w:rsidR="002B5934" w:rsidRPr="00F7647B" w:rsidRDefault="002B5934" w:rsidP="00947E5E">
      <w:pPr>
        <w:spacing w:line="276" w:lineRule="auto"/>
        <w:jc w:val="both"/>
        <w:rPr>
          <w:rFonts w:ascii="Times New Roman" w:eastAsia="Calibri" w:hAnsi="Times New Roman" w:cs="Times New Roman"/>
        </w:rPr>
      </w:pPr>
      <w:r w:rsidRPr="00F7647B">
        <w:rPr>
          <w:rFonts w:ascii="Times New Roman" w:eastAsia="Calibri" w:hAnsi="Times New Roman" w:cs="Times New Roman"/>
        </w:rPr>
        <w:t xml:space="preserve">2 – Buscar-se-á mecanismos para a inscrição na OA de Arquitetos e Urbanistas registrados no CAU, desde que tais profissionais se encontrem previamente registrados de forma definitiva e adimplentes no CAU; </w:t>
      </w:r>
    </w:p>
    <w:p w14:paraId="09E6E902" w14:textId="77777777" w:rsidR="002B5934" w:rsidRPr="00F7647B" w:rsidRDefault="002B5934" w:rsidP="00947E5E">
      <w:pPr>
        <w:spacing w:line="276" w:lineRule="auto"/>
        <w:jc w:val="both"/>
        <w:rPr>
          <w:rFonts w:ascii="Times New Roman" w:eastAsia="Calibri" w:hAnsi="Times New Roman" w:cs="Times New Roman"/>
        </w:rPr>
      </w:pPr>
      <w:r w:rsidRPr="00F7647B">
        <w:rPr>
          <w:rFonts w:ascii="Times New Roman" w:eastAsia="Calibri" w:hAnsi="Times New Roman" w:cs="Times New Roman"/>
        </w:rPr>
        <w:t>3 - As partes estudarão a viabilidade de um reconhecimento recíproco das qualificações profissionais habilitantes para o exercício da Arquitetura em Portugal e da Arquitetura e Urbanismo no Brasil, em atendimento às respectivas legislações nacionais para o reconhecimento de qualificação profissional estrangeira, conforme se apliquem em cada Estado;</w:t>
      </w:r>
    </w:p>
    <w:p w14:paraId="73DD7089" w14:textId="77777777" w:rsidR="002B5934" w:rsidRPr="00F7647B" w:rsidRDefault="002B5934" w:rsidP="00947E5E">
      <w:pPr>
        <w:spacing w:line="276" w:lineRule="auto"/>
        <w:jc w:val="both"/>
        <w:rPr>
          <w:rFonts w:ascii="Times New Roman" w:eastAsia="Calibri" w:hAnsi="Times New Roman" w:cs="Times New Roman"/>
        </w:rPr>
      </w:pPr>
      <w:r w:rsidRPr="00F7647B">
        <w:rPr>
          <w:rFonts w:ascii="Times New Roman" w:hAnsi="Times New Roman" w:cs="Times New Roman"/>
        </w:rPr>
        <w:t>4</w:t>
      </w:r>
      <w:r w:rsidRPr="00F7647B">
        <w:rPr>
          <w:rFonts w:ascii="Times New Roman" w:eastAsia="Calibri" w:hAnsi="Times New Roman" w:cs="Times New Roman"/>
        </w:rPr>
        <w:t xml:space="preserve"> - Serão previstos mecanismos para a recusa de inscrição ou registro no organismo de destino caso se encontre em vigor o cumprimento de penalidade disciplinar de suspensão, com decisão transitada em julgado;</w:t>
      </w:r>
    </w:p>
    <w:p w14:paraId="71DDC0E5" w14:textId="77777777" w:rsidR="002B5934" w:rsidRPr="00F7647B" w:rsidRDefault="002B5934" w:rsidP="00947E5E">
      <w:pPr>
        <w:spacing w:line="276" w:lineRule="auto"/>
        <w:jc w:val="both"/>
        <w:rPr>
          <w:rFonts w:ascii="Times New Roman" w:eastAsia="Calibri" w:hAnsi="Times New Roman" w:cs="Times New Roman"/>
        </w:rPr>
      </w:pPr>
      <w:r w:rsidRPr="00F7647B">
        <w:rPr>
          <w:rFonts w:ascii="Times New Roman" w:eastAsia="Calibri" w:hAnsi="Times New Roman" w:cs="Times New Roman"/>
        </w:rPr>
        <w:t>5 - Para assegurar a harmonização das condições de registro e inscrição e, em virtude da obrigatoriedade de realização de estágio profissional de um ano para a inscrição como membro efetivo da OA, deverá ser prevista a comprovação de registro no CAU pelo período mínimo de doze meses aos Arquitetos e Urbanistas que solicitarem a inscrição junto à OA, ou algum mecanismo com a mesma finalidade a ser acordado entre as partes;</w:t>
      </w:r>
    </w:p>
    <w:p w14:paraId="5E22CD8A" w14:textId="77777777" w:rsidR="002B5934" w:rsidRPr="00F7647B" w:rsidRDefault="002B5934" w:rsidP="00947E5E">
      <w:pPr>
        <w:spacing w:line="276" w:lineRule="auto"/>
        <w:jc w:val="both"/>
        <w:rPr>
          <w:rFonts w:ascii="Times New Roman" w:eastAsia="Calibri" w:hAnsi="Times New Roman" w:cs="Times New Roman"/>
        </w:rPr>
      </w:pPr>
      <w:r w:rsidRPr="00F7647B">
        <w:rPr>
          <w:rFonts w:ascii="Times New Roman" w:eastAsia="Calibri" w:hAnsi="Times New Roman" w:cs="Times New Roman"/>
        </w:rPr>
        <w:t>6 – O processo de inscrição ou registro deverá estar concluído em prazos ágeis a serem determinados conforme capacidade operacional das partes, a serem contabilizados a partir do recebimento da totalidade dos documentos necessários e da assinatura de Formulário Único para Solicitação de Registro no CAU/BR ou Inscrição na OA/PT.</w:t>
      </w:r>
    </w:p>
    <w:p w14:paraId="78340E15" w14:textId="77777777" w:rsidR="002B5934" w:rsidRPr="00F7647B" w:rsidRDefault="002B5934" w:rsidP="00947E5E">
      <w:pPr>
        <w:spacing w:line="276" w:lineRule="auto"/>
        <w:jc w:val="both"/>
        <w:rPr>
          <w:rFonts w:ascii="Times New Roman" w:eastAsia="Calibri" w:hAnsi="Times New Roman" w:cs="Times New Roman"/>
        </w:rPr>
      </w:pPr>
    </w:p>
    <w:p w14:paraId="000D2B80" w14:textId="77777777" w:rsidR="002B5934" w:rsidRPr="00F7647B" w:rsidRDefault="002B5934" w:rsidP="00947E5E">
      <w:pPr>
        <w:spacing w:line="276" w:lineRule="auto"/>
        <w:jc w:val="center"/>
        <w:rPr>
          <w:rFonts w:ascii="Times New Roman" w:eastAsia="Calibri" w:hAnsi="Times New Roman" w:cs="Times New Roman"/>
          <w:b/>
          <w:bCs/>
        </w:rPr>
      </w:pPr>
      <w:r w:rsidRPr="00F7647B">
        <w:rPr>
          <w:rFonts w:ascii="Times New Roman" w:eastAsia="Calibri" w:hAnsi="Times New Roman" w:cs="Times New Roman"/>
          <w:b/>
          <w:bCs/>
        </w:rPr>
        <w:t>CLÁUSULA QUARTA</w:t>
      </w:r>
    </w:p>
    <w:p w14:paraId="144A8852" w14:textId="77777777" w:rsidR="002B5934" w:rsidRPr="00F7647B" w:rsidRDefault="002B5934" w:rsidP="00947E5E">
      <w:pPr>
        <w:spacing w:line="276" w:lineRule="auto"/>
        <w:jc w:val="center"/>
        <w:rPr>
          <w:rFonts w:ascii="Times New Roman" w:eastAsia="Calibri" w:hAnsi="Times New Roman" w:cs="Times New Roman"/>
          <w:b/>
          <w:bCs/>
        </w:rPr>
      </w:pPr>
      <w:r w:rsidRPr="00F7647B">
        <w:rPr>
          <w:rFonts w:ascii="Times New Roman" w:eastAsia="Calibri" w:hAnsi="Times New Roman" w:cs="Times New Roman"/>
          <w:b/>
          <w:bCs/>
        </w:rPr>
        <w:t>COMISSÃO TÉCNICA DE HARMONIZAÇÃO DAS CONDIÇÕES DE INSCRIÇÃO E REGISTRO</w:t>
      </w:r>
    </w:p>
    <w:p w14:paraId="0A5C7BD3" w14:textId="77777777" w:rsidR="002B5934" w:rsidRPr="00F7647B" w:rsidRDefault="002B5934" w:rsidP="00947E5E">
      <w:pPr>
        <w:spacing w:line="276" w:lineRule="auto"/>
        <w:ind w:left="1985"/>
        <w:rPr>
          <w:rFonts w:ascii="Times New Roman" w:eastAsia="Arial" w:hAnsi="Times New Roman" w:cs="Times New Roman"/>
          <w:color w:val="5B9BD5"/>
          <w:u w:color="5B9BD5"/>
        </w:rPr>
      </w:pPr>
    </w:p>
    <w:p w14:paraId="1906FA1B" w14:textId="77777777" w:rsidR="002B5934" w:rsidRPr="00F7647B" w:rsidRDefault="002B5934" w:rsidP="00947E5E">
      <w:pPr>
        <w:spacing w:line="276" w:lineRule="auto"/>
        <w:jc w:val="both"/>
        <w:rPr>
          <w:rFonts w:ascii="Times New Roman" w:eastAsia="Calibri" w:hAnsi="Times New Roman" w:cs="Times New Roman"/>
        </w:rPr>
      </w:pPr>
      <w:r w:rsidRPr="00F7647B">
        <w:rPr>
          <w:rFonts w:ascii="Times New Roman" w:eastAsia="Calibri" w:hAnsi="Times New Roman" w:cs="Times New Roman"/>
        </w:rPr>
        <w:t>1 – Será criada uma Comissão Técnica de Harmonização das Condições de Inscrição e Registro, constituída por quatro membros de cada uma das partes: dois representantes e dois funcionários de carreira, designados após a assinatura do presente Memorando de Entendimento, à qual competirá:</w:t>
      </w:r>
    </w:p>
    <w:p w14:paraId="427F8589" w14:textId="77777777" w:rsidR="002B5934" w:rsidRPr="00F7647B" w:rsidRDefault="002B5934" w:rsidP="00947E5E">
      <w:pPr>
        <w:spacing w:line="276" w:lineRule="auto"/>
        <w:jc w:val="both"/>
        <w:rPr>
          <w:rFonts w:ascii="Times New Roman" w:eastAsia="Calibri" w:hAnsi="Times New Roman" w:cs="Times New Roman"/>
        </w:rPr>
      </w:pPr>
      <w:r w:rsidRPr="00F7647B">
        <w:rPr>
          <w:rFonts w:ascii="Times New Roman" w:eastAsia="Calibri" w:hAnsi="Times New Roman" w:cs="Times New Roman"/>
        </w:rPr>
        <w:t>a) avaliar as dificuldades de implementação do Acordo de Cooperação anterior, que vigorou entre 6 de dezembro de 2014 e 1º de janeiro de 2019;</w:t>
      </w:r>
    </w:p>
    <w:p w14:paraId="7FB8EAD3" w14:textId="77777777" w:rsidR="002B5934" w:rsidRPr="00F7647B" w:rsidRDefault="002B5934" w:rsidP="00947E5E">
      <w:pPr>
        <w:spacing w:line="276" w:lineRule="auto"/>
        <w:jc w:val="both"/>
        <w:rPr>
          <w:rFonts w:ascii="Times New Roman" w:eastAsia="Calibri" w:hAnsi="Times New Roman" w:cs="Times New Roman"/>
        </w:rPr>
      </w:pPr>
      <w:r w:rsidRPr="00F7647B">
        <w:rPr>
          <w:rFonts w:ascii="Times New Roman" w:eastAsia="Calibri" w:hAnsi="Times New Roman" w:cs="Times New Roman"/>
        </w:rPr>
        <w:t>b) estudar as respectivas legislações de ambos os países, visando a identificação de possibilidades de implementação de mecanismos para a mobilidade profissional;</w:t>
      </w:r>
    </w:p>
    <w:p w14:paraId="7CE58202" w14:textId="77777777" w:rsidR="002B5934" w:rsidRPr="00F7647B" w:rsidRDefault="002B5934" w:rsidP="00947E5E">
      <w:pPr>
        <w:spacing w:line="276" w:lineRule="auto"/>
        <w:jc w:val="both"/>
        <w:rPr>
          <w:rFonts w:ascii="Times New Roman" w:eastAsia="Calibri" w:hAnsi="Times New Roman" w:cs="Times New Roman"/>
        </w:rPr>
      </w:pPr>
      <w:r w:rsidRPr="00F7647B">
        <w:rPr>
          <w:rFonts w:ascii="Times New Roman" w:eastAsia="Calibri" w:hAnsi="Times New Roman" w:cs="Times New Roman"/>
        </w:rPr>
        <w:t>c) buscar junto aos respectivos sistemas de regulação do ensino superior a equivalência ou comparação das formações habilitantes;</w:t>
      </w:r>
    </w:p>
    <w:p w14:paraId="6809E3BD" w14:textId="77777777" w:rsidR="002B5934" w:rsidRPr="00F7647B" w:rsidRDefault="002B5934" w:rsidP="00947E5E">
      <w:pPr>
        <w:spacing w:line="276" w:lineRule="auto"/>
        <w:jc w:val="both"/>
        <w:rPr>
          <w:rFonts w:ascii="Times New Roman" w:eastAsia="Calibri" w:hAnsi="Times New Roman" w:cs="Times New Roman"/>
        </w:rPr>
      </w:pPr>
      <w:r w:rsidRPr="00F7647B">
        <w:rPr>
          <w:rFonts w:ascii="Times New Roman" w:eastAsia="Calibri" w:hAnsi="Times New Roman" w:cs="Times New Roman"/>
        </w:rPr>
        <w:t>d) propor a redação de um novo Acordo, que determine condições de registro e inscrição em ambos os países de forma temporária e definitiva.</w:t>
      </w:r>
    </w:p>
    <w:p w14:paraId="738EE246" w14:textId="77777777" w:rsidR="002B5934" w:rsidRPr="00F7647B" w:rsidRDefault="002B5934" w:rsidP="00947E5E">
      <w:pPr>
        <w:spacing w:line="276" w:lineRule="auto"/>
        <w:jc w:val="both"/>
        <w:rPr>
          <w:rFonts w:ascii="Times New Roman" w:eastAsia="Calibri" w:hAnsi="Times New Roman" w:cs="Times New Roman"/>
        </w:rPr>
      </w:pPr>
      <w:r w:rsidRPr="00F7647B">
        <w:rPr>
          <w:rFonts w:ascii="Times New Roman" w:eastAsia="Calibri" w:hAnsi="Times New Roman" w:cs="Times New Roman"/>
        </w:rPr>
        <w:t>2 - Os integrantes da Comissão Técnica de Harmonização das Condições de Inscrição e Registro poderão ser substituídos a qualquer momento e a sua nomeação se dará por meio de comunicação escrita entre as partes, a ser enviada nos termos da cláusula quinta.</w:t>
      </w:r>
    </w:p>
    <w:p w14:paraId="4592902E" w14:textId="77777777" w:rsidR="002B5934" w:rsidRPr="00F7647B" w:rsidRDefault="002B5934" w:rsidP="00947E5E">
      <w:pPr>
        <w:spacing w:line="276" w:lineRule="auto"/>
        <w:jc w:val="both"/>
        <w:rPr>
          <w:rFonts w:ascii="Times New Roman" w:hAnsi="Times New Roman" w:cs="Times New Roman"/>
        </w:rPr>
      </w:pPr>
      <w:r w:rsidRPr="00F7647B">
        <w:rPr>
          <w:rFonts w:ascii="Times New Roman" w:hAnsi="Times New Roman" w:cs="Times New Roman"/>
          <w:lang w:eastAsia="ar-SA"/>
        </w:rPr>
        <w:t xml:space="preserve">3 – A Comissão Técnica de </w:t>
      </w:r>
      <w:r w:rsidRPr="00F7647B">
        <w:rPr>
          <w:rFonts w:ascii="Times New Roman" w:eastAsia="Calibri" w:hAnsi="Times New Roman" w:cs="Times New Roman"/>
        </w:rPr>
        <w:t>Harmonização das Condições de Inscrição e Registro</w:t>
      </w:r>
      <w:r w:rsidRPr="00F7647B">
        <w:rPr>
          <w:rFonts w:ascii="Times New Roman" w:hAnsi="Times New Roman" w:cs="Times New Roman"/>
          <w:lang w:eastAsia="ar-SA"/>
        </w:rPr>
        <w:t xml:space="preserve"> se reunirá pelo menos, duas vezes em cada ano civil, alternadamente no Brasil e em Portugal,</w:t>
      </w:r>
      <w:r w:rsidRPr="00F7647B">
        <w:rPr>
          <w:rFonts w:ascii="Times New Roman" w:hAnsi="Times New Roman" w:cs="Times New Roman"/>
        </w:rPr>
        <w:t xml:space="preserve"> podendo realizar encontros de trabalho de forma remota e em prazos inferiores a critério das partes.</w:t>
      </w:r>
    </w:p>
    <w:p w14:paraId="267D0B06" w14:textId="77777777" w:rsidR="002B5934" w:rsidRPr="00F7647B" w:rsidRDefault="002B5934" w:rsidP="00947E5E">
      <w:pPr>
        <w:spacing w:line="276" w:lineRule="auto"/>
        <w:jc w:val="center"/>
        <w:rPr>
          <w:rFonts w:ascii="Times New Roman" w:eastAsia="Calibri" w:hAnsi="Times New Roman" w:cs="Times New Roman"/>
          <w:b/>
          <w:bCs/>
        </w:rPr>
      </w:pPr>
      <w:r w:rsidRPr="00F7647B">
        <w:rPr>
          <w:rFonts w:ascii="Times New Roman" w:eastAsia="Calibri" w:hAnsi="Times New Roman" w:cs="Times New Roman"/>
          <w:b/>
          <w:bCs/>
        </w:rPr>
        <w:t>CLÁUSULA QUINTA</w:t>
      </w:r>
    </w:p>
    <w:p w14:paraId="261C9F53" w14:textId="77777777" w:rsidR="002B5934" w:rsidRPr="00F7647B" w:rsidRDefault="002B5934" w:rsidP="00947E5E">
      <w:pPr>
        <w:spacing w:line="276" w:lineRule="auto"/>
        <w:jc w:val="center"/>
        <w:rPr>
          <w:rFonts w:ascii="Times New Roman" w:eastAsia="Calibri" w:hAnsi="Times New Roman" w:cs="Times New Roman"/>
          <w:b/>
          <w:bCs/>
        </w:rPr>
      </w:pPr>
      <w:r w:rsidRPr="00F7647B">
        <w:rPr>
          <w:rFonts w:ascii="Times New Roman" w:eastAsia="Calibri" w:hAnsi="Times New Roman" w:cs="Times New Roman"/>
          <w:b/>
          <w:bCs/>
        </w:rPr>
        <w:t>COMUNICAÇÕES ENTRE AS PARTES</w:t>
      </w:r>
    </w:p>
    <w:p w14:paraId="33190B32" w14:textId="77777777" w:rsidR="002B5934" w:rsidRPr="00F7647B" w:rsidRDefault="002B5934" w:rsidP="00947E5E">
      <w:pPr>
        <w:spacing w:line="276" w:lineRule="auto"/>
        <w:jc w:val="center"/>
        <w:rPr>
          <w:rFonts w:ascii="Times New Roman" w:eastAsia="Calibri" w:hAnsi="Times New Roman" w:cs="Times New Roman"/>
        </w:rPr>
      </w:pPr>
    </w:p>
    <w:p w14:paraId="62CF410C" w14:textId="77777777" w:rsidR="002B5934" w:rsidRPr="00F7647B" w:rsidRDefault="002B5934" w:rsidP="00947E5E">
      <w:pPr>
        <w:spacing w:line="276" w:lineRule="auto"/>
        <w:jc w:val="both"/>
        <w:rPr>
          <w:rFonts w:ascii="Times New Roman" w:eastAsia="Calibri" w:hAnsi="Times New Roman" w:cs="Times New Roman"/>
        </w:rPr>
      </w:pPr>
      <w:r w:rsidRPr="00F7647B">
        <w:rPr>
          <w:rFonts w:ascii="Times New Roman" w:eastAsia="Calibri" w:hAnsi="Times New Roman" w:cs="Times New Roman"/>
        </w:rPr>
        <w:t xml:space="preserve">Todas as comunicações que devam realizar-se ao abrigo do presente Memorando de Entendimento serão efetuadas por escrito, devidamente certificadas digitalmente, enviadas por meio de correio eletrônico (nos endereços gabinete@caubr.gov.br e </w:t>
      </w:r>
      <w:hyperlink r:id="rId7" w:history="1">
        <w:r w:rsidRPr="00F7647B">
          <w:rPr>
            <w:rStyle w:val="Hyperlink"/>
            <w:rFonts w:ascii="Times New Roman" w:eastAsia="Calibri" w:hAnsi="Times New Roman" w:cs="Times New Roman"/>
          </w:rPr>
          <w:t>presidencia@ordemdosarquitectos.org</w:t>
        </w:r>
      </w:hyperlink>
      <w:r w:rsidRPr="00F7647B">
        <w:rPr>
          <w:rFonts w:ascii="Times New Roman" w:eastAsia="Calibri" w:hAnsi="Times New Roman" w:cs="Times New Roman"/>
        </w:rPr>
        <w:t>, respectivamente), ou por correio postal registrado, e em qualquer caso dirigidas aos endereços eletrônicos ou físicos do CAU e da OA.</w:t>
      </w:r>
    </w:p>
    <w:p w14:paraId="43FF58ED" w14:textId="77777777" w:rsidR="002B5934" w:rsidRPr="00F7647B" w:rsidRDefault="002B5934" w:rsidP="00947E5E">
      <w:pPr>
        <w:spacing w:line="276" w:lineRule="auto"/>
        <w:jc w:val="both"/>
        <w:rPr>
          <w:rFonts w:ascii="Times New Roman" w:eastAsia="Calibri" w:hAnsi="Times New Roman" w:cs="Times New Roman"/>
        </w:rPr>
      </w:pPr>
      <w:r w:rsidRPr="00F7647B">
        <w:rPr>
          <w:rFonts w:ascii="Times New Roman" w:eastAsia="Calibri" w:hAnsi="Times New Roman" w:cs="Times New Roman"/>
        </w:rPr>
        <w:t>1 – As partes se comprometem a publicar relatórios semestrais das atividades desenvolvidas em suas respectivas plataformas de comunicação, de forma pública e irrestrita.</w:t>
      </w:r>
    </w:p>
    <w:p w14:paraId="360367B2" w14:textId="77777777" w:rsidR="002B5934" w:rsidRPr="00F7647B" w:rsidRDefault="002B5934" w:rsidP="00947E5E">
      <w:pPr>
        <w:spacing w:line="276" w:lineRule="auto"/>
        <w:jc w:val="both"/>
        <w:rPr>
          <w:rFonts w:ascii="Times New Roman" w:eastAsia="Calibri" w:hAnsi="Times New Roman" w:cs="Times New Roman"/>
          <w:b/>
          <w:bCs/>
        </w:rPr>
      </w:pPr>
    </w:p>
    <w:p w14:paraId="3BADEB36" w14:textId="77777777" w:rsidR="002B5934" w:rsidRPr="00F7647B" w:rsidRDefault="002B5934" w:rsidP="00947E5E">
      <w:pPr>
        <w:spacing w:line="276" w:lineRule="auto"/>
        <w:jc w:val="center"/>
        <w:rPr>
          <w:rFonts w:ascii="Times New Roman" w:eastAsia="Calibri" w:hAnsi="Times New Roman" w:cs="Times New Roman"/>
          <w:b/>
          <w:bCs/>
        </w:rPr>
      </w:pPr>
      <w:r w:rsidRPr="00F7647B">
        <w:rPr>
          <w:rFonts w:ascii="Times New Roman" w:eastAsia="Calibri" w:hAnsi="Times New Roman" w:cs="Times New Roman"/>
          <w:b/>
          <w:bCs/>
        </w:rPr>
        <w:t>CLÁUSULA SEXTA</w:t>
      </w:r>
    </w:p>
    <w:p w14:paraId="1A253E67" w14:textId="77777777" w:rsidR="002B5934" w:rsidRPr="00F7647B" w:rsidRDefault="002B5934" w:rsidP="00947E5E">
      <w:pPr>
        <w:spacing w:line="276" w:lineRule="auto"/>
        <w:jc w:val="center"/>
        <w:rPr>
          <w:rFonts w:ascii="Times New Roman" w:eastAsia="Calibri" w:hAnsi="Times New Roman" w:cs="Times New Roman"/>
          <w:b/>
          <w:bCs/>
        </w:rPr>
      </w:pPr>
      <w:r w:rsidRPr="00F7647B">
        <w:rPr>
          <w:rFonts w:ascii="Times New Roman" w:eastAsia="Calibri" w:hAnsi="Times New Roman" w:cs="Times New Roman"/>
          <w:b/>
          <w:bCs/>
        </w:rPr>
        <w:t>DAS DISPOSIÇÕES GERAIS</w:t>
      </w:r>
    </w:p>
    <w:p w14:paraId="21D7A958" w14:textId="77777777" w:rsidR="002B5934" w:rsidRPr="00F7647B" w:rsidRDefault="002B5934" w:rsidP="00947E5E">
      <w:pPr>
        <w:spacing w:line="276" w:lineRule="auto"/>
        <w:jc w:val="center"/>
        <w:rPr>
          <w:rFonts w:ascii="Times New Roman" w:eastAsia="Arial" w:hAnsi="Times New Roman" w:cs="Times New Roman"/>
          <w:b/>
          <w:bCs/>
        </w:rPr>
      </w:pPr>
    </w:p>
    <w:p w14:paraId="69886A16" w14:textId="77777777" w:rsidR="002B5934" w:rsidRPr="00F7647B" w:rsidRDefault="002B5934" w:rsidP="00947E5E">
      <w:pPr>
        <w:spacing w:line="276" w:lineRule="auto"/>
        <w:jc w:val="both"/>
        <w:rPr>
          <w:rFonts w:ascii="Times New Roman" w:eastAsia="Calibri" w:hAnsi="Times New Roman" w:cs="Times New Roman"/>
        </w:rPr>
      </w:pPr>
      <w:r w:rsidRPr="00F7647B">
        <w:rPr>
          <w:rFonts w:ascii="Times New Roman" w:eastAsia="Calibri" w:hAnsi="Times New Roman" w:cs="Times New Roman"/>
        </w:rPr>
        <w:t xml:space="preserve">1 - O presente Memorando de Entendimento entra em vigor no dia </w:t>
      </w:r>
      <w:proofErr w:type="spellStart"/>
      <w:r w:rsidRPr="00F7647B">
        <w:rPr>
          <w:rFonts w:ascii="Times New Roman" w:eastAsia="Calibri" w:hAnsi="Times New Roman" w:cs="Times New Roman"/>
        </w:rPr>
        <w:t>xxxxxxx</w:t>
      </w:r>
      <w:proofErr w:type="spellEnd"/>
      <w:r w:rsidRPr="00F7647B">
        <w:rPr>
          <w:rFonts w:ascii="Times New Roman" w:eastAsia="Calibri" w:hAnsi="Times New Roman" w:cs="Times New Roman"/>
        </w:rPr>
        <w:t>, ficando as partes obrigadas a adequar os respectivos procedimentos internos, se necessário, dentro do prazo de 180 (cento e oitenta) dias, a contar do mesmo termo inicial de vigência.</w:t>
      </w:r>
    </w:p>
    <w:p w14:paraId="7FDF5149" w14:textId="77777777" w:rsidR="002B5934" w:rsidRPr="00F7647B" w:rsidRDefault="002B5934" w:rsidP="00947E5E">
      <w:pPr>
        <w:spacing w:line="276" w:lineRule="auto"/>
        <w:jc w:val="both"/>
        <w:rPr>
          <w:rFonts w:ascii="Times New Roman" w:eastAsia="Calibri" w:hAnsi="Times New Roman" w:cs="Times New Roman"/>
        </w:rPr>
      </w:pPr>
      <w:r w:rsidRPr="00F7647B">
        <w:rPr>
          <w:rFonts w:ascii="Times New Roman" w:eastAsia="Calibri" w:hAnsi="Times New Roman" w:cs="Times New Roman"/>
        </w:rPr>
        <w:t xml:space="preserve">2 - As partes poderão se referir publicamente a este Memorando de Entendimento desde que comunicada à outra parte e de acordo com o estabelecido neste Memorando de Entendimento. </w:t>
      </w:r>
    </w:p>
    <w:p w14:paraId="35170E86" w14:textId="77777777" w:rsidR="002B5934" w:rsidRPr="00F7647B" w:rsidRDefault="002B5934" w:rsidP="00947E5E">
      <w:pPr>
        <w:spacing w:line="276" w:lineRule="auto"/>
        <w:jc w:val="both"/>
        <w:rPr>
          <w:rFonts w:ascii="Times New Roman" w:eastAsia="Calibri" w:hAnsi="Times New Roman" w:cs="Times New Roman"/>
        </w:rPr>
      </w:pPr>
      <w:r w:rsidRPr="00F7647B">
        <w:rPr>
          <w:rFonts w:ascii="Times New Roman" w:eastAsia="Calibri" w:hAnsi="Times New Roman" w:cs="Times New Roman"/>
        </w:rPr>
        <w:t xml:space="preserve">3 - Os programas e ações de colaboração a serem desenvolvidos serão objeto de convênios ou ajustes de cooperação específicos entre as partes, os quais fixarão os direitos, deveres e contrapartidas inerentes. </w:t>
      </w:r>
    </w:p>
    <w:p w14:paraId="7DE42A9E" w14:textId="77777777" w:rsidR="002B5934" w:rsidRPr="00F7647B" w:rsidRDefault="002B5934" w:rsidP="00947E5E">
      <w:pPr>
        <w:spacing w:line="276" w:lineRule="auto"/>
        <w:jc w:val="both"/>
        <w:rPr>
          <w:rFonts w:ascii="Times New Roman" w:eastAsia="Calibri" w:hAnsi="Times New Roman" w:cs="Times New Roman"/>
        </w:rPr>
      </w:pPr>
      <w:r w:rsidRPr="00F7647B">
        <w:rPr>
          <w:rFonts w:ascii="Times New Roman" w:eastAsia="Calibri" w:hAnsi="Times New Roman" w:cs="Times New Roman"/>
        </w:rPr>
        <w:t>4 - O uso da identidade visual e difusão institucional de marcas e símbolos deverão ser acordados previamente entre ambas as partes.</w:t>
      </w:r>
    </w:p>
    <w:p w14:paraId="091266DE" w14:textId="77777777" w:rsidR="002B5934" w:rsidRPr="00F7647B" w:rsidRDefault="002B5934" w:rsidP="00947E5E">
      <w:pPr>
        <w:spacing w:line="276" w:lineRule="auto"/>
        <w:jc w:val="both"/>
        <w:rPr>
          <w:rFonts w:ascii="Times New Roman" w:eastAsia="Calibri" w:hAnsi="Times New Roman" w:cs="Times New Roman"/>
        </w:rPr>
      </w:pPr>
      <w:r w:rsidRPr="00F7647B">
        <w:rPr>
          <w:rFonts w:ascii="Times New Roman" w:eastAsia="Calibri" w:hAnsi="Times New Roman" w:cs="Times New Roman"/>
        </w:rPr>
        <w:t>5 - Os casos omissos deverão ser solucionados de comum acordo entre as partes signatárias, podendo ser firmados por termos aditivos que farão parte integrante deste Memorando de Entendimento.</w:t>
      </w:r>
    </w:p>
    <w:p w14:paraId="11C9236A" w14:textId="77777777" w:rsidR="00AD0AA2" w:rsidRPr="00F7647B" w:rsidRDefault="00AD0AA2" w:rsidP="00947E5E">
      <w:pPr>
        <w:spacing w:line="276" w:lineRule="auto"/>
        <w:jc w:val="both"/>
        <w:rPr>
          <w:rFonts w:ascii="Times New Roman" w:eastAsia="Calibri" w:hAnsi="Times New Roman" w:cs="Times New Roman"/>
        </w:rPr>
      </w:pPr>
    </w:p>
    <w:p w14:paraId="1CADE74A" w14:textId="77777777" w:rsidR="002B5934" w:rsidRPr="00F7647B" w:rsidRDefault="002B5934" w:rsidP="00947E5E">
      <w:pPr>
        <w:spacing w:line="276" w:lineRule="auto"/>
        <w:jc w:val="both"/>
        <w:rPr>
          <w:rFonts w:ascii="Times New Roman" w:eastAsia="Calibri" w:hAnsi="Times New Roman" w:cs="Times New Roman"/>
        </w:rPr>
      </w:pPr>
      <w:r w:rsidRPr="00F7647B">
        <w:rPr>
          <w:rFonts w:ascii="Times New Roman" w:eastAsia="Calibri" w:hAnsi="Times New Roman" w:cs="Times New Roman"/>
        </w:rPr>
        <w:t>E, assim, por estarem justos e acordados, as partes firmam o presente Memorando de Entendimento, em 2 (duas) vias de igual teor e forma, para um só efeito, na presença das testemunhas, que também o subscrevem.</w:t>
      </w:r>
    </w:p>
    <w:p w14:paraId="58615ECD" w14:textId="77777777" w:rsidR="00AD0AA2" w:rsidRPr="00F7647B" w:rsidRDefault="00AD0AA2" w:rsidP="00947E5E">
      <w:pPr>
        <w:spacing w:line="276" w:lineRule="auto"/>
        <w:jc w:val="both"/>
        <w:rPr>
          <w:rFonts w:ascii="Times New Roman" w:eastAsia="Calibri" w:hAnsi="Times New Roman" w:cs="Times New Roman"/>
        </w:rPr>
      </w:pPr>
    </w:p>
    <w:p w14:paraId="6E1B4342" w14:textId="77777777" w:rsidR="002B5934" w:rsidRPr="00F7647B" w:rsidRDefault="002B5934" w:rsidP="00947E5E">
      <w:pPr>
        <w:pStyle w:val="Corpodetexto2"/>
        <w:spacing w:line="276" w:lineRule="auto"/>
        <w:jc w:val="center"/>
        <w:rPr>
          <w:rFonts w:eastAsia="Calibri" w:cs="Times New Roman"/>
          <w:sz w:val="22"/>
          <w:szCs w:val="22"/>
          <w:lang w:val="fr-FR"/>
        </w:rPr>
      </w:pPr>
      <w:r w:rsidRPr="00F7647B">
        <w:rPr>
          <w:rFonts w:eastAsia="Calibri" w:cs="Times New Roman"/>
          <w:sz w:val="22"/>
          <w:szCs w:val="22"/>
          <w:lang w:val="fr-FR"/>
        </w:rPr>
        <w:t>XXXX, XXXX de XXXXX de 2022</w:t>
      </w:r>
    </w:p>
    <w:p w14:paraId="26F03ABB" w14:textId="47AA1993" w:rsidR="002B5934" w:rsidRPr="00F7647B" w:rsidRDefault="002B5934" w:rsidP="00947E5E">
      <w:pPr>
        <w:pStyle w:val="Corpodetexto2"/>
        <w:spacing w:line="276" w:lineRule="auto"/>
        <w:jc w:val="center"/>
        <w:rPr>
          <w:rFonts w:eastAsia="Calibri" w:cs="Times New Roman"/>
          <w:b/>
          <w:bCs/>
          <w:sz w:val="22"/>
          <w:szCs w:val="22"/>
          <w:lang w:val="fr-FR"/>
        </w:rPr>
      </w:pPr>
    </w:p>
    <w:p w14:paraId="1AC37B64" w14:textId="77777777" w:rsidR="00AD0AA2" w:rsidRPr="00F7647B" w:rsidRDefault="00AD0AA2" w:rsidP="00947E5E">
      <w:pPr>
        <w:pStyle w:val="Corpodetexto2"/>
        <w:spacing w:line="276" w:lineRule="auto"/>
        <w:jc w:val="center"/>
        <w:rPr>
          <w:rFonts w:eastAsia="Calibri" w:cs="Times New Roman"/>
          <w:b/>
          <w:bCs/>
          <w:sz w:val="22"/>
          <w:szCs w:val="22"/>
          <w:lang w:val="fr-FR"/>
        </w:rPr>
      </w:pPr>
    </w:p>
    <w:p w14:paraId="6909E63B" w14:textId="77777777" w:rsidR="002B5934" w:rsidRPr="00F7647B" w:rsidRDefault="002B5934" w:rsidP="00947E5E">
      <w:pPr>
        <w:pStyle w:val="Corpodetexto2"/>
        <w:spacing w:line="276" w:lineRule="auto"/>
        <w:jc w:val="center"/>
        <w:rPr>
          <w:rFonts w:eastAsia="Calibri" w:cs="Times New Roman"/>
          <w:b/>
          <w:bCs/>
          <w:sz w:val="22"/>
          <w:szCs w:val="22"/>
          <w:lang w:val="fr-FR"/>
        </w:rPr>
      </w:pPr>
    </w:p>
    <w:p w14:paraId="3A8B653E" w14:textId="77777777" w:rsidR="002B5934" w:rsidRPr="00F7647B" w:rsidRDefault="002B5934" w:rsidP="00947E5E">
      <w:pPr>
        <w:spacing w:line="276" w:lineRule="auto"/>
        <w:jc w:val="center"/>
        <w:rPr>
          <w:rFonts w:ascii="Times New Roman" w:eastAsia="Calibri" w:hAnsi="Times New Roman" w:cs="Times New Roman"/>
          <w:b/>
          <w:bCs/>
        </w:rPr>
      </w:pPr>
      <w:r w:rsidRPr="00F7647B">
        <w:rPr>
          <w:rFonts w:ascii="Times New Roman" w:eastAsia="Calibri" w:hAnsi="Times New Roman" w:cs="Times New Roman"/>
          <w:b/>
          <w:bCs/>
        </w:rPr>
        <w:t>NADIA SOMEKH</w:t>
      </w:r>
    </w:p>
    <w:p w14:paraId="10B7CC86" w14:textId="77777777" w:rsidR="002B5934" w:rsidRPr="00F7647B" w:rsidRDefault="002B5934" w:rsidP="00947E5E">
      <w:pPr>
        <w:spacing w:line="276" w:lineRule="auto"/>
        <w:jc w:val="center"/>
        <w:rPr>
          <w:rFonts w:ascii="Times New Roman" w:eastAsia="Calibri" w:hAnsi="Times New Roman" w:cs="Times New Roman"/>
        </w:rPr>
      </w:pPr>
      <w:r w:rsidRPr="00F7647B">
        <w:rPr>
          <w:rFonts w:ascii="Times New Roman" w:eastAsia="Calibri" w:hAnsi="Times New Roman" w:cs="Times New Roman"/>
        </w:rPr>
        <w:t>Presidente do Conselho de Arquitetura e Urbanismo do Brasil - CAU/BR</w:t>
      </w:r>
    </w:p>
    <w:p w14:paraId="762DF1B7" w14:textId="77777777" w:rsidR="002B5934" w:rsidRPr="00F7647B" w:rsidRDefault="002B5934" w:rsidP="00947E5E">
      <w:pPr>
        <w:spacing w:line="276" w:lineRule="auto"/>
        <w:jc w:val="center"/>
        <w:rPr>
          <w:rFonts w:ascii="Times New Roman" w:eastAsia="Calibri" w:hAnsi="Times New Roman" w:cs="Times New Roman"/>
        </w:rPr>
      </w:pPr>
    </w:p>
    <w:p w14:paraId="3C260CBD" w14:textId="77777777" w:rsidR="00AD0AA2" w:rsidRPr="00F7647B" w:rsidRDefault="00AD0AA2" w:rsidP="00947E5E">
      <w:pPr>
        <w:spacing w:line="276" w:lineRule="auto"/>
        <w:jc w:val="center"/>
        <w:rPr>
          <w:rFonts w:ascii="Times New Roman" w:eastAsia="Calibri" w:hAnsi="Times New Roman" w:cs="Times New Roman"/>
        </w:rPr>
      </w:pPr>
    </w:p>
    <w:p w14:paraId="414184F4" w14:textId="77777777" w:rsidR="002B5934" w:rsidRPr="00F7647B" w:rsidRDefault="002B5934" w:rsidP="00947E5E">
      <w:pPr>
        <w:spacing w:line="276" w:lineRule="auto"/>
        <w:jc w:val="center"/>
        <w:rPr>
          <w:rFonts w:ascii="Times New Roman" w:eastAsia="Calibri" w:hAnsi="Times New Roman" w:cs="Times New Roman"/>
          <w:b/>
          <w:bCs/>
        </w:rPr>
      </w:pPr>
      <w:r w:rsidRPr="00F7647B">
        <w:rPr>
          <w:rFonts w:ascii="Times New Roman" w:eastAsia="Calibri" w:hAnsi="Times New Roman" w:cs="Times New Roman"/>
          <w:b/>
          <w:bCs/>
        </w:rPr>
        <w:t>GONÇALO BYRNE</w:t>
      </w:r>
    </w:p>
    <w:p w14:paraId="09965B30" w14:textId="77777777" w:rsidR="002B5934" w:rsidRPr="00F7647B" w:rsidRDefault="002B5934" w:rsidP="00947E5E">
      <w:pPr>
        <w:spacing w:line="276" w:lineRule="auto"/>
        <w:jc w:val="center"/>
        <w:rPr>
          <w:rFonts w:ascii="Times New Roman" w:eastAsia="Calibri" w:hAnsi="Times New Roman" w:cs="Times New Roman"/>
        </w:rPr>
      </w:pPr>
      <w:r w:rsidRPr="00F7647B">
        <w:rPr>
          <w:rFonts w:ascii="Times New Roman" w:eastAsia="Calibri" w:hAnsi="Times New Roman" w:cs="Times New Roman"/>
        </w:rPr>
        <w:t>Presidente da Ordem dos Arquitectos de Portugal - OA</w:t>
      </w:r>
    </w:p>
    <w:p w14:paraId="6B15B8A1" w14:textId="77777777" w:rsidR="00AD0AA2" w:rsidRPr="00F7647B" w:rsidRDefault="00AD0AA2" w:rsidP="00947E5E">
      <w:pPr>
        <w:spacing w:line="276" w:lineRule="auto"/>
        <w:jc w:val="center"/>
        <w:rPr>
          <w:rFonts w:ascii="Times New Roman" w:eastAsia="Calibri" w:hAnsi="Times New Roman" w:cs="Times New Roman"/>
        </w:rPr>
      </w:pPr>
    </w:p>
    <w:p w14:paraId="12306315" w14:textId="77777777" w:rsidR="002B5934" w:rsidRPr="00F7647B" w:rsidRDefault="002B5934" w:rsidP="00947E5E">
      <w:pPr>
        <w:spacing w:line="276" w:lineRule="auto"/>
        <w:jc w:val="center"/>
        <w:rPr>
          <w:rFonts w:ascii="Times New Roman" w:eastAsia="Calibri" w:hAnsi="Times New Roman" w:cs="Times New Roman"/>
        </w:rPr>
      </w:pPr>
      <w:r w:rsidRPr="00F7647B">
        <w:rPr>
          <w:rFonts w:ascii="Times New Roman" w:eastAsia="Calibri" w:hAnsi="Times New Roman" w:cs="Times New Roman"/>
        </w:rPr>
        <w:t>TESTEMUNHAS:</w:t>
      </w:r>
    </w:p>
    <w:p w14:paraId="6555E9E1" w14:textId="77777777" w:rsidR="002B5934" w:rsidRPr="00F7647B" w:rsidRDefault="002B5934" w:rsidP="00947E5E">
      <w:pPr>
        <w:spacing w:line="276" w:lineRule="auto"/>
        <w:jc w:val="center"/>
        <w:rPr>
          <w:rFonts w:ascii="Times New Roman" w:eastAsia="Calibri" w:hAnsi="Times New Roman" w:cs="Times New Roman"/>
        </w:rPr>
      </w:pPr>
    </w:p>
    <w:p w14:paraId="143C29E2" w14:textId="77777777" w:rsidR="002B5934" w:rsidRPr="00F7647B" w:rsidRDefault="002B5934" w:rsidP="00947E5E">
      <w:pPr>
        <w:spacing w:line="276" w:lineRule="auto"/>
        <w:jc w:val="center"/>
        <w:rPr>
          <w:rFonts w:ascii="Times New Roman" w:eastAsia="Calibri" w:hAnsi="Times New Roman" w:cs="Times New Roman"/>
          <w:b/>
          <w:bCs/>
          <w:lang w:val="es-ES"/>
        </w:rPr>
      </w:pPr>
      <w:r w:rsidRPr="00F7647B">
        <w:rPr>
          <w:rFonts w:ascii="Times New Roman" w:eastAsia="Calibri" w:hAnsi="Times New Roman" w:cs="Times New Roman"/>
          <w:b/>
          <w:bCs/>
          <w:lang w:val="es-ES"/>
        </w:rPr>
        <w:t>JEFERSON DANTAS NAVOLAR</w:t>
      </w:r>
    </w:p>
    <w:p w14:paraId="631F78AC" w14:textId="77777777" w:rsidR="002B5934" w:rsidRPr="00F7647B" w:rsidRDefault="002B5934" w:rsidP="00947E5E">
      <w:pPr>
        <w:spacing w:line="276" w:lineRule="auto"/>
        <w:jc w:val="center"/>
        <w:rPr>
          <w:rFonts w:ascii="Times New Roman" w:eastAsia="Calibri" w:hAnsi="Times New Roman" w:cs="Times New Roman"/>
        </w:rPr>
      </w:pPr>
      <w:r w:rsidRPr="00F7647B">
        <w:rPr>
          <w:rFonts w:ascii="Times New Roman" w:eastAsia="Calibri" w:hAnsi="Times New Roman" w:cs="Times New Roman"/>
        </w:rPr>
        <w:t>Coordenador da Comissão de Relações Institucionais do CAU/BR</w:t>
      </w:r>
    </w:p>
    <w:p w14:paraId="5458BD66" w14:textId="77777777" w:rsidR="002B5934" w:rsidRPr="00F7647B" w:rsidRDefault="002B5934" w:rsidP="00947E5E">
      <w:pPr>
        <w:spacing w:line="276" w:lineRule="auto"/>
        <w:jc w:val="center"/>
        <w:rPr>
          <w:rFonts w:ascii="Times New Roman" w:eastAsia="Calibri" w:hAnsi="Times New Roman" w:cs="Times New Roman"/>
          <w:lang w:val="es-ES"/>
        </w:rPr>
      </w:pPr>
    </w:p>
    <w:p w14:paraId="6B66E12C" w14:textId="77777777" w:rsidR="002B5934" w:rsidRPr="00F7647B" w:rsidRDefault="002B5934" w:rsidP="00947E5E">
      <w:pPr>
        <w:spacing w:line="276" w:lineRule="auto"/>
        <w:jc w:val="center"/>
        <w:rPr>
          <w:rFonts w:ascii="Times New Roman" w:eastAsia="Calibri" w:hAnsi="Times New Roman" w:cs="Times New Roman"/>
          <w:b/>
          <w:bCs/>
        </w:rPr>
      </w:pPr>
      <w:r w:rsidRPr="00F7647B">
        <w:rPr>
          <w:rFonts w:ascii="Times New Roman" w:eastAsia="Calibri" w:hAnsi="Times New Roman" w:cs="Times New Roman"/>
          <w:b/>
          <w:bCs/>
        </w:rPr>
        <w:t>XXXXXXX</w:t>
      </w:r>
    </w:p>
    <w:p w14:paraId="64D93D22" w14:textId="77777777" w:rsidR="002B5934" w:rsidRPr="00F7647B" w:rsidRDefault="002B5934" w:rsidP="00947E5E">
      <w:pPr>
        <w:spacing w:line="276" w:lineRule="auto"/>
        <w:jc w:val="center"/>
        <w:rPr>
          <w:rFonts w:ascii="Times New Roman" w:eastAsia="Calibri" w:hAnsi="Times New Roman" w:cs="Times New Roman"/>
        </w:rPr>
      </w:pPr>
      <w:r w:rsidRPr="00F7647B">
        <w:rPr>
          <w:rFonts w:ascii="Times New Roman" w:eastAsia="Calibri" w:hAnsi="Times New Roman" w:cs="Times New Roman"/>
        </w:rPr>
        <w:t>XXXXXX da OA</w:t>
      </w:r>
    </w:p>
    <w:p w14:paraId="7D0B2DC5" w14:textId="77777777" w:rsidR="002B5934" w:rsidRPr="00F7647B" w:rsidRDefault="002B5934" w:rsidP="00947E5E">
      <w:pPr>
        <w:spacing w:line="276" w:lineRule="auto"/>
        <w:jc w:val="center"/>
        <w:rPr>
          <w:rFonts w:ascii="Times New Roman" w:eastAsia="Calibri" w:hAnsi="Times New Roman" w:cs="Times New Roman"/>
        </w:rPr>
      </w:pPr>
      <w:r w:rsidRPr="00F7647B">
        <w:rPr>
          <w:rFonts w:ascii="Times New Roman" w:eastAsia="Calibri" w:hAnsi="Times New Roman" w:cs="Times New Roman"/>
        </w:rPr>
        <w:t>NIF: XXXXXXX</w:t>
      </w:r>
    </w:p>
    <w:p w14:paraId="4965A861" w14:textId="77777777" w:rsidR="002B5934" w:rsidRPr="00F7647B" w:rsidRDefault="002B5934" w:rsidP="00947E5E">
      <w:pPr>
        <w:spacing w:line="276" w:lineRule="auto"/>
        <w:jc w:val="center"/>
        <w:rPr>
          <w:rFonts w:ascii="Times New Roman" w:eastAsia="Calibri" w:hAnsi="Times New Roman" w:cs="Times New Roman"/>
        </w:rPr>
      </w:pPr>
    </w:p>
    <w:sectPr w:rsidR="002B5934" w:rsidRPr="00F7647B" w:rsidSect="00002335">
      <w:headerReference w:type="default" r:id="rId8"/>
      <w:footerReference w:type="default" r:id="rId9"/>
      <w:type w:val="continuous"/>
      <w:pgSz w:w="11906" w:h="16838"/>
      <w:pgMar w:top="1843" w:right="1274" w:bottom="1417" w:left="1701" w:header="510" w:footer="8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ACA90" w14:textId="77777777" w:rsidR="00515334" w:rsidRDefault="00515334" w:rsidP="00783D72">
      <w:pPr>
        <w:spacing w:after="0" w:line="240" w:lineRule="auto"/>
      </w:pPr>
      <w:r>
        <w:separator/>
      </w:r>
    </w:p>
  </w:endnote>
  <w:endnote w:type="continuationSeparator" w:id="0">
    <w:p w14:paraId="7B78835A" w14:textId="77777777" w:rsidR="00515334" w:rsidRDefault="00515334" w:rsidP="00783D72">
      <w:pPr>
        <w:spacing w:after="0" w:line="240" w:lineRule="auto"/>
      </w:pPr>
      <w:r>
        <w:continuationSeparator/>
      </w:r>
    </w:p>
  </w:endnote>
  <w:endnote w:id="1">
    <w:p w14:paraId="42B9922B" w14:textId="77777777" w:rsidR="002B5934" w:rsidRPr="007F4DD7" w:rsidRDefault="002B5934" w:rsidP="002B5934">
      <w:pPr>
        <w:pStyle w:val="NormalWeb"/>
        <w:shd w:val="clear" w:color="auto" w:fill="FFFFFF"/>
        <w:jc w:val="both"/>
        <w:rPr>
          <w:rFonts w:ascii="Calibri" w:eastAsia="Times New Roman" w:hAnsi="Calibri" w:cs="Calibri"/>
          <w:bdr w:val="none" w:sz="0" w:space="0" w:color="auto"/>
          <w:lang w:val="pt-BR"/>
        </w:rPr>
      </w:pPr>
      <w:r w:rsidRPr="007F4DD7">
        <w:rPr>
          <w:rStyle w:val="Refdenotadefim"/>
          <w:rFonts w:ascii="Calibri" w:hAnsi="Calibri" w:cs="Calibri"/>
        </w:rPr>
        <w:endnoteRef/>
      </w:r>
      <w:r w:rsidRPr="007F4DD7">
        <w:rPr>
          <w:rFonts w:ascii="Calibri" w:hAnsi="Calibri" w:cs="Calibri"/>
        </w:rPr>
        <w:t xml:space="preserve"> </w:t>
      </w:r>
      <w:r w:rsidRPr="007F4DD7">
        <w:rPr>
          <w:rFonts w:ascii="Calibri" w:eastAsia="Times New Roman" w:hAnsi="Calibri" w:cs="Calibri"/>
          <w:bdr w:val="none" w:sz="0" w:space="0" w:color="auto"/>
          <w:lang w:val="pt-BR"/>
        </w:rPr>
        <w:t>Artigo 46: Os nacionais de uma das Partes Contratantes poderão aceder a uma profissão e exercê-la, no território da outra Parte Contratante, em condições idênticas às exigidas aos nacionais desta última.</w:t>
      </w:r>
    </w:p>
    <w:p w14:paraId="64295469" w14:textId="77777777" w:rsidR="002B5934" w:rsidRPr="007F4DD7" w:rsidRDefault="002B5934" w:rsidP="002B5934">
      <w:pPr>
        <w:pStyle w:val="Textodenotadefim"/>
        <w:rPr>
          <w:rFonts w:ascii="Calibri" w:hAnsi="Calibri" w:cs="Calibri"/>
          <w:lang w:val="pt-BR"/>
        </w:rPr>
      </w:pPr>
    </w:p>
  </w:endnote>
  <w:endnote w:id="2">
    <w:p w14:paraId="2098235A" w14:textId="77777777" w:rsidR="002B5934" w:rsidRPr="007F4DD7" w:rsidRDefault="002B5934" w:rsidP="002B5934">
      <w:pPr>
        <w:pStyle w:val="NormalWeb"/>
        <w:shd w:val="clear" w:color="auto" w:fill="FFFFFF"/>
        <w:jc w:val="both"/>
        <w:rPr>
          <w:rFonts w:ascii="Calibri" w:eastAsia="Times New Roman" w:hAnsi="Calibri" w:cs="Calibri"/>
          <w:bdr w:val="none" w:sz="0" w:space="0" w:color="auto"/>
          <w:lang w:val="pt-BR"/>
        </w:rPr>
      </w:pPr>
      <w:r w:rsidRPr="007F4DD7">
        <w:rPr>
          <w:rStyle w:val="Refdenotadefim"/>
          <w:rFonts w:ascii="Calibri" w:hAnsi="Calibri" w:cs="Calibri"/>
        </w:rPr>
        <w:endnoteRef/>
      </w:r>
      <w:r w:rsidRPr="007F4DD7">
        <w:rPr>
          <w:rFonts w:ascii="Calibri" w:hAnsi="Calibri" w:cs="Calibri"/>
        </w:rPr>
        <w:t xml:space="preserve"> </w:t>
      </w:r>
      <w:r w:rsidRPr="007F4DD7">
        <w:rPr>
          <w:rFonts w:ascii="Calibri" w:eastAsia="Times New Roman" w:hAnsi="Calibri" w:cs="Calibri"/>
          <w:bdr w:val="none" w:sz="0" w:space="0" w:color="auto"/>
          <w:lang w:val="pt-BR"/>
        </w:rPr>
        <w:t>Artigo 47: Se o acesso a uma profissão ou o seu exercício se acharem regulamentados no território de uma das Partes Contratantes por disposições decorrentes da participação desta em um processo de integração regional, poderão os nacionais da outra Parte Contratante aceder naquele território a essa profissão e exercê-la em condições idênticas às prescritas para os nacionais dos outros Estados participantes nesse processo de integração regional.</w:t>
      </w:r>
    </w:p>
    <w:p w14:paraId="0790FA0F" w14:textId="77777777" w:rsidR="002B5934" w:rsidRPr="007F4DD7" w:rsidRDefault="002B5934" w:rsidP="002B5934">
      <w:pPr>
        <w:pStyle w:val="Textodenotadefim"/>
        <w:rPr>
          <w:rFonts w:ascii="Calibri" w:hAnsi="Calibri" w:cs="Calibri"/>
          <w:lang w:val="pt-BR"/>
        </w:rPr>
      </w:pPr>
    </w:p>
  </w:endnote>
  <w:endnote w:id="3">
    <w:p w14:paraId="5FD5B411" w14:textId="77777777" w:rsidR="002B5934" w:rsidRPr="007F4DD7" w:rsidRDefault="002B5934" w:rsidP="002B5934">
      <w:pPr>
        <w:pStyle w:val="NormalWeb"/>
        <w:shd w:val="clear" w:color="auto" w:fill="FFFFFF"/>
        <w:jc w:val="both"/>
        <w:rPr>
          <w:rFonts w:ascii="Calibri" w:eastAsia="Times New Roman" w:hAnsi="Calibri" w:cs="Calibri"/>
          <w:bdr w:val="none" w:sz="0" w:space="0" w:color="auto"/>
          <w:lang w:val="pt-BR"/>
        </w:rPr>
      </w:pPr>
      <w:r w:rsidRPr="007F4DD7">
        <w:rPr>
          <w:rStyle w:val="Refdenotadefim"/>
          <w:rFonts w:ascii="Calibri" w:hAnsi="Calibri" w:cs="Calibri"/>
        </w:rPr>
        <w:endnoteRef/>
      </w:r>
      <w:r w:rsidRPr="007F4DD7">
        <w:rPr>
          <w:rFonts w:ascii="Calibri" w:hAnsi="Calibri" w:cs="Calibri"/>
        </w:rPr>
        <w:t xml:space="preserve"> </w:t>
      </w:r>
      <w:r w:rsidRPr="007F4DD7">
        <w:rPr>
          <w:rFonts w:ascii="Calibri" w:eastAsia="Times New Roman" w:hAnsi="Calibri" w:cs="Calibri"/>
          <w:bdr w:val="none" w:sz="0" w:space="0" w:color="auto"/>
          <w:lang w:val="pt-BR"/>
        </w:rPr>
        <w:t>Artigo 40: A competência para conceder o reconhecimento de um grau ou título acadêmico pertence, no Brasil às Universidades e em Portugal às Universidades e demais instituições de ensino superior, a quem couber atribuir o grau ou título acadêmico correspondente.</w:t>
      </w:r>
    </w:p>
    <w:p w14:paraId="2469C6DF" w14:textId="77777777" w:rsidR="002B5934" w:rsidRPr="007F4DD7" w:rsidRDefault="002B5934" w:rsidP="002B5934">
      <w:pPr>
        <w:pStyle w:val="Textodenotadefim"/>
        <w:rPr>
          <w:rFonts w:ascii="Calibri" w:hAnsi="Calibri" w:cs="Calibri"/>
          <w:lang w:val="pt-B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9921681"/>
      <w:docPartObj>
        <w:docPartGallery w:val="Page Numbers (Bottom of Page)"/>
        <w:docPartUnique/>
      </w:docPartObj>
    </w:sdtPr>
    <w:sdtEndPr>
      <w:rPr>
        <w:rFonts w:ascii="Arial" w:hAnsi="Arial" w:cs="Arial"/>
        <w:b/>
        <w:bCs/>
        <w:color w:val="008080"/>
      </w:rPr>
    </w:sdtEndPr>
    <w:sdtContent>
      <w:p w14:paraId="5EE16BAD" w14:textId="77777777" w:rsidR="00C25F47" w:rsidRPr="00C25F47" w:rsidRDefault="00C25F47">
        <w:pPr>
          <w:pStyle w:val="Rodap"/>
          <w:jc w:val="right"/>
          <w:rPr>
            <w:rFonts w:ascii="Arial" w:hAnsi="Arial" w:cs="Arial"/>
            <w:b/>
            <w:bCs/>
            <w:color w:val="008080"/>
          </w:rPr>
        </w:pPr>
        <w:r w:rsidRPr="00C25F47">
          <w:rPr>
            <w:noProof/>
            <w:color w:val="008080"/>
            <w:lang w:eastAsia="pt-BR"/>
          </w:rPr>
          <w:drawing>
            <wp:anchor distT="0" distB="0" distL="114300" distR="114300" simplePos="0" relativeHeight="251661312" behindDoc="1" locked="0" layoutInCell="1" allowOverlap="1" wp14:anchorId="547D0014" wp14:editId="5A78D1AF">
              <wp:simplePos x="0" y="0"/>
              <wp:positionH relativeFrom="page">
                <wp:posOffset>-2540</wp:posOffset>
              </wp:positionH>
              <wp:positionV relativeFrom="paragraph">
                <wp:posOffset>247650</wp:posOffset>
              </wp:positionV>
              <wp:extent cx="7560000" cy="720000"/>
              <wp:effectExtent l="0" t="0" r="3175" b="4445"/>
              <wp:wrapNone/>
              <wp:docPr id="8" name="Imagem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000" cy="720000"/>
                      </a:xfrm>
                      <a:prstGeom prst="rect">
                        <a:avLst/>
                      </a:prstGeom>
                      <a:noFill/>
                      <a:ln>
                        <a:noFill/>
                      </a:ln>
                    </pic:spPr>
                  </pic:pic>
                </a:graphicData>
              </a:graphic>
            </wp:anchor>
          </w:drawing>
        </w:r>
        <w:r w:rsidR="00A02FE7" w:rsidRPr="00C25F47">
          <w:rPr>
            <w:rFonts w:ascii="Arial" w:hAnsi="Arial" w:cs="Arial"/>
            <w:b/>
            <w:bCs/>
            <w:color w:val="008080"/>
          </w:rPr>
          <w:fldChar w:fldCharType="begin"/>
        </w:r>
        <w:r w:rsidRPr="00C25F47">
          <w:rPr>
            <w:rFonts w:ascii="Arial" w:hAnsi="Arial" w:cs="Arial"/>
            <w:b/>
            <w:bCs/>
            <w:color w:val="008080"/>
          </w:rPr>
          <w:instrText>PAGE   \* MERGEFORMAT</w:instrText>
        </w:r>
        <w:r w:rsidR="00A02FE7" w:rsidRPr="00C25F47">
          <w:rPr>
            <w:rFonts w:ascii="Arial" w:hAnsi="Arial" w:cs="Arial"/>
            <w:b/>
            <w:bCs/>
            <w:color w:val="008080"/>
          </w:rPr>
          <w:fldChar w:fldCharType="separate"/>
        </w:r>
        <w:r w:rsidR="00A01F6D">
          <w:rPr>
            <w:rFonts w:ascii="Arial" w:hAnsi="Arial" w:cs="Arial"/>
            <w:b/>
            <w:bCs/>
            <w:noProof/>
            <w:color w:val="008080"/>
          </w:rPr>
          <w:t>6</w:t>
        </w:r>
        <w:r w:rsidR="00A02FE7" w:rsidRPr="00C25F47">
          <w:rPr>
            <w:rFonts w:ascii="Arial" w:hAnsi="Arial" w:cs="Arial"/>
            <w:b/>
            <w:bCs/>
            <w:color w:val="008080"/>
          </w:rPr>
          <w:fldChar w:fldCharType="end"/>
        </w:r>
      </w:p>
    </w:sdtContent>
  </w:sdt>
  <w:p w14:paraId="08ECC23D" w14:textId="77777777" w:rsidR="00C25F47" w:rsidRPr="00C25F47" w:rsidRDefault="00C25F47" w:rsidP="00C25F47">
    <w:pPr>
      <w:pStyle w:val="Rodap"/>
    </w:pP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0C0BC" w14:textId="77777777" w:rsidR="00515334" w:rsidRDefault="00515334" w:rsidP="00783D72">
      <w:pPr>
        <w:spacing w:after="0" w:line="240" w:lineRule="auto"/>
      </w:pPr>
      <w:r>
        <w:separator/>
      </w:r>
    </w:p>
  </w:footnote>
  <w:footnote w:type="continuationSeparator" w:id="0">
    <w:p w14:paraId="3963AD85" w14:textId="77777777" w:rsidR="00515334" w:rsidRDefault="00515334" w:rsidP="00783D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C7A74" w14:textId="77777777" w:rsidR="00783D72" w:rsidRDefault="00783D72">
    <w:pPr>
      <w:pStyle w:val="Cabealho"/>
    </w:pPr>
    <w:r>
      <w:rPr>
        <w:noProof/>
        <w:color w:val="FFFFFF" w:themeColor="background1"/>
        <w:sz w:val="12"/>
        <w:szCs w:val="12"/>
        <w:lang w:eastAsia="pt-BR"/>
      </w:rPr>
      <w:drawing>
        <wp:anchor distT="0" distB="0" distL="114300" distR="114300" simplePos="0" relativeHeight="251659264" behindDoc="0" locked="0" layoutInCell="1" allowOverlap="1" wp14:anchorId="1CE15572" wp14:editId="0B97AAB8">
          <wp:simplePos x="0" y="0"/>
          <wp:positionH relativeFrom="page">
            <wp:posOffset>-12065</wp:posOffset>
          </wp:positionH>
          <wp:positionV relativeFrom="paragraph">
            <wp:posOffset>-295910</wp:posOffset>
          </wp:positionV>
          <wp:extent cx="7560000" cy="1081430"/>
          <wp:effectExtent l="0" t="0" r="3175" b="4445"/>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extLst>
                      <a:ext uri="{BEBA8EAE-BF5A-486C-A8C5-ECC9F3942E4B}">
                        <a14:imgProps xmlns:a14="http://schemas.microsoft.com/office/drawing/2010/main">
                          <a14:imgLayer r:embed="rId2">
                            <a14:imgEffect>
                              <a14:sharpenSoften amount="10000"/>
                            </a14:imgEffect>
                            <a14:imgEffect>
                              <a14:brightnessContrast bright="10000" contrast="10000"/>
                            </a14:imgEffect>
                          </a14:imgLayer>
                        </a14:imgProps>
                      </a:ext>
                      <a:ext uri="{28A0092B-C50C-407E-A947-70E740481C1C}">
                        <a14:useLocalDpi xmlns:a14="http://schemas.microsoft.com/office/drawing/2010/main" val="0"/>
                      </a:ext>
                    </a:extLst>
                  </a:blip>
                  <a:srcRect/>
                  <a:stretch>
                    <a:fillRect/>
                  </a:stretch>
                </pic:blipFill>
                <pic:spPr bwMode="auto">
                  <a:xfrm>
                    <a:off x="0" y="0"/>
                    <a:ext cx="7560000" cy="108143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F3E82"/>
    <w:multiLevelType w:val="multilevel"/>
    <w:tmpl w:val="9CDAD7EC"/>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2CBF5B78"/>
    <w:multiLevelType w:val="multilevel"/>
    <w:tmpl w:val="13D056D8"/>
    <w:lvl w:ilvl="0">
      <w:start w:val="1"/>
      <w:numFmt w:val="decimal"/>
      <w:lvlText w:val="%1."/>
      <w:lvlJc w:val="left"/>
      <w:pPr>
        <w:ind w:left="1080" w:hanging="360"/>
      </w:pPr>
      <w:rPr>
        <w:rFonts w:hint="default"/>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15:restartNumberingAfterBreak="0">
    <w:nsid w:val="377D71D7"/>
    <w:multiLevelType w:val="hybridMultilevel"/>
    <w:tmpl w:val="175C8AD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D8D096D"/>
    <w:multiLevelType w:val="multilevel"/>
    <w:tmpl w:val="EBA226E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 w15:restartNumberingAfterBreak="0">
    <w:nsid w:val="58FE58FA"/>
    <w:multiLevelType w:val="hybridMultilevel"/>
    <w:tmpl w:val="15F8480C"/>
    <w:lvl w:ilvl="0" w:tplc="7C1A73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6A5212A"/>
    <w:multiLevelType w:val="multilevel"/>
    <w:tmpl w:val="13D056D8"/>
    <w:lvl w:ilvl="0">
      <w:start w:val="1"/>
      <w:numFmt w:val="decimal"/>
      <w:lvlText w:val="%1."/>
      <w:lvlJc w:val="left"/>
      <w:pPr>
        <w:ind w:left="1080" w:hanging="360"/>
      </w:pPr>
      <w:rPr>
        <w:rFonts w:hint="default"/>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6" w15:restartNumberingAfterBreak="0">
    <w:nsid w:val="689C0320"/>
    <w:multiLevelType w:val="multilevel"/>
    <w:tmpl w:val="35A2F9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CEB3E0D"/>
    <w:multiLevelType w:val="multilevel"/>
    <w:tmpl w:val="13D056D8"/>
    <w:lvl w:ilvl="0">
      <w:start w:val="1"/>
      <w:numFmt w:val="decimal"/>
      <w:lvlText w:val="%1."/>
      <w:lvlJc w:val="left"/>
      <w:pPr>
        <w:ind w:left="1080" w:hanging="360"/>
      </w:pPr>
      <w:rPr>
        <w:rFonts w:hint="default"/>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8" w15:restartNumberingAfterBreak="0">
    <w:nsid w:val="6EFA4C95"/>
    <w:multiLevelType w:val="multilevel"/>
    <w:tmpl w:val="F5CC173E"/>
    <w:lvl w:ilvl="0">
      <w:start w:val="5"/>
      <w:numFmt w:val="decimal"/>
      <w:lvlText w:val="%1."/>
      <w:lvlJc w:val="left"/>
      <w:pPr>
        <w:ind w:left="720" w:hanging="360"/>
      </w:pPr>
      <w:rPr>
        <w:rFonts w:hint="default"/>
      </w:rPr>
    </w:lvl>
    <w:lvl w:ilvl="1">
      <w:start w:val="1"/>
      <w:numFmt w:val="decimal"/>
      <w:isLgl/>
      <w:lvlText w:val="%1.%2."/>
      <w:lvlJc w:val="left"/>
      <w:pPr>
        <w:ind w:left="340" w:firstLine="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num w:numId="1">
    <w:abstractNumId w:val="0"/>
  </w:num>
  <w:num w:numId="2">
    <w:abstractNumId w:val="8"/>
  </w:num>
  <w:num w:numId="3">
    <w:abstractNumId w:val="4"/>
  </w:num>
  <w:num w:numId="4">
    <w:abstractNumId w:val="2"/>
  </w:num>
  <w:num w:numId="5">
    <w:abstractNumId w:val="3"/>
  </w:num>
  <w:num w:numId="6">
    <w:abstractNumId w:val="5"/>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DA6"/>
    <w:rsid w:val="00002335"/>
    <w:rsid w:val="00077753"/>
    <w:rsid w:val="000A5936"/>
    <w:rsid w:val="000F2100"/>
    <w:rsid w:val="0012440E"/>
    <w:rsid w:val="001435DA"/>
    <w:rsid w:val="00193E0F"/>
    <w:rsid w:val="001971BB"/>
    <w:rsid w:val="001D5369"/>
    <w:rsid w:val="001E16B6"/>
    <w:rsid w:val="001F1005"/>
    <w:rsid w:val="00204604"/>
    <w:rsid w:val="00211E78"/>
    <w:rsid w:val="00265BB1"/>
    <w:rsid w:val="0026723C"/>
    <w:rsid w:val="002B5934"/>
    <w:rsid w:val="002D2A06"/>
    <w:rsid w:val="002F280D"/>
    <w:rsid w:val="003402C4"/>
    <w:rsid w:val="00352472"/>
    <w:rsid w:val="003A5052"/>
    <w:rsid w:val="003C7E30"/>
    <w:rsid w:val="003F72C8"/>
    <w:rsid w:val="00420999"/>
    <w:rsid w:val="00472808"/>
    <w:rsid w:val="00482DE6"/>
    <w:rsid w:val="004D45BD"/>
    <w:rsid w:val="00515334"/>
    <w:rsid w:val="005D52C7"/>
    <w:rsid w:val="007125AB"/>
    <w:rsid w:val="007134C7"/>
    <w:rsid w:val="00726E0F"/>
    <w:rsid w:val="007672D7"/>
    <w:rsid w:val="00783D72"/>
    <w:rsid w:val="007964E1"/>
    <w:rsid w:val="007D620A"/>
    <w:rsid w:val="007E7538"/>
    <w:rsid w:val="00813958"/>
    <w:rsid w:val="00851DF2"/>
    <w:rsid w:val="00877899"/>
    <w:rsid w:val="008978AC"/>
    <w:rsid w:val="008E6A9C"/>
    <w:rsid w:val="00947E5E"/>
    <w:rsid w:val="009522DD"/>
    <w:rsid w:val="009669AB"/>
    <w:rsid w:val="0099030E"/>
    <w:rsid w:val="009A7A63"/>
    <w:rsid w:val="009F3D7C"/>
    <w:rsid w:val="00A01F6D"/>
    <w:rsid w:val="00A02FE7"/>
    <w:rsid w:val="00A409A5"/>
    <w:rsid w:val="00A9537F"/>
    <w:rsid w:val="00AD0AA2"/>
    <w:rsid w:val="00B10667"/>
    <w:rsid w:val="00B144A3"/>
    <w:rsid w:val="00B251E9"/>
    <w:rsid w:val="00B35A45"/>
    <w:rsid w:val="00B83034"/>
    <w:rsid w:val="00BE211D"/>
    <w:rsid w:val="00C00FD5"/>
    <w:rsid w:val="00C210F5"/>
    <w:rsid w:val="00C21671"/>
    <w:rsid w:val="00C25F47"/>
    <w:rsid w:val="00C34C32"/>
    <w:rsid w:val="00C65EF6"/>
    <w:rsid w:val="00C92087"/>
    <w:rsid w:val="00C92D21"/>
    <w:rsid w:val="00CA3A29"/>
    <w:rsid w:val="00CD1A5C"/>
    <w:rsid w:val="00CD537B"/>
    <w:rsid w:val="00CF47E5"/>
    <w:rsid w:val="00CF4E6E"/>
    <w:rsid w:val="00D272FE"/>
    <w:rsid w:val="00D431B9"/>
    <w:rsid w:val="00D665BC"/>
    <w:rsid w:val="00D85C79"/>
    <w:rsid w:val="00DB2DA6"/>
    <w:rsid w:val="00DF1444"/>
    <w:rsid w:val="00E36A82"/>
    <w:rsid w:val="00E625E1"/>
    <w:rsid w:val="00E67B5A"/>
    <w:rsid w:val="00ED7498"/>
    <w:rsid w:val="00F32C3A"/>
    <w:rsid w:val="00F719F0"/>
    <w:rsid w:val="00F7647B"/>
    <w:rsid w:val="00F93935"/>
    <w:rsid w:val="00FA5D6D"/>
    <w:rsid w:val="00FC27D1"/>
    <w:rsid w:val="00FD0119"/>
    <w:rsid w:val="00FD7E4D"/>
    <w:rsid w:val="00FF457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3E9FEE5"/>
  <w15:docId w15:val="{8F7F12E0-02D0-4639-8BB7-BB570D79D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37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83D7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83D72"/>
    <w:rPr>
      <w:rFonts w:ascii="Segoe UI" w:hAnsi="Segoe UI" w:cs="Segoe UI"/>
      <w:sz w:val="18"/>
      <w:szCs w:val="18"/>
    </w:rPr>
  </w:style>
  <w:style w:type="paragraph" w:styleId="Cabealho">
    <w:name w:val="header"/>
    <w:basedOn w:val="Normal"/>
    <w:link w:val="CabealhoChar"/>
    <w:uiPriority w:val="99"/>
    <w:unhideWhenUsed/>
    <w:rsid w:val="00783D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83D72"/>
  </w:style>
  <w:style w:type="paragraph" w:styleId="Rodap">
    <w:name w:val="footer"/>
    <w:basedOn w:val="Normal"/>
    <w:link w:val="RodapChar"/>
    <w:unhideWhenUsed/>
    <w:rsid w:val="00783D72"/>
    <w:pPr>
      <w:tabs>
        <w:tab w:val="center" w:pos="4252"/>
        <w:tab w:val="right" w:pos="8504"/>
      </w:tabs>
      <w:spacing w:after="0" w:line="240" w:lineRule="auto"/>
    </w:pPr>
  </w:style>
  <w:style w:type="character" w:customStyle="1" w:styleId="RodapChar">
    <w:name w:val="Rodapé Char"/>
    <w:basedOn w:val="Fontepargpadro"/>
    <w:link w:val="Rodap"/>
    <w:uiPriority w:val="99"/>
    <w:rsid w:val="00783D72"/>
  </w:style>
  <w:style w:type="paragraph" w:styleId="PargrafodaLista">
    <w:name w:val="List Paragraph"/>
    <w:basedOn w:val="Normal"/>
    <w:uiPriority w:val="34"/>
    <w:qFormat/>
    <w:rsid w:val="0026723C"/>
    <w:pPr>
      <w:ind w:left="720"/>
      <w:contextualSpacing/>
    </w:pPr>
  </w:style>
  <w:style w:type="paragraph" w:styleId="SemEspaamento">
    <w:name w:val="No Spacing"/>
    <w:uiPriority w:val="1"/>
    <w:qFormat/>
    <w:rsid w:val="007672D7"/>
    <w:pPr>
      <w:spacing w:after="0" w:line="240" w:lineRule="auto"/>
    </w:pPr>
  </w:style>
  <w:style w:type="paragraph" w:customStyle="1" w:styleId="Default">
    <w:name w:val="Default"/>
    <w:rsid w:val="00CF4E6E"/>
    <w:pPr>
      <w:autoSpaceDE w:val="0"/>
      <w:autoSpaceDN w:val="0"/>
      <w:adjustRightInd w:val="0"/>
      <w:spacing w:after="0" w:line="240" w:lineRule="auto"/>
    </w:pPr>
    <w:rPr>
      <w:rFonts w:ascii="Calibri" w:hAnsi="Calibri" w:cs="Calibri"/>
      <w:color w:val="000000"/>
      <w:sz w:val="24"/>
      <w:szCs w:val="24"/>
    </w:rPr>
  </w:style>
  <w:style w:type="character" w:styleId="Hyperlink">
    <w:name w:val="Hyperlink"/>
    <w:rsid w:val="002B5934"/>
    <w:rPr>
      <w:u w:val="single"/>
    </w:rPr>
  </w:style>
  <w:style w:type="paragraph" w:styleId="NormalWeb">
    <w:name w:val="Normal (Web)"/>
    <w:uiPriority w:val="99"/>
    <w:rsid w:val="002B5934"/>
    <w:pPr>
      <w:pBdr>
        <w:top w:val="nil"/>
        <w:left w:val="nil"/>
        <w:bottom w:val="nil"/>
        <w:right w:val="nil"/>
        <w:between w:val="nil"/>
        <w:bar w:val="nil"/>
      </w:pBdr>
      <w:spacing w:after="0" w:line="240" w:lineRule="auto"/>
    </w:pPr>
    <w:rPr>
      <w:rFonts w:ascii="Times" w:eastAsia="Times" w:hAnsi="Times" w:cs="Times"/>
      <w:color w:val="000000"/>
      <w:sz w:val="20"/>
      <w:szCs w:val="20"/>
      <w:u w:color="000000"/>
      <w:bdr w:val="nil"/>
      <w:lang w:val="pt-PT" w:eastAsia="pt-BR"/>
    </w:rPr>
  </w:style>
  <w:style w:type="paragraph" w:styleId="Corpodetexto2">
    <w:name w:val="Body Text 2"/>
    <w:link w:val="Corpodetexto2Char"/>
    <w:rsid w:val="002B593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pt-BR"/>
    </w:rPr>
  </w:style>
  <w:style w:type="character" w:customStyle="1" w:styleId="Corpodetexto2Char">
    <w:name w:val="Corpo de texto 2 Char"/>
    <w:basedOn w:val="Fontepargpadro"/>
    <w:link w:val="Corpodetexto2"/>
    <w:rsid w:val="002B5934"/>
    <w:rPr>
      <w:rFonts w:ascii="Times New Roman" w:eastAsia="Arial Unicode MS" w:hAnsi="Times New Roman" w:cs="Arial Unicode MS"/>
      <w:color w:val="000000"/>
      <w:sz w:val="24"/>
      <w:szCs w:val="24"/>
      <w:u w:color="000000"/>
      <w:bdr w:val="nil"/>
      <w:lang w:val="en-US" w:eastAsia="pt-BR"/>
    </w:rPr>
  </w:style>
  <w:style w:type="paragraph" w:styleId="Textodenotadefim">
    <w:name w:val="endnote text"/>
    <w:basedOn w:val="Normal"/>
    <w:link w:val="TextodenotadefimChar"/>
    <w:uiPriority w:val="99"/>
    <w:semiHidden/>
    <w:unhideWhenUsed/>
    <w:rsid w:val="002B5934"/>
    <w:pPr>
      <w:pBdr>
        <w:top w:val="nil"/>
        <w:left w:val="nil"/>
        <w:bottom w:val="nil"/>
        <w:right w:val="nil"/>
        <w:between w:val="nil"/>
        <w:bar w:val="nil"/>
      </w:pBdr>
      <w:spacing w:after="0" w:line="240" w:lineRule="auto"/>
    </w:pPr>
    <w:rPr>
      <w:rFonts w:ascii="Cambria" w:eastAsia="Cambria" w:hAnsi="Cambria" w:cs="Cambria"/>
      <w:color w:val="000000"/>
      <w:sz w:val="20"/>
      <w:szCs w:val="20"/>
      <w:u w:color="000000"/>
      <w:bdr w:val="nil"/>
      <w:lang w:val="pt-PT" w:eastAsia="pt-BR"/>
    </w:rPr>
  </w:style>
  <w:style w:type="character" w:customStyle="1" w:styleId="TextodenotadefimChar">
    <w:name w:val="Texto de nota de fim Char"/>
    <w:basedOn w:val="Fontepargpadro"/>
    <w:link w:val="Textodenotadefim"/>
    <w:uiPriority w:val="99"/>
    <w:semiHidden/>
    <w:rsid w:val="002B5934"/>
    <w:rPr>
      <w:rFonts w:ascii="Cambria" w:eastAsia="Cambria" w:hAnsi="Cambria" w:cs="Cambria"/>
      <w:color w:val="000000"/>
      <w:sz w:val="20"/>
      <w:szCs w:val="20"/>
      <w:u w:color="000000"/>
      <w:bdr w:val="nil"/>
      <w:lang w:val="pt-PT" w:eastAsia="pt-BR"/>
    </w:rPr>
  </w:style>
  <w:style w:type="character" w:styleId="Refdenotadefim">
    <w:name w:val="endnote reference"/>
    <w:uiPriority w:val="99"/>
    <w:semiHidden/>
    <w:unhideWhenUsed/>
    <w:rsid w:val="002B59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08071">
      <w:bodyDiv w:val="1"/>
      <w:marLeft w:val="0"/>
      <w:marRight w:val="0"/>
      <w:marTop w:val="0"/>
      <w:marBottom w:val="0"/>
      <w:divBdr>
        <w:top w:val="none" w:sz="0" w:space="0" w:color="auto"/>
        <w:left w:val="none" w:sz="0" w:space="0" w:color="auto"/>
        <w:bottom w:val="none" w:sz="0" w:space="0" w:color="auto"/>
        <w:right w:val="none" w:sz="0" w:space="0" w:color="auto"/>
      </w:divBdr>
    </w:div>
    <w:div w:id="51315815">
      <w:bodyDiv w:val="1"/>
      <w:marLeft w:val="0"/>
      <w:marRight w:val="0"/>
      <w:marTop w:val="0"/>
      <w:marBottom w:val="0"/>
      <w:divBdr>
        <w:top w:val="none" w:sz="0" w:space="0" w:color="auto"/>
        <w:left w:val="none" w:sz="0" w:space="0" w:color="auto"/>
        <w:bottom w:val="none" w:sz="0" w:space="0" w:color="auto"/>
        <w:right w:val="none" w:sz="0" w:space="0" w:color="auto"/>
      </w:divBdr>
    </w:div>
    <w:div w:id="55864227">
      <w:bodyDiv w:val="1"/>
      <w:marLeft w:val="0"/>
      <w:marRight w:val="0"/>
      <w:marTop w:val="0"/>
      <w:marBottom w:val="0"/>
      <w:divBdr>
        <w:top w:val="none" w:sz="0" w:space="0" w:color="auto"/>
        <w:left w:val="none" w:sz="0" w:space="0" w:color="auto"/>
        <w:bottom w:val="none" w:sz="0" w:space="0" w:color="auto"/>
        <w:right w:val="none" w:sz="0" w:space="0" w:color="auto"/>
      </w:divBdr>
    </w:div>
    <w:div w:id="255216345">
      <w:bodyDiv w:val="1"/>
      <w:marLeft w:val="0"/>
      <w:marRight w:val="0"/>
      <w:marTop w:val="0"/>
      <w:marBottom w:val="0"/>
      <w:divBdr>
        <w:top w:val="none" w:sz="0" w:space="0" w:color="auto"/>
        <w:left w:val="none" w:sz="0" w:space="0" w:color="auto"/>
        <w:bottom w:val="none" w:sz="0" w:space="0" w:color="auto"/>
        <w:right w:val="none" w:sz="0" w:space="0" w:color="auto"/>
      </w:divBdr>
    </w:div>
    <w:div w:id="441190554">
      <w:bodyDiv w:val="1"/>
      <w:marLeft w:val="0"/>
      <w:marRight w:val="0"/>
      <w:marTop w:val="0"/>
      <w:marBottom w:val="0"/>
      <w:divBdr>
        <w:top w:val="none" w:sz="0" w:space="0" w:color="auto"/>
        <w:left w:val="none" w:sz="0" w:space="0" w:color="auto"/>
        <w:bottom w:val="none" w:sz="0" w:space="0" w:color="auto"/>
        <w:right w:val="none" w:sz="0" w:space="0" w:color="auto"/>
      </w:divBdr>
    </w:div>
    <w:div w:id="525405512">
      <w:bodyDiv w:val="1"/>
      <w:marLeft w:val="0"/>
      <w:marRight w:val="0"/>
      <w:marTop w:val="0"/>
      <w:marBottom w:val="0"/>
      <w:divBdr>
        <w:top w:val="none" w:sz="0" w:space="0" w:color="auto"/>
        <w:left w:val="none" w:sz="0" w:space="0" w:color="auto"/>
        <w:bottom w:val="none" w:sz="0" w:space="0" w:color="auto"/>
        <w:right w:val="none" w:sz="0" w:space="0" w:color="auto"/>
      </w:divBdr>
    </w:div>
    <w:div w:id="972953017">
      <w:bodyDiv w:val="1"/>
      <w:marLeft w:val="0"/>
      <w:marRight w:val="0"/>
      <w:marTop w:val="0"/>
      <w:marBottom w:val="0"/>
      <w:divBdr>
        <w:top w:val="none" w:sz="0" w:space="0" w:color="auto"/>
        <w:left w:val="none" w:sz="0" w:space="0" w:color="auto"/>
        <w:bottom w:val="none" w:sz="0" w:space="0" w:color="auto"/>
        <w:right w:val="none" w:sz="0" w:space="0" w:color="auto"/>
      </w:divBdr>
    </w:div>
    <w:div w:id="1244296054">
      <w:bodyDiv w:val="1"/>
      <w:marLeft w:val="0"/>
      <w:marRight w:val="0"/>
      <w:marTop w:val="0"/>
      <w:marBottom w:val="0"/>
      <w:divBdr>
        <w:top w:val="none" w:sz="0" w:space="0" w:color="auto"/>
        <w:left w:val="none" w:sz="0" w:space="0" w:color="auto"/>
        <w:bottom w:val="none" w:sz="0" w:space="0" w:color="auto"/>
        <w:right w:val="none" w:sz="0" w:space="0" w:color="auto"/>
      </w:divBdr>
    </w:div>
    <w:div w:id="1653631699">
      <w:bodyDiv w:val="1"/>
      <w:marLeft w:val="0"/>
      <w:marRight w:val="0"/>
      <w:marTop w:val="0"/>
      <w:marBottom w:val="0"/>
      <w:divBdr>
        <w:top w:val="none" w:sz="0" w:space="0" w:color="auto"/>
        <w:left w:val="none" w:sz="0" w:space="0" w:color="auto"/>
        <w:bottom w:val="none" w:sz="0" w:space="0" w:color="auto"/>
        <w:right w:val="none" w:sz="0" w:space="0" w:color="auto"/>
      </w:divBdr>
    </w:div>
    <w:div w:id="172825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sidencia@ordemdosarquitecto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caubr.gov.br/"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2757</Words>
  <Characters>14892</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Luciana Leite</dc:creator>
  <cp:lastModifiedBy>Isabella Maria Oliveira Morato</cp:lastModifiedBy>
  <cp:revision>7</cp:revision>
  <cp:lastPrinted>2021-01-14T19:54:00Z</cp:lastPrinted>
  <dcterms:created xsi:type="dcterms:W3CDTF">2022-06-23T16:55:00Z</dcterms:created>
  <dcterms:modified xsi:type="dcterms:W3CDTF">2022-06-28T16:37:00Z</dcterms:modified>
</cp:coreProperties>
</file>