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945"/>
      </w:tblGrid>
      <w:tr w:rsidR="00C95B3A" w:rsidRPr="006E5C9D" w14:paraId="5D38B893" w14:textId="77777777" w:rsidTr="00AF5315">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2D3190C9" w14:textId="77777777" w:rsidR="00C95B3A" w:rsidRPr="006E5C9D" w:rsidRDefault="00C95B3A" w:rsidP="00CF05D3">
            <w:pPr>
              <w:spacing w:line="276" w:lineRule="auto"/>
              <w:outlineLvl w:val="4"/>
              <w:rPr>
                <w:rFonts w:ascii="Times New Roman" w:hAnsi="Times New Roman"/>
                <w:sz w:val="22"/>
                <w:szCs w:val="22"/>
                <w:lang w:eastAsia="pt-BR"/>
              </w:rPr>
            </w:pPr>
            <w:r w:rsidRPr="006E5C9D">
              <w:rPr>
                <w:rFonts w:ascii="Times New Roman" w:hAnsi="Times New Roman"/>
                <w:sz w:val="22"/>
                <w:szCs w:val="22"/>
                <w:lang w:eastAsia="pt-BR"/>
              </w:rPr>
              <w:t>PROCESSO</w:t>
            </w:r>
          </w:p>
        </w:tc>
        <w:tc>
          <w:tcPr>
            <w:tcW w:w="6945" w:type="dxa"/>
            <w:tcBorders>
              <w:top w:val="single" w:sz="8" w:space="0" w:color="7F7F7F"/>
              <w:left w:val="single" w:sz="8" w:space="0" w:color="7F7F7F"/>
              <w:bottom w:val="single" w:sz="8" w:space="0" w:color="7F7F7F"/>
              <w:right w:val="nil"/>
            </w:tcBorders>
            <w:vAlign w:val="center"/>
            <w:hideMark/>
          </w:tcPr>
          <w:p w14:paraId="618C44D0" w14:textId="77777777" w:rsidR="00C95B3A" w:rsidRPr="006E5C9D" w:rsidRDefault="00F74208" w:rsidP="00CF05D3">
            <w:pPr>
              <w:rPr>
                <w:rFonts w:ascii="Times New Roman" w:hAnsi="Times New Roman"/>
                <w:bCs/>
                <w:sz w:val="22"/>
                <w:szCs w:val="22"/>
                <w:lang w:eastAsia="pt-BR"/>
              </w:rPr>
            </w:pPr>
            <w:r w:rsidRPr="006E5C9D">
              <w:rPr>
                <w:rFonts w:ascii="Times New Roman" w:hAnsi="Times New Roman"/>
                <w:bCs/>
                <w:sz w:val="22"/>
                <w:szCs w:val="22"/>
                <w:lang w:eastAsia="pt-BR"/>
              </w:rPr>
              <w:t xml:space="preserve">PROTOCOLO SICCAU Nº </w:t>
            </w:r>
            <w:r w:rsidR="00C91A5A" w:rsidRPr="006E5C9D">
              <w:rPr>
                <w:rFonts w:ascii="Times New Roman" w:hAnsi="Times New Roman"/>
                <w:bCs/>
                <w:sz w:val="22"/>
                <w:szCs w:val="22"/>
                <w:lang w:eastAsia="pt-BR"/>
              </w:rPr>
              <w:t>1121777/2020</w:t>
            </w:r>
          </w:p>
        </w:tc>
      </w:tr>
      <w:tr w:rsidR="00C95B3A" w:rsidRPr="006E5C9D" w14:paraId="78BEE061" w14:textId="77777777" w:rsidTr="00AF5315">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40DD783" w14:textId="77777777" w:rsidR="00C95B3A" w:rsidRPr="006E5C9D" w:rsidRDefault="00C95B3A" w:rsidP="00CF05D3">
            <w:pPr>
              <w:spacing w:line="276" w:lineRule="auto"/>
              <w:outlineLvl w:val="4"/>
              <w:rPr>
                <w:rFonts w:ascii="Times New Roman" w:hAnsi="Times New Roman"/>
                <w:sz w:val="22"/>
                <w:szCs w:val="22"/>
                <w:lang w:eastAsia="pt-BR"/>
              </w:rPr>
            </w:pPr>
            <w:r w:rsidRPr="006E5C9D">
              <w:rPr>
                <w:rFonts w:ascii="Times New Roman" w:hAnsi="Times New Roman"/>
                <w:sz w:val="22"/>
                <w:szCs w:val="22"/>
                <w:lang w:eastAsia="pt-BR"/>
              </w:rPr>
              <w:t>INTERESSADO</w:t>
            </w:r>
          </w:p>
        </w:tc>
        <w:tc>
          <w:tcPr>
            <w:tcW w:w="6945" w:type="dxa"/>
            <w:tcBorders>
              <w:top w:val="single" w:sz="8" w:space="0" w:color="7F7F7F"/>
              <w:left w:val="single" w:sz="8" w:space="0" w:color="7F7F7F"/>
              <w:bottom w:val="single" w:sz="8" w:space="0" w:color="7F7F7F"/>
              <w:right w:val="nil"/>
            </w:tcBorders>
            <w:vAlign w:val="center"/>
            <w:hideMark/>
          </w:tcPr>
          <w:p w14:paraId="02119CF4" w14:textId="77777777" w:rsidR="00C95B3A" w:rsidRPr="006E5C9D" w:rsidRDefault="00C95B3A" w:rsidP="00CF05D3">
            <w:pPr>
              <w:rPr>
                <w:rFonts w:ascii="Times New Roman" w:hAnsi="Times New Roman"/>
                <w:bCs/>
                <w:sz w:val="22"/>
                <w:szCs w:val="22"/>
                <w:lang w:eastAsia="pt-BR"/>
              </w:rPr>
            </w:pPr>
            <w:r w:rsidRPr="006E5C9D">
              <w:rPr>
                <w:rFonts w:ascii="Times New Roman" w:hAnsi="Times New Roman"/>
                <w:bCs/>
                <w:sz w:val="22"/>
                <w:szCs w:val="22"/>
                <w:lang w:eastAsia="pt-BR"/>
              </w:rPr>
              <w:t>CAU</w:t>
            </w:r>
          </w:p>
        </w:tc>
      </w:tr>
      <w:tr w:rsidR="00C95B3A" w:rsidRPr="006E5C9D" w14:paraId="7D14E9C5" w14:textId="77777777" w:rsidTr="00AF5315">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4DB2DBBB" w14:textId="77777777" w:rsidR="00C95B3A" w:rsidRPr="006E5C9D" w:rsidRDefault="00C95B3A" w:rsidP="00CF05D3">
            <w:pPr>
              <w:spacing w:line="276" w:lineRule="auto"/>
              <w:rPr>
                <w:rFonts w:ascii="Times New Roman" w:hAnsi="Times New Roman"/>
                <w:sz w:val="22"/>
                <w:szCs w:val="22"/>
                <w:lang w:eastAsia="pt-BR"/>
              </w:rPr>
            </w:pPr>
            <w:r w:rsidRPr="006E5C9D">
              <w:rPr>
                <w:rFonts w:ascii="Times New Roman" w:hAnsi="Times New Roman"/>
                <w:sz w:val="22"/>
                <w:szCs w:val="22"/>
                <w:lang w:eastAsia="pt-BR"/>
              </w:rPr>
              <w:t>ASSUNTO</w:t>
            </w:r>
          </w:p>
        </w:tc>
        <w:tc>
          <w:tcPr>
            <w:tcW w:w="6945" w:type="dxa"/>
            <w:tcBorders>
              <w:top w:val="single" w:sz="8" w:space="0" w:color="7F7F7F"/>
              <w:left w:val="single" w:sz="8" w:space="0" w:color="7F7F7F"/>
              <w:bottom w:val="single" w:sz="8" w:space="0" w:color="7F7F7F"/>
              <w:right w:val="nil"/>
            </w:tcBorders>
            <w:vAlign w:val="center"/>
            <w:hideMark/>
          </w:tcPr>
          <w:p w14:paraId="61A47477" w14:textId="77777777" w:rsidR="00C95B3A" w:rsidRPr="006E5C9D" w:rsidRDefault="00C91A5A" w:rsidP="00CF05D3">
            <w:pPr>
              <w:jc w:val="both"/>
              <w:rPr>
                <w:rFonts w:ascii="Times New Roman" w:hAnsi="Times New Roman"/>
                <w:bCs/>
                <w:sz w:val="22"/>
                <w:szCs w:val="22"/>
                <w:lang w:eastAsia="pt-BR"/>
              </w:rPr>
            </w:pPr>
            <w:r w:rsidRPr="006E5C9D">
              <w:rPr>
                <w:rFonts w:ascii="Times New Roman" w:eastAsia="Times New Roman" w:hAnsi="Times New Roman"/>
                <w:color w:val="000000"/>
                <w:sz w:val="22"/>
                <w:szCs w:val="22"/>
                <w:lang w:eastAsia="pt-BR"/>
              </w:rPr>
              <w:t>RECOMENDAÇÕES AOS CURSOS DE ARQUITETURA E URBANISMO EM RAZÃO DA PANDEMIA DA COVID-19</w:t>
            </w:r>
          </w:p>
        </w:tc>
      </w:tr>
    </w:tbl>
    <w:p w14:paraId="26592407" w14:textId="77777777" w:rsidR="00C95B3A" w:rsidRPr="006E5C9D" w:rsidRDefault="00C95B3A" w:rsidP="00CF05D3">
      <w:pPr>
        <w:pBdr>
          <w:top w:val="single" w:sz="8" w:space="0" w:color="7F7F7F"/>
          <w:bottom w:val="single" w:sz="8" w:space="1" w:color="7F7F7F"/>
        </w:pBdr>
        <w:shd w:val="clear" w:color="auto" w:fill="F2F2F2"/>
        <w:spacing w:before="240" w:after="120"/>
        <w:jc w:val="center"/>
        <w:rPr>
          <w:rFonts w:ascii="Times New Roman" w:hAnsi="Times New Roman"/>
          <w:sz w:val="22"/>
          <w:szCs w:val="22"/>
          <w:lang w:eastAsia="pt-BR"/>
        </w:rPr>
      </w:pPr>
      <w:r w:rsidRPr="006E5C9D">
        <w:rPr>
          <w:rFonts w:ascii="Times New Roman" w:hAnsi="Times New Roman"/>
          <w:sz w:val="22"/>
          <w:szCs w:val="22"/>
          <w:lang w:eastAsia="pt-BR"/>
        </w:rPr>
        <w:t>DELIBERAÇÃO PLENÁRIA DPOBR Nº 0103-</w:t>
      </w:r>
      <w:r w:rsidR="00711E01" w:rsidRPr="006E5C9D">
        <w:rPr>
          <w:rFonts w:ascii="Times New Roman" w:hAnsi="Times New Roman"/>
          <w:sz w:val="22"/>
          <w:szCs w:val="22"/>
          <w:lang w:eastAsia="pt-BR"/>
        </w:rPr>
        <w:t>06</w:t>
      </w:r>
      <w:r w:rsidRPr="006E5C9D">
        <w:rPr>
          <w:rFonts w:ascii="Times New Roman" w:hAnsi="Times New Roman"/>
          <w:sz w:val="22"/>
          <w:szCs w:val="22"/>
          <w:lang w:eastAsia="pt-BR"/>
        </w:rPr>
        <w:t>/2020</w:t>
      </w:r>
    </w:p>
    <w:p w14:paraId="44C7E4F4" w14:textId="77777777" w:rsidR="00C95B3A" w:rsidRPr="006E5C9D" w:rsidRDefault="00FE0AA6" w:rsidP="00C95B3A">
      <w:pPr>
        <w:ind w:left="5103"/>
        <w:jc w:val="both"/>
        <w:rPr>
          <w:rFonts w:ascii="Times New Roman" w:hAnsi="Times New Roman"/>
          <w:sz w:val="22"/>
          <w:szCs w:val="22"/>
        </w:rPr>
      </w:pPr>
      <w:r w:rsidRPr="006E5C9D">
        <w:rPr>
          <w:rFonts w:ascii="Times New Roman" w:hAnsi="Times New Roman"/>
          <w:sz w:val="22"/>
          <w:szCs w:val="22"/>
        </w:rPr>
        <w:t xml:space="preserve">Aprova o documento </w:t>
      </w:r>
      <w:r w:rsidR="001B2994" w:rsidRPr="006E5C9D">
        <w:rPr>
          <w:rFonts w:ascii="Times New Roman" w:hAnsi="Times New Roman"/>
          <w:sz w:val="22"/>
          <w:szCs w:val="22"/>
        </w:rPr>
        <w:t>“Recomendações aos cursos de Arquitetura e Urbanismo em razão da pandemia da COVID-19”.</w:t>
      </w:r>
    </w:p>
    <w:p w14:paraId="43A73843" w14:textId="77777777" w:rsidR="00C95B3A" w:rsidRPr="006E5C9D" w:rsidRDefault="00C95B3A" w:rsidP="00C95B3A">
      <w:pPr>
        <w:ind w:firstLine="1701"/>
        <w:jc w:val="both"/>
        <w:rPr>
          <w:rFonts w:ascii="Times New Roman" w:hAnsi="Times New Roman"/>
          <w:sz w:val="22"/>
          <w:szCs w:val="22"/>
          <w:lang w:eastAsia="pt-BR"/>
        </w:rPr>
      </w:pPr>
    </w:p>
    <w:p w14:paraId="01263118" w14:textId="77777777" w:rsidR="00C95B3A" w:rsidRPr="006E5C9D" w:rsidRDefault="00C95B3A" w:rsidP="00C95B3A">
      <w:pPr>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w:t>
      </w:r>
      <w:r w:rsidR="00CF05D3" w:rsidRPr="006E5C9D">
        <w:rPr>
          <w:rFonts w:ascii="Times New Roman" w:eastAsia="Times New Roman" w:hAnsi="Times New Roman"/>
          <w:sz w:val="22"/>
          <w:szCs w:val="22"/>
          <w:lang w:eastAsia="pt-BR"/>
        </w:rPr>
        <w:t>U/BR, reunido ordinariamente por meio de videoconferência</w:t>
      </w:r>
      <w:r w:rsidR="00F74208" w:rsidRPr="006E5C9D">
        <w:rPr>
          <w:rFonts w:ascii="Times New Roman" w:eastAsia="Times New Roman" w:hAnsi="Times New Roman"/>
          <w:sz w:val="22"/>
          <w:szCs w:val="22"/>
          <w:lang w:eastAsia="pt-BR"/>
        </w:rPr>
        <w:t>,</w:t>
      </w:r>
      <w:r w:rsidR="00CF05D3" w:rsidRPr="006E5C9D">
        <w:rPr>
          <w:rFonts w:ascii="Times New Roman" w:eastAsia="Times New Roman" w:hAnsi="Times New Roman"/>
          <w:sz w:val="22"/>
          <w:szCs w:val="22"/>
          <w:lang w:eastAsia="pt-BR"/>
        </w:rPr>
        <w:t xml:space="preserve"> nos dias 30 e 31 de julho de 2020,</w:t>
      </w:r>
      <w:r w:rsidRPr="006E5C9D">
        <w:rPr>
          <w:rFonts w:ascii="Times New Roman" w:eastAsia="Times New Roman" w:hAnsi="Times New Roman"/>
          <w:sz w:val="22"/>
          <w:szCs w:val="22"/>
          <w:lang w:eastAsia="pt-BR"/>
        </w:rPr>
        <w:t xml:space="preserve"> após análise do assunto em epígrafe, e</w:t>
      </w:r>
    </w:p>
    <w:p w14:paraId="31361586" w14:textId="77777777" w:rsidR="006E5C9D" w:rsidRPr="006E5C9D" w:rsidRDefault="006E5C9D" w:rsidP="00C95B3A">
      <w:pPr>
        <w:jc w:val="both"/>
        <w:rPr>
          <w:rFonts w:ascii="Times New Roman" w:eastAsia="Times New Roman" w:hAnsi="Times New Roman"/>
          <w:sz w:val="22"/>
          <w:szCs w:val="22"/>
          <w:lang w:eastAsia="pt-BR"/>
        </w:rPr>
      </w:pPr>
    </w:p>
    <w:p w14:paraId="02E48B2E" w14:textId="77777777" w:rsidR="006E5C9D" w:rsidRPr="006E5C9D" w:rsidRDefault="00FE0AA6" w:rsidP="006E5C9D">
      <w:pPr>
        <w:jc w:val="both"/>
        <w:rPr>
          <w:rFonts w:ascii="Times New Roman" w:hAnsi="Times New Roman"/>
          <w:sz w:val="22"/>
          <w:szCs w:val="22"/>
        </w:rPr>
      </w:pPr>
      <w:r w:rsidRPr="006E5C9D">
        <w:rPr>
          <w:rFonts w:ascii="Times New Roman" w:hAnsi="Times New Roman"/>
          <w:sz w:val="22"/>
          <w:szCs w:val="22"/>
        </w:rPr>
        <w:t>Considerando o Parecer nº 005/2020 CNE, que dispõe sobre a reorganização do calendário escolar e sobre a possibilidade de cômputo de atividades pedagógicas não presenciais para fins de cumprimento da carga horária mínima anual, em razão da pandemia de Covid-19;</w:t>
      </w:r>
    </w:p>
    <w:p w14:paraId="14BC05FE" w14:textId="77777777" w:rsidR="006E5C9D" w:rsidRPr="006E5C9D" w:rsidRDefault="006E5C9D" w:rsidP="006E5C9D">
      <w:pPr>
        <w:jc w:val="both"/>
        <w:rPr>
          <w:rFonts w:ascii="Times New Roman" w:hAnsi="Times New Roman"/>
          <w:sz w:val="22"/>
          <w:szCs w:val="22"/>
        </w:rPr>
      </w:pPr>
    </w:p>
    <w:p w14:paraId="0C3EABCC" w14:textId="77777777" w:rsidR="00FE0AA6" w:rsidRPr="006E5C9D" w:rsidRDefault="00C95B3A" w:rsidP="006E5C9D">
      <w:pPr>
        <w:jc w:val="both"/>
        <w:rPr>
          <w:rFonts w:ascii="Times New Roman" w:hAnsi="Times New Roman"/>
          <w:sz w:val="22"/>
          <w:szCs w:val="22"/>
        </w:rPr>
      </w:pPr>
      <w:r w:rsidRPr="006E5C9D">
        <w:rPr>
          <w:rFonts w:ascii="Times New Roman" w:eastAsia="Times New Roman" w:hAnsi="Times New Roman"/>
          <w:color w:val="000000"/>
          <w:sz w:val="22"/>
          <w:szCs w:val="22"/>
          <w:lang w:eastAsia="pt-BR"/>
        </w:rPr>
        <w:t>Considerando a deliberação</w:t>
      </w:r>
      <w:r w:rsidR="00FE0AA6" w:rsidRPr="006E5C9D">
        <w:rPr>
          <w:rFonts w:ascii="Times New Roman" w:eastAsia="Times New Roman" w:hAnsi="Times New Roman"/>
          <w:color w:val="000000"/>
          <w:sz w:val="22"/>
          <w:szCs w:val="22"/>
          <w:lang w:eastAsia="pt-BR"/>
        </w:rPr>
        <w:t xml:space="preserve"> 32</w:t>
      </w:r>
      <w:r w:rsidRPr="006E5C9D">
        <w:rPr>
          <w:rFonts w:ascii="Times New Roman" w:eastAsia="Times New Roman" w:hAnsi="Times New Roman"/>
          <w:color w:val="000000"/>
          <w:sz w:val="22"/>
          <w:szCs w:val="22"/>
          <w:lang w:eastAsia="pt-BR"/>
        </w:rPr>
        <w:t xml:space="preserve">/2020 </w:t>
      </w:r>
      <w:r w:rsidR="00FE0AA6" w:rsidRPr="006E5C9D">
        <w:rPr>
          <w:rFonts w:ascii="Times New Roman" w:eastAsia="Times New Roman" w:hAnsi="Times New Roman"/>
          <w:color w:val="000000"/>
          <w:sz w:val="22"/>
          <w:szCs w:val="22"/>
          <w:lang w:eastAsia="pt-BR"/>
        </w:rPr>
        <w:t>CEF-</w:t>
      </w:r>
      <w:r w:rsidRPr="006E5C9D">
        <w:rPr>
          <w:rFonts w:ascii="Times New Roman" w:eastAsia="Times New Roman" w:hAnsi="Times New Roman"/>
          <w:color w:val="000000"/>
          <w:sz w:val="22"/>
          <w:szCs w:val="22"/>
          <w:lang w:eastAsia="pt-BR"/>
        </w:rPr>
        <w:t>CAU/BR</w:t>
      </w:r>
      <w:r w:rsidR="00FE0AA6" w:rsidRPr="006E5C9D">
        <w:rPr>
          <w:rFonts w:ascii="Times New Roman" w:eastAsia="Times New Roman" w:hAnsi="Times New Roman"/>
          <w:color w:val="000000"/>
          <w:sz w:val="22"/>
          <w:szCs w:val="22"/>
          <w:lang w:eastAsia="pt-BR"/>
        </w:rPr>
        <w:t>, de 12 de junho de 2020, que aprova</w:t>
      </w:r>
      <w:r w:rsidR="00FE0AA6" w:rsidRPr="006E5C9D">
        <w:rPr>
          <w:rFonts w:ascii="Times New Roman" w:hAnsi="Times New Roman"/>
          <w:sz w:val="22"/>
          <w:szCs w:val="22"/>
        </w:rPr>
        <w:t xml:space="preserve"> o documento denominado “</w:t>
      </w:r>
      <w:r w:rsidR="0079554A" w:rsidRPr="006E5C9D">
        <w:rPr>
          <w:rFonts w:ascii="Times New Roman" w:hAnsi="Times New Roman"/>
          <w:sz w:val="22"/>
          <w:szCs w:val="22"/>
        </w:rPr>
        <w:t>Recomendações aos cursos de Arquitetura e Urbanismo em razão da pandemia da COVID-19</w:t>
      </w:r>
      <w:r w:rsidR="00FE0AA6" w:rsidRPr="006E5C9D">
        <w:rPr>
          <w:rFonts w:ascii="Times New Roman" w:hAnsi="Times New Roman"/>
          <w:sz w:val="22"/>
          <w:szCs w:val="22"/>
        </w:rPr>
        <w:t>”, elaborado com a participação especial de Conselheiros Federais convidados e de representantes da diretoria da Federação Nacional de Estudantes de Arquitetura e Urbanismo do Brasil (Fenea);</w:t>
      </w:r>
    </w:p>
    <w:p w14:paraId="5B515AA8" w14:textId="77777777" w:rsidR="006E5C9D" w:rsidRPr="006E5C9D" w:rsidRDefault="006E5C9D" w:rsidP="006E5C9D">
      <w:pPr>
        <w:jc w:val="both"/>
        <w:rPr>
          <w:rFonts w:ascii="Times New Roman" w:hAnsi="Times New Roman"/>
          <w:sz w:val="22"/>
          <w:szCs w:val="22"/>
        </w:rPr>
      </w:pPr>
    </w:p>
    <w:p w14:paraId="5B0FC14C" w14:textId="77777777" w:rsidR="00FE0AA6" w:rsidRPr="006E5C9D" w:rsidRDefault="00FE0AA6" w:rsidP="006E5C9D">
      <w:pPr>
        <w:jc w:val="both"/>
        <w:rPr>
          <w:rFonts w:ascii="Times New Roman" w:hAnsi="Times New Roman"/>
          <w:sz w:val="22"/>
          <w:szCs w:val="22"/>
        </w:rPr>
      </w:pPr>
      <w:r w:rsidRPr="006E5C9D">
        <w:rPr>
          <w:rFonts w:ascii="Times New Roman" w:hAnsi="Times New Roman"/>
          <w:sz w:val="22"/>
          <w:szCs w:val="22"/>
        </w:rPr>
        <w:t>Considerando</w:t>
      </w:r>
      <w:r w:rsidR="00CF62AC" w:rsidRPr="006E5C9D">
        <w:rPr>
          <w:rFonts w:ascii="Times New Roman" w:hAnsi="Times New Roman"/>
          <w:sz w:val="22"/>
          <w:szCs w:val="22"/>
        </w:rPr>
        <w:t xml:space="preserve"> o Ofício nº 017/2020 – Fórum de Presidentes, de 19 de junho de 2020, que solicita que o </w:t>
      </w:r>
      <w:r w:rsidR="00644610" w:rsidRPr="006E5C9D">
        <w:rPr>
          <w:rFonts w:ascii="Times New Roman" w:hAnsi="Times New Roman"/>
          <w:sz w:val="22"/>
          <w:szCs w:val="22"/>
        </w:rPr>
        <w:t>“</w:t>
      </w:r>
      <w:r w:rsidR="00CF62AC" w:rsidRPr="006E5C9D">
        <w:rPr>
          <w:rFonts w:ascii="Times New Roman" w:hAnsi="Times New Roman"/>
          <w:i/>
          <w:iCs/>
          <w:sz w:val="22"/>
          <w:szCs w:val="22"/>
        </w:rPr>
        <w:t>CAU/BR publique nova manifestação esclarecendo as diferenças entre o Ensino à Distância – EaD, cuja posição do CAU é contrária, e a situação atual, que por razão da pandemia, obriga a realização de aulas não presenciais, que é uma situação imposta a todos</w:t>
      </w:r>
      <w:r w:rsidR="00644610" w:rsidRPr="006E5C9D">
        <w:rPr>
          <w:rFonts w:ascii="Times New Roman" w:hAnsi="Times New Roman"/>
          <w:sz w:val="22"/>
          <w:szCs w:val="22"/>
        </w:rPr>
        <w:t>”</w:t>
      </w:r>
      <w:r w:rsidR="0079554A" w:rsidRPr="006E5C9D">
        <w:rPr>
          <w:rFonts w:ascii="Times New Roman" w:hAnsi="Times New Roman"/>
          <w:sz w:val="22"/>
          <w:szCs w:val="22"/>
        </w:rPr>
        <w:t>;</w:t>
      </w:r>
    </w:p>
    <w:p w14:paraId="0677761A" w14:textId="77777777" w:rsidR="006E5C9D" w:rsidRPr="006E5C9D" w:rsidRDefault="006E5C9D" w:rsidP="006E5C9D">
      <w:pPr>
        <w:jc w:val="both"/>
        <w:rPr>
          <w:rFonts w:ascii="Times New Roman" w:hAnsi="Times New Roman"/>
          <w:sz w:val="22"/>
          <w:szCs w:val="22"/>
        </w:rPr>
      </w:pPr>
    </w:p>
    <w:p w14:paraId="2FFA6FBB" w14:textId="77777777" w:rsidR="00FE0AA6" w:rsidRPr="006E5C9D" w:rsidRDefault="00FE0AA6" w:rsidP="006E5C9D">
      <w:pPr>
        <w:jc w:val="both"/>
        <w:rPr>
          <w:rFonts w:ascii="Times New Roman" w:hAnsi="Times New Roman"/>
          <w:sz w:val="22"/>
          <w:szCs w:val="22"/>
        </w:rPr>
      </w:pPr>
      <w:r w:rsidRPr="006E5C9D">
        <w:rPr>
          <w:rFonts w:ascii="Times New Roman" w:hAnsi="Times New Roman"/>
          <w:sz w:val="22"/>
          <w:szCs w:val="22"/>
        </w:rPr>
        <w:t xml:space="preserve">Considerando a apreciação da matéria na </w:t>
      </w:r>
      <w:r w:rsidR="00CF62AC" w:rsidRPr="006E5C9D">
        <w:rPr>
          <w:rFonts w:ascii="Times New Roman" w:hAnsi="Times New Roman"/>
          <w:sz w:val="22"/>
          <w:szCs w:val="22"/>
        </w:rPr>
        <w:t>96ª Reunião do Conselho Diretor do CAU/BR, em 29 de julho de 2020.</w:t>
      </w:r>
    </w:p>
    <w:p w14:paraId="359D19D3" w14:textId="77777777" w:rsidR="006E5C9D" w:rsidRPr="006E5C9D" w:rsidRDefault="006E5C9D" w:rsidP="006E5C9D">
      <w:pPr>
        <w:jc w:val="both"/>
        <w:rPr>
          <w:rFonts w:ascii="Times New Roman" w:eastAsia="Times New Roman" w:hAnsi="Times New Roman"/>
          <w:noProof/>
          <w:sz w:val="22"/>
          <w:szCs w:val="22"/>
          <w:lang w:eastAsia="pt-BR"/>
        </w:rPr>
      </w:pPr>
    </w:p>
    <w:p w14:paraId="66F472AA" w14:textId="77777777" w:rsidR="00C95B3A" w:rsidRPr="006E5C9D" w:rsidRDefault="00C95B3A" w:rsidP="00C95B3A">
      <w:pPr>
        <w:jc w:val="both"/>
        <w:rPr>
          <w:rFonts w:ascii="Times New Roman" w:hAnsi="Times New Roman"/>
          <w:b/>
          <w:sz w:val="22"/>
          <w:szCs w:val="22"/>
          <w:lang w:eastAsia="pt-BR"/>
        </w:rPr>
      </w:pPr>
      <w:r w:rsidRPr="006E5C9D">
        <w:rPr>
          <w:rFonts w:ascii="Times New Roman" w:hAnsi="Times New Roman"/>
          <w:b/>
          <w:sz w:val="22"/>
          <w:szCs w:val="22"/>
          <w:lang w:eastAsia="pt-BR"/>
        </w:rPr>
        <w:t>DELIBEROU:</w:t>
      </w:r>
    </w:p>
    <w:p w14:paraId="4ADFDABE" w14:textId="77777777" w:rsidR="00C95B3A" w:rsidRPr="006E5C9D" w:rsidRDefault="00C95B3A" w:rsidP="00C95B3A">
      <w:pPr>
        <w:jc w:val="both"/>
        <w:rPr>
          <w:rFonts w:ascii="Times New Roman" w:hAnsi="Times New Roman"/>
          <w:sz w:val="22"/>
          <w:szCs w:val="22"/>
          <w:lang w:eastAsia="pt-BR"/>
        </w:rPr>
      </w:pPr>
    </w:p>
    <w:p w14:paraId="08D795F3" w14:textId="77777777" w:rsidR="00FE0AA6" w:rsidRPr="006E5C9D" w:rsidRDefault="00FE0AA6" w:rsidP="006E5C9D">
      <w:pPr>
        <w:jc w:val="both"/>
        <w:rPr>
          <w:rFonts w:ascii="Times New Roman" w:hAnsi="Times New Roman"/>
          <w:sz w:val="22"/>
          <w:szCs w:val="22"/>
        </w:rPr>
      </w:pPr>
      <w:r w:rsidRPr="006E5C9D">
        <w:rPr>
          <w:rFonts w:ascii="Times New Roman" w:hAnsi="Times New Roman"/>
          <w:sz w:val="22"/>
          <w:szCs w:val="22"/>
        </w:rPr>
        <w:t>1 - Aprovar o documento em anexo,</w:t>
      </w:r>
      <w:r w:rsidR="00C91A5A" w:rsidRPr="006E5C9D">
        <w:rPr>
          <w:rFonts w:ascii="Times New Roman" w:hAnsi="Times New Roman"/>
          <w:sz w:val="22"/>
          <w:szCs w:val="22"/>
        </w:rPr>
        <w:t xml:space="preserve"> proposto pela Comissão de Ensino e Formação do CAU/BR, que dispõe sobre Recomendações aos cursos de Arquitetura e Urbanismo em razão da pandemia da COVID-19;</w:t>
      </w:r>
    </w:p>
    <w:p w14:paraId="51A04678" w14:textId="77777777" w:rsidR="006E5C9D" w:rsidRPr="006E5C9D" w:rsidRDefault="006E5C9D" w:rsidP="006E5C9D">
      <w:pPr>
        <w:jc w:val="both"/>
        <w:rPr>
          <w:rFonts w:ascii="Times New Roman" w:eastAsia="Times New Roman" w:hAnsi="Times New Roman"/>
          <w:noProof/>
          <w:sz w:val="22"/>
          <w:szCs w:val="22"/>
          <w:lang w:eastAsia="pt-BR"/>
        </w:rPr>
      </w:pPr>
    </w:p>
    <w:p w14:paraId="0CBC5678" w14:textId="0C1D6B1C" w:rsidR="00FE0AA6" w:rsidRPr="006E5C9D" w:rsidRDefault="00FE0AA6" w:rsidP="006E5C9D">
      <w:pPr>
        <w:jc w:val="both"/>
        <w:rPr>
          <w:rFonts w:ascii="Times New Roman" w:eastAsia="Times New Roman" w:hAnsi="Times New Roman"/>
          <w:noProof/>
          <w:sz w:val="22"/>
          <w:szCs w:val="22"/>
          <w:lang w:eastAsia="pt-BR"/>
        </w:rPr>
      </w:pPr>
      <w:r w:rsidRPr="006E5C9D">
        <w:rPr>
          <w:rFonts w:ascii="Times New Roman" w:eastAsia="Times New Roman" w:hAnsi="Times New Roman"/>
          <w:noProof/>
          <w:sz w:val="22"/>
          <w:szCs w:val="22"/>
          <w:lang w:eastAsia="pt-BR"/>
        </w:rPr>
        <w:t>2 - Encaminhar o referido documento à</w:t>
      </w:r>
      <w:r w:rsidR="00C91A5A" w:rsidRPr="006E5C9D">
        <w:rPr>
          <w:rFonts w:ascii="Times New Roman" w:eastAsia="Times New Roman" w:hAnsi="Times New Roman"/>
          <w:noProof/>
          <w:sz w:val="22"/>
          <w:szCs w:val="22"/>
          <w:lang w:eastAsia="pt-BR"/>
        </w:rPr>
        <w:t>s Presidências dos CAU/UF,</w:t>
      </w:r>
      <w:r w:rsidR="006E5C9D" w:rsidRPr="006E5C9D">
        <w:rPr>
          <w:rFonts w:ascii="Times New Roman" w:eastAsia="Times New Roman" w:hAnsi="Times New Roman"/>
          <w:noProof/>
          <w:sz w:val="22"/>
          <w:szCs w:val="22"/>
          <w:lang w:eastAsia="pt-BR"/>
        </w:rPr>
        <w:t xml:space="preserve"> </w:t>
      </w:r>
      <w:r w:rsidR="00A72146" w:rsidRPr="006E5C9D">
        <w:rPr>
          <w:rFonts w:ascii="Times New Roman" w:eastAsia="Times New Roman" w:hAnsi="Times New Roman"/>
          <w:noProof/>
          <w:sz w:val="22"/>
          <w:szCs w:val="22"/>
          <w:lang w:eastAsia="pt-BR"/>
        </w:rPr>
        <w:t xml:space="preserve">Colegiado das Entidades Nacionais de Arquitetos e Urbanistas do CAU/BR, coordenadores de cursos de Arquitetura e Urbanismo, </w:t>
      </w:r>
      <w:r w:rsidR="00C91A5A" w:rsidRPr="006E5C9D">
        <w:rPr>
          <w:rFonts w:ascii="Times New Roman" w:eastAsia="Times New Roman" w:hAnsi="Times New Roman"/>
          <w:noProof/>
          <w:sz w:val="22"/>
          <w:szCs w:val="22"/>
          <w:lang w:eastAsia="pt-BR"/>
        </w:rPr>
        <w:t>Ministério d</w:t>
      </w:r>
      <w:r w:rsidR="0056420C" w:rsidRPr="006E5C9D">
        <w:rPr>
          <w:rFonts w:ascii="Times New Roman" w:eastAsia="Times New Roman" w:hAnsi="Times New Roman"/>
          <w:noProof/>
          <w:sz w:val="22"/>
          <w:szCs w:val="22"/>
          <w:lang w:eastAsia="pt-BR"/>
        </w:rPr>
        <w:t>a</w:t>
      </w:r>
      <w:r w:rsidR="00C91A5A" w:rsidRPr="006E5C9D">
        <w:rPr>
          <w:rFonts w:ascii="Times New Roman" w:eastAsia="Times New Roman" w:hAnsi="Times New Roman"/>
          <w:noProof/>
          <w:sz w:val="22"/>
          <w:szCs w:val="22"/>
          <w:lang w:eastAsia="pt-BR"/>
        </w:rPr>
        <w:t xml:space="preserve"> Ed</w:t>
      </w:r>
      <w:r w:rsidR="00A72146" w:rsidRPr="006E5C9D">
        <w:rPr>
          <w:rFonts w:ascii="Times New Roman" w:eastAsia="Times New Roman" w:hAnsi="Times New Roman"/>
          <w:noProof/>
          <w:sz w:val="22"/>
          <w:szCs w:val="22"/>
          <w:lang w:eastAsia="pt-BR"/>
        </w:rPr>
        <w:t>uca</w:t>
      </w:r>
      <w:r w:rsidR="00C91A5A" w:rsidRPr="006E5C9D">
        <w:rPr>
          <w:rFonts w:ascii="Times New Roman" w:eastAsia="Times New Roman" w:hAnsi="Times New Roman"/>
          <w:noProof/>
          <w:sz w:val="22"/>
          <w:szCs w:val="22"/>
          <w:lang w:eastAsia="pt-BR"/>
        </w:rPr>
        <w:t xml:space="preserve">ção, </w:t>
      </w:r>
      <w:r w:rsidR="0056420C" w:rsidRPr="006E5C9D">
        <w:rPr>
          <w:rFonts w:ascii="Times New Roman" w:eastAsia="Times New Roman" w:hAnsi="Times New Roman"/>
          <w:noProof/>
          <w:sz w:val="22"/>
          <w:szCs w:val="22"/>
          <w:lang w:eastAsia="pt-BR"/>
        </w:rPr>
        <w:t>Fórum dos Conselhos Federais das Profissões Regulamentadas</w:t>
      </w:r>
      <w:r w:rsidR="006E5C9D" w:rsidRPr="006E5C9D">
        <w:rPr>
          <w:rFonts w:ascii="Times New Roman" w:eastAsia="Times New Roman" w:hAnsi="Times New Roman"/>
          <w:noProof/>
          <w:sz w:val="22"/>
          <w:szCs w:val="22"/>
          <w:lang w:eastAsia="pt-BR"/>
        </w:rPr>
        <w:t xml:space="preserve">, </w:t>
      </w:r>
      <w:r w:rsidR="006E5C9D" w:rsidRPr="009F4485">
        <w:rPr>
          <w:rFonts w:ascii="Times New Roman" w:eastAsia="Times New Roman" w:hAnsi="Times New Roman"/>
          <w:noProof/>
          <w:sz w:val="22"/>
          <w:szCs w:val="22"/>
          <w:lang w:eastAsia="pt-BR"/>
        </w:rPr>
        <w:t>Conselho dos Reitores das Universidades Brasileiras (CRUB), Associação Brasileira de Mantenedoras de Ensino Superior (ABMES)</w:t>
      </w:r>
      <w:r w:rsidR="009F4485" w:rsidRPr="009F4485">
        <w:rPr>
          <w:rFonts w:ascii="Times New Roman" w:eastAsia="Times New Roman" w:hAnsi="Times New Roman"/>
          <w:noProof/>
          <w:sz w:val="22"/>
          <w:szCs w:val="22"/>
          <w:lang w:eastAsia="pt-BR"/>
        </w:rPr>
        <w:t>, Associação Nacional dos Dirigentes das Instituições Federais de Ensino Superior (ANDIFES</w:t>
      </w:r>
      <w:r w:rsidR="009F4485">
        <w:rPr>
          <w:rFonts w:ascii="Times New Roman" w:eastAsia="Times New Roman" w:hAnsi="Times New Roman"/>
          <w:noProof/>
          <w:sz w:val="22"/>
          <w:szCs w:val="22"/>
          <w:lang w:eastAsia="pt-BR"/>
        </w:rPr>
        <w:t xml:space="preserve">) </w:t>
      </w:r>
      <w:r w:rsidR="006E5C9D" w:rsidRPr="006E5C9D">
        <w:rPr>
          <w:rFonts w:ascii="Times New Roman" w:eastAsia="Times New Roman" w:hAnsi="Times New Roman"/>
          <w:noProof/>
          <w:sz w:val="22"/>
          <w:szCs w:val="22"/>
          <w:lang w:eastAsia="pt-BR"/>
        </w:rPr>
        <w:t>e</w:t>
      </w:r>
      <w:r w:rsidR="00C91A5A" w:rsidRPr="006E5C9D">
        <w:rPr>
          <w:rFonts w:ascii="Times New Roman" w:eastAsia="Times New Roman" w:hAnsi="Times New Roman"/>
          <w:noProof/>
          <w:sz w:val="22"/>
          <w:szCs w:val="22"/>
          <w:lang w:eastAsia="pt-BR"/>
        </w:rPr>
        <w:t xml:space="preserve"> </w:t>
      </w:r>
      <w:r w:rsidRPr="006E5C9D">
        <w:rPr>
          <w:rFonts w:ascii="Times New Roman" w:eastAsia="Times New Roman" w:hAnsi="Times New Roman"/>
          <w:noProof/>
          <w:sz w:val="22"/>
          <w:szCs w:val="22"/>
          <w:lang w:eastAsia="pt-BR"/>
        </w:rPr>
        <w:t>Assessoria de Comunicação do CAU/BR para publicização</w:t>
      </w:r>
      <w:r w:rsidR="00C91A5A" w:rsidRPr="006E5C9D">
        <w:rPr>
          <w:rFonts w:ascii="Times New Roman" w:eastAsia="Times New Roman" w:hAnsi="Times New Roman"/>
          <w:noProof/>
          <w:sz w:val="22"/>
          <w:szCs w:val="22"/>
          <w:lang w:eastAsia="pt-BR"/>
        </w:rPr>
        <w:t>;</w:t>
      </w:r>
      <w:r w:rsidR="006E5C9D" w:rsidRPr="006E5C9D">
        <w:rPr>
          <w:rFonts w:ascii="Times New Roman" w:eastAsia="Times New Roman" w:hAnsi="Times New Roman"/>
          <w:noProof/>
          <w:sz w:val="22"/>
          <w:szCs w:val="22"/>
          <w:lang w:eastAsia="pt-BR"/>
        </w:rPr>
        <w:t xml:space="preserve"> </w:t>
      </w:r>
      <w:r w:rsidR="00C91A5A" w:rsidRPr="006E5C9D">
        <w:rPr>
          <w:rFonts w:ascii="Times New Roman" w:eastAsia="Times New Roman" w:hAnsi="Times New Roman"/>
          <w:noProof/>
          <w:sz w:val="22"/>
          <w:szCs w:val="22"/>
          <w:lang w:eastAsia="pt-BR"/>
        </w:rPr>
        <w:t>e</w:t>
      </w:r>
    </w:p>
    <w:p w14:paraId="304DEA26" w14:textId="77777777" w:rsidR="006E5C9D" w:rsidRPr="006E5C9D" w:rsidRDefault="006E5C9D" w:rsidP="006E5C9D">
      <w:pPr>
        <w:jc w:val="both"/>
        <w:rPr>
          <w:rFonts w:ascii="Times New Roman" w:eastAsia="Times New Roman" w:hAnsi="Times New Roman"/>
          <w:noProof/>
          <w:sz w:val="22"/>
          <w:szCs w:val="22"/>
          <w:lang w:eastAsia="pt-BR"/>
        </w:rPr>
      </w:pPr>
    </w:p>
    <w:p w14:paraId="381C8241" w14:textId="77777777" w:rsidR="00C95B3A" w:rsidRPr="006E5C9D" w:rsidRDefault="00C95B3A" w:rsidP="00C95B3A">
      <w:pPr>
        <w:jc w:val="both"/>
        <w:rPr>
          <w:rFonts w:ascii="Times New Roman" w:hAnsi="Times New Roman"/>
          <w:sz w:val="22"/>
          <w:szCs w:val="22"/>
          <w:lang w:eastAsia="pt-BR"/>
        </w:rPr>
      </w:pPr>
      <w:r w:rsidRPr="006E5C9D">
        <w:rPr>
          <w:rFonts w:ascii="Times New Roman" w:hAnsi="Times New Roman"/>
          <w:sz w:val="22"/>
          <w:szCs w:val="22"/>
          <w:lang w:eastAsia="pt-BR"/>
        </w:rPr>
        <w:t>3 - Encaminhar esta deliberação para publicação no sítio eletrônico do CAU/BR.</w:t>
      </w:r>
    </w:p>
    <w:p w14:paraId="38BDD846" w14:textId="77777777" w:rsidR="00C95B3A" w:rsidRPr="006E5C9D" w:rsidRDefault="00C95B3A" w:rsidP="00C95B3A">
      <w:pPr>
        <w:jc w:val="both"/>
        <w:rPr>
          <w:rFonts w:ascii="Times New Roman" w:hAnsi="Times New Roman"/>
          <w:sz w:val="22"/>
          <w:szCs w:val="22"/>
          <w:lang w:eastAsia="pt-BR"/>
        </w:rPr>
      </w:pPr>
    </w:p>
    <w:p w14:paraId="661EB50B" w14:textId="77777777" w:rsidR="00C95B3A" w:rsidRPr="006E5C9D" w:rsidRDefault="00C95B3A" w:rsidP="00C95B3A">
      <w:pPr>
        <w:jc w:val="both"/>
        <w:rPr>
          <w:rFonts w:ascii="Times New Roman" w:hAnsi="Times New Roman"/>
          <w:sz w:val="22"/>
          <w:szCs w:val="22"/>
          <w:lang w:eastAsia="pt-BR"/>
        </w:rPr>
      </w:pPr>
      <w:r w:rsidRPr="006E5C9D">
        <w:rPr>
          <w:rFonts w:ascii="Times New Roman" w:hAnsi="Times New Roman"/>
          <w:sz w:val="22"/>
          <w:szCs w:val="22"/>
          <w:lang w:eastAsia="pt-BR"/>
        </w:rPr>
        <w:t>Esta deliberação entra em vigor na data de sua publicação.</w:t>
      </w:r>
    </w:p>
    <w:p w14:paraId="7C417550" w14:textId="77777777" w:rsidR="00C95B3A" w:rsidRPr="006E5C9D" w:rsidRDefault="00C95B3A" w:rsidP="006E5C9D">
      <w:pPr>
        <w:spacing w:after="120"/>
        <w:jc w:val="center"/>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 xml:space="preserve">Brasília-DF, </w:t>
      </w:r>
      <w:r w:rsidR="00CF05D3" w:rsidRPr="006E5C9D">
        <w:rPr>
          <w:rFonts w:ascii="Times New Roman" w:eastAsia="Times New Roman" w:hAnsi="Times New Roman"/>
          <w:sz w:val="22"/>
          <w:szCs w:val="22"/>
          <w:lang w:eastAsia="pt-BR"/>
        </w:rPr>
        <w:t>30</w:t>
      </w:r>
      <w:r w:rsidRPr="006E5C9D">
        <w:rPr>
          <w:rFonts w:ascii="Times New Roman" w:eastAsia="Times New Roman" w:hAnsi="Times New Roman"/>
          <w:sz w:val="22"/>
          <w:szCs w:val="22"/>
          <w:lang w:eastAsia="pt-BR"/>
        </w:rPr>
        <w:t xml:space="preserve"> de </w:t>
      </w:r>
      <w:r w:rsidR="00CF05D3" w:rsidRPr="006E5C9D">
        <w:rPr>
          <w:rFonts w:ascii="Times New Roman" w:eastAsia="Times New Roman" w:hAnsi="Times New Roman"/>
          <w:sz w:val="22"/>
          <w:szCs w:val="22"/>
          <w:lang w:eastAsia="pt-BR"/>
        </w:rPr>
        <w:t>julho</w:t>
      </w:r>
      <w:r w:rsidRPr="006E5C9D">
        <w:rPr>
          <w:rFonts w:ascii="Times New Roman" w:eastAsia="Times New Roman" w:hAnsi="Times New Roman"/>
          <w:sz w:val="22"/>
          <w:szCs w:val="22"/>
          <w:lang w:eastAsia="pt-BR"/>
        </w:rPr>
        <w:t xml:space="preserve"> de 2020.</w:t>
      </w:r>
    </w:p>
    <w:p w14:paraId="763E88FA" w14:textId="77777777" w:rsidR="00C95B3A" w:rsidRPr="006E5C9D" w:rsidRDefault="00C95B3A" w:rsidP="00C95B3A">
      <w:pPr>
        <w:jc w:val="center"/>
        <w:rPr>
          <w:rFonts w:ascii="Times New Roman" w:eastAsia="Times New Roman" w:hAnsi="Times New Roman"/>
          <w:b/>
          <w:sz w:val="22"/>
          <w:szCs w:val="22"/>
          <w:lang w:eastAsia="pt-BR"/>
        </w:rPr>
      </w:pPr>
      <w:r w:rsidRPr="006E5C9D">
        <w:rPr>
          <w:rFonts w:ascii="Times New Roman" w:eastAsia="Times New Roman" w:hAnsi="Times New Roman"/>
          <w:b/>
          <w:sz w:val="22"/>
          <w:szCs w:val="22"/>
          <w:lang w:eastAsia="pt-BR"/>
        </w:rPr>
        <w:t>Luciano Guimarães</w:t>
      </w:r>
    </w:p>
    <w:p w14:paraId="5819D608" w14:textId="77777777" w:rsidR="00C95B3A" w:rsidRPr="006E5C9D" w:rsidRDefault="00C95B3A" w:rsidP="00C95B3A">
      <w:pPr>
        <w:jc w:val="center"/>
        <w:rPr>
          <w:rFonts w:ascii="Times New Roman" w:eastAsia="Calibri" w:hAnsi="Times New Roman"/>
          <w:b/>
          <w:color w:val="000000"/>
          <w:sz w:val="22"/>
          <w:szCs w:val="22"/>
        </w:rPr>
      </w:pPr>
      <w:r w:rsidRPr="006E5C9D">
        <w:rPr>
          <w:rFonts w:ascii="Times New Roman" w:eastAsia="Times New Roman" w:hAnsi="Times New Roman"/>
          <w:sz w:val="22"/>
          <w:szCs w:val="22"/>
          <w:lang w:eastAsia="pt-BR"/>
        </w:rPr>
        <w:t>Presidente do CAU/BR</w:t>
      </w:r>
    </w:p>
    <w:p w14:paraId="7234CA71" w14:textId="77777777" w:rsidR="006E5C9D" w:rsidRPr="006E5C9D" w:rsidRDefault="006E5C9D" w:rsidP="00C95B3A">
      <w:pPr>
        <w:rPr>
          <w:rFonts w:ascii="Times New Roman" w:hAnsi="Times New Roman"/>
          <w:sz w:val="22"/>
          <w:szCs w:val="22"/>
        </w:rPr>
        <w:sectPr w:rsidR="006E5C9D" w:rsidRPr="006E5C9D" w:rsidSect="00453C3C">
          <w:headerReference w:type="even" r:id="rId8"/>
          <w:headerReference w:type="default" r:id="rId9"/>
          <w:footerReference w:type="even" r:id="rId10"/>
          <w:footerReference w:type="default" r:id="rId11"/>
          <w:pgSz w:w="11900" w:h="16840"/>
          <w:pgMar w:top="1418" w:right="1410" w:bottom="1559" w:left="1418" w:header="1327" w:footer="229" w:gutter="0"/>
          <w:cols w:space="708"/>
        </w:sectPr>
      </w:pPr>
    </w:p>
    <w:p w14:paraId="6DA04CC2" w14:textId="77777777" w:rsidR="005316B9" w:rsidRPr="00F02AE3" w:rsidRDefault="005316B9" w:rsidP="005316B9">
      <w:pPr>
        <w:tabs>
          <w:tab w:val="center" w:pos="4252"/>
          <w:tab w:val="right" w:pos="8504"/>
        </w:tabs>
        <w:jc w:val="center"/>
        <w:rPr>
          <w:rFonts w:ascii="Times New Roman" w:eastAsia="Calibri" w:hAnsi="Times New Roman"/>
          <w:sz w:val="22"/>
          <w:szCs w:val="22"/>
        </w:rPr>
      </w:pPr>
      <w:r w:rsidRPr="00F02AE3">
        <w:rPr>
          <w:rFonts w:ascii="Times New Roman" w:eastAsia="Calibri" w:hAnsi="Times New Roman"/>
          <w:sz w:val="22"/>
          <w:szCs w:val="22"/>
        </w:rPr>
        <w:lastRenderedPageBreak/>
        <w:t>103ª REUNIÃO PLENÁRIA ORDINÁRIA DO CAU/BR</w:t>
      </w:r>
    </w:p>
    <w:p w14:paraId="39ADAC35" w14:textId="77777777" w:rsidR="005316B9" w:rsidRPr="00F02AE3" w:rsidRDefault="005316B9" w:rsidP="005316B9">
      <w:pPr>
        <w:tabs>
          <w:tab w:val="center" w:pos="4252"/>
          <w:tab w:val="right" w:pos="8504"/>
        </w:tabs>
        <w:rPr>
          <w:rFonts w:ascii="Times New Roman" w:eastAsia="Calibri" w:hAnsi="Times New Roman"/>
          <w:b/>
          <w:sz w:val="22"/>
          <w:szCs w:val="22"/>
        </w:rPr>
      </w:pPr>
    </w:p>
    <w:p w14:paraId="56B43F4D" w14:textId="77777777" w:rsidR="005316B9" w:rsidRPr="00F02AE3" w:rsidRDefault="005316B9" w:rsidP="005316B9">
      <w:pPr>
        <w:spacing w:after="120"/>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5316B9" w:rsidRPr="00F02AE3" w14:paraId="6FC582EA" w14:textId="77777777" w:rsidTr="002A0B4B">
        <w:tc>
          <w:tcPr>
            <w:tcW w:w="1043" w:type="dxa"/>
            <w:vMerge w:val="restart"/>
            <w:shd w:val="clear" w:color="auto" w:fill="auto"/>
            <w:vAlign w:val="center"/>
          </w:tcPr>
          <w:p w14:paraId="5BED42D7" w14:textId="77777777" w:rsidR="005316B9" w:rsidRPr="00F02AE3" w:rsidRDefault="005316B9" w:rsidP="002A0B4B">
            <w:pPr>
              <w:ind w:left="-56" w:right="-108"/>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UF</w:t>
            </w:r>
          </w:p>
        </w:tc>
        <w:tc>
          <w:tcPr>
            <w:tcW w:w="3919" w:type="dxa"/>
            <w:vMerge w:val="restart"/>
            <w:shd w:val="clear" w:color="auto" w:fill="auto"/>
            <w:vAlign w:val="center"/>
          </w:tcPr>
          <w:p w14:paraId="382A1217" w14:textId="77777777" w:rsidR="005316B9" w:rsidRPr="00F02AE3" w:rsidRDefault="005316B9" w:rsidP="002A0B4B">
            <w:pPr>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Conselheiro</w:t>
            </w:r>
          </w:p>
        </w:tc>
        <w:tc>
          <w:tcPr>
            <w:tcW w:w="4584" w:type="dxa"/>
            <w:gridSpan w:val="4"/>
            <w:shd w:val="clear" w:color="auto" w:fill="auto"/>
          </w:tcPr>
          <w:p w14:paraId="4104C9FB" w14:textId="77777777" w:rsidR="005316B9" w:rsidRPr="00F02AE3" w:rsidRDefault="005316B9" w:rsidP="002A0B4B">
            <w:pPr>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Votação</w:t>
            </w:r>
          </w:p>
        </w:tc>
      </w:tr>
      <w:tr w:rsidR="005316B9" w:rsidRPr="00F02AE3" w14:paraId="681E4886" w14:textId="77777777" w:rsidTr="002A0B4B">
        <w:tc>
          <w:tcPr>
            <w:tcW w:w="1043" w:type="dxa"/>
            <w:vMerge/>
            <w:shd w:val="clear" w:color="auto" w:fill="auto"/>
            <w:vAlign w:val="center"/>
          </w:tcPr>
          <w:p w14:paraId="073C37F5" w14:textId="77777777" w:rsidR="005316B9" w:rsidRPr="00F02AE3" w:rsidRDefault="005316B9" w:rsidP="002A0B4B">
            <w:pPr>
              <w:ind w:left="-56" w:right="-108"/>
              <w:jc w:val="center"/>
              <w:rPr>
                <w:rFonts w:ascii="Times New Roman" w:eastAsia="Times New Roman" w:hAnsi="Times New Roman"/>
                <w:sz w:val="22"/>
                <w:szCs w:val="22"/>
                <w:lang w:eastAsia="pt-BR"/>
              </w:rPr>
            </w:pPr>
          </w:p>
        </w:tc>
        <w:tc>
          <w:tcPr>
            <w:tcW w:w="3919" w:type="dxa"/>
            <w:vMerge/>
            <w:shd w:val="clear" w:color="auto" w:fill="auto"/>
          </w:tcPr>
          <w:p w14:paraId="2C3B69AD" w14:textId="77777777" w:rsidR="005316B9" w:rsidRPr="00F02AE3" w:rsidRDefault="005316B9" w:rsidP="002A0B4B">
            <w:pPr>
              <w:rPr>
                <w:rFonts w:ascii="Times New Roman" w:eastAsia="Times New Roman" w:hAnsi="Times New Roman"/>
                <w:sz w:val="22"/>
                <w:szCs w:val="22"/>
                <w:lang w:eastAsia="pt-BR"/>
              </w:rPr>
            </w:pPr>
          </w:p>
        </w:tc>
        <w:tc>
          <w:tcPr>
            <w:tcW w:w="1100" w:type="dxa"/>
            <w:shd w:val="clear" w:color="auto" w:fill="auto"/>
          </w:tcPr>
          <w:p w14:paraId="7E51EA1C" w14:textId="77777777" w:rsidR="005316B9" w:rsidRPr="00F02AE3" w:rsidRDefault="005316B9" w:rsidP="002A0B4B">
            <w:pPr>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Sim</w:t>
            </w:r>
          </w:p>
        </w:tc>
        <w:tc>
          <w:tcPr>
            <w:tcW w:w="1168" w:type="dxa"/>
            <w:shd w:val="clear" w:color="auto" w:fill="auto"/>
          </w:tcPr>
          <w:p w14:paraId="278F3354" w14:textId="77777777" w:rsidR="005316B9" w:rsidRPr="00F02AE3" w:rsidRDefault="005316B9" w:rsidP="002A0B4B">
            <w:pPr>
              <w:ind w:left="-53" w:right="-44"/>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Não</w:t>
            </w:r>
          </w:p>
        </w:tc>
        <w:tc>
          <w:tcPr>
            <w:tcW w:w="1100" w:type="dxa"/>
            <w:shd w:val="clear" w:color="auto" w:fill="auto"/>
          </w:tcPr>
          <w:p w14:paraId="3BB0DA6F" w14:textId="77777777" w:rsidR="005316B9" w:rsidRPr="00F02AE3" w:rsidRDefault="005316B9" w:rsidP="002A0B4B">
            <w:pPr>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Abst.</w:t>
            </w:r>
          </w:p>
        </w:tc>
        <w:tc>
          <w:tcPr>
            <w:tcW w:w="1216" w:type="dxa"/>
            <w:shd w:val="clear" w:color="auto" w:fill="auto"/>
          </w:tcPr>
          <w:p w14:paraId="0AB8A1A7" w14:textId="77777777" w:rsidR="005316B9" w:rsidRPr="00F02AE3" w:rsidRDefault="005316B9" w:rsidP="002A0B4B">
            <w:pPr>
              <w:jc w:val="cente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Ausência</w:t>
            </w:r>
          </w:p>
        </w:tc>
      </w:tr>
      <w:tr w:rsidR="005316B9" w:rsidRPr="00F02AE3" w14:paraId="43C4ABF8" w14:textId="77777777" w:rsidTr="002A0B4B">
        <w:trPr>
          <w:trHeight w:val="28"/>
        </w:trPr>
        <w:tc>
          <w:tcPr>
            <w:tcW w:w="1043" w:type="dxa"/>
            <w:shd w:val="clear" w:color="auto" w:fill="auto"/>
            <w:vAlign w:val="center"/>
          </w:tcPr>
          <w:p w14:paraId="6CD13A1B"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AC</w:t>
            </w:r>
          </w:p>
        </w:tc>
        <w:tc>
          <w:tcPr>
            <w:tcW w:w="3919" w:type="dxa"/>
            <w:shd w:val="clear" w:color="auto" w:fill="auto"/>
          </w:tcPr>
          <w:p w14:paraId="31AF208F"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Joselia da Silva Alves</w:t>
            </w:r>
          </w:p>
        </w:tc>
        <w:tc>
          <w:tcPr>
            <w:tcW w:w="1100" w:type="dxa"/>
            <w:shd w:val="clear" w:color="auto" w:fill="auto"/>
          </w:tcPr>
          <w:p w14:paraId="2680E671"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A154462"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5CED3A7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3E7EEE6"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38545134" w14:textId="77777777" w:rsidTr="002A0B4B">
        <w:trPr>
          <w:trHeight w:val="28"/>
        </w:trPr>
        <w:tc>
          <w:tcPr>
            <w:tcW w:w="1043" w:type="dxa"/>
            <w:shd w:val="clear" w:color="auto" w:fill="auto"/>
            <w:vAlign w:val="center"/>
          </w:tcPr>
          <w:p w14:paraId="6B062EB2" w14:textId="77777777" w:rsidR="005316B9" w:rsidRPr="00F02AE3" w:rsidRDefault="005316B9" w:rsidP="002A0B4B">
            <w:pPr>
              <w:ind w:left="-56" w:right="-108"/>
              <w:jc w:val="center"/>
              <w:rPr>
                <w:rFonts w:ascii="Times New Roman" w:eastAsia="Times New Roman" w:hAnsi="Times New Roman"/>
                <w:b/>
                <w:color w:val="000000"/>
                <w:sz w:val="22"/>
                <w:szCs w:val="22"/>
                <w:lang w:eastAsia="pt-BR"/>
              </w:rPr>
            </w:pPr>
            <w:r w:rsidRPr="00F02AE3">
              <w:rPr>
                <w:rFonts w:ascii="Times New Roman" w:eastAsia="Times New Roman" w:hAnsi="Times New Roman"/>
                <w:snapToGrid w:val="0"/>
                <w:color w:val="000000"/>
                <w:sz w:val="22"/>
                <w:szCs w:val="22"/>
                <w:lang w:eastAsia="pt-BR"/>
              </w:rPr>
              <w:t>AL</w:t>
            </w:r>
          </w:p>
        </w:tc>
        <w:tc>
          <w:tcPr>
            <w:tcW w:w="3919" w:type="dxa"/>
            <w:shd w:val="clear" w:color="auto" w:fill="auto"/>
          </w:tcPr>
          <w:p w14:paraId="673A4831"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Josemée Gomes de Lima</w:t>
            </w:r>
          </w:p>
        </w:tc>
        <w:tc>
          <w:tcPr>
            <w:tcW w:w="1100" w:type="dxa"/>
            <w:shd w:val="clear" w:color="auto" w:fill="auto"/>
          </w:tcPr>
          <w:p w14:paraId="41F05E6F"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D63B1F9"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34AF7BA5"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4B2728C8"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3BB1085C" w14:textId="77777777" w:rsidTr="002A0B4B">
        <w:trPr>
          <w:trHeight w:val="28"/>
        </w:trPr>
        <w:tc>
          <w:tcPr>
            <w:tcW w:w="1043" w:type="dxa"/>
            <w:shd w:val="clear" w:color="auto" w:fill="auto"/>
            <w:vAlign w:val="center"/>
          </w:tcPr>
          <w:p w14:paraId="15BC1BD9"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AM</w:t>
            </w:r>
          </w:p>
        </w:tc>
        <w:tc>
          <w:tcPr>
            <w:tcW w:w="3919" w:type="dxa"/>
            <w:shd w:val="clear" w:color="auto" w:fill="auto"/>
          </w:tcPr>
          <w:p w14:paraId="6C851325"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Claudemir José Andrade</w:t>
            </w:r>
          </w:p>
        </w:tc>
        <w:tc>
          <w:tcPr>
            <w:tcW w:w="1100" w:type="dxa"/>
            <w:shd w:val="clear" w:color="auto" w:fill="auto"/>
          </w:tcPr>
          <w:p w14:paraId="483C5EF0"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4F12F7A0"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25B2982F"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4F84FB7F"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35F559F6" w14:textId="77777777" w:rsidTr="002A0B4B">
        <w:trPr>
          <w:trHeight w:val="28"/>
        </w:trPr>
        <w:tc>
          <w:tcPr>
            <w:tcW w:w="1043" w:type="dxa"/>
            <w:shd w:val="clear" w:color="auto" w:fill="auto"/>
            <w:vAlign w:val="center"/>
          </w:tcPr>
          <w:p w14:paraId="119A875E"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AP</w:t>
            </w:r>
          </w:p>
        </w:tc>
        <w:tc>
          <w:tcPr>
            <w:tcW w:w="3919" w:type="dxa"/>
            <w:shd w:val="clear" w:color="auto" w:fill="auto"/>
          </w:tcPr>
          <w:p w14:paraId="7047E1BC"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Humberto Mauro Andrade Cruz</w:t>
            </w:r>
          </w:p>
        </w:tc>
        <w:tc>
          <w:tcPr>
            <w:tcW w:w="1100" w:type="dxa"/>
            <w:shd w:val="clear" w:color="auto" w:fill="auto"/>
          </w:tcPr>
          <w:p w14:paraId="10ABD92B"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2BB7017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26BF1615"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0BBEE8CB"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5995ACB1" w14:textId="77777777" w:rsidTr="002A0B4B">
        <w:trPr>
          <w:trHeight w:val="28"/>
        </w:trPr>
        <w:tc>
          <w:tcPr>
            <w:tcW w:w="1043" w:type="dxa"/>
            <w:shd w:val="clear" w:color="auto" w:fill="auto"/>
            <w:vAlign w:val="center"/>
          </w:tcPr>
          <w:p w14:paraId="2088FE46"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BA</w:t>
            </w:r>
          </w:p>
        </w:tc>
        <w:tc>
          <w:tcPr>
            <w:tcW w:w="3919" w:type="dxa"/>
            <w:shd w:val="clear" w:color="auto" w:fill="auto"/>
          </w:tcPr>
          <w:p w14:paraId="428F76FB"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 xml:space="preserve">Guivaldo D’Alexandria Baptista  </w:t>
            </w:r>
          </w:p>
        </w:tc>
        <w:tc>
          <w:tcPr>
            <w:tcW w:w="1100" w:type="dxa"/>
            <w:shd w:val="clear" w:color="auto" w:fill="auto"/>
          </w:tcPr>
          <w:p w14:paraId="14D453D4"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0A09AEC"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1C641E56"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47EC9179"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3382D9F5" w14:textId="77777777" w:rsidTr="002A0B4B">
        <w:trPr>
          <w:trHeight w:val="28"/>
        </w:trPr>
        <w:tc>
          <w:tcPr>
            <w:tcW w:w="1043" w:type="dxa"/>
            <w:shd w:val="clear" w:color="auto" w:fill="auto"/>
            <w:vAlign w:val="center"/>
          </w:tcPr>
          <w:p w14:paraId="5E0EE50E"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CE</w:t>
            </w:r>
          </w:p>
        </w:tc>
        <w:tc>
          <w:tcPr>
            <w:tcW w:w="3919" w:type="dxa"/>
            <w:shd w:val="clear" w:color="auto" w:fill="auto"/>
          </w:tcPr>
          <w:p w14:paraId="7C76335B"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Antônio Luciano de Lima Guimarães</w:t>
            </w:r>
          </w:p>
        </w:tc>
        <w:tc>
          <w:tcPr>
            <w:tcW w:w="1100" w:type="dxa"/>
            <w:shd w:val="clear" w:color="auto" w:fill="auto"/>
          </w:tcPr>
          <w:p w14:paraId="5D9D3220" w14:textId="77777777" w:rsidR="005316B9" w:rsidRPr="00F02AE3" w:rsidRDefault="005316B9" w:rsidP="002A0B4B">
            <w:pPr>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w:t>
            </w:r>
          </w:p>
        </w:tc>
        <w:tc>
          <w:tcPr>
            <w:tcW w:w="1168" w:type="dxa"/>
            <w:shd w:val="clear" w:color="auto" w:fill="auto"/>
          </w:tcPr>
          <w:p w14:paraId="7298F06E" w14:textId="77777777" w:rsidR="005316B9" w:rsidRPr="00F02AE3" w:rsidRDefault="005316B9" w:rsidP="002A0B4B">
            <w:pPr>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w:t>
            </w:r>
          </w:p>
        </w:tc>
        <w:tc>
          <w:tcPr>
            <w:tcW w:w="1100" w:type="dxa"/>
            <w:shd w:val="clear" w:color="auto" w:fill="auto"/>
          </w:tcPr>
          <w:p w14:paraId="704CA0FF" w14:textId="77777777" w:rsidR="005316B9" w:rsidRPr="00F02AE3" w:rsidRDefault="005316B9" w:rsidP="002A0B4B">
            <w:pPr>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w:t>
            </w:r>
          </w:p>
        </w:tc>
        <w:tc>
          <w:tcPr>
            <w:tcW w:w="1216" w:type="dxa"/>
            <w:shd w:val="clear" w:color="auto" w:fill="auto"/>
          </w:tcPr>
          <w:p w14:paraId="46C94C59" w14:textId="77777777" w:rsidR="005316B9" w:rsidRPr="00F02AE3" w:rsidRDefault="005316B9" w:rsidP="002A0B4B">
            <w:pPr>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w:t>
            </w:r>
          </w:p>
        </w:tc>
      </w:tr>
      <w:tr w:rsidR="005316B9" w:rsidRPr="00F02AE3" w14:paraId="05F0CADF" w14:textId="77777777" w:rsidTr="002A0B4B">
        <w:trPr>
          <w:trHeight w:val="28"/>
        </w:trPr>
        <w:tc>
          <w:tcPr>
            <w:tcW w:w="1043" w:type="dxa"/>
            <w:shd w:val="clear" w:color="auto" w:fill="auto"/>
            <w:vAlign w:val="center"/>
          </w:tcPr>
          <w:p w14:paraId="3DF06DDC"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DF</w:t>
            </w:r>
          </w:p>
        </w:tc>
        <w:tc>
          <w:tcPr>
            <w:tcW w:w="3919" w:type="dxa"/>
            <w:shd w:val="clear" w:color="auto" w:fill="auto"/>
          </w:tcPr>
          <w:p w14:paraId="4BB3734D"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Raul Wanderley Gradim</w:t>
            </w:r>
          </w:p>
        </w:tc>
        <w:tc>
          <w:tcPr>
            <w:tcW w:w="1100" w:type="dxa"/>
            <w:shd w:val="clear" w:color="auto" w:fill="auto"/>
          </w:tcPr>
          <w:p w14:paraId="3E5B3DC5"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4D5D7E84"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16CB6087"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342D4F7"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011D875C" w14:textId="77777777" w:rsidTr="002A0B4B">
        <w:trPr>
          <w:trHeight w:val="28"/>
        </w:trPr>
        <w:tc>
          <w:tcPr>
            <w:tcW w:w="1043" w:type="dxa"/>
            <w:shd w:val="clear" w:color="auto" w:fill="auto"/>
            <w:vAlign w:val="center"/>
          </w:tcPr>
          <w:p w14:paraId="01A376E7"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ES</w:t>
            </w:r>
          </w:p>
        </w:tc>
        <w:tc>
          <w:tcPr>
            <w:tcW w:w="3919" w:type="dxa"/>
            <w:shd w:val="clear" w:color="auto" w:fill="auto"/>
          </w:tcPr>
          <w:p w14:paraId="77151DA2"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Eduardo Pasquinelli Rocio</w:t>
            </w:r>
          </w:p>
        </w:tc>
        <w:tc>
          <w:tcPr>
            <w:tcW w:w="1100" w:type="dxa"/>
            <w:shd w:val="clear" w:color="auto" w:fill="auto"/>
          </w:tcPr>
          <w:p w14:paraId="001EC605"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79F57B4"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76F45C78"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78C6C25"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4514A060" w14:textId="77777777" w:rsidTr="002A0B4B">
        <w:trPr>
          <w:trHeight w:val="28"/>
        </w:trPr>
        <w:tc>
          <w:tcPr>
            <w:tcW w:w="1043" w:type="dxa"/>
            <w:shd w:val="clear" w:color="auto" w:fill="auto"/>
            <w:vAlign w:val="center"/>
          </w:tcPr>
          <w:p w14:paraId="64DE8593"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GO</w:t>
            </w:r>
          </w:p>
        </w:tc>
        <w:tc>
          <w:tcPr>
            <w:tcW w:w="3919" w:type="dxa"/>
            <w:shd w:val="clear" w:color="auto" w:fill="auto"/>
          </w:tcPr>
          <w:p w14:paraId="47B7383D"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 xml:space="preserve">Maria Eliana Jubé Ribeiro </w:t>
            </w:r>
          </w:p>
        </w:tc>
        <w:tc>
          <w:tcPr>
            <w:tcW w:w="1100" w:type="dxa"/>
            <w:shd w:val="clear" w:color="auto" w:fill="auto"/>
          </w:tcPr>
          <w:p w14:paraId="5AF54750"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0EBDA906"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1D0A004E"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23BA81DC"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374EFF2B" w14:textId="77777777" w:rsidTr="002A0B4B">
        <w:trPr>
          <w:trHeight w:val="28"/>
        </w:trPr>
        <w:tc>
          <w:tcPr>
            <w:tcW w:w="1043" w:type="dxa"/>
            <w:shd w:val="clear" w:color="auto" w:fill="auto"/>
            <w:vAlign w:val="center"/>
          </w:tcPr>
          <w:p w14:paraId="43595958"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MA</w:t>
            </w:r>
          </w:p>
        </w:tc>
        <w:tc>
          <w:tcPr>
            <w:tcW w:w="3919" w:type="dxa"/>
            <w:shd w:val="clear" w:color="auto" w:fill="auto"/>
          </w:tcPr>
          <w:p w14:paraId="55C54FF9"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Emerson do Nascimento Fraga</w:t>
            </w:r>
          </w:p>
        </w:tc>
        <w:tc>
          <w:tcPr>
            <w:tcW w:w="1100" w:type="dxa"/>
            <w:shd w:val="clear" w:color="auto" w:fill="auto"/>
          </w:tcPr>
          <w:p w14:paraId="0D99D67B"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61C5EA0C"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00B0C580"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8956BA3"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66CB135D" w14:textId="77777777" w:rsidTr="002A0B4B">
        <w:trPr>
          <w:trHeight w:val="28"/>
        </w:trPr>
        <w:tc>
          <w:tcPr>
            <w:tcW w:w="1043" w:type="dxa"/>
            <w:shd w:val="clear" w:color="auto" w:fill="auto"/>
            <w:vAlign w:val="center"/>
          </w:tcPr>
          <w:p w14:paraId="6C9FE761"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MG</w:t>
            </w:r>
          </w:p>
        </w:tc>
        <w:tc>
          <w:tcPr>
            <w:tcW w:w="3919" w:type="dxa"/>
            <w:shd w:val="clear" w:color="auto" w:fill="auto"/>
          </w:tcPr>
          <w:p w14:paraId="4D7C52CC"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Eduardo Fajardo Soares</w:t>
            </w:r>
          </w:p>
        </w:tc>
        <w:tc>
          <w:tcPr>
            <w:tcW w:w="1100" w:type="dxa"/>
            <w:shd w:val="clear" w:color="auto" w:fill="auto"/>
          </w:tcPr>
          <w:p w14:paraId="35813EF1"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A586D6E"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6D6AF28B"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3AE7B9AE"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1B9B968C" w14:textId="77777777" w:rsidTr="002A0B4B">
        <w:trPr>
          <w:trHeight w:val="28"/>
        </w:trPr>
        <w:tc>
          <w:tcPr>
            <w:tcW w:w="1043" w:type="dxa"/>
            <w:shd w:val="clear" w:color="auto" w:fill="auto"/>
            <w:vAlign w:val="center"/>
          </w:tcPr>
          <w:p w14:paraId="17B2B7BF"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MS</w:t>
            </w:r>
          </w:p>
        </w:tc>
        <w:tc>
          <w:tcPr>
            <w:tcW w:w="3919" w:type="dxa"/>
            <w:shd w:val="clear" w:color="auto" w:fill="auto"/>
          </w:tcPr>
          <w:p w14:paraId="3E3FCF83"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Osvaldo Abrão de Souza</w:t>
            </w:r>
          </w:p>
        </w:tc>
        <w:tc>
          <w:tcPr>
            <w:tcW w:w="1100" w:type="dxa"/>
            <w:shd w:val="clear" w:color="auto" w:fill="auto"/>
          </w:tcPr>
          <w:p w14:paraId="3108A61D"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3D971FD"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37F6CD6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231CD3F"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0B7DA13D" w14:textId="77777777" w:rsidTr="002A0B4B">
        <w:trPr>
          <w:trHeight w:val="28"/>
        </w:trPr>
        <w:tc>
          <w:tcPr>
            <w:tcW w:w="1043" w:type="dxa"/>
            <w:shd w:val="clear" w:color="auto" w:fill="auto"/>
            <w:vAlign w:val="center"/>
          </w:tcPr>
          <w:p w14:paraId="3AEB363A"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MT</w:t>
            </w:r>
          </w:p>
        </w:tc>
        <w:tc>
          <w:tcPr>
            <w:tcW w:w="3919" w:type="dxa"/>
            <w:shd w:val="clear" w:color="auto" w:fill="auto"/>
          </w:tcPr>
          <w:p w14:paraId="6C8C1FD7"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Wilson Fernando Vargas de Andrade</w:t>
            </w:r>
          </w:p>
        </w:tc>
        <w:tc>
          <w:tcPr>
            <w:tcW w:w="1100" w:type="dxa"/>
            <w:shd w:val="clear" w:color="auto" w:fill="auto"/>
          </w:tcPr>
          <w:p w14:paraId="56AE73F7"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7DA3A41E"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09DC077E"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59181229"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63744AAE" w14:textId="77777777" w:rsidTr="002A0B4B">
        <w:trPr>
          <w:trHeight w:val="28"/>
        </w:trPr>
        <w:tc>
          <w:tcPr>
            <w:tcW w:w="1043" w:type="dxa"/>
            <w:shd w:val="clear" w:color="auto" w:fill="auto"/>
            <w:vAlign w:val="center"/>
          </w:tcPr>
          <w:p w14:paraId="6D9F5BAD"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PA</w:t>
            </w:r>
          </w:p>
        </w:tc>
        <w:tc>
          <w:tcPr>
            <w:tcW w:w="3919" w:type="dxa"/>
            <w:shd w:val="clear" w:color="auto" w:fill="auto"/>
          </w:tcPr>
          <w:p w14:paraId="158CF6BC"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Alice da Silva Rodrigues Rosas</w:t>
            </w:r>
          </w:p>
        </w:tc>
        <w:tc>
          <w:tcPr>
            <w:tcW w:w="1100" w:type="dxa"/>
            <w:shd w:val="clear" w:color="auto" w:fill="auto"/>
          </w:tcPr>
          <w:p w14:paraId="5BE23993"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10C7ADD9"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57651175"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5B5B951C"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7BBC2091" w14:textId="77777777" w:rsidTr="002A0B4B">
        <w:trPr>
          <w:trHeight w:val="28"/>
        </w:trPr>
        <w:tc>
          <w:tcPr>
            <w:tcW w:w="1043" w:type="dxa"/>
            <w:shd w:val="clear" w:color="auto" w:fill="auto"/>
            <w:vAlign w:val="center"/>
          </w:tcPr>
          <w:p w14:paraId="7F61EA8C"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PB</w:t>
            </w:r>
          </w:p>
        </w:tc>
        <w:tc>
          <w:tcPr>
            <w:tcW w:w="3919" w:type="dxa"/>
            <w:shd w:val="clear" w:color="auto" w:fill="auto"/>
          </w:tcPr>
          <w:p w14:paraId="6A6FE7EE"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Helio Cavalcanti da Costa Lima</w:t>
            </w:r>
          </w:p>
        </w:tc>
        <w:tc>
          <w:tcPr>
            <w:tcW w:w="1100" w:type="dxa"/>
            <w:shd w:val="clear" w:color="auto" w:fill="auto"/>
          </w:tcPr>
          <w:p w14:paraId="62218507"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AF94924"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0877BDA0"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74B26AE7"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21424912" w14:textId="77777777" w:rsidTr="002A0B4B">
        <w:trPr>
          <w:trHeight w:val="28"/>
        </w:trPr>
        <w:tc>
          <w:tcPr>
            <w:tcW w:w="1043" w:type="dxa"/>
            <w:shd w:val="clear" w:color="auto" w:fill="auto"/>
            <w:vAlign w:val="center"/>
          </w:tcPr>
          <w:p w14:paraId="7B3A563B"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PE</w:t>
            </w:r>
          </w:p>
        </w:tc>
        <w:tc>
          <w:tcPr>
            <w:tcW w:w="3919" w:type="dxa"/>
            <w:shd w:val="clear" w:color="auto" w:fill="auto"/>
          </w:tcPr>
          <w:p w14:paraId="080B0382"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Roberto Salomão do Amaral e Melo</w:t>
            </w:r>
          </w:p>
        </w:tc>
        <w:tc>
          <w:tcPr>
            <w:tcW w:w="1100" w:type="dxa"/>
            <w:shd w:val="clear" w:color="auto" w:fill="auto"/>
          </w:tcPr>
          <w:p w14:paraId="29923F43"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6A91A72F"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70C7989A"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343646AE"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4B488AED" w14:textId="77777777" w:rsidTr="002A0B4B">
        <w:trPr>
          <w:trHeight w:val="28"/>
        </w:trPr>
        <w:tc>
          <w:tcPr>
            <w:tcW w:w="1043" w:type="dxa"/>
            <w:shd w:val="clear" w:color="auto" w:fill="auto"/>
            <w:vAlign w:val="center"/>
          </w:tcPr>
          <w:p w14:paraId="06F9F270"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PI</w:t>
            </w:r>
          </w:p>
        </w:tc>
        <w:tc>
          <w:tcPr>
            <w:tcW w:w="3919" w:type="dxa"/>
            <w:shd w:val="clear" w:color="auto" w:fill="auto"/>
          </w:tcPr>
          <w:p w14:paraId="3DD65D52"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 xml:space="preserve">José Gerardo da Fonseca Soares  </w:t>
            </w:r>
          </w:p>
        </w:tc>
        <w:tc>
          <w:tcPr>
            <w:tcW w:w="1100" w:type="dxa"/>
            <w:shd w:val="clear" w:color="auto" w:fill="auto"/>
          </w:tcPr>
          <w:p w14:paraId="63C6FA30"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6378F6C0"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329F127F"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B955773"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169ABF0D" w14:textId="77777777" w:rsidTr="002A0B4B">
        <w:trPr>
          <w:trHeight w:val="28"/>
        </w:trPr>
        <w:tc>
          <w:tcPr>
            <w:tcW w:w="1043" w:type="dxa"/>
            <w:shd w:val="clear" w:color="auto" w:fill="auto"/>
            <w:vAlign w:val="center"/>
          </w:tcPr>
          <w:p w14:paraId="3906901F"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PR</w:t>
            </w:r>
          </w:p>
        </w:tc>
        <w:tc>
          <w:tcPr>
            <w:tcW w:w="3919" w:type="dxa"/>
            <w:shd w:val="clear" w:color="auto" w:fill="auto"/>
          </w:tcPr>
          <w:p w14:paraId="4BD3CFED"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Jeferson Dantas Navolar</w:t>
            </w:r>
          </w:p>
        </w:tc>
        <w:tc>
          <w:tcPr>
            <w:tcW w:w="1100" w:type="dxa"/>
            <w:shd w:val="clear" w:color="auto" w:fill="auto"/>
          </w:tcPr>
          <w:p w14:paraId="17DC88B3"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0274E717"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59D20956"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69BD19FC"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0B896468" w14:textId="77777777" w:rsidTr="002A0B4B">
        <w:trPr>
          <w:trHeight w:val="28"/>
        </w:trPr>
        <w:tc>
          <w:tcPr>
            <w:tcW w:w="1043" w:type="dxa"/>
            <w:shd w:val="clear" w:color="auto" w:fill="auto"/>
            <w:vAlign w:val="center"/>
          </w:tcPr>
          <w:p w14:paraId="49A01BC8"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RJ</w:t>
            </w:r>
          </w:p>
        </w:tc>
        <w:tc>
          <w:tcPr>
            <w:tcW w:w="3919" w:type="dxa"/>
            <w:shd w:val="clear" w:color="auto" w:fill="auto"/>
          </w:tcPr>
          <w:p w14:paraId="1E569B21"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Carlos Fernando de Souza Leão Andrade</w:t>
            </w:r>
          </w:p>
        </w:tc>
        <w:tc>
          <w:tcPr>
            <w:tcW w:w="1100" w:type="dxa"/>
            <w:shd w:val="clear" w:color="auto" w:fill="auto"/>
          </w:tcPr>
          <w:p w14:paraId="7B8A01CC"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7873F3E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135FF9D9"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6400BE17"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07727DD3" w14:textId="77777777" w:rsidTr="002A0B4B">
        <w:trPr>
          <w:trHeight w:val="28"/>
        </w:trPr>
        <w:tc>
          <w:tcPr>
            <w:tcW w:w="1043" w:type="dxa"/>
            <w:shd w:val="clear" w:color="auto" w:fill="auto"/>
            <w:vAlign w:val="center"/>
          </w:tcPr>
          <w:p w14:paraId="30DD9A69"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RN</w:t>
            </w:r>
          </w:p>
        </w:tc>
        <w:tc>
          <w:tcPr>
            <w:tcW w:w="3919" w:type="dxa"/>
            <w:shd w:val="clear" w:color="auto" w:fill="auto"/>
          </w:tcPr>
          <w:p w14:paraId="40798390"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 xml:space="preserve">Patrícia Silva Luz de Macedo   </w:t>
            </w:r>
          </w:p>
        </w:tc>
        <w:tc>
          <w:tcPr>
            <w:tcW w:w="1100" w:type="dxa"/>
            <w:shd w:val="clear" w:color="auto" w:fill="auto"/>
          </w:tcPr>
          <w:p w14:paraId="10B907DA"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256EF630"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2CE7478F"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3FB114A9"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43943627" w14:textId="77777777" w:rsidTr="002A0B4B">
        <w:trPr>
          <w:trHeight w:val="28"/>
        </w:trPr>
        <w:tc>
          <w:tcPr>
            <w:tcW w:w="1043" w:type="dxa"/>
            <w:shd w:val="clear" w:color="auto" w:fill="auto"/>
            <w:vAlign w:val="center"/>
          </w:tcPr>
          <w:p w14:paraId="4E51C6BE"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RO</w:t>
            </w:r>
          </w:p>
        </w:tc>
        <w:tc>
          <w:tcPr>
            <w:tcW w:w="3919" w:type="dxa"/>
            <w:shd w:val="clear" w:color="auto" w:fill="auto"/>
          </w:tcPr>
          <w:p w14:paraId="32423E9E"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Roseana de Almeida Vasconcelos</w:t>
            </w:r>
          </w:p>
        </w:tc>
        <w:tc>
          <w:tcPr>
            <w:tcW w:w="1100" w:type="dxa"/>
            <w:shd w:val="clear" w:color="auto" w:fill="auto"/>
          </w:tcPr>
          <w:p w14:paraId="3268F3D7"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7F5F3AAC"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035AC1D6"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4BCAF134"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2F208B4E" w14:textId="77777777" w:rsidTr="002A0B4B">
        <w:trPr>
          <w:trHeight w:val="28"/>
        </w:trPr>
        <w:tc>
          <w:tcPr>
            <w:tcW w:w="1043" w:type="dxa"/>
            <w:shd w:val="clear" w:color="auto" w:fill="auto"/>
            <w:vAlign w:val="center"/>
          </w:tcPr>
          <w:p w14:paraId="27EE3CFA"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RR</w:t>
            </w:r>
          </w:p>
        </w:tc>
        <w:tc>
          <w:tcPr>
            <w:tcW w:w="3919" w:type="dxa"/>
            <w:shd w:val="clear" w:color="auto" w:fill="auto"/>
          </w:tcPr>
          <w:p w14:paraId="79A60F3E"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Nikson Dias de Oliveira</w:t>
            </w:r>
          </w:p>
        </w:tc>
        <w:tc>
          <w:tcPr>
            <w:tcW w:w="1100" w:type="dxa"/>
            <w:shd w:val="clear" w:color="auto" w:fill="auto"/>
          </w:tcPr>
          <w:p w14:paraId="72A3C837"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1044C837"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39C19E8D"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53EC6661"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17ED0B23" w14:textId="77777777" w:rsidTr="002A0B4B">
        <w:trPr>
          <w:trHeight w:val="28"/>
        </w:trPr>
        <w:tc>
          <w:tcPr>
            <w:tcW w:w="1043" w:type="dxa"/>
            <w:shd w:val="clear" w:color="auto" w:fill="auto"/>
            <w:vAlign w:val="center"/>
          </w:tcPr>
          <w:p w14:paraId="0E8CF0AD"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RS</w:t>
            </w:r>
          </w:p>
        </w:tc>
        <w:tc>
          <w:tcPr>
            <w:tcW w:w="3919" w:type="dxa"/>
            <w:shd w:val="clear" w:color="auto" w:fill="auto"/>
          </w:tcPr>
          <w:p w14:paraId="4FF9DF4F"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Ednezer Rodrigues Flores</w:t>
            </w:r>
          </w:p>
        </w:tc>
        <w:tc>
          <w:tcPr>
            <w:tcW w:w="1100" w:type="dxa"/>
            <w:shd w:val="clear" w:color="auto" w:fill="auto"/>
          </w:tcPr>
          <w:p w14:paraId="3FF8B7F6"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43B61F2D"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3CD6CDC6"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7A10943"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618BE203" w14:textId="77777777" w:rsidTr="002A0B4B">
        <w:trPr>
          <w:trHeight w:val="28"/>
        </w:trPr>
        <w:tc>
          <w:tcPr>
            <w:tcW w:w="1043" w:type="dxa"/>
            <w:shd w:val="clear" w:color="auto" w:fill="auto"/>
            <w:vAlign w:val="center"/>
          </w:tcPr>
          <w:p w14:paraId="7BD0EF3D"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SC</w:t>
            </w:r>
          </w:p>
        </w:tc>
        <w:tc>
          <w:tcPr>
            <w:tcW w:w="3919" w:type="dxa"/>
            <w:shd w:val="clear" w:color="auto" w:fill="auto"/>
          </w:tcPr>
          <w:p w14:paraId="1976F9D6"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Ricardo Martins da Fonseca</w:t>
            </w:r>
          </w:p>
        </w:tc>
        <w:tc>
          <w:tcPr>
            <w:tcW w:w="1100" w:type="dxa"/>
            <w:shd w:val="clear" w:color="auto" w:fill="auto"/>
          </w:tcPr>
          <w:p w14:paraId="045B583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68" w:type="dxa"/>
            <w:shd w:val="clear" w:color="auto" w:fill="auto"/>
          </w:tcPr>
          <w:p w14:paraId="3F531449"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713E0F1B"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74D66FCC"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5316B9" w:rsidRPr="00F02AE3" w14:paraId="1290B482" w14:textId="77777777" w:rsidTr="002A0B4B">
        <w:trPr>
          <w:trHeight w:val="28"/>
        </w:trPr>
        <w:tc>
          <w:tcPr>
            <w:tcW w:w="1043" w:type="dxa"/>
            <w:shd w:val="clear" w:color="auto" w:fill="auto"/>
            <w:vAlign w:val="center"/>
          </w:tcPr>
          <w:p w14:paraId="4E6A8580"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SE</w:t>
            </w:r>
          </w:p>
        </w:tc>
        <w:tc>
          <w:tcPr>
            <w:tcW w:w="3919" w:type="dxa"/>
            <w:shd w:val="clear" w:color="auto" w:fill="auto"/>
          </w:tcPr>
          <w:p w14:paraId="6790555E"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Fernando Márcio de Oliveira</w:t>
            </w:r>
          </w:p>
        </w:tc>
        <w:tc>
          <w:tcPr>
            <w:tcW w:w="1100" w:type="dxa"/>
            <w:shd w:val="clear" w:color="auto" w:fill="auto"/>
          </w:tcPr>
          <w:p w14:paraId="2727D722"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E7500FA"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29B3578E"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6032A92B"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032A2B6B" w14:textId="77777777" w:rsidTr="002A0B4B">
        <w:trPr>
          <w:trHeight w:val="28"/>
        </w:trPr>
        <w:tc>
          <w:tcPr>
            <w:tcW w:w="1043" w:type="dxa"/>
            <w:shd w:val="clear" w:color="auto" w:fill="auto"/>
            <w:vAlign w:val="center"/>
          </w:tcPr>
          <w:p w14:paraId="5469A98E"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SP</w:t>
            </w:r>
          </w:p>
        </w:tc>
        <w:tc>
          <w:tcPr>
            <w:tcW w:w="3919" w:type="dxa"/>
            <w:shd w:val="clear" w:color="auto" w:fill="auto"/>
          </w:tcPr>
          <w:p w14:paraId="749A8D9D"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Nádia Somekh</w:t>
            </w:r>
          </w:p>
        </w:tc>
        <w:tc>
          <w:tcPr>
            <w:tcW w:w="1100" w:type="dxa"/>
            <w:shd w:val="clear" w:color="auto" w:fill="auto"/>
          </w:tcPr>
          <w:p w14:paraId="6837C8DA"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3F21471C"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7AB1D6EF"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38F7FE5"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21048706" w14:textId="77777777" w:rsidTr="002A0B4B">
        <w:trPr>
          <w:trHeight w:val="28"/>
        </w:trPr>
        <w:tc>
          <w:tcPr>
            <w:tcW w:w="1043" w:type="dxa"/>
            <w:shd w:val="clear" w:color="auto" w:fill="auto"/>
            <w:vAlign w:val="center"/>
          </w:tcPr>
          <w:p w14:paraId="03D05655"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TO</w:t>
            </w:r>
          </w:p>
        </w:tc>
        <w:tc>
          <w:tcPr>
            <w:tcW w:w="3919" w:type="dxa"/>
            <w:shd w:val="clear" w:color="auto" w:fill="auto"/>
          </w:tcPr>
          <w:p w14:paraId="6A8C9FAB"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Matozalém Sousa Santana</w:t>
            </w:r>
          </w:p>
        </w:tc>
        <w:tc>
          <w:tcPr>
            <w:tcW w:w="1100" w:type="dxa"/>
            <w:shd w:val="clear" w:color="auto" w:fill="auto"/>
          </w:tcPr>
          <w:p w14:paraId="2FD65B13"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68" w:type="dxa"/>
            <w:shd w:val="clear" w:color="auto" w:fill="auto"/>
          </w:tcPr>
          <w:p w14:paraId="4D70AB0A"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765E6EE1"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1FD09C2F"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5316B9" w:rsidRPr="00F02AE3" w14:paraId="32F333C1" w14:textId="77777777" w:rsidTr="002A0B4B">
        <w:trPr>
          <w:trHeight w:val="28"/>
        </w:trPr>
        <w:tc>
          <w:tcPr>
            <w:tcW w:w="1043" w:type="dxa"/>
            <w:shd w:val="clear" w:color="auto" w:fill="auto"/>
            <w:vAlign w:val="center"/>
          </w:tcPr>
          <w:p w14:paraId="45BCC3C0" w14:textId="77777777" w:rsidR="005316B9" w:rsidRPr="00F02AE3" w:rsidRDefault="005316B9" w:rsidP="002A0B4B">
            <w:pPr>
              <w:ind w:left="-56" w:right="-108"/>
              <w:jc w:val="center"/>
              <w:rPr>
                <w:rFonts w:ascii="Times New Roman" w:eastAsia="Times New Roman" w:hAnsi="Times New Roman"/>
                <w:color w:val="000000"/>
                <w:sz w:val="22"/>
                <w:szCs w:val="22"/>
                <w:lang w:eastAsia="pt-BR"/>
              </w:rPr>
            </w:pPr>
            <w:r w:rsidRPr="00F02AE3">
              <w:rPr>
                <w:rFonts w:ascii="Times New Roman" w:eastAsia="Times New Roman" w:hAnsi="Times New Roman"/>
                <w:color w:val="000000"/>
                <w:sz w:val="22"/>
                <w:szCs w:val="22"/>
                <w:lang w:eastAsia="pt-BR"/>
              </w:rPr>
              <w:t>IES</w:t>
            </w:r>
          </w:p>
        </w:tc>
        <w:tc>
          <w:tcPr>
            <w:tcW w:w="3919" w:type="dxa"/>
            <w:shd w:val="clear" w:color="auto" w:fill="auto"/>
          </w:tcPr>
          <w:p w14:paraId="75AE7D08" w14:textId="77777777" w:rsidR="005316B9" w:rsidRPr="00F02AE3" w:rsidRDefault="005316B9" w:rsidP="002A0B4B">
            <w:pPr>
              <w:rPr>
                <w:rFonts w:ascii="Times New Roman" w:hAnsi="Times New Roman"/>
                <w:sz w:val="22"/>
                <w:szCs w:val="22"/>
              </w:rPr>
            </w:pPr>
            <w:r w:rsidRPr="00F02AE3">
              <w:rPr>
                <w:rFonts w:ascii="Times New Roman" w:hAnsi="Times New Roman"/>
                <w:sz w:val="22"/>
                <w:szCs w:val="22"/>
              </w:rPr>
              <w:t>Andrea Lúcia Vilella Arruda</w:t>
            </w:r>
          </w:p>
        </w:tc>
        <w:tc>
          <w:tcPr>
            <w:tcW w:w="1100" w:type="dxa"/>
            <w:shd w:val="clear" w:color="auto" w:fill="auto"/>
          </w:tcPr>
          <w:p w14:paraId="41FF8568" w14:textId="77777777" w:rsidR="005316B9" w:rsidRPr="00F02AE3" w:rsidRDefault="005316B9" w:rsidP="002A0B4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14:paraId="02ADB709"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100" w:type="dxa"/>
            <w:shd w:val="clear" w:color="auto" w:fill="auto"/>
          </w:tcPr>
          <w:p w14:paraId="5D5375FC" w14:textId="77777777" w:rsidR="005316B9" w:rsidRPr="00F02AE3" w:rsidRDefault="005316B9" w:rsidP="002A0B4B">
            <w:pPr>
              <w:jc w:val="center"/>
              <w:rPr>
                <w:rFonts w:ascii="Times New Roman" w:eastAsia="Times New Roman" w:hAnsi="Times New Roman"/>
                <w:color w:val="000000"/>
                <w:sz w:val="22"/>
                <w:szCs w:val="22"/>
                <w:lang w:eastAsia="pt-BR"/>
              </w:rPr>
            </w:pPr>
          </w:p>
        </w:tc>
        <w:tc>
          <w:tcPr>
            <w:tcW w:w="1216" w:type="dxa"/>
            <w:shd w:val="clear" w:color="auto" w:fill="auto"/>
          </w:tcPr>
          <w:p w14:paraId="65E23AB6" w14:textId="77777777" w:rsidR="005316B9" w:rsidRPr="00F02AE3" w:rsidRDefault="005316B9" w:rsidP="002A0B4B">
            <w:pPr>
              <w:jc w:val="center"/>
              <w:rPr>
                <w:rFonts w:ascii="Times New Roman" w:eastAsia="Times New Roman" w:hAnsi="Times New Roman"/>
                <w:color w:val="000000"/>
                <w:sz w:val="22"/>
                <w:szCs w:val="22"/>
                <w:lang w:eastAsia="pt-BR"/>
              </w:rPr>
            </w:pPr>
          </w:p>
        </w:tc>
      </w:tr>
      <w:tr w:rsidR="005316B9" w:rsidRPr="00F02AE3" w14:paraId="554617A8" w14:textId="77777777" w:rsidTr="002A0B4B">
        <w:trPr>
          <w:trHeight w:val="20"/>
        </w:trPr>
        <w:tc>
          <w:tcPr>
            <w:tcW w:w="1043" w:type="dxa"/>
            <w:tcBorders>
              <w:left w:val="nil"/>
              <w:right w:val="nil"/>
            </w:tcBorders>
            <w:shd w:val="clear" w:color="auto" w:fill="auto"/>
            <w:vAlign w:val="center"/>
          </w:tcPr>
          <w:p w14:paraId="37155293" w14:textId="77777777" w:rsidR="005316B9" w:rsidRPr="00F02AE3" w:rsidRDefault="005316B9" w:rsidP="002A0B4B">
            <w:pPr>
              <w:ind w:left="-56" w:right="-108"/>
              <w:jc w:val="center"/>
              <w:rPr>
                <w:rFonts w:ascii="Times New Roman" w:eastAsia="Times New Roman" w:hAnsi="Times New Roman"/>
                <w:sz w:val="22"/>
                <w:szCs w:val="22"/>
                <w:lang w:eastAsia="pt-BR"/>
              </w:rPr>
            </w:pPr>
          </w:p>
        </w:tc>
        <w:tc>
          <w:tcPr>
            <w:tcW w:w="3919" w:type="dxa"/>
            <w:tcBorders>
              <w:left w:val="nil"/>
              <w:right w:val="nil"/>
            </w:tcBorders>
            <w:shd w:val="clear" w:color="auto" w:fill="auto"/>
            <w:vAlign w:val="center"/>
          </w:tcPr>
          <w:p w14:paraId="480D949D" w14:textId="77777777" w:rsidR="005316B9" w:rsidRPr="00F02AE3" w:rsidRDefault="005316B9" w:rsidP="002A0B4B">
            <w:pPr>
              <w:rPr>
                <w:rFonts w:ascii="Times New Roman" w:eastAsia="Times New Roman" w:hAnsi="Times New Roman"/>
                <w:snapToGrid w:val="0"/>
                <w:sz w:val="22"/>
                <w:szCs w:val="22"/>
                <w:lang w:eastAsia="pt-BR"/>
              </w:rPr>
            </w:pPr>
          </w:p>
        </w:tc>
        <w:tc>
          <w:tcPr>
            <w:tcW w:w="1100" w:type="dxa"/>
            <w:tcBorders>
              <w:left w:val="nil"/>
              <w:right w:val="nil"/>
            </w:tcBorders>
            <w:shd w:val="clear" w:color="auto" w:fill="auto"/>
          </w:tcPr>
          <w:p w14:paraId="4C0B2240" w14:textId="77777777" w:rsidR="005316B9" w:rsidRPr="00F02AE3" w:rsidRDefault="005316B9" w:rsidP="002A0B4B">
            <w:pPr>
              <w:rPr>
                <w:rFonts w:ascii="Times New Roman" w:eastAsia="Times New Roman" w:hAnsi="Times New Roman"/>
                <w:sz w:val="22"/>
                <w:szCs w:val="22"/>
                <w:lang w:eastAsia="pt-BR"/>
              </w:rPr>
            </w:pPr>
          </w:p>
        </w:tc>
        <w:tc>
          <w:tcPr>
            <w:tcW w:w="1168" w:type="dxa"/>
            <w:tcBorders>
              <w:left w:val="nil"/>
              <w:right w:val="nil"/>
            </w:tcBorders>
            <w:shd w:val="clear" w:color="auto" w:fill="auto"/>
          </w:tcPr>
          <w:p w14:paraId="622DDB92" w14:textId="77777777" w:rsidR="005316B9" w:rsidRPr="00F02AE3" w:rsidRDefault="005316B9" w:rsidP="002A0B4B">
            <w:pPr>
              <w:rPr>
                <w:rFonts w:ascii="Times New Roman" w:eastAsia="Times New Roman" w:hAnsi="Times New Roman"/>
                <w:sz w:val="22"/>
                <w:szCs w:val="22"/>
                <w:lang w:eastAsia="pt-BR"/>
              </w:rPr>
            </w:pPr>
          </w:p>
        </w:tc>
        <w:tc>
          <w:tcPr>
            <w:tcW w:w="1100" w:type="dxa"/>
            <w:tcBorders>
              <w:left w:val="nil"/>
              <w:right w:val="nil"/>
            </w:tcBorders>
            <w:shd w:val="clear" w:color="auto" w:fill="auto"/>
          </w:tcPr>
          <w:p w14:paraId="144D6694" w14:textId="77777777" w:rsidR="005316B9" w:rsidRPr="00F02AE3" w:rsidRDefault="005316B9" w:rsidP="002A0B4B">
            <w:pPr>
              <w:rPr>
                <w:rFonts w:ascii="Times New Roman" w:eastAsia="Times New Roman" w:hAnsi="Times New Roman"/>
                <w:sz w:val="22"/>
                <w:szCs w:val="22"/>
                <w:lang w:eastAsia="pt-BR"/>
              </w:rPr>
            </w:pPr>
          </w:p>
        </w:tc>
        <w:tc>
          <w:tcPr>
            <w:tcW w:w="1216" w:type="dxa"/>
            <w:tcBorders>
              <w:left w:val="nil"/>
              <w:right w:val="nil"/>
            </w:tcBorders>
            <w:shd w:val="clear" w:color="auto" w:fill="auto"/>
          </w:tcPr>
          <w:p w14:paraId="7864FCE0" w14:textId="77777777" w:rsidR="005316B9" w:rsidRPr="00F02AE3" w:rsidRDefault="005316B9" w:rsidP="002A0B4B">
            <w:pPr>
              <w:rPr>
                <w:rFonts w:ascii="Times New Roman" w:eastAsia="Times New Roman" w:hAnsi="Times New Roman"/>
                <w:sz w:val="22"/>
                <w:szCs w:val="22"/>
                <w:lang w:eastAsia="pt-BR"/>
              </w:rPr>
            </w:pPr>
          </w:p>
        </w:tc>
      </w:tr>
      <w:tr w:rsidR="005316B9" w:rsidRPr="00F02AE3" w14:paraId="01F307AA" w14:textId="77777777" w:rsidTr="002A0B4B">
        <w:tblPrEx>
          <w:shd w:val="clear" w:color="auto" w:fill="D9D9FF"/>
        </w:tblPrEx>
        <w:trPr>
          <w:trHeight w:val="3186"/>
        </w:trPr>
        <w:tc>
          <w:tcPr>
            <w:tcW w:w="9546" w:type="dxa"/>
            <w:gridSpan w:val="6"/>
            <w:shd w:val="clear" w:color="auto" w:fill="D9D9FF"/>
          </w:tcPr>
          <w:p w14:paraId="7D0672A7" w14:textId="77777777" w:rsidR="005316B9" w:rsidRPr="00F02AE3" w:rsidRDefault="005316B9" w:rsidP="002A0B4B">
            <w:pP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Histórico da votação:</w:t>
            </w:r>
          </w:p>
          <w:p w14:paraId="7B695CB6" w14:textId="77777777" w:rsidR="005316B9" w:rsidRPr="00F02AE3" w:rsidRDefault="005316B9" w:rsidP="002A0B4B">
            <w:pPr>
              <w:rPr>
                <w:rFonts w:ascii="Times New Roman" w:eastAsia="Times New Roman" w:hAnsi="Times New Roman"/>
                <w:b/>
                <w:sz w:val="22"/>
                <w:szCs w:val="22"/>
                <w:lang w:eastAsia="pt-BR"/>
              </w:rPr>
            </w:pPr>
          </w:p>
          <w:p w14:paraId="1416AFA0" w14:textId="77777777" w:rsidR="005316B9" w:rsidRPr="00F02AE3" w:rsidRDefault="005316B9" w:rsidP="002A0B4B">
            <w:pP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 xml:space="preserve">Reunião Plenária Ordinária Nº 103/2020           </w:t>
            </w:r>
          </w:p>
          <w:p w14:paraId="455C4A31" w14:textId="77777777" w:rsidR="005316B9" w:rsidRPr="00F02AE3" w:rsidRDefault="005316B9" w:rsidP="002A0B4B">
            <w:pPr>
              <w:rPr>
                <w:rFonts w:ascii="Times New Roman" w:eastAsia="Times New Roman" w:hAnsi="Times New Roman"/>
                <w:sz w:val="22"/>
                <w:szCs w:val="22"/>
                <w:lang w:eastAsia="pt-BR"/>
              </w:rPr>
            </w:pPr>
            <w:r w:rsidRPr="00F02AE3">
              <w:rPr>
                <w:rFonts w:ascii="Times New Roman" w:eastAsia="Times New Roman" w:hAnsi="Times New Roman"/>
                <w:b/>
                <w:sz w:val="22"/>
                <w:szCs w:val="22"/>
                <w:lang w:eastAsia="pt-BR"/>
              </w:rPr>
              <w:t xml:space="preserve">          </w:t>
            </w:r>
          </w:p>
          <w:p w14:paraId="00971511" w14:textId="77777777" w:rsidR="005316B9" w:rsidRPr="00F02AE3" w:rsidRDefault="005316B9" w:rsidP="002A0B4B">
            <w:pPr>
              <w:rPr>
                <w:rFonts w:ascii="Times New Roman" w:eastAsia="Times New Roman" w:hAnsi="Times New Roman"/>
                <w:sz w:val="22"/>
                <w:szCs w:val="22"/>
                <w:lang w:eastAsia="pt-BR"/>
              </w:rPr>
            </w:pPr>
            <w:r w:rsidRPr="00F02AE3">
              <w:rPr>
                <w:rFonts w:ascii="Times New Roman" w:eastAsia="Times New Roman" w:hAnsi="Times New Roman"/>
                <w:b/>
                <w:sz w:val="22"/>
                <w:szCs w:val="22"/>
                <w:lang w:eastAsia="pt-BR"/>
              </w:rPr>
              <w:t xml:space="preserve">Data: 30/7/2020                                                                                                                                                                                                                         </w:t>
            </w:r>
          </w:p>
          <w:p w14:paraId="3F0FE9CB" w14:textId="77777777" w:rsidR="005316B9" w:rsidRPr="00F02AE3" w:rsidRDefault="005316B9" w:rsidP="002A0B4B">
            <w:pPr>
              <w:rPr>
                <w:rFonts w:ascii="Times New Roman" w:eastAsia="Times New Roman" w:hAnsi="Times New Roman"/>
                <w:b/>
                <w:sz w:val="22"/>
                <w:szCs w:val="22"/>
                <w:lang w:eastAsia="pt-BR"/>
              </w:rPr>
            </w:pPr>
          </w:p>
          <w:p w14:paraId="6088E890" w14:textId="77777777" w:rsidR="005316B9" w:rsidRDefault="005316B9" w:rsidP="002A0B4B">
            <w:pPr>
              <w:rPr>
                <w:rFonts w:ascii="Times New Roman" w:eastAsia="Calibri" w:hAnsi="Times New Roman"/>
                <w:color w:val="FF0000"/>
                <w:sz w:val="22"/>
                <w:szCs w:val="22"/>
              </w:rPr>
            </w:pPr>
            <w:r w:rsidRPr="00F02AE3">
              <w:rPr>
                <w:rFonts w:ascii="Times New Roman" w:eastAsia="Times New Roman" w:hAnsi="Times New Roman"/>
                <w:b/>
                <w:sz w:val="22"/>
                <w:szCs w:val="22"/>
                <w:lang w:eastAsia="pt-BR"/>
              </w:rPr>
              <w:t>Matéria em votação:</w:t>
            </w:r>
            <w:r w:rsidRPr="00F02AE3">
              <w:rPr>
                <w:rFonts w:ascii="Times New Roman" w:eastAsia="Times New Roman" w:hAnsi="Times New Roman"/>
                <w:sz w:val="22"/>
                <w:szCs w:val="22"/>
                <w:lang w:eastAsia="pt-BR"/>
              </w:rPr>
              <w:t xml:space="preserve"> 6.</w:t>
            </w:r>
            <w:r>
              <w:rPr>
                <w:rFonts w:ascii="Times New Roman" w:eastAsia="Times New Roman" w:hAnsi="Times New Roman"/>
                <w:sz w:val="22"/>
                <w:szCs w:val="22"/>
                <w:lang w:eastAsia="pt-BR"/>
              </w:rPr>
              <w:t>6</w:t>
            </w:r>
            <w:r w:rsidRPr="00F02AE3">
              <w:rPr>
                <w:rFonts w:ascii="Times New Roman" w:eastAsia="Times New Roman" w:hAnsi="Times New Roman"/>
                <w:sz w:val="22"/>
                <w:szCs w:val="22"/>
                <w:lang w:eastAsia="pt-BR"/>
              </w:rPr>
              <w:t xml:space="preserve">. </w:t>
            </w:r>
            <w:r w:rsidRPr="00F0750F">
              <w:rPr>
                <w:rFonts w:ascii="Times New Roman" w:eastAsia="Calibri" w:hAnsi="Times New Roman"/>
                <w:bCs/>
                <w:sz w:val="22"/>
                <w:szCs w:val="22"/>
              </w:rPr>
              <w:t>Extra pauta</w:t>
            </w:r>
            <w:r w:rsidRPr="00F0750F">
              <w:rPr>
                <w:rFonts w:ascii="Times New Roman" w:eastAsia="Calibri" w:hAnsi="Times New Roman"/>
                <w:b/>
                <w:sz w:val="22"/>
                <w:szCs w:val="22"/>
              </w:rPr>
              <w:t xml:space="preserve"> </w:t>
            </w:r>
            <w:r w:rsidRPr="00F0750F">
              <w:rPr>
                <w:rFonts w:ascii="Times New Roman" w:eastAsia="Calibri" w:hAnsi="Times New Roman"/>
                <w:sz w:val="22"/>
                <w:szCs w:val="22"/>
              </w:rPr>
              <w:t>Projeto de Deliberação Plenária que aprova as recomendações aos cursos de Arquitetura e Urbanismo em razão da pandemia da Covid-19</w:t>
            </w:r>
            <w:r>
              <w:rPr>
                <w:rFonts w:ascii="Times New Roman" w:eastAsia="Calibri" w:hAnsi="Times New Roman"/>
                <w:sz w:val="22"/>
                <w:szCs w:val="22"/>
              </w:rPr>
              <w:t xml:space="preserve">. </w:t>
            </w:r>
          </w:p>
          <w:p w14:paraId="7F4EBD1E" w14:textId="77777777" w:rsidR="005316B9" w:rsidRPr="00F02AE3" w:rsidRDefault="005316B9" w:rsidP="002A0B4B">
            <w:pPr>
              <w:rPr>
                <w:rFonts w:ascii="Times New Roman" w:eastAsia="Times New Roman" w:hAnsi="Times New Roman"/>
                <w:sz w:val="22"/>
                <w:szCs w:val="22"/>
                <w:lang w:eastAsia="pt-BR"/>
              </w:rPr>
            </w:pPr>
          </w:p>
          <w:p w14:paraId="0ABA1BD1" w14:textId="77777777" w:rsidR="005316B9" w:rsidRPr="00F02AE3" w:rsidRDefault="005316B9" w:rsidP="002A0B4B">
            <w:pPr>
              <w:rPr>
                <w:rFonts w:ascii="Times New Roman" w:eastAsia="Times New Roman" w:hAnsi="Times New Roman"/>
                <w:b/>
                <w:sz w:val="22"/>
                <w:szCs w:val="22"/>
                <w:lang w:eastAsia="pt-BR"/>
              </w:rPr>
            </w:pPr>
            <w:r w:rsidRPr="00F02AE3">
              <w:rPr>
                <w:rFonts w:ascii="Times New Roman" w:eastAsia="Times New Roman" w:hAnsi="Times New Roman"/>
                <w:b/>
                <w:sz w:val="22"/>
                <w:szCs w:val="22"/>
                <w:lang w:eastAsia="pt-BR"/>
              </w:rPr>
              <w:t>Resultado da votação: Sim</w:t>
            </w:r>
            <w:r w:rsidRPr="00F02AE3">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25</w:t>
            </w:r>
            <w:r w:rsidRPr="00F02AE3">
              <w:rPr>
                <w:rFonts w:ascii="Times New Roman" w:eastAsia="Times New Roman" w:hAnsi="Times New Roman"/>
                <w:sz w:val="22"/>
                <w:szCs w:val="22"/>
                <w:lang w:eastAsia="pt-BR"/>
              </w:rPr>
              <w:t xml:space="preserve">)    </w:t>
            </w:r>
            <w:r w:rsidRPr="00F02AE3">
              <w:rPr>
                <w:rFonts w:ascii="Times New Roman" w:eastAsia="Times New Roman" w:hAnsi="Times New Roman"/>
                <w:b/>
                <w:sz w:val="22"/>
                <w:szCs w:val="22"/>
                <w:lang w:eastAsia="pt-BR"/>
              </w:rPr>
              <w:t>Não</w:t>
            </w:r>
            <w:r w:rsidRPr="00F02AE3">
              <w:rPr>
                <w:rFonts w:ascii="Times New Roman" w:eastAsia="Times New Roman" w:hAnsi="Times New Roman"/>
                <w:sz w:val="22"/>
                <w:szCs w:val="22"/>
                <w:lang w:eastAsia="pt-BR"/>
              </w:rPr>
              <w:t xml:space="preserve"> (0)    </w:t>
            </w:r>
            <w:r w:rsidRPr="00F02AE3">
              <w:rPr>
                <w:rFonts w:ascii="Times New Roman" w:eastAsia="Times New Roman" w:hAnsi="Times New Roman"/>
                <w:b/>
                <w:sz w:val="22"/>
                <w:szCs w:val="22"/>
                <w:lang w:eastAsia="pt-BR"/>
              </w:rPr>
              <w:t>Abstenções</w:t>
            </w:r>
            <w:r w:rsidRPr="00F02AE3">
              <w:rPr>
                <w:rFonts w:ascii="Times New Roman" w:eastAsia="Times New Roman" w:hAnsi="Times New Roman"/>
                <w:sz w:val="22"/>
                <w:szCs w:val="22"/>
                <w:lang w:eastAsia="pt-BR"/>
              </w:rPr>
              <w:t xml:space="preserve"> (0)   </w:t>
            </w:r>
            <w:r w:rsidRPr="00F02AE3">
              <w:rPr>
                <w:rFonts w:ascii="Times New Roman" w:eastAsia="Times New Roman" w:hAnsi="Times New Roman"/>
                <w:b/>
                <w:sz w:val="22"/>
                <w:szCs w:val="22"/>
                <w:lang w:eastAsia="pt-BR"/>
              </w:rPr>
              <w:t>Ausências</w:t>
            </w:r>
            <w:r w:rsidRPr="00F02AE3">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2</w:t>
            </w:r>
            <w:r w:rsidRPr="00F02AE3">
              <w:rPr>
                <w:rFonts w:ascii="Times New Roman" w:eastAsia="Times New Roman" w:hAnsi="Times New Roman"/>
                <w:sz w:val="22"/>
                <w:szCs w:val="22"/>
                <w:lang w:eastAsia="pt-BR"/>
              </w:rPr>
              <w:t xml:space="preserve">)   </w:t>
            </w:r>
            <w:r w:rsidRPr="00F02AE3">
              <w:rPr>
                <w:rFonts w:ascii="Times New Roman" w:eastAsia="Times New Roman" w:hAnsi="Times New Roman"/>
                <w:b/>
                <w:sz w:val="22"/>
                <w:szCs w:val="22"/>
                <w:lang w:eastAsia="pt-BR"/>
              </w:rPr>
              <w:t xml:space="preserve">Total </w:t>
            </w:r>
            <w:r w:rsidRPr="00F02AE3">
              <w:rPr>
                <w:rFonts w:ascii="Times New Roman" w:eastAsia="Times New Roman" w:hAnsi="Times New Roman"/>
                <w:sz w:val="22"/>
                <w:szCs w:val="22"/>
                <w:lang w:eastAsia="pt-BR"/>
              </w:rPr>
              <w:t xml:space="preserve">(27) </w:t>
            </w:r>
          </w:p>
          <w:p w14:paraId="20C9D467" w14:textId="77777777" w:rsidR="005316B9" w:rsidRPr="00F02AE3" w:rsidRDefault="005316B9" w:rsidP="002A0B4B">
            <w:pPr>
              <w:rPr>
                <w:rFonts w:ascii="Times New Roman" w:eastAsia="Times New Roman" w:hAnsi="Times New Roman"/>
                <w:sz w:val="22"/>
                <w:szCs w:val="22"/>
                <w:lang w:eastAsia="pt-BR"/>
              </w:rPr>
            </w:pPr>
          </w:p>
          <w:p w14:paraId="79E64516" w14:textId="77777777" w:rsidR="005316B9" w:rsidRPr="00F02AE3" w:rsidRDefault="005316B9" w:rsidP="002A0B4B">
            <w:pPr>
              <w:rPr>
                <w:rFonts w:ascii="Times New Roman" w:eastAsia="Times New Roman" w:hAnsi="Times New Roman"/>
                <w:sz w:val="22"/>
                <w:szCs w:val="22"/>
                <w:lang w:eastAsia="pt-BR"/>
              </w:rPr>
            </w:pPr>
            <w:r w:rsidRPr="00F02AE3">
              <w:rPr>
                <w:rFonts w:ascii="Times New Roman" w:eastAsia="Times New Roman" w:hAnsi="Times New Roman"/>
                <w:b/>
                <w:sz w:val="22"/>
                <w:szCs w:val="22"/>
                <w:lang w:eastAsia="pt-BR"/>
              </w:rPr>
              <w:t>Ocorrências</w:t>
            </w:r>
            <w:r w:rsidRPr="00F02AE3">
              <w:rPr>
                <w:rFonts w:ascii="Times New Roman" w:eastAsia="Times New Roman" w:hAnsi="Times New Roman"/>
                <w:sz w:val="22"/>
                <w:szCs w:val="22"/>
                <w:lang w:eastAsia="pt-BR"/>
              </w:rPr>
              <w:t xml:space="preserve">: </w:t>
            </w:r>
          </w:p>
          <w:p w14:paraId="11F55CC0" w14:textId="77777777" w:rsidR="005316B9" w:rsidRPr="00F02AE3" w:rsidRDefault="005316B9" w:rsidP="002A0B4B">
            <w:pPr>
              <w:jc w:val="center"/>
              <w:rPr>
                <w:rFonts w:ascii="Times New Roman" w:eastAsia="Times New Roman" w:hAnsi="Times New Roman"/>
                <w:sz w:val="22"/>
                <w:szCs w:val="22"/>
                <w:lang w:eastAsia="pt-BR"/>
              </w:rPr>
            </w:pPr>
            <w:r w:rsidRPr="00F02AE3">
              <w:rPr>
                <w:rFonts w:ascii="Times New Roman" w:eastAsia="Times New Roman" w:hAnsi="Times New Roman"/>
                <w:sz w:val="22"/>
                <w:szCs w:val="22"/>
                <w:lang w:eastAsia="pt-BR"/>
              </w:rPr>
              <w:t xml:space="preserve"> </w:t>
            </w:r>
          </w:p>
          <w:p w14:paraId="0CF3D9B1" w14:textId="77777777" w:rsidR="005316B9" w:rsidRPr="00F02AE3" w:rsidRDefault="005316B9" w:rsidP="002A0B4B">
            <w:pPr>
              <w:rPr>
                <w:rFonts w:ascii="Times New Roman" w:eastAsia="Times New Roman" w:hAnsi="Times New Roman"/>
                <w:sz w:val="22"/>
                <w:szCs w:val="22"/>
                <w:lang w:eastAsia="pt-BR"/>
              </w:rPr>
            </w:pPr>
            <w:r w:rsidRPr="00F02AE3">
              <w:rPr>
                <w:rFonts w:ascii="Times New Roman" w:eastAsia="Times New Roman" w:hAnsi="Times New Roman"/>
                <w:b/>
                <w:sz w:val="22"/>
                <w:szCs w:val="22"/>
                <w:lang w:eastAsia="pt-BR"/>
              </w:rPr>
              <w:t xml:space="preserve">Secretária: </w:t>
            </w:r>
            <w:r w:rsidRPr="00F02AE3">
              <w:rPr>
                <w:rFonts w:ascii="Times New Roman" w:eastAsia="Times New Roman" w:hAnsi="Times New Roman"/>
                <w:sz w:val="22"/>
                <w:szCs w:val="22"/>
                <w:lang w:eastAsia="pt-BR"/>
              </w:rPr>
              <w:t xml:space="preserve">Daniela Demartini                </w:t>
            </w:r>
            <w:r w:rsidRPr="00F02AE3">
              <w:rPr>
                <w:rFonts w:ascii="Times New Roman" w:eastAsia="Times New Roman" w:hAnsi="Times New Roman"/>
                <w:b/>
                <w:sz w:val="22"/>
                <w:szCs w:val="22"/>
                <w:lang w:eastAsia="pt-BR"/>
              </w:rPr>
              <w:t xml:space="preserve">Condutor dos trabalhos </w:t>
            </w:r>
            <w:r w:rsidRPr="00F02AE3">
              <w:rPr>
                <w:rFonts w:ascii="Times New Roman" w:eastAsia="Times New Roman" w:hAnsi="Times New Roman"/>
                <w:sz w:val="22"/>
                <w:szCs w:val="22"/>
                <w:lang w:eastAsia="pt-BR"/>
              </w:rPr>
              <w:t>(Presidente): Luciano Guimarães</w:t>
            </w:r>
          </w:p>
        </w:tc>
      </w:tr>
    </w:tbl>
    <w:p w14:paraId="61C50967" w14:textId="77777777" w:rsidR="005316B9" w:rsidRDefault="005316B9" w:rsidP="00CF05D3">
      <w:pPr>
        <w:tabs>
          <w:tab w:val="left" w:pos="1560"/>
        </w:tabs>
        <w:spacing w:before="2" w:after="2" w:line="276" w:lineRule="auto"/>
        <w:jc w:val="center"/>
        <w:rPr>
          <w:rFonts w:ascii="Times New Roman" w:eastAsia="Calibri" w:hAnsi="Times New Roman"/>
          <w:sz w:val="22"/>
          <w:szCs w:val="22"/>
        </w:rPr>
      </w:pPr>
    </w:p>
    <w:p w14:paraId="1D43C0D8" w14:textId="77777777" w:rsidR="005316B9" w:rsidRDefault="005316B9" w:rsidP="00CF05D3">
      <w:pPr>
        <w:tabs>
          <w:tab w:val="left" w:pos="1560"/>
        </w:tabs>
        <w:spacing w:before="2" w:after="2" w:line="276" w:lineRule="auto"/>
        <w:jc w:val="center"/>
        <w:rPr>
          <w:rFonts w:ascii="Times New Roman" w:eastAsia="Calibri" w:hAnsi="Times New Roman"/>
          <w:sz w:val="22"/>
          <w:szCs w:val="22"/>
        </w:rPr>
      </w:pPr>
    </w:p>
    <w:p w14:paraId="6C834601" w14:textId="77777777" w:rsidR="005316B9" w:rsidRDefault="005316B9" w:rsidP="00CF05D3">
      <w:pPr>
        <w:tabs>
          <w:tab w:val="left" w:pos="1560"/>
        </w:tabs>
        <w:spacing w:before="2" w:after="2" w:line="276" w:lineRule="auto"/>
        <w:jc w:val="center"/>
        <w:rPr>
          <w:rFonts w:ascii="Times New Roman" w:eastAsia="Calibri" w:hAnsi="Times New Roman"/>
          <w:sz w:val="22"/>
          <w:szCs w:val="22"/>
        </w:rPr>
      </w:pPr>
    </w:p>
    <w:p w14:paraId="415E186D" w14:textId="4B49E281" w:rsidR="006E5C9D" w:rsidRPr="006E5C9D" w:rsidRDefault="00CF05D3" w:rsidP="00CF05D3">
      <w:pPr>
        <w:tabs>
          <w:tab w:val="left" w:pos="1560"/>
        </w:tabs>
        <w:spacing w:before="2" w:after="2" w:line="276" w:lineRule="auto"/>
        <w:jc w:val="center"/>
        <w:rPr>
          <w:rFonts w:ascii="Times New Roman" w:eastAsia="Calibri" w:hAnsi="Times New Roman"/>
          <w:sz w:val="22"/>
          <w:szCs w:val="22"/>
        </w:rPr>
      </w:pPr>
      <w:r w:rsidRPr="006E5C9D">
        <w:rPr>
          <w:rFonts w:ascii="Times New Roman" w:eastAsia="Calibri" w:hAnsi="Times New Roman"/>
          <w:sz w:val="22"/>
          <w:szCs w:val="22"/>
        </w:rPr>
        <w:lastRenderedPageBreak/>
        <w:t>ANEXO</w:t>
      </w:r>
    </w:p>
    <w:p w14:paraId="51DBE856" w14:textId="77777777" w:rsidR="006E5C9D" w:rsidRPr="006E5C9D" w:rsidRDefault="006E5C9D" w:rsidP="00CF05D3">
      <w:pPr>
        <w:tabs>
          <w:tab w:val="left" w:pos="1560"/>
        </w:tabs>
        <w:spacing w:before="2" w:after="2" w:line="276" w:lineRule="auto"/>
        <w:jc w:val="center"/>
        <w:rPr>
          <w:rFonts w:ascii="Times New Roman" w:eastAsia="Calibri" w:hAnsi="Times New Roman"/>
          <w:b/>
          <w:sz w:val="22"/>
          <w:szCs w:val="22"/>
        </w:rPr>
      </w:pPr>
    </w:p>
    <w:p w14:paraId="7C6D03CE" w14:textId="77777777" w:rsidR="00CF62AC" w:rsidRPr="006E5C9D" w:rsidRDefault="00CF62AC" w:rsidP="00CF62AC">
      <w:pPr>
        <w:spacing w:after="200"/>
        <w:jc w:val="center"/>
        <w:rPr>
          <w:rFonts w:ascii="Times New Roman" w:eastAsia="Times New Roman" w:hAnsi="Times New Roman"/>
          <w:b/>
          <w:sz w:val="22"/>
          <w:szCs w:val="22"/>
          <w:lang w:eastAsia="pt-BR"/>
        </w:rPr>
      </w:pPr>
      <w:r w:rsidRPr="006E5C9D">
        <w:rPr>
          <w:rFonts w:ascii="Times New Roman" w:eastAsia="Times New Roman" w:hAnsi="Times New Roman"/>
          <w:b/>
          <w:sz w:val="22"/>
          <w:szCs w:val="22"/>
          <w:lang w:eastAsia="pt-BR"/>
        </w:rPr>
        <w:t>RECOMENDAÇÕES AOS CURSOS DE ARQUITETURA E URBANISMO E</w:t>
      </w:r>
      <w:r w:rsidR="006E5C9D" w:rsidRPr="006E5C9D">
        <w:rPr>
          <w:rFonts w:ascii="Times New Roman" w:eastAsia="Times New Roman" w:hAnsi="Times New Roman"/>
          <w:b/>
          <w:sz w:val="22"/>
          <w:szCs w:val="22"/>
          <w:lang w:eastAsia="pt-BR"/>
        </w:rPr>
        <w:t>M RAZÃO DA PANDEMIA DA COVID-19</w:t>
      </w:r>
    </w:p>
    <w:p w14:paraId="7D37EA7F"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Diante da atual emergência de saúde pública ocasionada pela pandemia provocada pela COVID-19, a Comissão de Ensino e Formação (CEF) do CAU/BR entende que o acompanhamento remoto do ensino é uma ferramenta disponível para a situação excepcional de crise, devendo ser tratada como emergencial e temporária. Não obstante, sustenta seu posicionamento anterior, defendendo incondicionalmente a graduação presencial, uma vez que um dos princípios que embasam a Arquitetura, Urbanismo e o Paisagismo é a condição geográfica e espacial, ao mesmo tempo que o convívio é fundamental para a vivência e o questionamento do próprio espaço, sendo que a distância não pode proporcionar a experiência da relação professor/aluno.</w:t>
      </w:r>
    </w:p>
    <w:p w14:paraId="652C034B" w14:textId="4718A77B"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Recentemente, o Conselho Nacional de Educação (CNE), através do Parecer CNE/CP nº 005/2020, de 28 de abril de 2020, homologado parcialmente em 1º de junho, emitiu recomendações de caráter generalista a todos níveis de educação para reorganização de suas atividades frente a Pandemia provocada pela Covid-19. Com base nessas recomendações, a CEF-CAU/BR, em reunião conjunta com a Federação Nacional de Estudantes de Arquitetura e Urbanismo do Brasil (FeNEA)</w:t>
      </w:r>
      <w:r w:rsidR="009F4485">
        <w:rPr>
          <w:rFonts w:ascii="Times New Roman" w:eastAsia="Times New Roman" w:hAnsi="Times New Roman"/>
          <w:sz w:val="22"/>
          <w:szCs w:val="22"/>
          <w:lang w:eastAsia="pt-BR"/>
        </w:rPr>
        <w:t xml:space="preserve"> e conselheiros federais do CAU</w:t>
      </w:r>
      <w:r w:rsidRPr="006E5C9D">
        <w:rPr>
          <w:rFonts w:ascii="Times New Roman" w:eastAsia="Times New Roman" w:hAnsi="Times New Roman"/>
          <w:sz w:val="22"/>
          <w:szCs w:val="22"/>
          <w:lang w:eastAsia="pt-BR"/>
        </w:rPr>
        <w:t xml:space="preserve"> reconhecendo a precocidade de recomendações herméticas porém observando as especificidades que a formação profissional do arquiteto e urbanista requer, o cenário atual do ensino e seus desdobramentos futuros, recomenda aos cursos de Arquitetura e Urbanismo, que neste momento emergencial: </w:t>
      </w:r>
    </w:p>
    <w:p w14:paraId="64874982" w14:textId="3D5B72E8"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1.</w:t>
      </w:r>
      <w:r w:rsidRPr="006E5C9D">
        <w:rPr>
          <w:rFonts w:ascii="Times New Roman" w:eastAsia="Times New Roman" w:hAnsi="Times New Roman"/>
          <w:sz w:val="22"/>
          <w:szCs w:val="22"/>
          <w:lang w:eastAsia="pt-BR"/>
        </w:rPr>
        <w:tab/>
      </w:r>
      <w:r w:rsidR="009F4485">
        <w:rPr>
          <w:rFonts w:ascii="Times New Roman" w:eastAsia="Times New Roman" w:hAnsi="Times New Roman"/>
          <w:sz w:val="22"/>
          <w:szCs w:val="22"/>
          <w:lang w:eastAsia="pt-BR"/>
        </w:rPr>
        <w:t>Procurem</w:t>
      </w:r>
      <w:r w:rsidRPr="006E5C9D">
        <w:rPr>
          <w:rFonts w:ascii="Times New Roman" w:eastAsia="Times New Roman" w:hAnsi="Times New Roman"/>
          <w:sz w:val="22"/>
          <w:szCs w:val="22"/>
          <w:lang w:eastAsia="pt-BR"/>
        </w:rPr>
        <w:t xml:space="preserve"> manter a essência das Diretrizes Curriculares Nacionais,</w:t>
      </w:r>
      <w:r w:rsidR="009F4485">
        <w:rPr>
          <w:rFonts w:ascii="Times New Roman" w:eastAsia="Times New Roman" w:hAnsi="Times New Roman"/>
          <w:sz w:val="22"/>
          <w:szCs w:val="22"/>
          <w:lang w:eastAsia="pt-BR"/>
        </w:rPr>
        <w:t xml:space="preserve"> buscando</w:t>
      </w:r>
      <w:r w:rsidRPr="006E5C9D">
        <w:rPr>
          <w:rFonts w:ascii="Times New Roman" w:eastAsia="Times New Roman" w:hAnsi="Times New Roman"/>
          <w:sz w:val="22"/>
          <w:szCs w:val="22"/>
          <w:lang w:eastAsia="pt-BR"/>
        </w:rPr>
        <w:t xml:space="preserve"> alternativas para honrar o cumprimento do projeto pedagógico do curso, com especial atenção </w:t>
      </w:r>
      <w:r w:rsidR="009F4485">
        <w:rPr>
          <w:rFonts w:ascii="Times New Roman" w:eastAsia="Times New Roman" w:hAnsi="Times New Roman"/>
          <w:sz w:val="22"/>
          <w:szCs w:val="22"/>
          <w:lang w:eastAsia="pt-BR"/>
        </w:rPr>
        <w:t>à</w:t>
      </w:r>
      <w:r w:rsidRPr="006E5C9D">
        <w:rPr>
          <w:rFonts w:ascii="Times New Roman" w:eastAsia="Times New Roman" w:hAnsi="Times New Roman"/>
          <w:sz w:val="22"/>
          <w:szCs w:val="22"/>
          <w:lang w:eastAsia="pt-BR"/>
        </w:rPr>
        <w:t xml:space="preserve"> interdisciplinaridade, </w:t>
      </w:r>
      <w:r w:rsidR="009F4485">
        <w:rPr>
          <w:rFonts w:ascii="Times New Roman" w:eastAsia="Times New Roman" w:hAnsi="Times New Roman"/>
          <w:sz w:val="22"/>
          <w:szCs w:val="22"/>
          <w:lang w:eastAsia="pt-BR"/>
        </w:rPr>
        <w:t>a</w:t>
      </w:r>
      <w:r w:rsidRPr="006E5C9D">
        <w:rPr>
          <w:rFonts w:ascii="Times New Roman" w:eastAsia="Times New Roman" w:hAnsi="Times New Roman"/>
          <w:sz w:val="22"/>
          <w:szCs w:val="22"/>
          <w:lang w:eastAsia="pt-BR"/>
        </w:rPr>
        <w:t xml:space="preserve">os modos de integração entre teoria e prática, </w:t>
      </w:r>
      <w:r w:rsidR="009F4485">
        <w:rPr>
          <w:rFonts w:ascii="Times New Roman" w:eastAsia="Times New Roman" w:hAnsi="Times New Roman"/>
          <w:sz w:val="22"/>
          <w:szCs w:val="22"/>
          <w:lang w:eastAsia="pt-BR"/>
        </w:rPr>
        <w:t>à</w:t>
      </w:r>
      <w:r w:rsidRPr="006E5C9D">
        <w:rPr>
          <w:rFonts w:ascii="Times New Roman" w:eastAsia="Times New Roman" w:hAnsi="Times New Roman"/>
          <w:sz w:val="22"/>
          <w:szCs w:val="22"/>
          <w:lang w:eastAsia="pt-BR"/>
        </w:rPr>
        <w:t xml:space="preserve">s formas de avaliação do ensino e da aprendizagem, </w:t>
      </w:r>
      <w:r w:rsidR="009F4485">
        <w:rPr>
          <w:rFonts w:ascii="Times New Roman" w:eastAsia="Times New Roman" w:hAnsi="Times New Roman"/>
          <w:sz w:val="22"/>
          <w:szCs w:val="22"/>
          <w:lang w:eastAsia="pt-BR"/>
        </w:rPr>
        <w:t>a</w:t>
      </w:r>
      <w:r w:rsidRPr="006E5C9D">
        <w:rPr>
          <w:rFonts w:ascii="Times New Roman" w:eastAsia="Times New Roman" w:hAnsi="Times New Roman"/>
          <w:sz w:val="22"/>
          <w:szCs w:val="22"/>
          <w:lang w:eastAsia="pt-BR"/>
        </w:rPr>
        <w:t>o T</w:t>
      </w:r>
      <w:r w:rsidR="009F4485">
        <w:rPr>
          <w:rFonts w:ascii="Times New Roman" w:eastAsia="Times New Roman" w:hAnsi="Times New Roman"/>
          <w:sz w:val="22"/>
          <w:szCs w:val="22"/>
          <w:lang w:eastAsia="pt-BR"/>
        </w:rPr>
        <w:t xml:space="preserve">rabalho </w:t>
      </w:r>
      <w:r w:rsidRPr="006E5C9D">
        <w:rPr>
          <w:rFonts w:ascii="Times New Roman" w:eastAsia="Times New Roman" w:hAnsi="Times New Roman"/>
          <w:sz w:val="22"/>
          <w:szCs w:val="22"/>
          <w:lang w:eastAsia="pt-BR"/>
        </w:rPr>
        <w:t>F</w:t>
      </w:r>
      <w:r w:rsidR="009F4485">
        <w:rPr>
          <w:rFonts w:ascii="Times New Roman" w:eastAsia="Times New Roman" w:hAnsi="Times New Roman"/>
          <w:sz w:val="22"/>
          <w:szCs w:val="22"/>
          <w:lang w:eastAsia="pt-BR"/>
        </w:rPr>
        <w:t xml:space="preserve">inal de </w:t>
      </w:r>
      <w:r w:rsidRPr="006E5C9D">
        <w:rPr>
          <w:rFonts w:ascii="Times New Roman" w:eastAsia="Times New Roman" w:hAnsi="Times New Roman"/>
          <w:sz w:val="22"/>
          <w:szCs w:val="22"/>
          <w:lang w:eastAsia="pt-BR"/>
        </w:rPr>
        <w:t>G</w:t>
      </w:r>
      <w:r w:rsidR="009F4485">
        <w:rPr>
          <w:rFonts w:ascii="Times New Roman" w:eastAsia="Times New Roman" w:hAnsi="Times New Roman"/>
          <w:sz w:val="22"/>
          <w:szCs w:val="22"/>
          <w:lang w:eastAsia="pt-BR"/>
        </w:rPr>
        <w:t>raduação</w:t>
      </w:r>
      <w:r w:rsidRPr="006E5C9D">
        <w:rPr>
          <w:rFonts w:ascii="Times New Roman" w:eastAsia="Times New Roman" w:hAnsi="Times New Roman"/>
          <w:sz w:val="22"/>
          <w:szCs w:val="22"/>
          <w:lang w:eastAsia="pt-BR"/>
        </w:rPr>
        <w:t xml:space="preserve"> e as atividades complementares;</w:t>
      </w:r>
    </w:p>
    <w:p w14:paraId="351BE455"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2.</w:t>
      </w:r>
      <w:r w:rsidRPr="006E5C9D">
        <w:rPr>
          <w:rFonts w:ascii="Times New Roman" w:eastAsia="Times New Roman" w:hAnsi="Times New Roman"/>
          <w:sz w:val="22"/>
          <w:szCs w:val="22"/>
          <w:lang w:eastAsia="pt-BR"/>
        </w:rPr>
        <w:tab/>
        <w:t>Mantenham-se firmes ao propósito de demonstrar claramente como o conjunto das atividades previstas e realizadas garantirá o desenvolvimento das competências e habilidades esperadas, tendo em vista o perfil desejado, e garantindo a coexistência de relações entre teoria e prática, como forma de fortalecer o conjunto dos elementos fundamentais para a aquisição de conhecimentos e habilidades necessários à concepção e à prática do egresso;</w:t>
      </w:r>
    </w:p>
    <w:p w14:paraId="0A135E22"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3.</w:t>
      </w:r>
      <w:r w:rsidRPr="006E5C9D">
        <w:rPr>
          <w:rFonts w:ascii="Times New Roman" w:eastAsia="Times New Roman" w:hAnsi="Times New Roman"/>
          <w:sz w:val="22"/>
          <w:szCs w:val="22"/>
          <w:lang w:eastAsia="pt-BR"/>
        </w:rPr>
        <w:tab/>
        <w:t>Incluam estudantes e professores na discussão e construção de ações de enfrentamento da situação, bem como informe-os sobre o processo. A construção conjunta e o esforço coletivo são os melhores meios de enfrentar a situação, executar as ações e aferir os resultados;</w:t>
      </w:r>
    </w:p>
    <w:p w14:paraId="240EFC3F"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4.</w:t>
      </w:r>
      <w:r w:rsidRPr="006E5C9D">
        <w:rPr>
          <w:rFonts w:ascii="Times New Roman" w:eastAsia="Times New Roman" w:hAnsi="Times New Roman"/>
          <w:sz w:val="22"/>
          <w:szCs w:val="22"/>
          <w:lang w:eastAsia="pt-BR"/>
        </w:rPr>
        <w:tab/>
        <w:t xml:space="preserve">Priorizem o desenvolvimento de atividades on-line síncronas, em especial nos laboratórios (quando possível), nas atividades práticas e nos ateliers de projetos, nos quais as turmas deveriam ser mantidas na proporção adequada de professor/aluno, oportunizando e incentivando a troca de experiências em encontros virtuais e debates mediados pelos professores;  </w:t>
      </w:r>
    </w:p>
    <w:p w14:paraId="6DEFB1B5" w14:textId="46918DE4"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5.</w:t>
      </w:r>
      <w:r w:rsidRPr="006E5C9D">
        <w:rPr>
          <w:rFonts w:ascii="Times New Roman" w:eastAsia="Times New Roman" w:hAnsi="Times New Roman"/>
          <w:sz w:val="22"/>
          <w:szCs w:val="22"/>
          <w:lang w:eastAsia="pt-BR"/>
        </w:rPr>
        <w:tab/>
        <w:t xml:space="preserve">Deem especial atenção ao Trabalho Final de Graduação, com acompanhamento constante dos orientadores. Espera-se que sejam preservados os critérios relativos </w:t>
      </w:r>
      <w:r w:rsidR="009F4485">
        <w:rPr>
          <w:rFonts w:ascii="Times New Roman" w:eastAsia="Times New Roman" w:hAnsi="Times New Roman"/>
          <w:sz w:val="22"/>
          <w:szCs w:val="22"/>
          <w:lang w:eastAsia="pt-BR"/>
        </w:rPr>
        <w:t>à</w:t>
      </w:r>
      <w:r w:rsidRPr="006E5C9D">
        <w:rPr>
          <w:rFonts w:ascii="Times New Roman" w:eastAsia="Times New Roman" w:hAnsi="Times New Roman"/>
          <w:sz w:val="22"/>
          <w:szCs w:val="22"/>
          <w:lang w:eastAsia="pt-BR"/>
        </w:rPr>
        <w:t xml:space="preserve"> banca e </w:t>
      </w:r>
      <w:r w:rsidR="009F4485">
        <w:rPr>
          <w:rFonts w:ascii="Times New Roman" w:eastAsia="Times New Roman" w:hAnsi="Times New Roman"/>
          <w:sz w:val="22"/>
          <w:szCs w:val="22"/>
          <w:lang w:eastAsia="pt-BR"/>
        </w:rPr>
        <w:t>à</w:t>
      </w:r>
      <w:r w:rsidRPr="006E5C9D">
        <w:rPr>
          <w:rFonts w:ascii="Times New Roman" w:eastAsia="Times New Roman" w:hAnsi="Times New Roman"/>
          <w:sz w:val="22"/>
          <w:szCs w:val="22"/>
          <w:lang w:eastAsia="pt-BR"/>
        </w:rPr>
        <w:t xml:space="preserve"> presença do avaliador externo, mesmo que a apresentação seja on-line. É importante garantir aos estudantes as condições de acesso aos meios digitais para a realização de suas bancas, disponibilizando espaço e meios tecnológicos apropriados, caso não os tenha;</w:t>
      </w:r>
    </w:p>
    <w:p w14:paraId="1F816F22"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6.</w:t>
      </w:r>
      <w:r w:rsidRPr="006E5C9D">
        <w:rPr>
          <w:rFonts w:ascii="Times New Roman" w:eastAsia="Times New Roman" w:hAnsi="Times New Roman"/>
          <w:sz w:val="22"/>
          <w:szCs w:val="22"/>
          <w:lang w:eastAsia="pt-BR"/>
        </w:rPr>
        <w:tab/>
        <w:t>Oportunizem um momento presencial de apresentação e troca de experiências sobretudo nas disciplinas de ateliê, assim que do retorno das atividades. Sugere-se exposições e debates abertos a toda comunidade acadêmica sobre a produção acadêmica realizada remotamente, bem como da experiência e percepção de estudantes e professores quanto ao desenvolvimento das atividades em meios digitais;</w:t>
      </w:r>
    </w:p>
    <w:p w14:paraId="439120ED"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lastRenderedPageBreak/>
        <w:t>7.</w:t>
      </w:r>
      <w:r w:rsidRPr="006E5C9D">
        <w:rPr>
          <w:rFonts w:ascii="Times New Roman" w:eastAsia="Times New Roman" w:hAnsi="Times New Roman"/>
          <w:sz w:val="22"/>
          <w:szCs w:val="22"/>
          <w:lang w:eastAsia="pt-BR"/>
        </w:rPr>
        <w:tab/>
        <w:t>Reflitam como as saídas de campo em grupo podem se ajustar à individual percepção topoceptiva do espaço, contextualizando as experiências humanas e mudanças sociais causadas pelo atual cenário de pandemia;</w:t>
      </w:r>
    </w:p>
    <w:p w14:paraId="31A8F911"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8.</w:t>
      </w:r>
      <w:r w:rsidRPr="006E5C9D">
        <w:rPr>
          <w:rFonts w:ascii="Times New Roman" w:eastAsia="Times New Roman" w:hAnsi="Times New Roman"/>
          <w:sz w:val="22"/>
          <w:szCs w:val="22"/>
          <w:lang w:eastAsia="pt-BR"/>
        </w:rPr>
        <w:tab/>
        <w:t>Abordem a temática da pandemia e seus impactos/reflexos na sociedade, de forma interdisciplinar.</w:t>
      </w:r>
    </w:p>
    <w:p w14:paraId="3A67DA44" w14:textId="04326D64"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 xml:space="preserve">Faz-se necessário também esclarecer aos egressos dos cursos de </w:t>
      </w:r>
      <w:r w:rsidR="009F4485">
        <w:rPr>
          <w:rFonts w:ascii="Times New Roman" w:eastAsia="Times New Roman" w:hAnsi="Times New Roman"/>
          <w:sz w:val="22"/>
          <w:szCs w:val="22"/>
          <w:lang w:eastAsia="pt-BR"/>
        </w:rPr>
        <w:t>A</w:t>
      </w:r>
      <w:r w:rsidRPr="006E5C9D">
        <w:rPr>
          <w:rFonts w:ascii="Times New Roman" w:eastAsia="Times New Roman" w:hAnsi="Times New Roman"/>
          <w:sz w:val="22"/>
          <w:szCs w:val="22"/>
          <w:lang w:eastAsia="pt-BR"/>
        </w:rPr>
        <w:t xml:space="preserve">rquitetura e </w:t>
      </w:r>
      <w:r w:rsidR="009F4485">
        <w:rPr>
          <w:rFonts w:ascii="Times New Roman" w:eastAsia="Times New Roman" w:hAnsi="Times New Roman"/>
          <w:sz w:val="22"/>
          <w:szCs w:val="22"/>
          <w:lang w:eastAsia="pt-BR"/>
        </w:rPr>
        <w:t>U</w:t>
      </w:r>
      <w:r w:rsidRPr="006E5C9D">
        <w:rPr>
          <w:rFonts w:ascii="Times New Roman" w:eastAsia="Times New Roman" w:hAnsi="Times New Roman"/>
          <w:sz w:val="22"/>
          <w:szCs w:val="22"/>
          <w:lang w:eastAsia="pt-BR"/>
        </w:rPr>
        <w:t xml:space="preserve">rbanismo do primeiro semestre de 2020 que seus registros profissionais não serão prejudicados pelo atual acompanhamento remoto do ensino, considerando sua característica excepcional diante da pandemia, guardadas as condições vigentes para registro no CAU.   </w:t>
      </w:r>
    </w:p>
    <w:p w14:paraId="3D2D3B6B" w14:textId="77777777" w:rsidR="00CF62AC" w:rsidRPr="006E5C9D" w:rsidRDefault="00CF62AC" w:rsidP="00CF62AC">
      <w:pPr>
        <w:spacing w:after="200"/>
        <w:jc w:val="both"/>
        <w:rPr>
          <w:rFonts w:ascii="Times New Roman" w:eastAsia="Times New Roman" w:hAnsi="Times New Roman"/>
          <w:sz w:val="22"/>
          <w:szCs w:val="22"/>
          <w:lang w:eastAsia="pt-BR"/>
        </w:rPr>
      </w:pPr>
      <w:r w:rsidRPr="006E5C9D">
        <w:rPr>
          <w:rFonts w:ascii="Times New Roman" w:eastAsia="Times New Roman" w:hAnsi="Times New Roman"/>
          <w:sz w:val="22"/>
          <w:szCs w:val="22"/>
          <w:lang w:eastAsia="pt-BR"/>
        </w:rPr>
        <w:t xml:space="preserve">O CAU disponibiliza aos docentes e discentes que estejam passando por situações adversas em seus cursos de arquitetura e urbanismo o canal de denúncias no endereço </w:t>
      </w:r>
      <w:hyperlink r:id="rId12" w:history="1">
        <w:r w:rsidRPr="006E5C9D">
          <w:rPr>
            <w:rStyle w:val="Hyperlink"/>
            <w:rFonts w:ascii="Times New Roman" w:eastAsia="Times New Roman" w:hAnsi="Times New Roman"/>
            <w:sz w:val="22"/>
            <w:szCs w:val="22"/>
            <w:lang w:eastAsia="pt-BR"/>
          </w:rPr>
          <w:t>https://servicos.caubr.gov.br/</w:t>
        </w:r>
      </w:hyperlink>
      <w:r w:rsidRPr="006E5C9D">
        <w:rPr>
          <w:rFonts w:ascii="Times New Roman" w:eastAsia="Times New Roman" w:hAnsi="Times New Roman"/>
          <w:sz w:val="22"/>
          <w:szCs w:val="22"/>
          <w:lang w:eastAsia="pt-BR"/>
        </w:rPr>
        <w:t xml:space="preserve"> (no botão “Faça uma denúncia” dentro do quadro Serviços na página principal, ou no botão “Cadastrar denúncia” dentro do SICCAU – Serviços online). </w:t>
      </w:r>
    </w:p>
    <w:p w14:paraId="0B4D541D" w14:textId="77777777" w:rsidR="00CF05D3" w:rsidRPr="006E5C9D" w:rsidRDefault="00CF05D3" w:rsidP="00CF05D3">
      <w:pPr>
        <w:tabs>
          <w:tab w:val="left" w:pos="1560"/>
        </w:tabs>
        <w:spacing w:before="2" w:after="2" w:line="276" w:lineRule="auto"/>
        <w:jc w:val="center"/>
        <w:rPr>
          <w:rFonts w:ascii="Times New Roman" w:eastAsia="Calibri" w:hAnsi="Times New Roman"/>
          <w:b/>
          <w:sz w:val="22"/>
          <w:szCs w:val="22"/>
        </w:rPr>
      </w:pPr>
    </w:p>
    <w:sectPr w:rsidR="00CF05D3" w:rsidRPr="006E5C9D" w:rsidSect="00453C3C">
      <w:pgSz w:w="11900" w:h="16840"/>
      <w:pgMar w:top="1418" w:right="1410" w:bottom="1559" w:left="1418" w:header="1327" w:footer="2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9F80" w14:textId="77777777" w:rsidR="00242D58" w:rsidRDefault="00242D58">
      <w:r>
        <w:separator/>
      </w:r>
    </w:p>
  </w:endnote>
  <w:endnote w:type="continuationSeparator" w:id="0">
    <w:p w14:paraId="067A689F" w14:textId="77777777" w:rsidR="00242D58" w:rsidRDefault="0024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06B7" w14:textId="77777777" w:rsidR="003C00CE" w:rsidRDefault="009E2D6F" w:rsidP="003C00CE">
    <w:pPr>
      <w:pStyle w:val="Rodap"/>
      <w:framePr w:wrap="around" w:vAnchor="text" w:hAnchor="margin" w:xAlign="right" w:y="1"/>
      <w:rPr>
        <w:rStyle w:val="Nmerodepgina"/>
      </w:rPr>
    </w:pPr>
    <w:r>
      <w:rPr>
        <w:rStyle w:val="Nmerodepgina"/>
      </w:rPr>
      <w:fldChar w:fldCharType="begin"/>
    </w:r>
    <w:r w:rsidR="003C00CE">
      <w:rPr>
        <w:rStyle w:val="Nmerodepgina"/>
      </w:rPr>
      <w:instrText xml:space="preserve">PAGE  </w:instrText>
    </w:r>
    <w:r>
      <w:rPr>
        <w:rStyle w:val="Nmerodepgina"/>
      </w:rPr>
      <w:fldChar w:fldCharType="end"/>
    </w:r>
  </w:p>
  <w:p w14:paraId="39B29105" w14:textId="77777777" w:rsidR="003C00CE" w:rsidRPr="00771D16" w:rsidRDefault="003C00CE"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12722E15" w14:textId="77777777" w:rsidR="003C00CE" w:rsidRPr="0015125F" w:rsidRDefault="003C00CE" w:rsidP="003C00CE">
    <w:pPr>
      <w:pStyle w:val="Rodap"/>
      <w:tabs>
        <w:tab w:val="clear" w:pos="4320"/>
        <w:tab w:val="clear" w:pos="8640"/>
        <w:tab w:val="left" w:pos="1820"/>
      </w:tabs>
      <w:spacing w:line="288" w:lineRule="auto"/>
      <w:ind w:left="-426" w:right="-221"/>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50"/>
      <w:docPartObj>
        <w:docPartGallery w:val="Page Numbers (Bottom of Page)"/>
        <w:docPartUnique/>
      </w:docPartObj>
    </w:sdtPr>
    <w:sdtEndPr/>
    <w:sdtContent>
      <w:p w14:paraId="64D862A4" w14:textId="77777777" w:rsidR="00453C3C" w:rsidRDefault="00453C3C" w:rsidP="00453C3C">
        <w:pPr>
          <w:pStyle w:val="Rodap"/>
          <w:ind w:right="360"/>
          <w:jc w:val="center"/>
        </w:pPr>
        <w:r>
          <w:rPr>
            <w:noProof/>
            <w:lang w:eastAsia="pt-BR"/>
          </w:rPr>
          <w:drawing>
            <wp:anchor distT="0" distB="0" distL="114300" distR="114300" simplePos="0" relativeHeight="251660800" behindDoc="1" locked="0" layoutInCell="1" allowOverlap="1" wp14:anchorId="4F11C415" wp14:editId="779C4AFE">
              <wp:simplePos x="0" y="0"/>
              <wp:positionH relativeFrom="margin">
                <wp:posOffset>-900430</wp:posOffset>
              </wp:positionH>
              <wp:positionV relativeFrom="paragraph">
                <wp:posOffset>118745</wp:posOffset>
              </wp:positionV>
              <wp:extent cx="7562850" cy="714375"/>
              <wp:effectExtent l="19050" t="0" r="0" b="0"/>
              <wp:wrapNone/>
              <wp:docPr id="3"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714375"/>
                      </a:xfrm>
                      <a:prstGeom prst="rect">
                        <a:avLst/>
                      </a:prstGeom>
                      <a:noFill/>
                      <a:ln>
                        <a:noFill/>
                      </a:ln>
                    </pic:spPr>
                  </pic:pic>
                </a:graphicData>
              </a:graphic>
            </wp:anchor>
          </w:drawing>
        </w:r>
        <w:r>
          <w:br/>
        </w:r>
        <w:r>
          <w:br/>
        </w:r>
      </w:p>
      <w:p w14:paraId="5C4D1A5F" w14:textId="77777777" w:rsidR="00CF05D3" w:rsidRPr="001762CE" w:rsidRDefault="00CF05D3" w:rsidP="00CF05D3">
        <w:pPr>
          <w:pStyle w:val="Rodap"/>
          <w:framePr w:w="4711" w:h="395" w:hRule="exact" w:wrap="around" w:vAnchor="text" w:hAnchor="page" w:x="3661" w:y="19"/>
          <w:rPr>
            <w:rStyle w:val="Nmerodepgina"/>
            <w:rFonts w:ascii="Times New Roman" w:hAnsi="Times New Roman"/>
            <w:color w:val="296D7A"/>
            <w:sz w:val="18"/>
          </w:rPr>
        </w:pPr>
        <w:r>
          <w:rPr>
            <w:rStyle w:val="Nmerodepgina"/>
            <w:rFonts w:ascii="Times New Roman" w:hAnsi="Times New Roman"/>
            <w:color w:val="296D7A"/>
            <w:sz w:val="18"/>
          </w:rPr>
          <w:t>DELIBERAÇÃO PLENÁRIA DPOBR Nº 103-0</w:t>
        </w:r>
        <w:r w:rsidR="006E5C9D">
          <w:rPr>
            <w:rStyle w:val="Nmerodepgina"/>
            <w:rFonts w:ascii="Times New Roman" w:hAnsi="Times New Roman"/>
            <w:color w:val="296D7A"/>
            <w:sz w:val="18"/>
          </w:rPr>
          <w:t>6</w:t>
        </w:r>
        <w:r>
          <w:rPr>
            <w:rStyle w:val="Nmerodepgina"/>
            <w:rFonts w:ascii="Times New Roman" w:hAnsi="Times New Roman"/>
            <w:color w:val="296D7A"/>
            <w:sz w:val="18"/>
          </w:rPr>
          <w:t>/2020</w:t>
        </w:r>
      </w:p>
      <w:p w14:paraId="14F9A4D4" w14:textId="77777777" w:rsidR="00587696" w:rsidRDefault="009E2D6F">
        <w:pPr>
          <w:pStyle w:val="Rodap"/>
          <w:jc w:val="right"/>
        </w:pPr>
        <w:r w:rsidRPr="00C95B3A">
          <w:rPr>
            <w:rFonts w:ascii="Arial" w:eastAsia="Calibri" w:hAnsi="Arial" w:cs="Arial"/>
            <w:bCs/>
            <w:color w:val="1B6469"/>
            <w:sz w:val="22"/>
            <w:szCs w:val="22"/>
          </w:rPr>
          <w:fldChar w:fldCharType="begin"/>
        </w:r>
        <w:r w:rsidR="00587696" w:rsidRPr="00C95B3A">
          <w:rPr>
            <w:rFonts w:ascii="Arial" w:eastAsia="Calibri" w:hAnsi="Arial" w:cs="Arial"/>
            <w:bCs/>
            <w:color w:val="1B6469"/>
            <w:sz w:val="22"/>
            <w:szCs w:val="22"/>
          </w:rPr>
          <w:instrText>PAGE   \* MERGEFORMAT</w:instrText>
        </w:r>
        <w:r w:rsidRPr="00C95B3A">
          <w:rPr>
            <w:rFonts w:ascii="Arial" w:eastAsia="Calibri" w:hAnsi="Arial" w:cs="Arial"/>
            <w:bCs/>
            <w:color w:val="1B6469"/>
            <w:sz w:val="22"/>
            <w:szCs w:val="22"/>
          </w:rPr>
          <w:fldChar w:fldCharType="separate"/>
        </w:r>
        <w:r w:rsidR="006E5C9D">
          <w:rPr>
            <w:rFonts w:ascii="Arial" w:eastAsia="Calibri" w:hAnsi="Arial" w:cs="Arial"/>
            <w:bCs/>
            <w:noProof/>
            <w:color w:val="1B6469"/>
            <w:sz w:val="22"/>
            <w:szCs w:val="22"/>
          </w:rPr>
          <w:t>1</w:t>
        </w:r>
        <w:r w:rsidRPr="00C95B3A">
          <w:rPr>
            <w:rFonts w:ascii="Arial" w:eastAsia="Calibri" w:hAnsi="Arial" w:cs="Arial"/>
            <w:bCs/>
            <w:color w:val="1B6469"/>
            <w:sz w:val="22"/>
            <w:szCs w:val="22"/>
          </w:rPr>
          <w:fldChar w:fldCharType="end"/>
        </w:r>
      </w:p>
    </w:sdtContent>
  </w:sdt>
  <w:p w14:paraId="48350539" w14:textId="77777777" w:rsidR="003C00CE" w:rsidRDefault="003C00CE" w:rsidP="00CF05D3">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080A7" w14:textId="77777777" w:rsidR="00242D58" w:rsidRDefault="00242D58">
      <w:r>
        <w:separator/>
      </w:r>
    </w:p>
  </w:footnote>
  <w:footnote w:type="continuationSeparator" w:id="0">
    <w:p w14:paraId="41120AA5" w14:textId="77777777" w:rsidR="00242D58" w:rsidRDefault="0024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39E7" w14:textId="77777777" w:rsidR="003C00CE" w:rsidRPr="009E4E5A" w:rsidRDefault="009305E6" w:rsidP="003C00CE">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24E88665" wp14:editId="077898C7">
          <wp:simplePos x="0" y="0"/>
          <wp:positionH relativeFrom="column">
            <wp:posOffset>-1001395</wp:posOffset>
          </wp:positionH>
          <wp:positionV relativeFrom="paragraph">
            <wp:posOffset>-871220</wp:posOffset>
          </wp:positionV>
          <wp:extent cx="7571105" cy="9931400"/>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5168" behindDoc="1" locked="0" layoutInCell="1" allowOverlap="1" wp14:anchorId="3889B3BB" wp14:editId="15C0D192">
          <wp:simplePos x="0" y="0"/>
          <wp:positionH relativeFrom="column">
            <wp:posOffset>-1005840</wp:posOffset>
          </wp:positionH>
          <wp:positionV relativeFrom="paragraph">
            <wp:posOffset>-867410</wp:posOffset>
          </wp:positionV>
          <wp:extent cx="7571105" cy="9930765"/>
          <wp:effectExtent l="0" t="0" r="0" b="0"/>
          <wp:wrapNone/>
          <wp:docPr id="12" name="Imagem 1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151B" w14:textId="77777777" w:rsidR="003C00CE" w:rsidRPr="009E4E5A" w:rsidRDefault="009305E6"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21349034" wp14:editId="788CDD46">
          <wp:simplePos x="0" y="0"/>
          <wp:positionH relativeFrom="column">
            <wp:posOffset>-1012190</wp:posOffset>
          </wp:positionH>
          <wp:positionV relativeFrom="paragraph">
            <wp:posOffset>-854710</wp:posOffset>
          </wp:positionV>
          <wp:extent cx="7578725" cy="1080770"/>
          <wp:effectExtent l="0" t="0" r="3175" b="5080"/>
          <wp:wrapNone/>
          <wp:docPr id="17" name="Imagem 17"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171"/>
    <w:multiLevelType w:val="hybridMultilevel"/>
    <w:tmpl w:val="CB02C1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41C2C"/>
    <w:multiLevelType w:val="hybridMultilevel"/>
    <w:tmpl w:val="FCA27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F8F17D5"/>
    <w:multiLevelType w:val="hybridMultilevel"/>
    <w:tmpl w:val="1AC8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3B0C12"/>
    <w:multiLevelType w:val="hybridMultilevel"/>
    <w:tmpl w:val="32DC8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7B1FDF"/>
    <w:multiLevelType w:val="hybridMultilevel"/>
    <w:tmpl w:val="4F9EF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F96080"/>
    <w:multiLevelType w:val="hybridMultilevel"/>
    <w:tmpl w:val="5B86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6D2956"/>
    <w:multiLevelType w:val="hybridMultilevel"/>
    <w:tmpl w:val="0B18F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527D34"/>
    <w:multiLevelType w:val="hybridMultilevel"/>
    <w:tmpl w:val="31A4D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84593E"/>
    <w:multiLevelType w:val="hybridMultilevel"/>
    <w:tmpl w:val="AFC6D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4E3417E"/>
    <w:multiLevelType w:val="hybridMultilevel"/>
    <w:tmpl w:val="64A2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6B7F66"/>
    <w:multiLevelType w:val="hybridMultilevel"/>
    <w:tmpl w:val="4CA25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DB5A3E"/>
    <w:multiLevelType w:val="hybridMultilevel"/>
    <w:tmpl w:val="F44E1D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712F8"/>
    <w:multiLevelType w:val="hybridMultilevel"/>
    <w:tmpl w:val="8C32F9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11"/>
  </w:num>
  <w:num w:numId="6">
    <w:abstractNumId w:val="9"/>
  </w:num>
  <w:num w:numId="7">
    <w:abstractNumId w:val="1"/>
  </w:num>
  <w:num w:numId="8">
    <w:abstractNumId w:val="13"/>
  </w:num>
  <w:num w:numId="9">
    <w:abstractNumId w:val="15"/>
  </w:num>
  <w:num w:numId="10">
    <w:abstractNumId w:val="8"/>
  </w:num>
  <w:num w:numId="11">
    <w:abstractNumId w:val="0"/>
  </w:num>
  <w:num w:numId="12">
    <w:abstractNumId w:val="5"/>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f6165"/>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B31"/>
    <w:rsid w:val="000120FA"/>
    <w:rsid w:val="000167BB"/>
    <w:rsid w:val="0004261E"/>
    <w:rsid w:val="000739EA"/>
    <w:rsid w:val="000771E3"/>
    <w:rsid w:val="0015125F"/>
    <w:rsid w:val="00160567"/>
    <w:rsid w:val="0018598F"/>
    <w:rsid w:val="001B2994"/>
    <w:rsid w:val="001D7C31"/>
    <w:rsid w:val="001F48F4"/>
    <w:rsid w:val="00204B6A"/>
    <w:rsid w:val="00242D58"/>
    <w:rsid w:val="002678C7"/>
    <w:rsid w:val="00270736"/>
    <w:rsid w:val="00281A67"/>
    <w:rsid w:val="00305619"/>
    <w:rsid w:val="003A4B75"/>
    <w:rsid w:val="003C00CE"/>
    <w:rsid w:val="00406516"/>
    <w:rsid w:val="00453C3C"/>
    <w:rsid w:val="004741EF"/>
    <w:rsid w:val="00507FA1"/>
    <w:rsid w:val="005316B9"/>
    <w:rsid w:val="0056420C"/>
    <w:rsid w:val="00587696"/>
    <w:rsid w:val="00614476"/>
    <w:rsid w:val="00631487"/>
    <w:rsid w:val="00644610"/>
    <w:rsid w:val="006563D8"/>
    <w:rsid w:val="006D146B"/>
    <w:rsid w:val="006E5C9D"/>
    <w:rsid w:val="00711E01"/>
    <w:rsid w:val="00745B20"/>
    <w:rsid w:val="0079554A"/>
    <w:rsid w:val="007A7BF7"/>
    <w:rsid w:val="007D3C00"/>
    <w:rsid w:val="00814FE2"/>
    <w:rsid w:val="008828D8"/>
    <w:rsid w:val="008F04C0"/>
    <w:rsid w:val="008F3CB3"/>
    <w:rsid w:val="009026A8"/>
    <w:rsid w:val="009206F6"/>
    <w:rsid w:val="009305E6"/>
    <w:rsid w:val="00940A15"/>
    <w:rsid w:val="009775D2"/>
    <w:rsid w:val="009921E4"/>
    <w:rsid w:val="009C159A"/>
    <w:rsid w:val="009E2D6F"/>
    <w:rsid w:val="009F4485"/>
    <w:rsid w:val="00A35922"/>
    <w:rsid w:val="00A71DAB"/>
    <w:rsid w:val="00A72146"/>
    <w:rsid w:val="00AB4DF8"/>
    <w:rsid w:val="00AE4D79"/>
    <w:rsid w:val="00B04516"/>
    <w:rsid w:val="00B35FE6"/>
    <w:rsid w:val="00B508E0"/>
    <w:rsid w:val="00B56434"/>
    <w:rsid w:val="00B80BB2"/>
    <w:rsid w:val="00B86321"/>
    <w:rsid w:val="00B8799B"/>
    <w:rsid w:val="00B94294"/>
    <w:rsid w:val="00BA1C75"/>
    <w:rsid w:val="00BE7D10"/>
    <w:rsid w:val="00BF1357"/>
    <w:rsid w:val="00BF3F88"/>
    <w:rsid w:val="00C25394"/>
    <w:rsid w:val="00C42B14"/>
    <w:rsid w:val="00C55B31"/>
    <w:rsid w:val="00C83C4F"/>
    <w:rsid w:val="00C91A5A"/>
    <w:rsid w:val="00C95B3A"/>
    <w:rsid w:val="00CD3A20"/>
    <w:rsid w:val="00CD5CF4"/>
    <w:rsid w:val="00CF05D3"/>
    <w:rsid w:val="00CF62AC"/>
    <w:rsid w:val="00D17258"/>
    <w:rsid w:val="00EB1AA0"/>
    <w:rsid w:val="00EC03A9"/>
    <w:rsid w:val="00EE1EA4"/>
    <w:rsid w:val="00F25B28"/>
    <w:rsid w:val="00F367BC"/>
    <w:rsid w:val="00F55C9A"/>
    <w:rsid w:val="00F74208"/>
    <w:rsid w:val="00F945B0"/>
    <w:rsid w:val="00FC7585"/>
    <w:rsid w:val="00FE0AA6"/>
    <w:rsid w:val="00FE5FC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0f6165"/>
    </o:shapedefaults>
    <o:shapelayout v:ext="edit">
      <o:idmap v:ext="edit" data="1"/>
    </o:shapelayout>
  </w:shapeDefaults>
  <w:decimalSymbol w:val=","/>
  <w:listSeparator w:val=";"/>
  <w14:docId w14:val="125E6FC4"/>
  <w15:docId w15:val="{DCF1C3B6-215C-4939-B7D2-FF8E74A2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semiHidden/>
    <w:unhideWhenUsed/>
    <w:rsid w:val="00F55C9A"/>
    <w:rPr>
      <w:rFonts w:ascii="Segoe UI" w:hAnsi="Segoe UI" w:cs="Segoe UI"/>
      <w:sz w:val="18"/>
      <w:szCs w:val="18"/>
    </w:rPr>
  </w:style>
  <w:style w:type="character" w:customStyle="1" w:styleId="TextodebaloChar">
    <w:name w:val="Texto de balão Char"/>
    <w:basedOn w:val="Fontepargpadro"/>
    <w:link w:val="Textodebalo"/>
    <w:semiHidden/>
    <w:rsid w:val="00F55C9A"/>
    <w:rPr>
      <w:rFonts w:ascii="Segoe UI" w:hAnsi="Segoe UI" w:cs="Segoe UI"/>
      <w:sz w:val="18"/>
      <w:szCs w:val="18"/>
      <w:lang w:eastAsia="en-US"/>
    </w:rPr>
  </w:style>
  <w:style w:type="paragraph" w:styleId="PargrafodaLista">
    <w:name w:val="List Paragraph"/>
    <w:basedOn w:val="Normal"/>
    <w:uiPriority w:val="34"/>
    <w:qFormat/>
    <w:rsid w:val="0007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9985617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96946305">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501773531">
      <w:bodyDiv w:val="1"/>
      <w:marLeft w:val="0"/>
      <w:marRight w:val="0"/>
      <w:marTop w:val="0"/>
      <w:marBottom w:val="0"/>
      <w:divBdr>
        <w:top w:val="none" w:sz="0" w:space="0" w:color="auto"/>
        <w:left w:val="none" w:sz="0" w:space="0" w:color="auto"/>
        <w:bottom w:val="none" w:sz="0" w:space="0" w:color="auto"/>
        <w:right w:val="none" w:sz="0" w:space="0" w:color="auto"/>
      </w:divBdr>
    </w:div>
    <w:div w:id="1558398892">
      <w:bodyDiv w:val="1"/>
      <w:marLeft w:val="0"/>
      <w:marRight w:val="0"/>
      <w:marTop w:val="0"/>
      <w:marBottom w:val="0"/>
      <w:divBdr>
        <w:top w:val="none" w:sz="0" w:space="0" w:color="auto"/>
        <w:left w:val="none" w:sz="0" w:space="0" w:color="auto"/>
        <w:bottom w:val="none" w:sz="0" w:space="0" w:color="auto"/>
        <w:right w:val="none" w:sz="0" w:space="0" w:color="auto"/>
      </w:divBdr>
    </w:div>
    <w:div w:id="1880318448">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caubr.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96A0-648A-4079-BFBE-DA175FD9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1471</Words>
  <Characters>7946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Luciana Leite</cp:lastModifiedBy>
  <cp:revision>6</cp:revision>
  <cp:lastPrinted>2020-07-14T18:47:00Z</cp:lastPrinted>
  <dcterms:created xsi:type="dcterms:W3CDTF">2020-08-03T03:07:00Z</dcterms:created>
  <dcterms:modified xsi:type="dcterms:W3CDTF">2020-08-04T16:29:00Z</dcterms:modified>
</cp:coreProperties>
</file>