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3.60pt" w:type="dxa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014"/>
        <w:gridCol w:w="7058"/>
      </w:tblGrid>
      <w:tr w:rsidR="00632EEB" w:rsidRPr="00E26AF7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E26AF7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E26AF7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E26AF7" w:rsidRDefault="00632EEB" w:rsidP="001029DB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</w:p>
        </w:tc>
      </w:tr>
      <w:tr w:rsidR="00632EEB" w:rsidRPr="00E26AF7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E26AF7" w:rsidRDefault="00632EEB" w:rsidP="00632EEB">
            <w:pPr>
              <w:outlineLvl w:val="4"/>
              <w:rPr>
                <w:rFonts w:ascii="Times New Roman" w:hAnsi="Times New Roman"/>
                <w:lang w:eastAsia="pt-BR"/>
              </w:rPr>
            </w:pPr>
            <w:r w:rsidRPr="00E26AF7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E26AF7" w:rsidRDefault="008851A1" w:rsidP="009B260F">
            <w:pPr>
              <w:widowControl w:val="0"/>
              <w:rPr>
                <w:rFonts w:ascii="Times New Roman" w:hAnsi="Times New Roman"/>
                <w:bCs/>
                <w:lang w:eastAsia="pt-BR"/>
              </w:rPr>
            </w:pPr>
            <w:r w:rsidRPr="00E26A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 w:rsidR="009B260F" w:rsidRPr="00E26AF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/BR</w:t>
            </w:r>
          </w:p>
        </w:tc>
      </w:tr>
      <w:tr w:rsidR="00632EEB" w:rsidRPr="00E26AF7" w:rsidTr="00307D23">
        <w:trPr>
          <w:cantSplit/>
          <w:trHeight w:val="283"/>
        </w:trPr>
        <w:tc>
          <w:tcPr>
            <w:tcW w:w="100.70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32EEB" w:rsidRPr="00E26AF7" w:rsidRDefault="00632EEB" w:rsidP="00632EEB">
            <w:pPr>
              <w:rPr>
                <w:rFonts w:ascii="Times New Roman" w:hAnsi="Times New Roman"/>
                <w:lang w:eastAsia="pt-BR"/>
              </w:rPr>
            </w:pPr>
            <w:r w:rsidRPr="00E26AF7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52.90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32EEB" w:rsidRPr="00E26AF7" w:rsidRDefault="00A65210" w:rsidP="00A65210">
            <w:pPr>
              <w:widowControl w:val="0"/>
              <w:jc w:val="both"/>
              <w:rPr>
                <w:rFonts w:ascii="Times New Roman" w:hAnsi="Times New Roman"/>
                <w:bCs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PRORROGAÇÃO DA COMISSÃO TEMPORÁRIA DE HARMONIZAÇÃO DO EXERCÍCIO PROFISSIONAL (CTHEP).</w:t>
            </w:r>
          </w:p>
        </w:tc>
      </w:tr>
    </w:tbl>
    <w:p w:rsidR="0038261A" w:rsidRPr="00E26AF7" w:rsidRDefault="0038261A" w:rsidP="00555B91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E26AF7">
        <w:rPr>
          <w:rFonts w:ascii="Times New Roman" w:hAnsi="Times New Roman"/>
          <w:sz w:val="22"/>
          <w:szCs w:val="22"/>
          <w:lang w:eastAsia="pt-BR"/>
        </w:rPr>
        <w:t>DELIBERAÇÃO PLENÁRIA DP</w:t>
      </w:r>
      <w:r w:rsidR="00906B77" w:rsidRPr="00E26AF7">
        <w:rPr>
          <w:rFonts w:ascii="Times New Roman" w:hAnsi="Times New Roman"/>
          <w:sz w:val="22"/>
          <w:szCs w:val="22"/>
          <w:lang w:eastAsia="pt-BR"/>
        </w:rPr>
        <w:t>O</w:t>
      </w:r>
      <w:r w:rsidRPr="00E26AF7">
        <w:rPr>
          <w:rFonts w:ascii="Times New Roman" w:hAnsi="Times New Roman"/>
          <w:sz w:val="22"/>
          <w:szCs w:val="22"/>
          <w:lang w:eastAsia="pt-BR"/>
        </w:rPr>
        <w:t xml:space="preserve">BR Nº </w:t>
      </w:r>
      <w:r w:rsidR="00555B91" w:rsidRPr="00E26AF7">
        <w:rPr>
          <w:rFonts w:ascii="Times New Roman" w:hAnsi="Times New Roman"/>
          <w:sz w:val="22"/>
          <w:szCs w:val="22"/>
          <w:lang w:eastAsia="pt-BR"/>
        </w:rPr>
        <w:t>0102</w:t>
      </w:r>
      <w:r w:rsidRPr="00E26AF7">
        <w:rPr>
          <w:rFonts w:ascii="Times New Roman" w:hAnsi="Times New Roman"/>
          <w:sz w:val="22"/>
          <w:szCs w:val="22"/>
          <w:lang w:eastAsia="pt-BR"/>
        </w:rPr>
        <w:t>-</w:t>
      </w:r>
      <w:r w:rsidR="00307D23" w:rsidRPr="00E26AF7">
        <w:rPr>
          <w:rFonts w:ascii="Times New Roman" w:hAnsi="Times New Roman"/>
          <w:sz w:val="22"/>
          <w:szCs w:val="22"/>
          <w:lang w:eastAsia="pt-BR"/>
        </w:rPr>
        <w:t>0</w:t>
      </w:r>
      <w:r w:rsidR="00B00D2C" w:rsidRPr="00E26AF7">
        <w:rPr>
          <w:rFonts w:ascii="Times New Roman" w:hAnsi="Times New Roman"/>
          <w:sz w:val="22"/>
          <w:szCs w:val="22"/>
          <w:lang w:eastAsia="pt-BR"/>
        </w:rPr>
        <w:t>8</w:t>
      </w:r>
      <w:r w:rsidR="00307D23" w:rsidRPr="00E26AF7">
        <w:rPr>
          <w:rFonts w:ascii="Times New Roman" w:hAnsi="Times New Roman"/>
          <w:sz w:val="22"/>
          <w:szCs w:val="22"/>
          <w:lang w:eastAsia="pt-BR"/>
        </w:rPr>
        <w:t>/2020</w:t>
      </w:r>
    </w:p>
    <w:p w:rsidR="00B07008" w:rsidRPr="00E26AF7" w:rsidRDefault="00A65210" w:rsidP="00B07008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</w:rPr>
        <w:t xml:space="preserve">Aprova a prorrogação do prazo de funcionamento da Comissão Temporária de Harmonização do Exercício Profissional, para atuação conjunta com </w:t>
      </w:r>
      <w:r w:rsidRPr="00E26AF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outros conselhos profissionais e Instituições</w:t>
      </w:r>
      <w:r w:rsidR="000A5645" w:rsidRPr="00E26AF7">
        <w:rPr>
          <w:rFonts w:ascii="Times New Roman" w:hAnsi="Times New Roman"/>
          <w:sz w:val="22"/>
          <w:szCs w:val="22"/>
        </w:rPr>
        <w:t>.</w:t>
      </w:r>
    </w:p>
    <w:p w:rsidR="0038261A" w:rsidRPr="00E26AF7" w:rsidRDefault="0038261A" w:rsidP="0038261A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Pr="00E26AF7" w:rsidRDefault="001559EF" w:rsidP="001559E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A65210" w:rsidRPr="00E26AF7">
        <w:rPr>
          <w:rFonts w:ascii="Times New Roman" w:eastAsia="Times New Roman" w:hAnsi="Times New Roman"/>
          <w:sz w:val="22"/>
          <w:szCs w:val="22"/>
          <w:lang w:eastAsia="pt-BR"/>
        </w:rPr>
        <w:t>or</w:t>
      </w: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dinariamente por meio de videoconferência,</w:t>
      </w:r>
      <w:r w:rsidR="006B040E"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no</w:t>
      </w:r>
      <w:r w:rsidR="00307D23" w:rsidRPr="00E26AF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 dia</w:t>
      </w:r>
      <w:r w:rsidR="00307D23" w:rsidRPr="00E26AF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6B040E"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07D23" w:rsidRPr="00E26AF7">
        <w:rPr>
          <w:rFonts w:ascii="Times New Roman" w:eastAsia="Times New Roman" w:hAnsi="Times New Roman"/>
          <w:sz w:val="22"/>
          <w:szCs w:val="22"/>
          <w:lang w:eastAsia="pt-BR"/>
        </w:rPr>
        <w:t>18 e 19 de</w:t>
      </w: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 junho de 2020, após análise do assunto em epígrafe, e</w:t>
      </w:r>
    </w:p>
    <w:p w:rsidR="002366F7" w:rsidRPr="00E26AF7" w:rsidRDefault="002366F7" w:rsidP="0038261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Considerando o art. 3º da Lei nº 12.378, de 31 de dezembro de 2010,  que dispõe, em seu § 4º, que na hipótese de as normas do CAU/BR sobre o campo de atuação de arquitetos e urbanistas contradizerem normas de outro Conselho profissional, a controvérsia será resolvida por meio de resolução conjunta de ambos os conselhos e, em seu § 5º, que enquanto não editada a resolução conjunta de que trata o § 4º ou, em caso de impasse, até que seja resolvida a controvérsia, por arbitragem ou judicialmente, será aplicada a norma do Conselho que garanta ao profissional a maior margem de atuação;</w:t>
      </w: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Considerando o interesse do Conselho de Arquitetura e Urbanismo de que os conflitos entre as atividades profissionais dos arquitetos e urbanistas e outras profissões se resolvam, preferencialmente, pela via da negociação;</w:t>
      </w: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art. 143 do Regimento Interno do CAU/BR determina que o funcionamento de comissões temporárias terá duração máxima de 6 (seis) meses e que, excepcionalmente, mediante justificativa fundamentada, o Plenário do CAU/BR poderá autorizar a prorrogação do prazo de funcionamento por, no máximo, igual período; </w:t>
      </w: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Considerando que a Deliberação Plenária DPABR nº 0032-01/2020, de 14 de fevereiro de 2020, publicada no Portal da Transparência em 20 de fevereiro de 2020, criou a CTHEP-CAU/BR, com vigência até 20 de agosto de 2020; e</w:t>
      </w: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5210" w:rsidRPr="00E26AF7" w:rsidRDefault="00A65210" w:rsidP="00A6521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Considerando que art. 74. do Regimento Interno do CAU/BR, determina que as propostas da Presidência serão encaminhadas ao Plenário do CAU/BR para apreciação e deliberação</w:t>
      </w:r>
      <w:r w:rsidR="0028233B" w:rsidRPr="00E26AF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07008" w:rsidRPr="00E26AF7" w:rsidRDefault="00B07008" w:rsidP="00B0700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8261A" w:rsidRPr="00E26AF7" w:rsidRDefault="0038261A" w:rsidP="003826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26AF7">
        <w:rPr>
          <w:rFonts w:ascii="Times New Roman" w:hAnsi="Times New Roman"/>
          <w:b/>
          <w:sz w:val="22"/>
          <w:szCs w:val="22"/>
          <w:lang w:eastAsia="pt-BR"/>
        </w:rPr>
        <w:t>DELIBER</w:t>
      </w:r>
      <w:r w:rsidR="00AC2EBE" w:rsidRPr="00E26AF7">
        <w:rPr>
          <w:rFonts w:ascii="Times New Roman" w:hAnsi="Times New Roman"/>
          <w:b/>
          <w:sz w:val="22"/>
          <w:szCs w:val="22"/>
          <w:lang w:eastAsia="pt-BR"/>
        </w:rPr>
        <w:t>OU</w:t>
      </w:r>
      <w:r w:rsidRPr="00E26AF7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38261A" w:rsidRPr="00E26AF7" w:rsidRDefault="0038261A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A65210" w:rsidRPr="00E26AF7" w:rsidRDefault="00A65210" w:rsidP="00A65210">
      <w:pPr>
        <w:tabs>
          <w:tab w:val="end" w:pos="453.65pt"/>
        </w:tabs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1 – Aprovar a prorrogação do prazo de funcionamento da </w:t>
      </w:r>
      <w:r w:rsidRPr="00E26AF7">
        <w:rPr>
          <w:rFonts w:ascii="Times New Roman" w:hAnsi="Times New Roman"/>
          <w:color w:val="000000" w:themeColor="text1"/>
          <w:sz w:val="22"/>
          <w:szCs w:val="22"/>
        </w:rPr>
        <w:t>Comissão Temporária de Harmonização do Exercício Profissional por mais seis meses, contados a partir de 20 de agosto de 2020</w:t>
      </w: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;</w:t>
      </w:r>
    </w:p>
    <w:p w:rsidR="00A65210" w:rsidRPr="00E26AF7" w:rsidRDefault="00A65210" w:rsidP="00A65210">
      <w:pPr>
        <w:tabs>
          <w:tab w:val="end" w:pos="453.65pt"/>
        </w:tabs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A65210" w:rsidRPr="00E26AF7" w:rsidRDefault="00A65210" w:rsidP="00A65210">
      <w:pPr>
        <w:tabs>
          <w:tab w:val="end" w:pos="453.65pt"/>
        </w:tabs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2 – Aprovar o Plano de Trabalho </w:t>
      </w:r>
      <w:r w:rsidR="00E26AF7"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apresentado</w:t>
      </w: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pela Comissão;</w:t>
      </w:r>
    </w:p>
    <w:p w:rsidR="00A65210" w:rsidRPr="00E26AF7" w:rsidRDefault="00A65210" w:rsidP="00A65210">
      <w:pPr>
        <w:tabs>
          <w:tab w:val="end" w:pos="453.65pt"/>
        </w:tabs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A65210" w:rsidRPr="00E26AF7" w:rsidRDefault="00A65210" w:rsidP="00A65210">
      <w:pPr>
        <w:tabs>
          <w:tab w:val="end" w:pos="453.65pt"/>
        </w:tabs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3 – Manter a composição definida na </w:t>
      </w:r>
      <w:r w:rsidRPr="00E26AF7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DPABR nº 0032-01/2020;</w:t>
      </w:r>
    </w:p>
    <w:p w:rsidR="00A65210" w:rsidRPr="00E26AF7" w:rsidRDefault="00A65210" w:rsidP="00A65210">
      <w:pPr>
        <w:tabs>
          <w:tab w:val="end" w:pos="453.65pt"/>
        </w:tabs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A65210" w:rsidRPr="00E26AF7" w:rsidRDefault="00A65210" w:rsidP="00A65210">
      <w:pPr>
        <w:tabs>
          <w:tab w:val="end" w:pos="453.65pt"/>
        </w:tabs>
        <w:spacing w:after="6pt"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4 - Competirá à Comissão Temporária de Harmonização do Exercício Profissional de que trata esta deliberação:</w:t>
      </w:r>
    </w:p>
    <w:p w:rsidR="00A65210" w:rsidRPr="00E26AF7" w:rsidRDefault="00A65210" w:rsidP="00A65210">
      <w:pPr>
        <w:pStyle w:val="PargrafodaLista"/>
        <w:numPr>
          <w:ilvl w:val="0"/>
          <w:numId w:val="8"/>
        </w:numPr>
        <w:spacing w:after="10pt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identificar competências relacionadas à orientação, disciplina e fiscalização das profissões que possam ser exercidas de forma compartilhada entre o CAU e outros conselhos </w:t>
      </w: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lastRenderedPageBreak/>
        <w:t>profissionais e Instituições, de modo a harmonizar o exercício das profissões vinculadas aos respectivos Conselhos ou Instituições;</w:t>
      </w:r>
    </w:p>
    <w:p w:rsidR="00A65210" w:rsidRPr="00E26AF7" w:rsidRDefault="00A65210" w:rsidP="00A65210">
      <w:pPr>
        <w:pStyle w:val="PargrafodaLista"/>
        <w:numPr>
          <w:ilvl w:val="0"/>
          <w:numId w:val="8"/>
        </w:numPr>
        <w:spacing w:after="10pt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manter diálogo e propor entendimentos a serem adotados no âmbito do CAU e de outros conselhos profissionais ou Instituições, relacionadas às atribuições profissionais e exercício da profissão em áreas compartilhadas entre arquitetos e urbanistas e outros profissionais por meio de proposição de resolução conjunta, em conformidade ao disposto nos parágrafos 4º e 5º do art. 2º da Lei nº 12.378/2010;</w:t>
      </w:r>
    </w:p>
    <w:p w:rsidR="00A65210" w:rsidRPr="00E26AF7" w:rsidRDefault="00A65210" w:rsidP="00A65210">
      <w:pPr>
        <w:pStyle w:val="PargrafodaLista"/>
        <w:numPr>
          <w:ilvl w:val="0"/>
          <w:numId w:val="8"/>
        </w:numPr>
        <w:spacing w:after="10pt"/>
        <w:contextualSpacing/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representar o CAU/BR em reuniões com representantes de outros conselhos e entidades de representação profissional;</w:t>
      </w:r>
    </w:p>
    <w:p w:rsidR="009B260F" w:rsidRPr="00E26AF7" w:rsidRDefault="00A65210" w:rsidP="006B040E">
      <w:pPr>
        <w:pStyle w:val="PargrafodaLista"/>
        <w:numPr>
          <w:ilvl w:val="0"/>
          <w:numId w:val="8"/>
        </w:numPr>
        <w:spacing w:line="13.80pt" w:lineRule="auto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  <w:r w:rsidRPr="00E26AF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dar suporte às demandas parlamentares do CAU/BR que exijam acompanhamento e intervenção ativa do Conselho junto às casas legislativas e que possam impactar na orientação e disciplina da profissão de Arquitetura e Urbanismo, bem como suas atribuições profissionais.</w:t>
      </w:r>
      <w:r w:rsidR="009B260F" w:rsidRPr="00E26AF7">
        <w:rPr>
          <w:rFonts w:ascii="Times New Roman" w:hAnsi="Times New Roman"/>
          <w:sz w:val="22"/>
          <w:szCs w:val="22"/>
          <w:lang w:eastAsia="pt-BR"/>
        </w:rPr>
        <w:t> </w:t>
      </w:r>
    </w:p>
    <w:p w:rsidR="006B040E" w:rsidRPr="00E26AF7" w:rsidRDefault="006B040E" w:rsidP="006B040E">
      <w:pPr>
        <w:pStyle w:val="PargrafodaLista"/>
        <w:spacing w:line="13.80pt" w:lineRule="auto"/>
        <w:ind w:start="53.40pt"/>
        <w:contextualSpacing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B260F" w:rsidRPr="00E26AF7" w:rsidRDefault="00A65210" w:rsidP="006B040E">
      <w:p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 w:rsidRPr="00E26AF7">
        <w:rPr>
          <w:rFonts w:ascii="Times New Roman" w:hAnsi="Times New Roman"/>
          <w:sz w:val="22"/>
          <w:szCs w:val="22"/>
          <w:lang w:eastAsia="pt-BR"/>
        </w:rPr>
        <w:t>5</w:t>
      </w:r>
      <w:r w:rsidR="009B260F" w:rsidRPr="00E26AF7">
        <w:rPr>
          <w:rFonts w:ascii="Times New Roman" w:hAnsi="Times New Roman"/>
          <w:sz w:val="22"/>
          <w:szCs w:val="22"/>
          <w:lang w:eastAsia="pt-BR"/>
        </w:rPr>
        <w:t xml:space="preserve"> – Encaminhar esta deliberação para publicação no sítio eletrônico do CAU/BR.</w:t>
      </w:r>
    </w:p>
    <w:p w:rsidR="009B260F" w:rsidRPr="00E26AF7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6AF7">
        <w:rPr>
          <w:rFonts w:ascii="Times New Roman" w:hAnsi="Times New Roman"/>
          <w:sz w:val="22"/>
          <w:szCs w:val="22"/>
          <w:lang w:eastAsia="pt-BR"/>
        </w:rPr>
        <w:t> </w:t>
      </w:r>
    </w:p>
    <w:p w:rsidR="009B260F" w:rsidRPr="00E26AF7" w:rsidRDefault="009B260F" w:rsidP="009B260F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26AF7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307D23" w:rsidRPr="00E26AF7" w:rsidRDefault="00307D23" w:rsidP="0038261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559EF" w:rsidRPr="00E26AF7" w:rsidRDefault="001559EF" w:rsidP="001559EF">
      <w:pPr>
        <w:spacing w:after="6pt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Brasília-DF, </w:t>
      </w:r>
      <w:r w:rsidR="00307D23" w:rsidRPr="00E26AF7">
        <w:rPr>
          <w:rFonts w:ascii="Times New Roman" w:eastAsia="Times New Roman" w:hAnsi="Times New Roman"/>
          <w:sz w:val="22"/>
          <w:szCs w:val="22"/>
          <w:lang w:eastAsia="pt-BR"/>
        </w:rPr>
        <w:t>18</w:t>
      </w:r>
      <w:r w:rsidR="006B040E" w:rsidRPr="00E26AF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de junho de 2020.</w:t>
      </w:r>
    </w:p>
    <w:p w:rsidR="0038261A" w:rsidRPr="00E26AF7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38261A" w:rsidRPr="00E26AF7" w:rsidRDefault="0038261A" w:rsidP="0038261A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4F20FC" w:rsidRPr="00E26AF7" w:rsidRDefault="00B07008" w:rsidP="0038261A">
      <w:pPr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b/>
          <w:sz w:val="22"/>
          <w:szCs w:val="22"/>
          <w:lang w:eastAsia="pt-BR"/>
        </w:rPr>
        <w:t>Luciano Guimarães</w:t>
      </w:r>
    </w:p>
    <w:p w:rsidR="006B040E" w:rsidRPr="00E26AF7" w:rsidRDefault="007159C1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Presidente do CAU/BR</w:t>
      </w: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P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E26AF7" w:rsidSect="00874E58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70.90pt" w:right="63.40pt" w:bottom="77.95pt" w:left="77.95pt" w:header="66.35pt" w:footer="16.60pt" w:gutter="0pt"/>
          <w:cols w:space="35.40pt"/>
        </w:sectPr>
      </w:pPr>
    </w:p>
    <w:p w:rsidR="00E26AF7" w:rsidRPr="00E26AF7" w:rsidRDefault="00E26AF7" w:rsidP="00E26AF7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26AF7">
        <w:rPr>
          <w:rFonts w:ascii="Times New Roman" w:eastAsia="Calibri" w:hAnsi="Times New Roman"/>
          <w:sz w:val="22"/>
          <w:szCs w:val="22"/>
        </w:rPr>
        <w:lastRenderedPageBreak/>
        <w:t>102ª REUNIÃO PLENÁRIA ORDINÁRIA DO CAU/BR</w:t>
      </w:r>
    </w:p>
    <w:p w:rsidR="00E26AF7" w:rsidRPr="00E26AF7" w:rsidRDefault="00E26AF7" w:rsidP="00E26AF7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E26AF7" w:rsidRPr="00E26AF7" w:rsidRDefault="00E26AF7" w:rsidP="00E26AF7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26AF7" w:rsidRPr="00E26AF7" w:rsidTr="00F75A4A">
        <w:tc>
          <w:tcPr>
            <w:tcW w:w="52.15pt" w:type="dxa"/>
            <w:vMerge w:val="restart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E26AF7" w:rsidRPr="00E26AF7" w:rsidTr="00F75A4A">
        <w:tc>
          <w:tcPr>
            <w:tcW w:w="52.15pt" w:type="dxa"/>
            <w:vMerge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snapToGrid w:val="0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Luciano Narezi de Brito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Helio Cavalcanti da Costa Lima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Tiago Roberto Gadelha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Ausência justificada</w:t>
            </w: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Fernando Marcio de Oliveira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26AF7" w:rsidRPr="00E26AF7" w:rsidTr="00F75A4A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hAnsi="Times New Roman"/>
                <w:color w:val="000000"/>
              </w:rPr>
            </w:pPr>
            <w:r w:rsidRPr="00E26AF7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26AF7" w:rsidRPr="00E26AF7" w:rsidTr="00F75A4A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26AF7" w:rsidRPr="00E26AF7" w:rsidRDefault="00E26AF7" w:rsidP="00F75A4A">
            <w:pPr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26AF7" w:rsidRPr="00E26AF7" w:rsidTr="00F75A4A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26AF7" w:rsidRPr="00E26AF7" w:rsidRDefault="00E26AF7" w:rsidP="00F75A4A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102/2020                     </w:t>
            </w: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Data: 18/06/2020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E26AF7" w:rsidRPr="00E26AF7" w:rsidRDefault="00E26AF7" w:rsidP="00F75A4A">
            <w:pPr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5.8.  Projeto de Deliberação Plenária que aprova a prorrogação do prazo de funcionamento da Comissão Temporária de Harmonização do Exercício Profissional do CAU/BR – CTHEP.</w:t>
            </w: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b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(23)    </w:t>
            </w: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(04)   </w:t>
            </w: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E26AF7" w:rsidRPr="00E26AF7" w:rsidRDefault="00E26AF7" w:rsidP="00F75A4A">
            <w:pPr>
              <w:jc w:val="center"/>
              <w:rPr>
                <w:rFonts w:ascii="Times New Roman" w:eastAsia="Times New Roman" w:hAnsi="Times New Roman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E26AF7" w:rsidRPr="00E26AF7" w:rsidRDefault="00E26AF7" w:rsidP="00F75A4A">
            <w:pPr>
              <w:rPr>
                <w:rFonts w:ascii="Times New Roman" w:eastAsia="Times New Roman" w:hAnsi="Times New Roman"/>
                <w:lang w:eastAsia="pt-BR"/>
              </w:rPr>
            </w:pP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Secretária: 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Daniela Demartini                </w:t>
            </w:r>
            <w:r w:rsidRPr="00E26AF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E26AF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 Luciano Guimarães</w:t>
            </w:r>
          </w:p>
        </w:tc>
      </w:tr>
    </w:tbl>
    <w:p w:rsid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  <w:sectPr w:rsidR="00E26AF7" w:rsidSect="00874E58">
          <w:pgSz w:w="595pt" w:h="842pt"/>
          <w:pgMar w:top="70.90pt" w:right="63.40pt" w:bottom="77.95pt" w:left="77.95pt" w:header="66.35pt" w:footer="16.60pt" w:gutter="0pt"/>
          <w:cols w:space="35.40pt"/>
        </w:sectPr>
      </w:pPr>
    </w:p>
    <w:p w:rsidR="00E26AF7" w:rsidRDefault="00E26AF7" w:rsidP="007B215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E26AF7">
        <w:rPr>
          <w:rFonts w:ascii="Times New Roman" w:eastAsia="Times New Roman" w:hAnsi="Times New Roman"/>
          <w:sz w:val="22"/>
          <w:szCs w:val="22"/>
          <w:lang w:eastAsia="pt-BR"/>
        </w:rPr>
        <w:t>ANEXO</w:t>
      </w:r>
    </w:p>
    <w:p w:rsidR="00AE4236" w:rsidRPr="00E26AF7" w:rsidRDefault="00AE4236" w:rsidP="00AE4236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4236" w:rsidRPr="00AE4236" w:rsidRDefault="00AE4236" w:rsidP="00AE4236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  <w:r w:rsidRPr="00AE423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PROPOSTA DE PLANO DE TRABALHO PARA </w:t>
      </w:r>
      <w:r w:rsidR="004902FC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 xml:space="preserve">PRORROGAÇÃO </w:t>
      </w:r>
      <w:r w:rsidRPr="00AE4236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DA CTHEP EM 2020</w:t>
      </w:r>
    </w:p>
    <w:p w:rsidR="00E26AF7" w:rsidRDefault="00E26AF7" w:rsidP="00E26A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sz w:val="22"/>
          <w:szCs w:val="22"/>
        </w:rPr>
      </w:pPr>
    </w:p>
    <w:tbl>
      <w:tblPr>
        <w:tblW w:w="104.88%" w:type="pct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5914"/>
        <w:gridCol w:w="1501"/>
        <w:gridCol w:w="2090"/>
      </w:tblGrid>
      <w:tr w:rsidR="00AE4236" w:rsidRPr="00AE4236" w:rsidTr="001819FC">
        <w:trPr>
          <w:trHeight w:val="152"/>
        </w:trPr>
        <w:tc>
          <w:tcPr>
            <w:tcW w:w="456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AE4236">
            <w:pPr>
              <w:numPr>
                <w:ilvl w:val="0"/>
                <w:numId w:val="9"/>
              </w:numPr>
              <w:tabs>
                <w:tab w:val="start" w:pos="-50.70pt"/>
                <w:tab w:val="start" w:pos="-36pt"/>
              </w:tabs>
              <w:autoSpaceDN w:val="0"/>
              <w:ind w:hanging="36pt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Projeto</w:t>
            </w:r>
          </w:p>
        </w:tc>
      </w:tr>
      <w:tr w:rsidR="00AE4236" w:rsidRPr="00AE4236" w:rsidTr="001819FC">
        <w:trPr>
          <w:trHeight w:val="163"/>
        </w:trPr>
        <w:tc>
          <w:tcPr>
            <w:tcW w:w="284.30pt" w:type="dxa"/>
            <w:vMerge w:val="restart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Nome do Projeto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PROJETO DE INSTITUIÇÃO DA “COMISSÃO TEMPORÁRIA DE HARMONIZAÇÃO DO EXERCÍCIO PROFISSIONAL”</w:t>
            </w:r>
          </w:p>
        </w:tc>
        <w:tc>
          <w:tcPr>
            <w:tcW w:w="172.65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Período de Execução</w:t>
            </w: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AE4236" w:rsidRPr="00AE4236" w:rsidTr="001819FC">
        <w:trPr>
          <w:trHeight w:val="163"/>
        </w:trPr>
        <w:tc>
          <w:tcPr>
            <w:tcW w:w="284.30pt" w:type="dxa"/>
            <w:vMerge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2.1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Início</w:t>
            </w: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AGO/2020</w:t>
            </w:r>
          </w:p>
        </w:tc>
        <w:tc>
          <w:tcPr>
            <w:tcW w:w="100.5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Término</w:t>
            </w: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DEZ/2020</w:t>
            </w: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AE4236" w:rsidRPr="00AE4236" w:rsidTr="001819FC">
        <w:trPr>
          <w:trHeight w:val="837"/>
        </w:trPr>
        <w:tc>
          <w:tcPr>
            <w:tcW w:w="456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rPr>
                <w:rFonts w:ascii="Times New Roman" w:hAnsi="Times New Roman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Público Alvo   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SISTEMA CAU - CONSELHO DE ARQUITETURA E URBANISMO DO BRASIL.</w:t>
            </w:r>
          </w:p>
        </w:tc>
      </w:tr>
      <w:tr w:rsidR="00AE4236" w:rsidRPr="00AE4236" w:rsidTr="001819FC">
        <w:trPr>
          <w:trHeight w:val="1134"/>
        </w:trPr>
        <w:tc>
          <w:tcPr>
            <w:tcW w:w="456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tabs>
                <w:tab w:val="start" w:pos="66pt"/>
              </w:tabs>
              <w:spacing w:after="6pt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Objetivo </w:t>
            </w: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ab/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A prorrogação da Comissão Temporária de Harmonização do Exercício Profissional tem a finalidade de atuar na continuidade de harmonizar sombreamentos de competências de diversas profissões, por meio da construção de entendimentos com os representantes dos respectivos órgãos ou entidades.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Para isso, a CTHEP-CAU/BR atuará por meio de um diálogo contínuo, interna e externamente ao CAU/BR, para alinhamento e extinção de eventuais conflitos entre os normativos atualmente vigentes.</w:t>
            </w:r>
          </w:p>
          <w:p w:rsidR="00AE4236" w:rsidRPr="00AE4236" w:rsidRDefault="00AE4236" w:rsidP="001819FC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AE4236" w:rsidRPr="00AE4236" w:rsidTr="001819FC">
        <w:trPr>
          <w:trHeight w:val="1134"/>
        </w:trPr>
        <w:tc>
          <w:tcPr>
            <w:tcW w:w="456.95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AE4236" w:rsidRPr="00AE4236" w:rsidRDefault="00AE4236" w:rsidP="001819FC">
            <w:pPr>
              <w:spacing w:after="6pt"/>
              <w:rPr>
                <w:rFonts w:ascii="Times New Roman" w:hAnsi="Times New Roman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Justificativa do Projeto 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CONSIDERANDO a Lei 12.378/2010, que estabelece em seu “Art 3 § 4º: Na hipótese de as normas do CAU/BR sobre o campo de atuação de arquitetos e urbanistas contradizerem normas de outro Conselho profissional, a controvérsia será resolvida por meio de resolução conjunta de ambos os conselhos”;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CONSIDERANDO que a CTHEP-CAU/BR instituída na Gestão 2015-2017 atuou conjuntamente com a Comissão Temática de Harmonização Interconselhos do Conselho Federal de Engenharia e Agronomia (CTHI-CONFEA), ocasião em que foram tratados assuntos de interesse mútuo para a busca de soluções em temas conflitantes;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spacing w:line="13.80pt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CONSIDERANDO a Deliberação Plenária DPOBR nº 0086-06/2019, de 17 de janeiro de 2019, que criou a Comissão Temporária de Harmonização do exercício Profissional para atuação conjunta com outros Conselhos profissionais e Instituições, com </w:t>
            </w: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duração de 1º de fevereiro de 2019 a 1º de agosto de 2019</w:t>
            </w: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e a Deliberação Plenária DPOBR nº 0092-11/2019, de 25 de julho de 2019, que prorrogou o prazo de funcionamento da CTHEP até 31 de dezembro de 2019; 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CONSIDERANDO que a Deliberação Plenária DPABR nº 0032-01/2020, de 14 de fevereiro de 2020, publicada no Portal da Transparência em 20 de fevereiro de 2020, criou a CTHEP-CAU/BR, com duração até 20 de agosto de 2020;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CONSIDERANDO que o art. 143 do Regimento Interno do CAU/BR determina que o funcionamento de comissões temporárias terá duração máxima de 6 (seis) meses e que, excepcionalmente, mediante justificativa fundamentada, o Plenário do CAU/BR poderá autorizar a prorrogação do prazo de funcionamento por, no máximo, igual período; 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CONSIDERANDO que a Assessoria de Relações Institucionais e Parlamentares do CAU/BR participou ativamente das reuniões, apresentando panorama das proposições legislativas relacionadas a atribuições profissionais e demais assuntos contemplados no Plano de Trabalho;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CONSIDERANDO as reuniões da CTHEP em 2019 trouxeram avanços nos pontos discutidos, apresentados em seu Relatório Conclusivo, dentre eles: especialização em Engenharia de Segurança do Trabalho; RRT de execução de obras para regularização de obras nos Municípios; execução de obras de restauração em Patrimônio; Resolução do Conselho Federal dos Técnicos Industriais (CFT); PL 2043/2011; sombreamento em atribuições profissionais de Arquitetura e Urbanismo com outras profissões; PL 9818/2018; PDC 901/2018; revisão da Resolução CAU/BR nº 51/2013 e conflitos internos entre a Lei nº 12.378/2010, Resolução CAU/BR nº 21 e Resolução CONFEA nº 1010;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CONSIDERANDO a necessidade de um diálogo contínuo em 2020 para que seja dado andamento aos debates sobre pauta comum no que diz respeito a conflitos de competências entre atividades profissionais e ensino e formação profissional;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Sugere-se ao Plenário do CAU/BR a prorrogação da CTHEP em 2020.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spacing w:after="6pt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Centro de Cursos: a ser determinado.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Recursos Necessários: R$ 100.000,00 (cento e sessenta e oito mil quatrocentos e oitenta reais), referente a 06 (seis) reuniões ordinárias com a participação de cinco membros, 01 (uma) reunião extraordinária com a participação de cinco membros e 01 (uma) reunião técnica com o(a) coordenador(a), considerando-se todas as reuniões com duração de um dia.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Obs: os custos são passíveis de alteração, tendo em vista adequação das reuniões presenciais para videoconferências, devido à pandemia do Coronavírus.</w:t>
            </w:r>
          </w:p>
          <w:p w:rsidR="00AE4236" w:rsidRPr="00AE4236" w:rsidRDefault="00AE4236" w:rsidP="001819FC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</w:tbl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b/>
          <w:sz w:val="22"/>
          <w:szCs w:val="22"/>
        </w:rPr>
      </w:pPr>
      <w:r w:rsidRPr="00AE4236">
        <w:rPr>
          <w:rFonts w:ascii="Times New Roman" w:eastAsia="Times New Roman" w:hAnsi="Times New Roman"/>
          <w:b/>
          <w:sz w:val="22"/>
          <w:szCs w:val="22"/>
        </w:rPr>
        <w:t xml:space="preserve">III – CUSTOS DO PROJETO (R$) </w:t>
      </w:r>
    </w:p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sz w:val="22"/>
          <w:szCs w:val="22"/>
        </w:rPr>
      </w:pPr>
      <w:r w:rsidRPr="00AE4236">
        <w:rPr>
          <w:rFonts w:ascii="Times New Roman" w:eastAsia="Times New Roman" w:hAnsi="Times New Roman"/>
          <w:sz w:val="22"/>
          <w:szCs w:val="22"/>
        </w:rPr>
        <w:t xml:space="preserve"> </w:t>
      </w:r>
    </w:p>
    <w:tbl>
      <w:tblPr>
        <w:tblW w:w="467.80pt" w:type="dxa"/>
        <w:tblInd w:w="-1.7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02"/>
        <w:gridCol w:w="4394"/>
        <w:gridCol w:w="1559"/>
        <w:gridCol w:w="1701"/>
      </w:tblGrid>
      <w:tr w:rsidR="00AE4236" w:rsidRPr="00AE4236" w:rsidTr="001819FC">
        <w:trPr>
          <w:trHeight w:val="914"/>
        </w:trPr>
        <w:tc>
          <w:tcPr>
            <w:tcW w:w="304.80pt" w:type="dxa"/>
            <w:gridSpan w:val="2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Descrição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Custo por evento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Total</w:t>
            </w:r>
          </w:p>
        </w:tc>
      </w:tr>
      <w:tr w:rsidR="00AE4236" w:rsidRPr="00AE4236" w:rsidTr="001819FC">
        <w:trPr>
          <w:trHeight w:val="1368"/>
        </w:trPr>
        <w:tc>
          <w:tcPr>
            <w:tcW w:w="8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Reuniões ordinárias da CTHEP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05 (cinco) Reuniões de Comissão. Previsão de 2 diárias + deslocamento + passagem conforme tabela do CAU/BR para 05 participantes.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16.080,00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80.400,00</w:t>
            </w:r>
          </w:p>
        </w:tc>
      </w:tr>
      <w:tr w:rsidR="00AE4236" w:rsidRPr="00AE4236" w:rsidTr="001819FC">
        <w:trPr>
          <w:trHeight w:val="420"/>
        </w:trPr>
        <w:tc>
          <w:tcPr>
            <w:tcW w:w="8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extraordinária da CTHEP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01 (uma) Reunião de Comissão. Previsão de 2 diárias + deslocamento + passagem conforme tabela do CAU/BR para 05 participantes. 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15.680,00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15.680,00</w:t>
            </w:r>
          </w:p>
        </w:tc>
      </w:tr>
      <w:tr w:rsidR="00AE4236" w:rsidRPr="00AE4236" w:rsidTr="001819FC">
        <w:trPr>
          <w:trHeight w:val="387"/>
        </w:trPr>
        <w:tc>
          <w:tcPr>
            <w:tcW w:w="8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Reunião técnica da CTHEP</w:t>
            </w: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01 (uma) Reunião técnica com o(a) coordenador(a) da Comissão. Previsão de 2 diárias + deslocamento + passagem.</w:t>
            </w: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3.920,00</w:t>
            </w: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3.920,00</w:t>
            </w:r>
          </w:p>
        </w:tc>
      </w:tr>
      <w:tr w:rsidR="00AE4236" w:rsidRPr="00AE4236" w:rsidTr="001819FC">
        <w:trPr>
          <w:trHeight w:val="387"/>
        </w:trPr>
        <w:tc>
          <w:tcPr>
            <w:tcW w:w="85.1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9.70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7.9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T O T A L</w:t>
            </w:r>
          </w:p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5.05pt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AE4236" w:rsidRPr="00AE4236" w:rsidRDefault="00AE4236" w:rsidP="001819F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100.000,00</w:t>
            </w:r>
          </w:p>
        </w:tc>
      </w:tr>
    </w:tbl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b/>
          <w:sz w:val="22"/>
          <w:szCs w:val="22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Pr="00AE4236" w:rsidRDefault="00AE4236" w:rsidP="00AE4236">
      <w:pPr>
        <w:autoSpaceDE w:val="0"/>
        <w:rPr>
          <w:rFonts w:ascii="Times New Roman" w:hAnsi="Times New Roman"/>
          <w:i/>
          <w:color w:val="000000"/>
          <w:sz w:val="22"/>
          <w:szCs w:val="22"/>
          <w:lang w:eastAsia="pt-BR"/>
        </w:rPr>
      </w:pPr>
    </w:p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b/>
          <w:sz w:val="22"/>
          <w:szCs w:val="22"/>
        </w:rPr>
      </w:pPr>
      <w:r w:rsidRPr="00AE4236">
        <w:rPr>
          <w:rFonts w:ascii="Times New Roman" w:eastAsia="Times New Roman" w:hAnsi="Times New Roman"/>
          <w:b/>
          <w:sz w:val="22"/>
          <w:szCs w:val="22"/>
        </w:rPr>
        <w:t xml:space="preserve">IV - CRONOGRAMA DE DESEMBOLSO (R$) </w:t>
      </w:r>
    </w:p>
    <w:p w:rsidR="00AE4236" w:rsidRPr="00AE4236" w:rsidRDefault="00AE4236" w:rsidP="00AE4236">
      <w:pPr>
        <w:keepNext/>
        <w:ind w:start="7.10pt"/>
        <w:rPr>
          <w:rFonts w:ascii="Times New Roman" w:hAnsi="Times New Roman"/>
          <w:color w:val="FF0000"/>
          <w:sz w:val="22"/>
          <w:szCs w:val="22"/>
        </w:rPr>
      </w:pPr>
    </w:p>
    <w:tbl>
      <w:tblPr>
        <w:tblStyle w:val="Tabelacomgrade"/>
        <w:tblW w:w="467.80pt" w:type="dxa"/>
        <w:tblInd w:w="-1.70pt" w:type="dxa"/>
        <w:tblLayout w:type="fixed"/>
        <w:tblLook w:firstRow="1" w:lastRow="0" w:firstColumn="1" w:lastColumn="0" w:noHBand="0" w:noVBand="1"/>
      </w:tblPr>
      <w:tblGrid>
        <w:gridCol w:w="1702"/>
        <w:gridCol w:w="1275"/>
        <w:gridCol w:w="1276"/>
        <w:gridCol w:w="1559"/>
        <w:gridCol w:w="1701"/>
        <w:gridCol w:w="1843"/>
      </w:tblGrid>
      <w:tr w:rsidR="00AE4236" w:rsidRPr="00AE4236" w:rsidTr="00AE4236">
        <w:trPr>
          <w:trHeight w:val="442"/>
        </w:trPr>
        <w:tc>
          <w:tcPr>
            <w:tcW w:w="467.80pt" w:type="dxa"/>
            <w:gridSpan w:val="6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/>
                <w:sz w:val="22"/>
                <w:szCs w:val="22"/>
              </w:rPr>
              <w:t>Cronograma de Desembolso</w:t>
            </w:r>
          </w:p>
        </w:tc>
      </w:tr>
      <w:tr w:rsidR="00AE4236" w:rsidRPr="00AE4236" w:rsidTr="00AE4236">
        <w:trPr>
          <w:trHeight w:val="419"/>
        </w:trPr>
        <w:tc>
          <w:tcPr>
            <w:tcW w:w="85.10pt" w:type="dxa"/>
            <w:vMerge w:val="restart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Metas</w:t>
            </w:r>
          </w:p>
        </w:tc>
        <w:tc>
          <w:tcPr>
            <w:tcW w:w="382.70pt" w:type="dxa"/>
            <w:gridSpan w:val="5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/>
                <w:bCs/>
                <w:color w:val="222222"/>
                <w:sz w:val="22"/>
                <w:szCs w:val="22"/>
              </w:rPr>
              <w:t>Ano: 2020</w:t>
            </w:r>
          </w:p>
        </w:tc>
      </w:tr>
      <w:tr w:rsidR="00AE4236" w:rsidRPr="00AE4236" w:rsidTr="00AE4236">
        <w:trPr>
          <w:trHeight w:val="411"/>
        </w:trPr>
        <w:tc>
          <w:tcPr>
            <w:tcW w:w="85.10pt" w:type="dxa"/>
            <w:vMerge/>
            <w:vAlign w:val="center"/>
          </w:tcPr>
          <w:p w:rsidR="00AE4236" w:rsidRPr="00AE4236" w:rsidRDefault="00AE4236" w:rsidP="001819FC">
            <w:pPr>
              <w:keepNext/>
              <w:keepLines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</w:p>
        </w:tc>
        <w:tc>
          <w:tcPr>
            <w:tcW w:w="63.7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AGO</w:t>
            </w:r>
          </w:p>
        </w:tc>
        <w:tc>
          <w:tcPr>
            <w:tcW w:w="63.8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SET</w:t>
            </w:r>
          </w:p>
        </w:tc>
        <w:tc>
          <w:tcPr>
            <w:tcW w:w="77.9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OUT</w:t>
            </w:r>
          </w:p>
        </w:tc>
        <w:tc>
          <w:tcPr>
            <w:tcW w:w="85.0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NOV</w:t>
            </w:r>
          </w:p>
        </w:tc>
        <w:tc>
          <w:tcPr>
            <w:tcW w:w="92.1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DEZ</w:t>
            </w:r>
          </w:p>
        </w:tc>
      </w:tr>
      <w:tr w:rsidR="00AE4236" w:rsidRPr="00AE4236" w:rsidTr="00AE4236">
        <w:trPr>
          <w:trHeight w:val="752"/>
        </w:trPr>
        <w:tc>
          <w:tcPr>
            <w:tcW w:w="85.1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Reuniões ordinárias</w:t>
            </w:r>
          </w:p>
        </w:tc>
        <w:tc>
          <w:tcPr>
            <w:tcW w:w="63.7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16.080,00</w:t>
            </w:r>
          </w:p>
        </w:tc>
        <w:tc>
          <w:tcPr>
            <w:tcW w:w="63.8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16.080,00</w:t>
            </w:r>
          </w:p>
        </w:tc>
        <w:tc>
          <w:tcPr>
            <w:tcW w:w="77.9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16.080,00</w:t>
            </w:r>
          </w:p>
        </w:tc>
        <w:tc>
          <w:tcPr>
            <w:tcW w:w="85.0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16.080,00</w:t>
            </w:r>
          </w:p>
        </w:tc>
        <w:tc>
          <w:tcPr>
            <w:tcW w:w="92.1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16.080,00</w:t>
            </w:r>
          </w:p>
        </w:tc>
      </w:tr>
      <w:tr w:rsidR="00AE4236" w:rsidRPr="00AE4236" w:rsidTr="00AE4236">
        <w:trPr>
          <w:trHeight w:val="805"/>
        </w:trPr>
        <w:tc>
          <w:tcPr>
            <w:tcW w:w="85.1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Reunião extraordinária</w:t>
            </w:r>
          </w:p>
        </w:tc>
        <w:tc>
          <w:tcPr>
            <w:tcW w:w="63.7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3.8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77.9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15.680,00</w:t>
            </w:r>
          </w:p>
        </w:tc>
        <w:tc>
          <w:tcPr>
            <w:tcW w:w="85.0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2.1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</w:tr>
      <w:tr w:rsidR="00AE4236" w:rsidRPr="00AE4236" w:rsidTr="00AE4236">
        <w:trPr>
          <w:trHeight w:val="445"/>
        </w:trPr>
        <w:tc>
          <w:tcPr>
            <w:tcW w:w="85.1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  <w:t>Reunião técnica</w:t>
            </w:r>
          </w:p>
        </w:tc>
        <w:tc>
          <w:tcPr>
            <w:tcW w:w="63.7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</w:p>
        </w:tc>
        <w:tc>
          <w:tcPr>
            <w:tcW w:w="63.80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</w:p>
        </w:tc>
        <w:tc>
          <w:tcPr>
            <w:tcW w:w="77.9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</w:p>
        </w:tc>
        <w:tc>
          <w:tcPr>
            <w:tcW w:w="85.0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  <w:r w:rsidRPr="00AE4236">
              <w:rPr>
                <w:rFonts w:ascii="Times New Roman" w:eastAsia="Times New Roman" w:hAnsi="Times New Roman"/>
                <w:sz w:val="22"/>
                <w:szCs w:val="22"/>
              </w:rPr>
              <w:t>3.920,00</w:t>
            </w:r>
          </w:p>
        </w:tc>
        <w:tc>
          <w:tcPr>
            <w:tcW w:w="92.15pt" w:type="dxa"/>
            <w:vAlign w:val="center"/>
          </w:tcPr>
          <w:p w:rsidR="00AE4236" w:rsidRPr="00AE4236" w:rsidRDefault="00AE4236" w:rsidP="001819FC">
            <w:pPr>
              <w:keepNext/>
              <w:keepLines/>
              <w:jc w:val="center"/>
              <w:rPr>
                <w:rFonts w:ascii="Times New Roman" w:eastAsia="Times New Roman" w:hAnsi="Times New Roman"/>
                <w:bCs/>
                <w:color w:val="222222"/>
                <w:sz w:val="22"/>
                <w:szCs w:val="22"/>
              </w:rPr>
            </w:pPr>
          </w:p>
        </w:tc>
      </w:tr>
    </w:tbl>
    <w:p w:rsidR="00AE4236" w:rsidRPr="00AE4236" w:rsidRDefault="00AE4236" w:rsidP="00AE4236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p w:rsidR="00AE4236" w:rsidRPr="00AE4236" w:rsidRDefault="00AE4236" w:rsidP="00AE4236">
      <w:pPr>
        <w:rPr>
          <w:rFonts w:ascii="Times New Roman" w:eastAsia="Times New Roman" w:hAnsi="Times New Roman"/>
          <w:color w:val="000000"/>
          <w:sz w:val="22"/>
          <w:szCs w:val="22"/>
        </w:rPr>
      </w:pPr>
      <w:r w:rsidRPr="00AE4236">
        <w:rPr>
          <w:rFonts w:ascii="Times New Roman" w:eastAsia="Times New Roman" w:hAnsi="Times New Roman"/>
          <w:color w:val="000000"/>
          <w:sz w:val="22"/>
          <w:szCs w:val="22"/>
        </w:rPr>
        <w:t>Obs: gastos passíveis de adequação devido à possibilidade de realização de reuniões por videoconferência em decorrência da pandemia do Coronavírus.</w:t>
      </w:r>
    </w:p>
    <w:p w:rsidR="00AE4236" w:rsidRPr="00AE4236" w:rsidRDefault="00AE4236" w:rsidP="00AE4236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p w:rsidR="00AE4236" w:rsidRPr="00AE4236" w:rsidRDefault="00AE4236" w:rsidP="00AE4236">
      <w:pPr>
        <w:spacing w:line="12.70pt" w:lineRule="auto"/>
        <w:rPr>
          <w:rFonts w:ascii="Times New Roman" w:eastAsia="Times New Roman" w:hAnsi="Times New Roman"/>
          <w:b/>
          <w:sz w:val="22"/>
          <w:szCs w:val="22"/>
        </w:rPr>
      </w:pPr>
      <w:r w:rsidRPr="00AE4236">
        <w:rPr>
          <w:rFonts w:ascii="Times New Roman" w:eastAsia="Times New Roman" w:hAnsi="Times New Roman"/>
          <w:b/>
          <w:sz w:val="22"/>
          <w:szCs w:val="22"/>
        </w:rPr>
        <w:t>V – TEMAS A SEREM TRATADOS</w:t>
      </w:r>
    </w:p>
    <w:p w:rsidR="00AE4236" w:rsidRPr="00AE4236" w:rsidRDefault="00AE4236" w:rsidP="00AE4236">
      <w:pPr>
        <w:keepNext/>
        <w:keepLines/>
        <w:rPr>
          <w:rFonts w:ascii="Times New Roman" w:eastAsia="Times New Roman" w:hAnsi="Times New Roman"/>
          <w:bCs/>
          <w:color w:val="222222"/>
          <w:sz w:val="22"/>
          <w:szCs w:val="22"/>
          <w:lang w:eastAsia="pt-BR"/>
        </w:rPr>
      </w:pPr>
    </w:p>
    <w:p w:rsidR="00AE4236" w:rsidRPr="00AE4236" w:rsidRDefault="00AE4236" w:rsidP="00AE4236">
      <w:pPr>
        <w:rPr>
          <w:rFonts w:ascii="Times New Roman" w:eastAsia="Times New Roman" w:hAnsi="Times New Roman"/>
          <w:color w:val="000000"/>
          <w:sz w:val="22"/>
          <w:szCs w:val="22"/>
        </w:rPr>
      </w:pPr>
      <w:r w:rsidRPr="00AE4236">
        <w:rPr>
          <w:rFonts w:ascii="Times New Roman" w:eastAsia="Times New Roman" w:hAnsi="Times New Roman"/>
          <w:color w:val="000000"/>
          <w:sz w:val="22"/>
          <w:szCs w:val="22"/>
        </w:rPr>
        <w:t>Propõe-se que a CTHEP discuta os seguintes temas:</w:t>
      </w:r>
    </w:p>
    <w:p w:rsidR="00AE4236" w:rsidRPr="00AE4236" w:rsidRDefault="00AE4236" w:rsidP="00AE4236">
      <w:pPr>
        <w:rPr>
          <w:rFonts w:ascii="Times New Roman" w:eastAsia="Times New Roman" w:hAnsi="Times New Roman"/>
          <w:color w:val="000000"/>
          <w:sz w:val="22"/>
          <w:szCs w:val="22"/>
        </w:rPr>
      </w:pPr>
    </w:p>
    <w:p w:rsidR="00AE4236" w:rsidRPr="00AE4236" w:rsidRDefault="00AE4236" w:rsidP="00AE4236">
      <w:pPr>
        <w:spacing w:after="6pt"/>
        <w:rPr>
          <w:rFonts w:ascii="Times New Roman" w:eastAsia="Times New Roman" w:hAnsi="Times New Roman"/>
          <w:b/>
          <w:sz w:val="22"/>
          <w:szCs w:val="22"/>
        </w:rPr>
      </w:pPr>
      <w:r w:rsidRPr="00AE4236">
        <w:rPr>
          <w:rFonts w:ascii="Times New Roman" w:hAnsi="Times New Roman"/>
          <w:b/>
          <w:sz w:val="22"/>
          <w:szCs w:val="22"/>
        </w:rPr>
        <w:t xml:space="preserve">TEMA 1: </w:t>
      </w:r>
      <w:r w:rsidRPr="00AE4236">
        <w:rPr>
          <w:rFonts w:ascii="Times New Roman" w:eastAsia="Times New Roman" w:hAnsi="Times New Roman"/>
          <w:b/>
          <w:sz w:val="22"/>
          <w:szCs w:val="22"/>
        </w:rPr>
        <w:t>Sombreamento em atribuições profissionais de Arquitetura e Urbanismo com outras profissões.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Atribuições profissionais e proposta de Resoluções Conjuntas para dirimir conflitos identificados em Resoluções do CAU/BR e de outros Conselhos Profissionais;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Retomada dos encaminhamentos quanto aos entendimentos firmados entre a CTHEP-CAU/BR e a CTHI-CONFEA em anos anteriores;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12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Resolução do Conselho Federal dos Técnicos Industriais nº 58/2019;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Registro de egressos do curso de Bacharelado em Urbanismo da Universidade Estadual da Bahia junto ao Sistema Confea/Crea, conforme decisão do Plenário, e concessão do título de Urbanista a engenheiros civis pelo Confea;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Outras controvérsias identificadas.</w:t>
      </w:r>
    </w:p>
    <w:p w:rsidR="00AE4236" w:rsidRPr="00AE4236" w:rsidRDefault="00AE4236" w:rsidP="00AE4236">
      <w:pPr>
        <w:spacing w:after="12pt"/>
        <w:rPr>
          <w:rFonts w:ascii="Times New Roman" w:eastAsia="Times New Roman" w:hAnsi="Times New Roman"/>
          <w:b/>
          <w:sz w:val="22"/>
          <w:szCs w:val="22"/>
        </w:rPr>
      </w:pPr>
      <w:r w:rsidRPr="00AE4236">
        <w:rPr>
          <w:rFonts w:ascii="Times New Roman" w:hAnsi="Times New Roman"/>
          <w:b/>
          <w:sz w:val="22"/>
          <w:szCs w:val="22"/>
        </w:rPr>
        <w:t xml:space="preserve">TEMA 2: </w:t>
      </w:r>
      <w:r w:rsidRPr="00AE4236">
        <w:rPr>
          <w:rFonts w:ascii="Times New Roman" w:eastAsia="Times New Roman" w:hAnsi="Times New Roman"/>
          <w:b/>
          <w:sz w:val="22"/>
          <w:szCs w:val="22"/>
        </w:rPr>
        <w:t>Prosseguimento no acompanhamento dos trabalhos de revisão das Resoluções CAU/BR nºs 21/2012 e 51/2013, iniciados em 2019.</w:t>
      </w:r>
    </w:p>
    <w:p w:rsidR="00AE4236" w:rsidRPr="00AE4236" w:rsidRDefault="00AE4236" w:rsidP="00AE4236">
      <w:pPr>
        <w:spacing w:after="12pt"/>
        <w:rPr>
          <w:rFonts w:ascii="Times New Roman" w:eastAsia="Times New Roman" w:hAnsi="Times New Roman"/>
          <w:b/>
          <w:sz w:val="22"/>
          <w:szCs w:val="22"/>
        </w:rPr>
      </w:pPr>
      <w:r w:rsidRPr="00AE4236">
        <w:rPr>
          <w:rFonts w:ascii="Times New Roman" w:eastAsia="Times New Roman" w:hAnsi="Times New Roman"/>
          <w:b/>
          <w:sz w:val="22"/>
          <w:szCs w:val="22"/>
        </w:rPr>
        <w:t>TEMA 3: Conflitos entre a Lei nº 12.378/2010, Resolução CAU/BR nº 21 e Resolução CONFEA nº 1.010.</w:t>
      </w:r>
    </w:p>
    <w:p w:rsidR="00AE4236" w:rsidRPr="00AE4236" w:rsidRDefault="00AE4236" w:rsidP="00AE4236">
      <w:pPr>
        <w:spacing w:after="6pt"/>
        <w:rPr>
          <w:rFonts w:ascii="Times New Roman" w:hAnsi="Times New Roman"/>
          <w:b/>
          <w:sz w:val="22"/>
          <w:szCs w:val="22"/>
        </w:rPr>
      </w:pPr>
      <w:r w:rsidRPr="00AE4236">
        <w:rPr>
          <w:rFonts w:ascii="Times New Roman" w:hAnsi="Times New Roman"/>
          <w:b/>
          <w:sz w:val="22"/>
          <w:szCs w:val="22"/>
        </w:rPr>
        <w:t>TEMA 4: Acompanhamento de proposições no Congresso Nacional que impactam no exercício profissional do Arquiteto e Urbanista.</w:t>
      </w:r>
    </w:p>
    <w:p w:rsidR="00AE4236" w:rsidRPr="00AE4236" w:rsidRDefault="00AE4236" w:rsidP="00AE4236">
      <w:pPr>
        <w:spacing w:after="6pt"/>
        <w:rPr>
          <w:rFonts w:ascii="Times New Roman" w:hAnsi="Times New Roman"/>
          <w:b/>
          <w:sz w:val="22"/>
          <w:szCs w:val="22"/>
        </w:rPr>
      </w:pPr>
      <w:r w:rsidRPr="00AE4236">
        <w:rPr>
          <w:rFonts w:ascii="Times New Roman" w:hAnsi="Times New Roman"/>
          <w:b/>
          <w:sz w:val="22"/>
          <w:szCs w:val="22"/>
        </w:rPr>
        <w:t xml:space="preserve">TEMA 5: Engenharia de Segurança do Trabalho 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Atuação junto à CEF-CAU/BR e ao CONFEA quanto à obediência a todos os critérios e procedimentos definidos na legislação em vigor para o registro de arquitetos e engenheiros com especialidade em Engenharia de Segurança do Trabalho (especialização, carga horária, conteúdo, experiência prática, etc).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Alinhamento quanto a procedimentos para registro de egressos do curso de Engenharia de Segurança do Trabalho entre o CAU/BR e os CAU/UF;</w:t>
      </w:r>
    </w:p>
    <w:p w:rsidR="00AE4236" w:rsidRPr="00AE4236" w:rsidRDefault="00AE4236" w:rsidP="00AE4236">
      <w:pPr>
        <w:pStyle w:val="PargrafodaLista"/>
        <w:numPr>
          <w:ilvl w:val="0"/>
          <w:numId w:val="10"/>
        </w:numPr>
        <w:spacing w:after="6pt"/>
        <w:ind w:start="35.70pt" w:hanging="17.85pt"/>
        <w:jc w:val="both"/>
        <w:rPr>
          <w:rFonts w:ascii="Times New Roman" w:hAnsi="Times New Roman"/>
          <w:sz w:val="22"/>
          <w:szCs w:val="22"/>
        </w:rPr>
      </w:pPr>
      <w:r w:rsidRPr="00AE4236">
        <w:rPr>
          <w:rFonts w:ascii="Times New Roman" w:hAnsi="Times New Roman"/>
          <w:sz w:val="22"/>
          <w:szCs w:val="22"/>
        </w:rPr>
        <w:t>Esclarecimento às Instituições de Ensino superior que oferecem o curso de Engenharia de Segurança do Trabalho da necessidade de atendimento à legislação em vigor e, em caso de irregularidade, providências para adequação à lei;</w:t>
      </w:r>
    </w:p>
    <w:p w:rsidR="00AE4236" w:rsidRPr="00AE4236" w:rsidRDefault="00AE4236" w:rsidP="00AE4236">
      <w:pPr>
        <w:spacing w:after="6pt"/>
        <w:ind w:start="36pt"/>
        <w:rPr>
          <w:rFonts w:ascii="Times New Roman" w:hAnsi="Times New Roman"/>
          <w:b/>
          <w:sz w:val="22"/>
          <w:szCs w:val="22"/>
        </w:rPr>
      </w:pPr>
    </w:p>
    <w:p w:rsidR="00AE4236" w:rsidRPr="00AE4236" w:rsidRDefault="00AE4236" w:rsidP="00AE4236">
      <w:pPr>
        <w:spacing w:after="6pt"/>
        <w:rPr>
          <w:rFonts w:ascii="Times New Roman" w:hAnsi="Times New Roman"/>
          <w:b/>
          <w:sz w:val="22"/>
          <w:szCs w:val="22"/>
        </w:rPr>
      </w:pPr>
      <w:r w:rsidRPr="00AE4236">
        <w:rPr>
          <w:rFonts w:ascii="Times New Roman" w:hAnsi="Times New Roman"/>
          <w:b/>
          <w:sz w:val="22"/>
          <w:szCs w:val="22"/>
        </w:rPr>
        <w:t xml:space="preserve">TEMA 6: Discussão sobre normativo do Conselho Federal de Técnicos sobre obras e edificações (Resolução CFT nº 58/2019). </w:t>
      </w:r>
    </w:p>
    <w:p w:rsidR="00AE4236" w:rsidRPr="00E26AF7" w:rsidRDefault="00AE4236" w:rsidP="00E26AF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E26AF7" w:rsidRPr="00E26AF7" w:rsidRDefault="00E26AF7" w:rsidP="00E26AF7">
      <w:pPr>
        <w:keepNext/>
        <w:keepLines/>
        <w:rPr>
          <w:rFonts w:ascii="Arial" w:eastAsia="Times New Roman" w:hAnsi="Arial" w:cs="Arial"/>
          <w:bCs/>
          <w:color w:val="222222"/>
          <w:sz w:val="22"/>
          <w:szCs w:val="22"/>
          <w:lang w:eastAsia="pt-BR"/>
        </w:rPr>
      </w:pPr>
    </w:p>
    <w:p w:rsidR="00E26AF7" w:rsidRPr="00E26AF7" w:rsidRDefault="00E26AF7" w:rsidP="00E26AF7">
      <w:pPr>
        <w:keepNext/>
        <w:keepLines/>
        <w:jc w:val="end"/>
        <w:rPr>
          <w:rFonts w:ascii="Arial" w:eastAsia="Times New Roman" w:hAnsi="Arial" w:cs="Arial"/>
          <w:bCs/>
          <w:color w:val="222222"/>
          <w:sz w:val="22"/>
          <w:szCs w:val="22"/>
          <w:lang w:eastAsia="pt-BR"/>
        </w:rPr>
      </w:pPr>
    </w:p>
    <w:sectPr w:rsidR="00E26AF7" w:rsidRPr="00E26AF7" w:rsidSect="00874E58">
      <w:pgSz w:w="595pt" w:h="842pt"/>
      <w:pgMar w:top="70.90pt" w:right="63.40pt" w:bottom="77.95pt" w:left="77.95pt" w:header="66.35pt" w:footer="16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1A637E" w:rsidRDefault="001A637E">
      <w:r>
        <w:separator/>
      </w:r>
    </w:p>
  </w:endnote>
  <w:endnote w:type="continuationSeparator" w:id="0">
    <w:p w:rsidR="001A637E" w:rsidRDefault="001A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Default="000F4614" w:rsidP="009B260F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 w:rsidR="009B260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B260F" w:rsidRPr="00771D16" w:rsidRDefault="009B260F" w:rsidP="009B260F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B260F" w:rsidRPr="005C4CB6" w:rsidRDefault="009B260F" w:rsidP="009B260F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760340" w:rsidRDefault="000F4614" w:rsidP="009B260F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9B260F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1E330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9B260F" w:rsidRDefault="00874E58" w:rsidP="00F42C8D">
    <w:pPr>
      <w:pStyle w:val="Rodap"/>
      <w:ind w:end="18pt"/>
      <w:jc w:val="center"/>
    </w:pPr>
    <w:r w:rsidRPr="00874E58"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-989965</wp:posOffset>
          </wp:positionH>
          <wp:positionV relativeFrom="paragraph">
            <wp:posOffset>-416560</wp:posOffset>
          </wp:positionV>
          <wp:extent cx="7559675" cy="723900"/>
          <wp:effectExtent l="19050" t="0" r="3175" b="0"/>
          <wp:wrapNone/>
          <wp:docPr id="14" name="Imagem 4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60F"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5" name="Imagem 15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260F">
      <w:rPr>
        <w:rStyle w:val="Nmerodepgina"/>
        <w:rFonts w:ascii="Times New Roman" w:hAnsi="Times New Roman"/>
        <w:color w:val="296D7A"/>
        <w:sz w:val="18"/>
      </w:rPr>
      <w:t xml:space="preserve">DELIBERAÇÃO PLENÁRIA DPOBR </w:t>
    </w:r>
    <w:r w:rsidR="009B260F" w:rsidRPr="00307D23">
      <w:rPr>
        <w:rStyle w:val="Nmerodepgina"/>
        <w:rFonts w:ascii="Times New Roman" w:hAnsi="Times New Roman"/>
        <w:color w:val="296D7A"/>
        <w:sz w:val="18"/>
      </w:rPr>
      <w:t>Nº 0102-0</w:t>
    </w:r>
    <w:r w:rsidR="006B040E">
      <w:rPr>
        <w:rStyle w:val="Nmerodepgina"/>
        <w:rFonts w:ascii="Times New Roman" w:hAnsi="Times New Roman"/>
        <w:color w:val="296D7A"/>
        <w:sz w:val="18"/>
      </w:rPr>
      <w:t>8</w:t>
    </w:r>
    <w:r w:rsidR="009B260F" w:rsidRPr="00307D23">
      <w:rPr>
        <w:rStyle w:val="Nmerodepgina"/>
        <w:rFonts w:ascii="Times New Roman" w:hAnsi="Times New Roman"/>
        <w:color w:val="296D7A"/>
        <w:sz w:val="18"/>
      </w:rPr>
      <w:t>/2020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1A637E" w:rsidRDefault="001A637E">
      <w:r>
        <w:separator/>
      </w:r>
    </w:p>
  </w:footnote>
  <w:footnote w:type="continuationSeparator" w:id="0">
    <w:p w:rsidR="001A637E" w:rsidRDefault="001A637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9E4E5A" w:rsidRDefault="009B260F" w:rsidP="009B260F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B260F" w:rsidRPr="009E4E5A" w:rsidRDefault="009B260F" w:rsidP="009B260F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3" name="Imagem 1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2C41066A"/>
    <w:multiLevelType w:val="hybridMultilevel"/>
    <w:tmpl w:val="646CE28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>
    <w:nsid w:val="2D6D6D86"/>
    <w:multiLevelType w:val="hybridMultilevel"/>
    <w:tmpl w:val="25385716"/>
    <w:lvl w:ilvl="0" w:tplc="169CB026">
      <w:start w:val="1"/>
      <w:numFmt w:val="lowerLetter"/>
      <w:lvlText w:val="%1)"/>
      <w:lvlJc w:val="start"/>
      <w:pPr>
        <w:ind w:start="39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5.30pt" w:hanging="18pt"/>
      </w:pPr>
    </w:lvl>
    <w:lvl w:ilvl="2" w:tplc="0416001B" w:tentative="1">
      <w:start w:val="1"/>
      <w:numFmt w:val="lowerRoman"/>
      <w:lvlText w:val="%3."/>
      <w:lvlJc w:val="end"/>
      <w:pPr>
        <w:ind w:start="111.30pt" w:hanging="9pt"/>
      </w:pPr>
    </w:lvl>
    <w:lvl w:ilvl="3" w:tplc="0416000F" w:tentative="1">
      <w:start w:val="1"/>
      <w:numFmt w:val="decimal"/>
      <w:lvlText w:val="%4."/>
      <w:lvlJc w:val="start"/>
      <w:pPr>
        <w:ind w:start="147.30pt" w:hanging="18pt"/>
      </w:pPr>
    </w:lvl>
    <w:lvl w:ilvl="4" w:tplc="04160019" w:tentative="1">
      <w:start w:val="1"/>
      <w:numFmt w:val="lowerLetter"/>
      <w:lvlText w:val="%5."/>
      <w:lvlJc w:val="start"/>
      <w:pPr>
        <w:ind w:start="183.30pt" w:hanging="18pt"/>
      </w:pPr>
    </w:lvl>
    <w:lvl w:ilvl="5" w:tplc="0416001B" w:tentative="1">
      <w:start w:val="1"/>
      <w:numFmt w:val="lowerRoman"/>
      <w:lvlText w:val="%6."/>
      <w:lvlJc w:val="end"/>
      <w:pPr>
        <w:ind w:start="219.30pt" w:hanging="9pt"/>
      </w:pPr>
    </w:lvl>
    <w:lvl w:ilvl="6" w:tplc="0416000F" w:tentative="1">
      <w:start w:val="1"/>
      <w:numFmt w:val="decimal"/>
      <w:lvlText w:val="%7."/>
      <w:lvlJc w:val="start"/>
      <w:pPr>
        <w:ind w:start="255.30pt" w:hanging="18pt"/>
      </w:pPr>
    </w:lvl>
    <w:lvl w:ilvl="7" w:tplc="04160019" w:tentative="1">
      <w:start w:val="1"/>
      <w:numFmt w:val="lowerLetter"/>
      <w:lvlText w:val="%8."/>
      <w:lvlJc w:val="start"/>
      <w:pPr>
        <w:ind w:start="291.30pt" w:hanging="18pt"/>
      </w:pPr>
    </w:lvl>
    <w:lvl w:ilvl="8" w:tplc="0416001B" w:tentative="1">
      <w:start w:val="1"/>
      <w:numFmt w:val="lowerRoman"/>
      <w:lvlText w:val="%9."/>
      <w:lvlJc w:val="end"/>
      <w:pPr>
        <w:ind w:start="327.30pt" w:hanging="9pt"/>
      </w:pPr>
    </w:lvl>
  </w:abstractNum>
  <w:abstractNum w:abstractNumId="2">
    <w:nsid w:val="30C11BB8"/>
    <w:multiLevelType w:val="multilevel"/>
    <w:tmpl w:val="3904A72C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4.70pt" w:hanging="18pt"/>
      </w:pPr>
      <w:rPr>
        <w:rFonts w:ascii="Verdana" w:eastAsia="Times New Roman" w:hAnsi="Verdana" w:cs="Times New Roman"/>
        <w:b w:val="0"/>
        <w:sz w:val="14"/>
        <w:szCs w:val="14"/>
      </w:r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356C211C"/>
    <w:multiLevelType w:val="hybridMultilevel"/>
    <w:tmpl w:val="901281C2"/>
    <w:lvl w:ilvl="0" w:tplc="27D21694">
      <w:start w:val="1"/>
      <w:numFmt w:val="lowerLetter"/>
      <w:lvlText w:val="%1)"/>
      <w:lvlJc w:val="start"/>
      <w:pPr>
        <w:ind w:start="53.4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89.40pt" w:hanging="18pt"/>
      </w:pPr>
    </w:lvl>
    <w:lvl w:ilvl="2" w:tplc="0416001B" w:tentative="1">
      <w:start w:val="1"/>
      <w:numFmt w:val="lowerRoman"/>
      <w:lvlText w:val="%3."/>
      <w:lvlJc w:val="end"/>
      <w:pPr>
        <w:ind w:start="125.40pt" w:hanging="9pt"/>
      </w:pPr>
    </w:lvl>
    <w:lvl w:ilvl="3" w:tplc="0416000F" w:tentative="1">
      <w:start w:val="1"/>
      <w:numFmt w:val="decimal"/>
      <w:lvlText w:val="%4."/>
      <w:lvlJc w:val="start"/>
      <w:pPr>
        <w:ind w:start="161.40pt" w:hanging="18pt"/>
      </w:pPr>
    </w:lvl>
    <w:lvl w:ilvl="4" w:tplc="04160019" w:tentative="1">
      <w:start w:val="1"/>
      <w:numFmt w:val="lowerLetter"/>
      <w:lvlText w:val="%5."/>
      <w:lvlJc w:val="start"/>
      <w:pPr>
        <w:ind w:start="197.40pt" w:hanging="18pt"/>
      </w:pPr>
    </w:lvl>
    <w:lvl w:ilvl="5" w:tplc="0416001B" w:tentative="1">
      <w:start w:val="1"/>
      <w:numFmt w:val="lowerRoman"/>
      <w:lvlText w:val="%6."/>
      <w:lvlJc w:val="end"/>
      <w:pPr>
        <w:ind w:start="233.40pt" w:hanging="9pt"/>
      </w:pPr>
    </w:lvl>
    <w:lvl w:ilvl="6" w:tplc="0416000F" w:tentative="1">
      <w:start w:val="1"/>
      <w:numFmt w:val="decimal"/>
      <w:lvlText w:val="%7."/>
      <w:lvlJc w:val="start"/>
      <w:pPr>
        <w:ind w:start="269.40pt" w:hanging="18pt"/>
      </w:pPr>
    </w:lvl>
    <w:lvl w:ilvl="7" w:tplc="04160019" w:tentative="1">
      <w:start w:val="1"/>
      <w:numFmt w:val="lowerLetter"/>
      <w:lvlText w:val="%8."/>
      <w:lvlJc w:val="start"/>
      <w:pPr>
        <w:ind w:start="305.40pt" w:hanging="18pt"/>
      </w:pPr>
    </w:lvl>
    <w:lvl w:ilvl="8" w:tplc="0416001B" w:tentative="1">
      <w:start w:val="1"/>
      <w:numFmt w:val="lowerRoman"/>
      <w:lvlText w:val="%9."/>
      <w:lvlJc w:val="end"/>
      <w:pPr>
        <w:ind w:start="341.40pt" w:hanging="9pt"/>
      </w:pPr>
    </w:lvl>
  </w:abstractNum>
  <w:abstractNum w:abstractNumId="4">
    <w:nsid w:val="3985738B"/>
    <w:multiLevelType w:val="hybridMultilevel"/>
    <w:tmpl w:val="DEB8D52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7D2008B"/>
    <w:multiLevelType w:val="hybridMultilevel"/>
    <w:tmpl w:val="D08630E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5B063672"/>
    <w:multiLevelType w:val="hybridMultilevel"/>
    <w:tmpl w:val="FD22B6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EFD7F30"/>
    <w:multiLevelType w:val="hybridMultilevel"/>
    <w:tmpl w:val="BB4609F6"/>
    <w:lvl w:ilvl="0" w:tplc="C546A6C0">
      <w:start w:val="1"/>
      <w:numFmt w:val="lowerLetter"/>
      <w:lvlText w:val="%1)"/>
      <w:lvlJc w:val="start"/>
      <w:pPr>
        <w:ind w:start="35.20pt" w:hanging="21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72"/>
    <w:rsid w:val="00020119"/>
    <w:rsid w:val="00021747"/>
    <w:rsid w:val="00022E33"/>
    <w:rsid w:val="00032538"/>
    <w:rsid w:val="00036599"/>
    <w:rsid w:val="000469B9"/>
    <w:rsid w:val="000812AA"/>
    <w:rsid w:val="00087418"/>
    <w:rsid w:val="00095833"/>
    <w:rsid w:val="000A5645"/>
    <w:rsid w:val="000B5AC4"/>
    <w:rsid w:val="000C541E"/>
    <w:rsid w:val="000F4614"/>
    <w:rsid w:val="001029DB"/>
    <w:rsid w:val="001559EF"/>
    <w:rsid w:val="001A637E"/>
    <w:rsid w:val="001C44DE"/>
    <w:rsid w:val="001C4E0B"/>
    <w:rsid w:val="001C6FC0"/>
    <w:rsid w:val="001D3C46"/>
    <w:rsid w:val="001E3307"/>
    <w:rsid w:val="001F2553"/>
    <w:rsid w:val="00210133"/>
    <w:rsid w:val="002366F7"/>
    <w:rsid w:val="00237E72"/>
    <w:rsid w:val="00261673"/>
    <w:rsid w:val="00265BF0"/>
    <w:rsid w:val="0028233B"/>
    <w:rsid w:val="002845B1"/>
    <w:rsid w:val="00284FA4"/>
    <w:rsid w:val="002B1AC2"/>
    <w:rsid w:val="002D7595"/>
    <w:rsid w:val="002E43F0"/>
    <w:rsid w:val="00307D23"/>
    <w:rsid w:val="0032126A"/>
    <w:rsid w:val="00333818"/>
    <w:rsid w:val="00364557"/>
    <w:rsid w:val="00376825"/>
    <w:rsid w:val="0038261A"/>
    <w:rsid w:val="00386EF2"/>
    <w:rsid w:val="003A1DA0"/>
    <w:rsid w:val="003E37C8"/>
    <w:rsid w:val="003E66C7"/>
    <w:rsid w:val="00402274"/>
    <w:rsid w:val="00410209"/>
    <w:rsid w:val="0042542F"/>
    <w:rsid w:val="00431A81"/>
    <w:rsid w:val="00450564"/>
    <w:rsid w:val="004510A8"/>
    <w:rsid w:val="004902FC"/>
    <w:rsid w:val="00492665"/>
    <w:rsid w:val="004C1887"/>
    <w:rsid w:val="004C35CC"/>
    <w:rsid w:val="004C709E"/>
    <w:rsid w:val="004F20FC"/>
    <w:rsid w:val="004F7724"/>
    <w:rsid w:val="0050266A"/>
    <w:rsid w:val="00517FF6"/>
    <w:rsid w:val="005230EF"/>
    <w:rsid w:val="00523AD8"/>
    <w:rsid w:val="00555B91"/>
    <w:rsid w:val="005703C3"/>
    <w:rsid w:val="005714AC"/>
    <w:rsid w:val="005922E6"/>
    <w:rsid w:val="005B0E8A"/>
    <w:rsid w:val="005B27B9"/>
    <w:rsid w:val="00632EEB"/>
    <w:rsid w:val="006438BB"/>
    <w:rsid w:val="00653354"/>
    <w:rsid w:val="006B040E"/>
    <w:rsid w:val="006F29B3"/>
    <w:rsid w:val="007159C1"/>
    <w:rsid w:val="00726E52"/>
    <w:rsid w:val="00736153"/>
    <w:rsid w:val="007526EA"/>
    <w:rsid w:val="00796AAE"/>
    <w:rsid w:val="007B2158"/>
    <w:rsid w:val="007E4814"/>
    <w:rsid w:val="00801CA0"/>
    <w:rsid w:val="00831B82"/>
    <w:rsid w:val="00856CE8"/>
    <w:rsid w:val="00866A38"/>
    <w:rsid w:val="00874E58"/>
    <w:rsid w:val="00880F2E"/>
    <w:rsid w:val="008851A1"/>
    <w:rsid w:val="008A1FB0"/>
    <w:rsid w:val="008A5A67"/>
    <w:rsid w:val="008B4496"/>
    <w:rsid w:val="008B4A9D"/>
    <w:rsid w:val="008F7B0B"/>
    <w:rsid w:val="00906B77"/>
    <w:rsid w:val="009125DD"/>
    <w:rsid w:val="00987987"/>
    <w:rsid w:val="009951C0"/>
    <w:rsid w:val="009A5524"/>
    <w:rsid w:val="009B260F"/>
    <w:rsid w:val="009C0B3B"/>
    <w:rsid w:val="009E7D1F"/>
    <w:rsid w:val="00A65210"/>
    <w:rsid w:val="00AA1905"/>
    <w:rsid w:val="00AA75BB"/>
    <w:rsid w:val="00AB1DEA"/>
    <w:rsid w:val="00AB56BA"/>
    <w:rsid w:val="00AC2EBE"/>
    <w:rsid w:val="00AC78E7"/>
    <w:rsid w:val="00AE2F12"/>
    <w:rsid w:val="00AE4236"/>
    <w:rsid w:val="00B00D2C"/>
    <w:rsid w:val="00B07008"/>
    <w:rsid w:val="00B14F98"/>
    <w:rsid w:val="00B52A4B"/>
    <w:rsid w:val="00B5394C"/>
    <w:rsid w:val="00B57F50"/>
    <w:rsid w:val="00B75DCC"/>
    <w:rsid w:val="00B9060F"/>
    <w:rsid w:val="00BA4D23"/>
    <w:rsid w:val="00BB278E"/>
    <w:rsid w:val="00C24AA8"/>
    <w:rsid w:val="00C37037"/>
    <w:rsid w:val="00C514B6"/>
    <w:rsid w:val="00C54651"/>
    <w:rsid w:val="00C627BF"/>
    <w:rsid w:val="00C82F44"/>
    <w:rsid w:val="00C9211E"/>
    <w:rsid w:val="00C92891"/>
    <w:rsid w:val="00CC58F5"/>
    <w:rsid w:val="00CD05C1"/>
    <w:rsid w:val="00CD2E8B"/>
    <w:rsid w:val="00CD61DD"/>
    <w:rsid w:val="00CF60CA"/>
    <w:rsid w:val="00D128A6"/>
    <w:rsid w:val="00D40DF1"/>
    <w:rsid w:val="00D57CF8"/>
    <w:rsid w:val="00DE67A2"/>
    <w:rsid w:val="00DF7B2E"/>
    <w:rsid w:val="00E26AF7"/>
    <w:rsid w:val="00E42B50"/>
    <w:rsid w:val="00E51FC9"/>
    <w:rsid w:val="00E52453"/>
    <w:rsid w:val="00E94AA4"/>
    <w:rsid w:val="00EC1B86"/>
    <w:rsid w:val="00EC2612"/>
    <w:rsid w:val="00ED0CD6"/>
    <w:rsid w:val="00ED414F"/>
    <w:rsid w:val="00ED5097"/>
    <w:rsid w:val="00F1330C"/>
    <w:rsid w:val="00F33C00"/>
    <w:rsid w:val="00F42C8D"/>
    <w:rsid w:val="00F4445A"/>
    <w:rsid w:val="00F60348"/>
    <w:rsid w:val="00F64CEC"/>
    <w:rsid w:val="00FB5023"/>
    <w:rsid w:val="00FC6935"/>
    <w:rsid w:val="00FD1F1A"/>
    <w:rsid w:val="00FD7A39"/>
    <w:rsid w:val="00FE2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80D59E3-253C-4B9A-A3B3-C2C741B5BC0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uiPriority w:val="34"/>
    <w:qFormat/>
    <w:rsid w:val="00237E72"/>
    <w:pPr>
      <w:ind w:start="35.40pt"/>
    </w:pPr>
  </w:style>
  <w:style w:type="table" w:styleId="Tabelacomgrade">
    <w:name w:val="Table Grid"/>
    <w:basedOn w:val="Tabelanormal"/>
    <w:rsid w:val="00E26AF7"/>
    <w:pPr>
      <w:spacing w:after="0pt" w:line="12pt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4236"/>
    <w:pPr>
      <w:spacing w:beforeLines="1" w:afterLines="1" w:line="13.80pt" w:lineRule="auto"/>
      <w:jc w:val="both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506903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05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purl.oclc.org/ooxml/officeDocument/relationships/image" Target="media/image4.jpeg"/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7</Pages>
  <Words>2027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Pedro Martins Silva</cp:lastModifiedBy>
  <cp:revision>2</cp:revision>
  <cp:lastPrinted>2017-07-18T14:18:00Z</cp:lastPrinted>
  <dcterms:created xsi:type="dcterms:W3CDTF">2020-06-30T18:16:00Z</dcterms:created>
  <dcterms:modified xsi:type="dcterms:W3CDTF">2020-06-30T18:16:00Z</dcterms:modified>
</cp:coreProperties>
</file>