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014"/>
        <w:gridCol w:w="7058"/>
      </w:tblGrid>
      <w:tr w:rsidR="00632EEB" w:rsidRPr="002716EF" w:rsidTr="00307D23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2716EF" w:rsidRDefault="00632EEB" w:rsidP="00632EE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2716EF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Pr="002716EF" w:rsidRDefault="00632EEB" w:rsidP="001029DB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632EEB" w:rsidRPr="002716EF" w:rsidTr="00307D23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2716EF" w:rsidRDefault="00632EEB" w:rsidP="00632EE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2716EF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Pr="002716EF" w:rsidRDefault="008851A1" w:rsidP="009B260F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 w:rsidRPr="002716E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632EEB" w:rsidRPr="002716EF" w:rsidTr="00307D23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2716EF" w:rsidRDefault="00632EEB" w:rsidP="00632EEB">
            <w:pPr>
              <w:rPr>
                <w:rFonts w:ascii="Times New Roman" w:hAnsi="Times New Roman"/>
                <w:lang w:eastAsia="pt-BR"/>
              </w:rPr>
            </w:pPr>
            <w:r w:rsidRPr="002716EF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Pr="002716EF" w:rsidRDefault="00EF2BAB" w:rsidP="00FD702B">
            <w:pPr>
              <w:widowControl w:val="0"/>
              <w:jc w:val="both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PRORROGA</w:t>
            </w:r>
            <w:r w:rsidR="00FD702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ÇÃO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SUSPENSÃO DE</w:t>
            </w:r>
            <w:r w:rsidR="002716EF" w:rsidRPr="002716E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DISPOSIÇÕES DA RESOLUÇÃO CAU/BR Nº 51/2013</w:t>
            </w:r>
          </w:p>
        </w:tc>
      </w:tr>
    </w:tbl>
    <w:p w:rsidR="0038261A" w:rsidRPr="002716EF" w:rsidRDefault="0038261A" w:rsidP="00555B91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2716EF">
        <w:rPr>
          <w:rFonts w:ascii="Times New Roman" w:hAnsi="Times New Roman"/>
          <w:sz w:val="22"/>
          <w:szCs w:val="22"/>
          <w:lang w:eastAsia="pt-BR"/>
        </w:rPr>
        <w:t>DELIBERAÇÃO PLENÁRIA DP</w:t>
      </w:r>
      <w:r w:rsidR="00906B77" w:rsidRPr="002716EF">
        <w:rPr>
          <w:rFonts w:ascii="Times New Roman" w:hAnsi="Times New Roman"/>
          <w:sz w:val="22"/>
          <w:szCs w:val="22"/>
          <w:lang w:eastAsia="pt-BR"/>
        </w:rPr>
        <w:t>O</w:t>
      </w:r>
      <w:r w:rsidRPr="002716EF">
        <w:rPr>
          <w:rFonts w:ascii="Times New Roman" w:hAnsi="Times New Roman"/>
          <w:sz w:val="22"/>
          <w:szCs w:val="22"/>
          <w:lang w:eastAsia="pt-BR"/>
        </w:rPr>
        <w:t xml:space="preserve">BR Nº </w:t>
      </w:r>
      <w:r w:rsidR="00555B91" w:rsidRPr="002716EF">
        <w:rPr>
          <w:rFonts w:ascii="Times New Roman" w:hAnsi="Times New Roman"/>
          <w:sz w:val="22"/>
          <w:szCs w:val="22"/>
          <w:lang w:eastAsia="pt-BR"/>
        </w:rPr>
        <w:t>0102</w:t>
      </w:r>
      <w:r w:rsidRPr="002716EF">
        <w:rPr>
          <w:rFonts w:ascii="Times New Roman" w:hAnsi="Times New Roman"/>
          <w:sz w:val="22"/>
          <w:szCs w:val="22"/>
          <w:lang w:eastAsia="pt-BR"/>
        </w:rPr>
        <w:t>-</w:t>
      </w:r>
      <w:r w:rsidR="00D81CC9">
        <w:rPr>
          <w:rFonts w:ascii="Times New Roman" w:hAnsi="Times New Roman"/>
          <w:sz w:val="22"/>
          <w:szCs w:val="22"/>
          <w:lang w:eastAsia="pt-BR"/>
        </w:rPr>
        <w:t>01</w:t>
      </w:r>
      <w:r w:rsidR="00307D23" w:rsidRPr="002716EF">
        <w:rPr>
          <w:rFonts w:ascii="Times New Roman" w:hAnsi="Times New Roman"/>
          <w:sz w:val="22"/>
          <w:szCs w:val="22"/>
          <w:lang w:eastAsia="pt-BR"/>
        </w:rPr>
        <w:t>/2020</w:t>
      </w:r>
    </w:p>
    <w:p w:rsidR="00B07008" w:rsidRPr="002716EF" w:rsidRDefault="002716EF" w:rsidP="00B07008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2716EF">
        <w:rPr>
          <w:rFonts w:ascii="Times New Roman" w:hAnsi="Times New Roman"/>
          <w:sz w:val="22"/>
          <w:szCs w:val="22"/>
        </w:rPr>
        <w:t>Prorroga o prazo determinado pela DPEBR nº 06-01/2019 que suspende disposições da Resolução CAU/BR nº 51</w:t>
      </w:r>
      <w:r w:rsidR="00D614A5">
        <w:rPr>
          <w:rFonts w:ascii="Times New Roman" w:hAnsi="Times New Roman"/>
          <w:sz w:val="22"/>
          <w:szCs w:val="22"/>
        </w:rPr>
        <w:t xml:space="preserve">, de </w:t>
      </w:r>
      <w:r w:rsidR="00D614A5" w:rsidRPr="00D614A5">
        <w:rPr>
          <w:rFonts w:ascii="Times New Roman" w:hAnsi="Times New Roman"/>
          <w:sz w:val="22"/>
          <w:szCs w:val="22"/>
        </w:rPr>
        <w:t>12 de julho de</w:t>
      </w:r>
      <w:r w:rsidRPr="002716EF">
        <w:rPr>
          <w:rFonts w:ascii="Times New Roman" w:hAnsi="Times New Roman"/>
          <w:sz w:val="22"/>
          <w:szCs w:val="22"/>
        </w:rPr>
        <w:t>2013, nas condições de que trata a Deliberação Plenária DPOBR nº 0094-01/2019, e dá outras providências</w:t>
      </w:r>
      <w:r w:rsidR="000A5645" w:rsidRPr="002716EF">
        <w:rPr>
          <w:rFonts w:ascii="Times New Roman" w:hAnsi="Times New Roman"/>
          <w:sz w:val="22"/>
          <w:szCs w:val="22"/>
        </w:rPr>
        <w:t>.</w:t>
      </w:r>
    </w:p>
    <w:p w:rsidR="0038261A" w:rsidRPr="002716EF" w:rsidRDefault="0038261A" w:rsidP="0038261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559EF" w:rsidRDefault="001559EF" w:rsidP="001559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716EF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</w:t>
      </w:r>
      <w:r w:rsidR="002716EF" w:rsidRPr="002716EF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2716EF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videoconferência,</w:t>
      </w:r>
      <w:r w:rsidR="0036488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716EF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307D23" w:rsidRPr="002716E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2716EF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307D23" w:rsidRPr="002716E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36488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07D23" w:rsidRPr="002716EF">
        <w:rPr>
          <w:rFonts w:ascii="Times New Roman" w:eastAsia="Times New Roman" w:hAnsi="Times New Roman"/>
          <w:sz w:val="22"/>
          <w:szCs w:val="22"/>
          <w:lang w:eastAsia="pt-BR"/>
        </w:rPr>
        <w:t>18 e 19 de</w:t>
      </w:r>
      <w:r w:rsidRPr="002716EF">
        <w:rPr>
          <w:rFonts w:ascii="Times New Roman" w:eastAsia="Times New Roman" w:hAnsi="Times New Roman"/>
          <w:sz w:val="22"/>
          <w:szCs w:val="22"/>
          <w:lang w:eastAsia="pt-BR"/>
        </w:rPr>
        <w:t xml:space="preserve"> junho de 2020, após análise do assunto em epígrafe, e</w:t>
      </w:r>
    </w:p>
    <w:p w:rsidR="00D561BE" w:rsidRDefault="00D561BE" w:rsidP="001559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561BE" w:rsidRPr="00D561BE" w:rsidRDefault="00D561BE" w:rsidP="00D561B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561BE">
        <w:rPr>
          <w:rFonts w:ascii="Times New Roman" w:eastAsia="Times New Roman" w:hAnsi="Times New Roman"/>
          <w:sz w:val="22"/>
          <w:szCs w:val="22"/>
          <w:lang w:eastAsia="pt-BR"/>
        </w:rPr>
        <w:t>Considerando que a DPOBR nº 0094-01/2019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publicada em 23 de setembro de 2019, que suspendeu </w:t>
      </w:r>
      <w:r w:rsidRPr="00D561BE">
        <w:rPr>
          <w:rFonts w:ascii="Times New Roman" w:eastAsia="Times New Roman" w:hAnsi="Times New Roman"/>
          <w:sz w:val="22"/>
          <w:szCs w:val="22"/>
          <w:lang w:eastAsia="pt-BR"/>
        </w:rPr>
        <w:t>pelo prazo de 90 (noventa) dias, a vigência das seguintes disposições da Resolução CAU/BR n° 51, de 12 de julho de 2013:</w:t>
      </w:r>
    </w:p>
    <w:p w:rsidR="00D561BE" w:rsidRDefault="00D561BE" w:rsidP="00D561BE">
      <w:pPr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r w:rsidRPr="00D561BE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I – Art. 2°, Inciso I, alíneas “d”, “f”, “j”, “k”, “m” e “o”;</w:t>
      </w:r>
    </w:p>
    <w:p w:rsidR="00D561BE" w:rsidRPr="00D561BE" w:rsidRDefault="00D561BE" w:rsidP="00D561BE">
      <w:pPr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r w:rsidRPr="00D561BE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II – Art. 2°, Inciso II, alíneas “c” e “e”;</w:t>
      </w:r>
    </w:p>
    <w:p w:rsidR="00D561BE" w:rsidRPr="00D561BE" w:rsidRDefault="00D561BE" w:rsidP="00D561BE">
      <w:pPr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r w:rsidRPr="00D561BE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III – Art. 2°, Inciso III, alíneas “a”, “b”, “c”, “d”, “e” e “f”;</w:t>
      </w:r>
    </w:p>
    <w:p w:rsidR="00D561BE" w:rsidRPr="00D561BE" w:rsidRDefault="00D561BE" w:rsidP="00D561BE">
      <w:pPr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r w:rsidRPr="00D561BE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IV – Art. 2°, Inciso IV, alíneas “a”, “b”, “c”, “d”, “e” e “f”;</w:t>
      </w:r>
    </w:p>
    <w:p w:rsidR="00D561BE" w:rsidRPr="00D561BE" w:rsidRDefault="00D561BE" w:rsidP="00D561BE">
      <w:pPr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r w:rsidRPr="00D561BE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V – Art. 2°, Inciso V, alínea “a”;</w:t>
      </w:r>
    </w:p>
    <w:p w:rsidR="00D561BE" w:rsidRPr="00D561BE" w:rsidRDefault="00D561BE" w:rsidP="00D561BE">
      <w:pPr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r w:rsidRPr="00D561BE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VI – Art. 2°, Inciso VI, alíneas “a”, “b” e “c”;</w:t>
      </w:r>
    </w:p>
    <w:p w:rsidR="00D561BE" w:rsidRPr="00D561BE" w:rsidRDefault="00D561BE" w:rsidP="00D561BE">
      <w:pPr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r w:rsidRPr="00D561BE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VII – Glossário.</w:t>
      </w:r>
    </w:p>
    <w:p w:rsidR="00D561BE" w:rsidRPr="00D561BE" w:rsidRDefault="00D561BE" w:rsidP="00D561B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716EF" w:rsidRDefault="009B260F" w:rsidP="00D561BE">
      <w:pPr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</w:pPr>
      <w:r w:rsidRPr="002716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Considerando </w:t>
      </w:r>
      <w:r w:rsidR="002716EF" w:rsidRPr="002716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a </w:t>
      </w:r>
      <w:r w:rsidR="002716EF" w:rsidRPr="002716EF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>Deliberação Plenária DPEBR nº 006-01/2019</w:t>
      </w:r>
      <w:r w:rsidR="00D561BE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>, publicada em 11 de dezembro de 2019</w:t>
      </w:r>
      <w:r w:rsidR="001A2230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>,</w:t>
      </w:r>
      <w:r w:rsidR="002716EF" w:rsidRPr="002716EF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 xml:space="preserve"> que prorrog</w:t>
      </w:r>
      <w:r w:rsidR="00D561BE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>oua</w:t>
      </w:r>
      <w:r w:rsidR="002716EF" w:rsidRPr="002716EF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 xml:space="preserve"> suspensão</w:t>
      </w:r>
      <w:r w:rsidR="00D561BE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>, pelo prazo de 180 (cento e oitenta) dias,</w:t>
      </w:r>
      <w:r w:rsidR="00D614A5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>d</w:t>
      </w:r>
      <w:r w:rsidR="00D561BE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>a</w:t>
      </w:r>
      <w:r w:rsidR="001A2230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>s</w:t>
      </w:r>
      <w:r w:rsidR="002716EF" w:rsidRPr="002716EF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 xml:space="preserve"> disposições da Resolução CAU/BR nº 51</w:t>
      </w:r>
      <w:r w:rsidR="001A2230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 xml:space="preserve">, de </w:t>
      </w:r>
      <w:r w:rsidR="002716EF" w:rsidRPr="002716EF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 xml:space="preserve">2013, nas condições de </w:t>
      </w:r>
      <w:r w:rsidR="00D561BE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>que</w:t>
      </w:r>
      <w:r w:rsidR="002716EF" w:rsidRPr="002716EF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 xml:space="preserve"> trata a Deliberação Plenária DPOBR nº 0094-01/2019</w:t>
      </w:r>
      <w:r w:rsidR="00D614A5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>;</w:t>
      </w:r>
      <w:r w:rsidR="00EF2BAB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 xml:space="preserve"> e</w:t>
      </w:r>
    </w:p>
    <w:p w:rsidR="00D614A5" w:rsidRDefault="00D614A5" w:rsidP="00D561BE">
      <w:pPr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</w:pPr>
    </w:p>
    <w:p w:rsidR="002716EF" w:rsidRPr="002716EF" w:rsidRDefault="00D614A5" w:rsidP="002716EF">
      <w:pPr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</w:pPr>
      <w:r w:rsidRPr="00D614A5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>Considerando que, nos termos do art. 30, inciso V do Regimento Interno do CAU/BR, compete ao Plenário: apreciar e deliberar sobre orientação à sociedade sobre questionamentos referentes às atividades e atribuições profissionais e campos de atuação dos arquitetos e urbanistas, previstos no art. 2° da Lei n° 12.378, de 31 de dezembro de 2010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>.</w:t>
      </w:r>
    </w:p>
    <w:p w:rsidR="002716EF" w:rsidRPr="002716EF" w:rsidRDefault="002716EF" w:rsidP="002716EF">
      <w:pPr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</w:pPr>
    </w:p>
    <w:p w:rsidR="0038261A" w:rsidRPr="002716EF" w:rsidRDefault="0038261A" w:rsidP="002716EF">
      <w:pPr>
        <w:jc w:val="both"/>
        <w:rPr>
          <w:rFonts w:ascii="Times New Roman" w:hAnsi="Times New Roman"/>
          <w:b/>
          <w:sz w:val="22"/>
          <w:szCs w:val="22"/>
        </w:rPr>
      </w:pPr>
      <w:r w:rsidRPr="002716EF">
        <w:rPr>
          <w:rFonts w:ascii="Times New Roman" w:hAnsi="Times New Roman"/>
          <w:b/>
          <w:sz w:val="22"/>
          <w:szCs w:val="22"/>
        </w:rPr>
        <w:t>DELIBER</w:t>
      </w:r>
      <w:r w:rsidR="00AC2EBE" w:rsidRPr="002716EF">
        <w:rPr>
          <w:rFonts w:ascii="Times New Roman" w:hAnsi="Times New Roman"/>
          <w:b/>
          <w:sz w:val="22"/>
          <w:szCs w:val="22"/>
        </w:rPr>
        <w:t>OU</w:t>
      </w:r>
      <w:r w:rsidRPr="002716EF">
        <w:rPr>
          <w:rFonts w:ascii="Times New Roman" w:hAnsi="Times New Roman"/>
          <w:b/>
          <w:sz w:val="22"/>
          <w:szCs w:val="22"/>
        </w:rPr>
        <w:t>:</w:t>
      </w:r>
    </w:p>
    <w:p w:rsidR="0038261A" w:rsidRPr="002716EF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614A5" w:rsidRPr="00D614A5" w:rsidRDefault="002716EF" w:rsidP="00A71562">
      <w:pPr>
        <w:pStyle w:val="PargrafodaLista"/>
        <w:numPr>
          <w:ilvl w:val="0"/>
          <w:numId w:val="8"/>
        </w:numPr>
        <w:tabs>
          <w:tab w:val="start" w:pos="14.20pt"/>
        </w:tabs>
        <w:ind w:start="0pt" w:firstLine="0pt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</w:pPr>
      <w:r w:rsidRPr="00D614A5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>Prorrogar a suspensão,</w:t>
      </w:r>
      <w:r w:rsidR="00EF2BAB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 xml:space="preserve"> </w:t>
      </w:r>
      <w:r w:rsidR="00D614A5" w:rsidRPr="00D614A5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>até o dia 30 de novembro de 2020, da</w:t>
      </w:r>
      <w:r w:rsidR="00D614A5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>s</w:t>
      </w:r>
      <w:r w:rsidR="00D614A5" w:rsidRPr="00D614A5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 xml:space="preserve"> disposições da Resolução CAU/BR nº 51</w:t>
      </w:r>
      <w:r w:rsidR="00D614A5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 xml:space="preserve">, de </w:t>
      </w:r>
      <w:r w:rsidR="00D614A5" w:rsidRPr="00D614A5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>2013, nas condições de que trata a Deliberação Plenária DPOBR nº 0094-01/2019;</w:t>
      </w:r>
      <w:r w:rsidR="00EF2BAB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 xml:space="preserve"> e</w:t>
      </w:r>
    </w:p>
    <w:p w:rsidR="002716EF" w:rsidRPr="002716EF" w:rsidRDefault="002716EF" w:rsidP="002716E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716EF">
        <w:rPr>
          <w:rFonts w:ascii="Times New Roman" w:hAnsi="Times New Roman"/>
          <w:sz w:val="22"/>
          <w:szCs w:val="22"/>
          <w:lang w:eastAsia="pt-BR"/>
        </w:rPr>
        <w:t> </w:t>
      </w:r>
    </w:p>
    <w:p w:rsidR="002716EF" w:rsidRPr="002716EF" w:rsidRDefault="002716EF" w:rsidP="00D614A5">
      <w:pPr>
        <w:pStyle w:val="PargrafodaLista"/>
        <w:numPr>
          <w:ilvl w:val="0"/>
          <w:numId w:val="8"/>
        </w:numPr>
        <w:tabs>
          <w:tab w:val="start" w:pos="14.20pt"/>
        </w:tabs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2716EF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CAU/BR, cabendo ao Presidente do CAU/BR adotar as demais medidas necessárias, inclusive as publicações devidas na Imprensa Oficial, de forma a dar plena efetividade ao disposto no item 1 desta Deliberação Plenária</w:t>
      </w:r>
      <w:r w:rsidR="003E68F6">
        <w:rPr>
          <w:rFonts w:ascii="Times New Roman" w:hAnsi="Times New Roman"/>
          <w:sz w:val="22"/>
          <w:szCs w:val="22"/>
          <w:lang w:eastAsia="pt-BR"/>
        </w:rPr>
        <w:t>.</w:t>
      </w:r>
    </w:p>
    <w:p w:rsidR="009B260F" w:rsidRPr="002716EF" w:rsidRDefault="009B260F" w:rsidP="003E68F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716EF">
        <w:rPr>
          <w:rFonts w:ascii="Times New Roman" w:hAnsi="Times New Roman"/>
          <w:sz w:val="22"/>
          <w:szCs w:val="22"/>
          <w:lang w:eastAsia="pt-BR"/>
        </w:rPr>
        <w:t> </w:t>
      </w:r>
    </w:p>
    <w:p w:rsidR="009B260F" w:rsidRPr="002716EF" w:rsidRDefault="009B260F" w:rsidP="009B260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716EF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</w:t>
      </w:r>
      <w:r w:rsidR="001A223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A2230" w:rsidRPr="001A2230">
        <w:rPr>
          <w:rFonts w:ascii="Times New Roman" w:hAnsi="Times New Roman"/>
          <w:sz w:val="22"/>
          <w:szCs w:val="22"/>
          <w:lang w:eastAsia="pt-BR"/>
        </w:rPr>
        <w:t>com efeitos a partir de 10 de junho de 2020.</w:t>
      </w:r>
    </w:p>
    <w:p w:rsidR="00B00C6B" w:rsidRPr="002716EF" w:rsidRDefault="00B00C6B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Pr="002716EF" w:rsidRDefault="001559EF" w:rsidP="00D81CC9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2716EF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307D23" w:rsidRPr="002716EF">
        <w:rPr>
          <w:rFonts w:ascii="Times New Roman" w:eastAsia="Times New Roman" w:hAnsi="Times New Roman"/>
          <w:sz w:val="22"/>
          <w:szCs w:val="22"/>
          <w:lang w:eastAsia="pt-BR"/>
        </w:rPr>
        <w:t>18</w:t>
      </w:r>
      <w:r w:rsidR="00B00C6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81CC9">
        <w:rPr>
          <w:rFonts w:ascii="Times New Roman" w:eastAsia="Times New Roman" w:hAnsi="Times New Roman"/>
          <w:sz w:val="22"/>
          <w:szCs w:val="22"/>
          <w:lang w:eastAsia="pt-BR"/>
        </w:rPr>
        <w:t>de junho de 2020</w:t>
      </w:r>
      <w:r w:rsidR="00D81CC9">
        <w:rPr>
          <w:rFonts w:ascii="Times New Roman" w:eastAsia="Times New Roman" w:hAnsi="Times New Roman"/>
          <w:sz w:val="22"/>
          <w:szCs w:val="22"/>
          <w:lang w:eastAsia="pt-BR"/>
        </w:rPr>
        <w:br/>
      </w:r>
    </w:p>
    <w:p w:rsidR="00B00C6B" w:rsidRDefault="00B07008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B00C6B" w:rsidSect="00D81CC9">
          <w:headerReference w:type="even" r:id="rId7"/>
          <w:headerReference w:type="default" r:id="rId8"/>
          <w:footerReference w:type="even" r:id="rId9"/>
          <w:footerReference w:type="default" r:id="rId10"/>
          <w:pgSz w:w="595pt" w:h="842pt"/>
          <w:pgMar w:top="70.90pt" w:right="63.40pt" w:bottom="56.70pt" w:left="77.95pt" w:header="66.35pt" w:footer="16.60pt" w:gutter="0pt"/>
          <w:cols w:space="35.40pt"/>
        </w:sectPr>
      </w:pPr>
      <w:r w:rsidRPr="002716EF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  <w:r w:rsidR="00D81CC9">
        <w:rPr>
          <w:rFonts w:ascii="Times New Roman" w:eastAsia="Times New Roman" w:hAnsi="Times New Roman"/>
          <w:b/>
          <w:sz w:val="22"/>
          <w:szCs w:val="22"/>
          <w:lang w:eastAsia="pt-BR"/>
        </w:rPr>
        <w:br/>
      </w:r>
      <w:r w:rsidR="007159C1" w:rsidRPr="002716EF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B00C6B" w:rsidRPr="00906217" w:rsidRDefault="00B00C6B" w:rsidP="00B00C6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102ª REUNIÃO PLENÁRIA ORDINÁRIA DO CAU/BR</w:t>
      </w:r>
    </w:p>
    <w:p w:rsidR="00B00C6B" w:rsidRPr="00906217" w:rsidRDefault="00B00C6B" w:rsidP="00B00C6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00C6B" w:rsidRPr="00906217" w:rsidRDefault="00B00C6B" w:rsidP="00B00C6B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B00C6B" w:rsidRPr="00906217" w:rsidTr="00EA23D5">
        <w:tc>
          <w:tcPr>
            <w:tcW w:w="52.15pt" w:type="dxa"/>
            <w:vMerge w:val="restart"/>
            <w:shd w:val="clear" w:color="auto" w:fill="auto"/>
            <w:vAlign w:val="center"/>
          </w:tcPr>
          <w:p w:rsidR="00B00C6B" w:rsidRPr="00906217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B00C6B" w:rsidRPr="00906217" w:rsidRDefault="00B00C6B" w:rsidP="00EA23D5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B00C6B" w:rsidRPr="00906217" w:rsidRDefault="00B00C6B" w:rsidP="00EA23D5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00C6B" w:rsidRPr="00906217" w:rsidTr="00EA23D5">
        <w:tc>
          <w:tcPr>
            <w:tcW w:w="52.15pt" w:type="dxa"/>
            <w:vMerge/>
            <w:shd w:val="clear" w:color="auto" w:fill="auto"/>
            <w:vAlign w:val="center"/>
          </w:tcPr>
          <w:p w:rsidR="00B00C6B" w:rsidRPr="00906217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B00C6B" w:rsidRPr="00906217" w:rsidRDefault="00B00C6B" w:rsidP="00EA23D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906217" w:rsidRDefault="00B00C6B" w:rsidP="00EA23D5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B00C6B" w:rsidRPr="00906217" w:rsidRDefault="00B00C6B" w:rsidP="00EA23D5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B00C6B" w:rsidRPr="00906217" w:rsidRDefault="00B00C6B" w:rsidP="00EA23D5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B00C6B" w:rsidRPr="00906217" w:rsidRDefault="00B00C6B" w:rsidP="00EA23D5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473C9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 w:rsidRPr="006A4C3D"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55pt" w:type="dxa"/>
            <w:shd w:val="clear" w:color="auto" w:fill="auto"/>
          </w:tcPr>
          <w:p w:rsidR="00B00C6B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C70AF0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Amaral e Melo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Tiago Roberto Gadelha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 w:rsidRPr="00C473C9">
              <w:rPr>
                <w:rFonts w:ascii="Times New Roman" w:hAnsi="Times New Roman"/>
                <w:color w:val="000000"/>
                <w:sz w:val="22"/>
                <w:szCs w:val="22"/>
              </w:rPr>
              <w:t>Fernando Marcio de Oliveira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00C6B" w:rsidRPr="00FE4519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00C6B" w:rsidRPr="00873121" w:rsidRDefault="00B00C6B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00C6B" w:rsidRPr="002479BC" w:rsidRDefault="00B00C6B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00C6B" w:rsidRPr="00906217" w:rsidTr="00EA23D5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B00C6B" w:rsidRPr="00906217" w:rsidRDefault="00B00C6B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B00C6B" w:rsidRPr="00906217" w:rsidRDefault="00B00C6B" w:rsidP="00EA23D5">
            <w:pPr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B00C6B" w:rsidRPr="00906217" w:rsidRDefault="00B00C6B" w:rsidP="00EA23D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B00C6B" w:rsidRPr="00906217" w:rsidRDefault="00B00C6B" w:rsidP="00EA23D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B00C6B" w:rsidRPr="00906217" w:rsidRDefault="00B00C6B" w:rsidP="00EA23D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B00C6B" w:rsidRPr="00906217" w:rsidRDefault="00B00C6B" w:rsidP="00EA23D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00C6B" w:rsidRPr="00906217" w:rsidTr="00EA23D5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B00C6B" w:rsidRPr="00906217" w:rsidRDefault="00B00C6B" w:rsidP="00EA23D5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B00C6B" w:rsidRPr="00906217" w:rsidRDefault="00B00C6B" w:rsidP="00EA23D5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B00C6B" w:rsidRPr="00906217" w:rsidRDefault="00B00C6B" w:rsidP="00EA23D5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102/2020                     </w:t>
            </w:r>
          </w:p>
          <w:p w:rsidR="00B00C6B" w:rsidRPr="00906217" w:rsidRDefault="00B00C6B" w:rsidP="00EA23D5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B00C6B" w:rsidRPr="00906217" w:rsidRDefault="00B00C6B" w:rsidP="00EA23D5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18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06/2020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B00C6B" w:rsidRPr="00906217" w:rsidRDefault="00B00C6B" w:rsidP="00EA23D5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B00C6B" w:rsidRPr="00906217" w:rsidRDefault="00B00C6B" w:rsidP="00EA23D5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130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5.1. Projeto de Deliberação Plenária que prorroga o prazo determinado pela DPEBR nº 0006-01/2019, que suspende disposições da Resolução CAU/BR nº 51/2013, nas condições de que trata a Deliberação Plenária DPOBR nº 0094-01/2019, e dá outras providências.</w:t>
            </w:r>
          </w:p>
          <w:p w:rsidR="00B00C6B" w:rsidRPr="00906217" w:rsidRDefault="00B00C6B" w:rsidP="00EA23D5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B00C6B" w:rsidRPr="00906217" w:rsidRDefault="00B00C6B" w:rsidP="00EA23D5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B00C6B" w:rsidRPr="00906217" w:rsidRDefault="00B00C6B" w:rsidP="00EA23D5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B00C6B" w:rsidRPr="00906217" w:rsidRDefault="00B00C6B" w:rsidP="00EA23D5">
            <w:pPr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B00C6B" w:rsidRPr="00906217" w:rsidRDefault="00B00C6B" w:rsidP="00EA23D5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B00C6B" w:rsidRPr="00906217" w:rsidRDefault="00B00C6B" w:rsidP="00EA23D5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F130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Daniela Demartini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:rsidR="00B07008" w:rsidRPr="002716EF" w:rsidRDefault="00B07008" w:rsidP="007B2158">
      <w:pPr>
        <w:jc w:val="center"/>
        <w:rPr>
          <w:rFonts w:ascii="Times New Roman" w:hAnsi="Times New Roman"/>
        </w:rPr>
      </w:pPr>
    </w:p>
    <w:sectPr w:rsidR="00B07008" w:rsidRPr="002716EF" w:rsidSect="00D81CC9">
      <w:pgSz w:w="595pt" w:h="842pt"/>
      <w:pgMar w:top="70.90pt" w:right="63.40pt" w:bottom="56.70pt" w:left="77.95pt" w:header="66.35pt" w:footer="16.6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35FDE" w:rsidRDefault="00035FDE">
      <w:r>
        <w:separator/>
      </w:r>
    </w:p>
  </w:endnote>
  <w:endnote w:type="continuationSeparator" w:id="0">
    <w:p w:rsidR="00035FDE" w:rsidRDefault="0003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B260F" w:rsidRDefault="00156242" w:rsidP="009B260F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 w:rsidR="009B260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260F" w:rsidRPr="00771D16" w:rsidRDefault="009B260F" w:rsidP="009B260F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B260F" w:rsidRPr="005C4CB6" w:rsidRDefault="009B260F" w:rsidP="009B260F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B260F" w:rsidRPr="00760340" w:rsidRDefault="00156242" w:rsidP="009B260F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9B260F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E02D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9B260F" w:rsidRDefault="00773004" w:rsidP="00F42C8D">
    <w:pPr>
      <w:pStyle w:val="Rodap"/>
      <w:ind w:end="18pt"/>
      <w:jc w:val="center"/>
    </w:pPr>
    <w:r w:rsidRPr="00773004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-989965</wp:posOffset>
          </wp:positionH>
          <wp:positionV relativeFrom="paragraph">
            <wp:posOffset>-445135</wp:posOffset>
          </wp:positionV>
          <wp:extent cx="7559675" cy="723900"/>
          <wp:effectExtent l="19050" t="0" r="3175" b="0"/>
          <wp:wrapNone/>
          <wp:docPr id="5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260F"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260F">
      <w:rPr>
        <w:rStyle w:val="Nmerodepgina"/>
        <w:rFonts w:ascii="Times New Roman" w:hAnsi="Times New Roman"/>
        <w:color w:val="296D7A"/>
        <w:sz w:val="18"/>
      </w:rPr>
      <w:t xml:space="preserve">DELIBERAÇÃO PLENÁRIA DPOBR </w:t>
    </w:r>
    <w:r w:rsidR="009B260F" w:rsidRPr="00307D23">
      <w:rPr>
        <w:rStyle w:val="Nmerodepgina"/>
        <w:rFonts w:ascii="Times New Roman" w:hAnsi="Times New Roman"/>
        <w:color w:val="296D7A"/>
        <w:sz w:val="18"/>
      </w:rPr>
      <w:t>Nº 0102-</w:t>
    </w:r>
    <w:r w:rsidR="00D81CC9">
      <w:rPr>
        <w:rStyle w:val="Nmerodepgina"/>
        <w:rFonts w:ascii="Times New Roman" w:hAnsi="Times New Roman"/>
        <w:color w:val="296D7A"/>
        <w:sz w:val="18"/>
      </w:rPr>
      <w:t>01</w:t>
    </w:r>
    <w:r w:rsidR="009B260F" w:rsidRPr="00307D23">
      <w:rPr>
        <w:rStyle w:val="Nmerodepgina"/>
        <w:rFonts w:ascii="Times New Roman" w:hAnsi="Times New Roman"/>
        <w:color w:val="296D7A"/>
        <w:sz w:val="18"/>
      </w:rPr>
      <w:t>/2020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35FDE" w:rsidRDefault="00035FDE">
      <w:r>
        <w:separator/>
      </w:r>
    </w:p>
  </w:footnote>
  <w:footnote w:type="continuationSeparator" w:id="0">
    <w:p w:rsidR="00035FDE" w:rsidRDefault="00035FD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B260F" w:rsidRPr="009E4E5A" w:rsidRDefault="009B260F" w:rsidP="009B260F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B260F" w:rsidRPr="009E4E5A" w:rsidRDefault="009B260F" w:rsidP="009B260F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1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6BE336C0"/>
    <w:multiLevelType w:val="hybridMultilevel"/>
    <w:tmpl w:val="ADDA352C"/>
    <w:lvl w:ilvl="0" w:tplc="47A032E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22E33"/>
    <w:rsid w:val="00032538"/>
    <w:rsid w:val="000327B5"/>
    <w:rsid w:val="00035FDE"/>
    <w:rsid w:val="00036599"/>
    <w:rsid w:val="000469B9"/>
    <w:rsid w:val="000812AA"/>
    <w:rsid w:val="00087418"/>
    <w:rsid w:val="00095833"/>
    <w:rsid w:val="000A5645"/>
    <w:rsid w:val="000B5AC4"/>
    <w:rsid w:val="000C541E"/>
    <w:rsid w:val="001029DB"/>
    <w:rsid w:val="001559EF"/>
    <w:rsid w:val="00156242"/>
    <w:rsid w:val="001A2230"/>
    <w:rsid w:val="001C44DE"/>
    <w:rsid w:val="001C4E0B"/>
    <w:rsid w:val="001C6FC0"/>
    <w:rsid w:val="001D3C46"/>
    <w:rsid w:val="001D5E59"/>
    <w:rsid w:val="001F2553"/>
    <w:rsid w:val="00210133"/>
    <w:rsid w:val="002366F7"/>
    <w:rsid w:val="00237E72"/>
    <w:rsid w:val="00261673"/>
    <w:rsid w:val="00265BF0"/>
    <w:rsid w:val="002716EF"/>
    <w:rsid w:val="002845B1"/>
    <w:rsid w:val="00284FA4"/>
    <w:rsid w:val="002B1AC2"/>
    <w:rsid w:val="002D7595"/>
    <w:rsid w:val="00301F07"/>
    <w:rsid w:val="00307D23"/>
    <w:rsid w:val="0032126A"/>
    <w:rsid w:val="00333818"/>
    <w:rsid w:val="00364557"/>
    <w:rsid w:val="0036488C"/>
    <w:rsid w:val="00376825"/>
    <w:rsid w:val="0038261A"/>
    <w:rsid w:val="00386EF2"/>
    <w:rsid w:val="003A1DA0"/>
    <w:rsid w:val="003E37C8"/>
    <w:rsid w:val="003E66C7"/>
    <w:rsid w:val="003E68F6"/>
    <w:rsid w:val="00402274"/>
    <w:rsid w:val="00402643"/>
    <w:rsid w:val="004027AD"/>
    <w:rsid w:val="00410209"/>
    <w:rsid w:val="0042542F"/>
    <w:rsid w:val="00450564"/>
    <w:rsid w:val="004510A8"/>
    <w:rsid w:val="00492665"/>
    <w:rsid w:val="004C1887"/>
    <w:rsid w:val="004C35CC"/>
    <w:rsid w:val="004C709E"/>
    <w:rsid w:val="004F20FC"/>
    <w:rsid w:val="004F7724"/>
    <w:rsid w:val="0050266A"/>
    <w:rsid w:val="00517FF6"/>
    <w:rsid w:val="005230EF"/>
    <w:rsid w:val="00523AD8"/>
    <w:rsid w:val="005371BC"/>
    <w:rsid w:val="00555B91"/>
    <w:rsid w:val="005703C3"/>
    <w:rsid w:val="005922E6"/>
    <w:rsid w:val="005B0E8A"/>
    <w:rsid w:val="005B27B9"/>
    <w:rsid w:val="00632EEB"/>
    <w:rsid w:val="006438BB"/>
    <w:rsid w:val="006F29B3"/>
    <w:rsid w:val="007159C1"/>
    <w:rsid w:val="00726E52"/>
    <w:rsid w:val="00733AA7"/>
    <w:rsid w:val="00736153"/>
    <w:rsid w:val="0075085A"/>
    <w:rsid w:val="007526EA"/>
    <w:rsid w:val="00773004"/>
    <w:rsid w:val="00796AAE"/>
    <w:rsid w:val="007B2158"/>
    <w:rsid w:val="007E4814"/>
    <w:rsid w:val="00801CA0"/>
    <w:rsid w:val="00831B82"/>
    <w:rsid w:val="00856CE8"/>
    <w:rsid w:val="00866A38"/>
    <w:rsid w:val="00880F2E"/>
    <w:rsid w:val="008851A1"/>
    <w:rsid w:val="008A1FB0"/>
    <w:rsid w:val="008A5A67"/>
    <w:rsid w:val="008B4496"/>
    <w:rsid w:val="008B4A9D"/>
    <w:rsid w:val="008D4A2C"/>
    <w:rsid w:val="008F7B0B"/>
    <w:rsid w:val="00906B77"/>
    <w:rsid w:val="009125DD"/>
    <w:rsid w:val="00934E33"/>
    <w:rsid w:val="00987987"/>
    <w:rsid w:val="009951C0"/>
    <w:rsid w:val="009A5524"/>
    <w:rsid w:val="009B260F"/>
    <w:rsid w:val="009C0B3B"/>
    <w:rsid w:val="009E7B8A"/>
    <w:rsid w:val="009E7D1F"/>
    <w:rsid w:val="00AA1905"/>
    <w:rsid w:val="00AA75BB"/>
    <w:rsid w:val="00AB1DEA"/>
    <w:rsid w:val="00AB56BA"/>
    <w:rsid w:val="00AC2EBE"/>
    <w:rsid w:val="00AC78E7"/>
    <w:rsid w:val="00AE2F12"/>
    <w:rsid w:val="00B00C6B"/>
    <w:rsid w:val="00B07008"/>
    <w:rsid w:val="00B14F98"/>
    <w:rsid w:val="00B52A4B"/>
    <w:rsid w:val="00B5394C"/>
    <w:rsid w:val="00B57F50"/>
    <w:rsid w:val="00B75DCC"/>
    <w:rsid w:val="00B9060F"/>
    <w:rsid w:val="00BA4D23"/>
    <w:rsid w:val="00BB278E"/>
    <w:rsid w:val="00C24AA8"/>
    <w:rsid w:val="00C37037"/>
    <w:rsid w:val="00C514B6"/>
    <w:rsid w:val="00C54651"/>
    <w:rsid w:val="00C627BF"/>
    <w:rsid w:val="00C82F44"/>
    <w:rsid w:val="00C9211E"/>
    <w:rsid w:val="00C92891"/>
    <w:rsid w:val="00CC58F5"/>
    <w:rsid w:val="00CD05C1"/>
    <w:rsid w:val="00CD2E8B"/>
    <w:rsid w:val="00CD61DD"/>
    <w:rsid w:val="00CF53AC"/>
    <w:rsid w:val="00CF60CA"/>
    <w:rsid w:val="00D101D9"/>
    <w:rsid w:val="00D128A6"/>
    <w:rsid w:val="00D40DF1"/>
    <w:rsid w:val="00D561BE"/>
    <w:rsid w:val="00D57CF8"/>
    <w:rsid w:val="00D614A5"/>
    <w:rsid w:val="00D81CC9"/>
    <w:rsid w:val="00DD3F00"/>
    <w:rsid w:val="00DE67A2"/>
    <w:rsid w:val="00DF7B2E"/>
    <w:rsid w:val="00E51FC9"/>
    <w:rsid w:val="00E52453"/>
    <w:rsid w:val="00E94AA4"/>
    <w:rsid w:val="00EC1B86"/>
    <w:rsid w:val="00EC2612"/>
    <w:rsid w:val="00ED0CD6"/>
    <w:rsid w:val="00ED414F"/>
    <w:rsid w:val="00ED5097"/>
    <w:rsid w:val="00EE02D2"/>
    <w:rsid w:val="00EF2BAB"/>
    <w:rsid w:val="00F1330C"/>
    <w:rsid w:val="00F33C00"/>
    <w:rsid w:val="00F42C8D"/>
    <w:rsid w:val="00F4445A"/>
    <w:rsid w:val="00F60348"/>
    <w:rsid w:val="00F64CEC"/>
    <w:rsid w:val="00FB5023"/>
    <w:rsid w:val="00FC6935"/>
    <w:rsid w:val="00FD1F1A"/>
    <w:rsid w:val="00FD702B"/>
    <w:rsid w:val="00FD7A39"/>
    <w:rsid w:val="00FE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43AF22A-9968-4C53-963E-0224D163287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styleId="NormalWeb">
    <w:name w:val="Normal (Web)"/>
    <w:basedOn w:val="Normal"/>
    <w:uiPriority w:val="99"/>
    <w:unhideWhenUsed/>
    <w:rsid w:val="000327B5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716EF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D614A5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2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6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9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9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0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8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5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3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53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purl.oclc.org/ooxml/officeDocument/relationships/image" Target="media/image4.jpeg"/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700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cp:lastPrinted>2017-07-18T14:18:00Z</cp:lastPrinted>
  <dcterms:created xsi:type="dcterms:W3CDTF">2020-06-24T14:19:00Z</dcterms:created>
  <dcterms:modified xsi:type="dcterms:W3CDTF">2020-06-24T14:19:00Z</dcterms:modified>
</cp:coreProperties>
</file>