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200"/>
      </w:tblGrid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Default="007106DF" w:rsidP="00470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Default="00484F73" w:rsidP="0047000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7106DF" w:rsidRPr="00044DD9" w:rsidTr="009667D6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106DF" w:rsidRPr="00044DD9" w:rsidRDefault="007106DF" w:rsidP="0047000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7106DF" w:rsidRPr="00AB0F75" w:rsidRDefault="00393D87" w:rsidP="00AB0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ALTERAÇÃO </w:t>
            </w:r>
            <w:r w:rsidR="00F23039">
              <w:rPr>
                <w:rFonts w:ascii="Times New Roman" w:hAnsi="Times New Roman"/>
                <w:sz w:val="22"/>
                <w:szCs w:val="22"/>
              </w:rPr>
              <w:t>DA DPOBR N° 0084-03/2018 QUANTO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UTILIZAÇÃO DO SUPERÁVIT FINANCEIRO PELO CAU/BR E PELOS CAU/UF.</w:t>
            </w:r>
          </w:p>
        </w:tc>
      </w:tr>
    </w:tbl>
    <w:p w:rsidR="007106DF" w:rsidRPr="00044DD9" w:rsidRDefault="007106DF" w:rsidP="007106DF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9667D6">
        <w:rPr>
          <w:rFonts w:ascii="Times New Roman" w:hAnsi="Times New Roman"/>
          <w:sz w:val="22"/>
          <w:szCs w:val="22"/>
          <w:lang w:eastAsia="pt-BR"/>
        </w:rPr>
        <w:t>D</w:t>
      </w:r>
      <w:r w:rsidR="009A2379">
        <w:rPr>
          <w:rFonts w:ascii="Times New Roman" w:hAnsi="Times New Roman"/>
          <w:sz w:val="22"/>
          <w:szCs w:val="22"/>
          <w:lang w:eastAsia="pt-BR"/>
        </w:rPr>
        <w:t>P</w:t>
      </w:r>
      <w:r w:rsidR="00F23039">
        <w:rPr>
          <w:rFonts w:ascii="Times New Roman" w:hAnsi="Times New Roman"/>
          <w:sz w:val="22"/>
          <w:szCs w:val="22"/>
          <w:lang w:eastAsia="pt-BR"/>
        </w:rPr>
        <w:t>O</w:t>
      </w:r>
      <w:r w:rsidRPr="009667D6">
        <w:rPr>
          <w:rFonts w:ascii="Times New Roman" w:hAnsi="Times New Roman"/>
          <w:sz w:val="22"/>
          <w:szCs w:val="22"/>
          <w:lang w:eastAsia="pt-BR"/>
        </w:rPr>
        <w:t>PBR Nº 00</w:t>
      </w:r>
      <w:r w:rsidR="00F23039">
        <w:rPr>
          <w:rFonts w:ascii="Times New Roman" w:hAnsi="Times New Roman"/>
          <w:sz w:val="22"/>
          <w:szCs w:val="22"/>
          <w:lang w:eastAsia="pt-BR"/>
        </w:rPr>
        <w:t>97</w:t>
      </w:r>
      <w:r w:rsidRPr="009667D6">
        <w:rPr>
          <w:rFonts w:ascii="Times New Roman" w:hAnsi="Times New Roman"/>
          <w:sz w:val="22"/>
          <w:szCs w:val="22"/>
          <w:lang w:eastAsia="pt-BR"/>
        </w:rPr>
        <w:t>-</w:t>
      </w:r>
      <w:r w:rsidR="009667D6" w:rsidRPr="009667D6">
        <w:rPr>
          <w:rFonts w:ascii="Times New Roman" w:hAnsi="Times New Roman"/>
          <w:sz w:val="22"/>
          <w:szCs w:val="22"/>
          <w:lang w:eastAsia="pt-BR"/>
        </w:rPr>
        <w:t>0</w:t>
      </w:r>
      <w:r w:rsidR="00C571B5">
        <w:rPr>
          <w:rFonts w:ascii="Times New Roman" w:hAnsi="Times New Roman"/>
          <w:sz w:val="22"/>
          <w:szCs w:val="22"/>
          <w:lang w:eastAsia="pt-BR"/>
        </w:rPr>
        <w:t>8</w:t>
      </w:r>
      <w:r w:rsidR="00DC3242">
        <w:rPr>
          <w:rFonts w:ascii="Times New Roman" w:hAnsi="Times New Roman"/>
          <w:sz w:val="22"/>
          <w:szCs w:val="22"/>
          <w:lang w:eastAsia="pt-BR"/>
        </w:rPr>
        <w:t>.A</w:t>
      </w:r>
      <w:r>
        <w:rPr>
          <w:rFonts w:ascii="Times New Roman" w:hAnsi="Times New Roman"/>
          <w:sz w:val="22"/>
          <w:szCs w:val="22"/>
          <w:lang w:eastAsia="pt-BR"/>
        </w:rPr>
        <w:t>/201</w:t>
      </w:r>
      <w:r w:rsidR="00F23039">
        <w:rPr>
          <w:rFonts w:ascii="Times New Roman" w:hAnsi="Times New Roman"/>
          <w:sz w:val="22"/>
          <w:szCs w:val="22"/>
          <w:lang w:eastAsia="pt-BR"/>
        </w:rPr>
        <w:t>9</w:t>
      </w:r>
    </w:p>
    <w:p w:rsidR="007106DF" w:rsidRPr="00044DD9" w:rsidRDefault="007106DF" w:rsidP="007106DF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 </w:t>
      </w:r>
      <w:r w:rsidR="00F23039">
        <w:rPr>
          <w:rFonts w:ascii="Times New Roman" w:hAnsi="Times New Roman"/>
          <w:sz w:val="22"/>
          <w:szCs w:val="22"/>
        </w:rPr>
        <w:t>a DPOBR n° 0084-03/2018 quanto à utilização do superávit financeiro pelo CAU/BR e pelos CAU/UF.</w:t>
      </w:r>
    </w:p>
    <w:p w:rsidR="007106DF" w:rsidRPr="00044DD9" w:rsidRDefault="007106DF" w:rsidP="007106D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106DF" w:rsidRDefault="007106DF" w:rsidP="007106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</w:t>
      </w:r>
      <w:r w:rsidRPr="00AB0F7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AB0F7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F23039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366F7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7106DF" w:rsidRDefault="007106DF" w:rsidP="00471CD5">
      <w:pPr>
        <w:pStyle w:val="Default"/>
        <w:jc w:val="center"/>
        <w:rPr>
          <w:rFonts w:eastAsia="Times New Roman"/>
          <w:b/>
          <w:color w:val="auto"/>
          <w:sz w:val="22"/>
          <w:szCs w:val="22"/>
        </w:rPr>
      </w:pPr>
    </w:p>
    <w:p w:rsidR="009A3E22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 w:rsidRPr="008A7178">
        <w:rPr>
          <w:rFonts w:ascii="Times New Roman" w:hAnsi="Times New Roman"/>
          <w:sz w:val="22"/>
          <w:szCs w:val="22"/>
        </w:rPr>
        <w:t xml:space="preserve">Considerando </w:t>
      </w:r>
      <w:r w:rsidR="00F23039">
        <w:rPr>
          <w:rFonts w:ascii="Times New Roman" w:hAnsi="Times New Roman"/>
          <w:sz w:val="22"/>
          <w:szCs w:val="22"/>
        </w:rPr>
        <w:t>a DPOBR n° 0084-03/2018</w:t>
      </w:r>
      <w:r w:rsidR="009A3E22">
        <w:rPr>
          <w:rFonts w:ascii="Times New Roman" w:hAnsi="Times New Roman"/>
          <w:sz w:val="22"/>
          <w:szCs w:val="22"/>
        </w:rPr>
        <w:t xml:space="preserve">, de 22 de novembro de 2018, </w:t>
      </w:r>
      <w:r w:rsidR="00F23039">
        <w:rPr>
          <w:rFonts w:ascii="Times New Roman" w:hAnsi="Times New Roman"/>
          <w:sz w:val="22"/>
          <w:szCs w:val="22"/>
        </w:rPr>
        <w:t xml:space="preserve">que </w:t>
      </w:r>
      <w:r w:rsidR="009A3E22">
        <w:rPr>
          <w:rFonts w:ascii="Times New Roman" w:hAnsi="Times New Roman"/>
          <w:sz w:val="22"/>
          <w:szCs w:val="22"/>
        </w:rPr>
        <w:t>a</w:t>
      </w:r>
      <w:r w:rsidR="009A3E22" w:rsidRPr="009A3E22">
        <w:rPr>
          <w:rFonts w:ascii="Times New Roman" w:hAnsi="Times New Roman"/>
          <w:sz w:val="22"/>
          <w:szCs w:val="22"/>
        </w:rPr>
        <w:t>lterou as Diretrizes para Elaboração do Plano de Ação e Orçamento – exercício 2019 e dispôs sobre a utilização do superávit financeiro pelo CAU/BR e pelos CAU/UF</w:t>
      </w:r>
      <w:r w:rsidR="009A3E22">
        <w:rPr>
          <w:rFonts w:ascii="Times New Roman" w:hAnsi="Times New Roman"/>
          <w:sz w:val="22"/>
          <w:szCs w:val="22"/>
        </w:rPr>
        <w:t>;</w:t>
      </w: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DPABR n° 0030-02/2019, de 23 de agosto de 2019, que aprovou as </w:t>
      </w:r>
      <w:r w:rsidRPr="009A3E22">
        <w:rPr>
          <w:rFonts w:ascii="Times New Roman" w:hAnsi="Times New Roman"/>
          <w:sz w:val="22"/>
          <w:szCs w:val="22"/>
        </w:rPr>
        <w:t>Diretrizes para elaboração do Plano de Ação e Orçamento do CAU – exercício 2020</w:t>
      </w:r>
      <w:r>
        <w:rPr>
          <w:rFonts w:ascii="Times New Roman" w:hAnsi="Times New Roman"/>
          <w:sz w:val="22"/>
          <w:szCs w:val="22"/>
        </w:rPr>
        <w:t>;</w:t>
      </w: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9A3E22" w:rsidRDefault="009A3E22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</w:t>
      </w:r>
      <w:r w:rsidR="00F03B25">
        <w:rPr>
          <w:rFonts w:ascii="Times New Roman" w:hAnsi="Times New Roman"/>
          <w:sz w:val="22"/>
          <w:szCs w:val="22"/>
        </w:rPr>
        <w:t>n° 38/2019 da Comissão de Planejamento e Finanças do CAU/BR, que recomendou a</w:t>
      </w:r>
      <w:r w:rsidR="00112275">
        <w:rPr>
          <w:rFonts w:ascii="Times New Roman" w:hAnsi="Times New Roman"/>
          <w:sz w:val="22"/>
          <w:szCs w:val="22"/>
        </w:rPr>
        <w:t>o</w:t>
      </w:r>
      <w:r w:rsidR="00F03B25">
        <w:rPr>
          <w:rFonts w:ascii="Times New Roman" w:hAnsi="Times New Roman"/>
          <w:sz w:val="22"/>
          <w:szCs w:val="22"/>
        </w:rPr>
        <w:t xml:space="preserve"> Plenário a alteração do item 2 da DPOBR n° 0084-03/2018 que limitava a utilização do superávit financeiro em projetos específicos com duração não superior a um exercício financeiro;</w:t>
      </w:r>
      <w:r w:rsidR="00112275">
        <w:rPr>
          <w:rFonts w:ascii="Times New Roman" w:hAnsi="Times New Roman"/>
          <w:sz w:val="22"/>
          <w:szCs w:val="22"/>
        </w:rPr>
        <w:t xml:space="preserve"> e</w:t>
      </w:r>
    </w:p>
    <w:p w:rsidR="00F03B25" w:rsidRDefault="00F03B2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471CD5" w:rsidRPr="008A7178" w:rsidRDefault="00471CD5" w:rsidP="00471CD5">
      <w:pPr>
        <w:autoSpaceDE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Considerando que os </w:t>
      </w:r>
      <w:r w:rsidRPr="008A7178">
        <w:rPr>
          <w:rFonts w:ascii="Times New Roman" w:hAnsi="Times New Roman"/>
          <w:sz w:val="22"/>
          <w:szCs w:val="22"/>
        </w:rPr>
        <w:t>Conselhos de Arquitetura e Urbanismo dispõem de superávits financeiros verif</w:t>
      </w:r>
      <w:r w:rsidR="00112275">
        <w:rPr>
          <w:rFonts w:ascii="Times New Roman" w:hAnsi="Times New Roman"/>
          <w:sz w:val="22"/>
          <w:szCs w:val="22"/>
        </w:rPr>
        <w:t>icados em exercícios anteriores.</w:t>
      </w:r>
    </w:p>
    <w:p w:rsidR="00471CD5" w:rsidRPr="008A7178" w:rsidRDefault="00471CD5" w:rsidP="00471CD5">
      <w:pPr>
        <w:autoSpaceDE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71CD5" w:rsidRPr="008A7178" w:rsidRDefault="00112275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</w:t>
      </w:r>
      <w:r w:rsidR="00471CD5" w:rsidRPr="008A7178">
        <w:rPr>
          <w:rFonts w:ascii="Times New Roman" w:hAnsi="Times New Roman"/>
          <w:b/>
          <w:sz w:val="22"/>
          <w:szCs w:val="22"/>
        </w:rPr>
        <w:t>:</w:t>
      </w:r>
    </w:p>
    <w:p w:rsidR="00471CD5" w:rsidRDefault="00471CD5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03B25" w:rsidRDefault="00412596" w:rsidP="00F03B25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>–</w:t>
      </w:r>
      <w:r w:rsidR="00533A9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03B25">
        <w:rPr>
          <w:rFonts w:ascii="Times New Roman" w:hAnsi="Times New Roman"/>
          <w:sz w:val="22"/>
          <w:szCs w:val="22"/>
          <w:lang w:eastAsia="pt-BR"/>
        </w:rPr>
        <w:t>Alterar o i</w:t>
      </w:r>
      <w:r w:rsidR="00F03B25">
        <w:rPr>
          <w:rFonts w:ascii="Times New Roman" w:eastAsia="Times New Roman" w:hAnsi="Times New Roman"/>
          <w:sz w:val="22"/>
          <w:szCs w:val="22"/>
          <w:lang w:eastAsia="pt-BR"/>
        </w:rPr>
        <w:t xml:space="preserve">tem 2 da DPOBR Nº 0084-03/2018, que passa a vigorar com a seguinte redação: </w:t>
      </w:r>
    </w:p>
    <w:p w:rsidR="00F03B25" w:rsidRDefault="00F03B25" w:rsidP="00F03B25">
      <w:pPr>
        <w:ind w:start="56.70p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2 - Autorizar a utilização de superávit financeiro, apurado no ba</w:t>
      </w:r>
      <w:r w:rsidR="00153F58">
        <w:rPr>
          <w:rFonts w:ascii="Times New Roman" w:hAnsi="Times New Roman"/>
          <w:i/>
          <w:iCs/>
          <w:sz w:val="22"/>
          <w:szCs w:val="22"/>
        </w:rPr>
        <w:t>lanço patrimonial do exercício</w:t>
      </w:r>
      <w:r>
        <w:rPr>
          <w:rFonts w:ascii="Times New Roman" w:hAnsi="Times New Roman"/>
          <w:i/>
          <w:iCs/>
          <w:sz w:val="22"/>
          <w:szCs w:val="22"/>
        </w:rPr>
        <w:t xml:space="preserve"> imediatamente anterior, em despesas de capital e em projetos específicos com seus respectivos Planos de Trabalho de caráter não continuado, em ações cuja realização seja suportada por despesas de natureza corrente;</w:t>
      </w:r>
    </w:p>
    <w:p w:rsidR="003E2F96" w:rsidRDefault="003E2F96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3E2F96" w:rsidRDefault="00153F58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E2F96">
        <w:rPr>
          <w:rFonts w:ascii="Times New Roman" w:hAnsi="Times New Roman"/>
          <w:sz w:val="22"/>
          <w:szCs w:val="22"/>
        </w:rPr>
        <w:t>- Encaminhar esta deliberação para conhecimento dos CAU/UF;</w:t>
      </w:r>
      <w:r w:rsidR="007230B2">
        <w:rPr>
          <w:rFonts w:ascii="Times New Roman" w:hAnsi="Times New Roman"/>
          <w:sz w:val="22"/>
          <w:szCs w:val="22"/>
        </w:rPr>
        <w:t xml:space="preserve"> e</w:t>
      </w:r>
    </w:p>
    <w:p w:rsidR="00BB745B" w:rsidRDefault="00BB745B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BB745B" w:rsidRPr="00044DD9" w:rsidRDefault="00153F58" w:rsidP="00BB745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 w:rsidR="00BB745B">
        <w:rPr>
          <w:rFonts w:ascii="Times New Roman" w:hAnsi="Times New Roman"/>
          <w:sz w:val="22"/>
          <w:szCs w:val="22"/>
          <w:lang w:eastAsia="pt-BR"/>
        </w:rPr>
        <w:t>/</w:t>
      </w:r>
      <w:r w:rsidR="00BB745B" w:rsidRPr="00044DD9">
        <w:rPr>
          <w:rFonts w:ascii="Times New Roman" w:hAnsi="Times New Roman"/>
          <w:sz w:val="22"/>
          <w:szCs w:val="22"/>
          <w:lang w:eastAsia="pt-BR"/>
        </w:rPr>
        <w:t>BR</w:t>
      </w:r>
      <w:r w:rsidR="00BB745B">
        <w:rPr>
          <w:rFonts w:ascii="Times New Roman" w:hAnsi="Times New Roman"/>
          <w:sz w:val="22"/>
          <w:szCs w:val="22"/>
          <w:lang w:eastAsia="pt-BR"/>
        </w:rPr>
        <w:t>.</w:t>
      </w:r>
    </w:p>
    <w:p w:rsidR="00BB745B" w:rsidRPr="008A7178" w:rsidRDefault="00BB745B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  <w:r w:rsidRPr="008A7178">
        <w:rPr>
          <w:rFonts w:ascii="Times New Roman" w:hAnsi="Times New Roman"/>
          <w:sz w:val="22"/>
          <w:szCs w:val="22"/>
        </w:rPr>
        <w:t xml:space="preserve">Esta </w:t>
      </w:r>
      <w:r w:rsidR="00626A59">
        <w:rPr>
          <w:rFonts w:ascii="Times New Roman" w:hAnsi="Times New Roman"/>
          <w:sz w:val="22"/>
          <w:szCs w:val="22"/>
        </w:rPr>
        <w:t>Deliberação</w:t>
      </w:r>
      <w:r w:rsidRPr="008A7178">
        <w:rPr>
          <w:rFonts w:ascii="Times New Roman" w:hAnsi="Times New Roman"/>
          <w:sz w:val="22"/>
          <w:szCs w:val="22"/>
        </w:rPr>
        <w:t xml:space="preserve"> entra em vigor na data de sua publicação</w:t>
      </w:r>
      <w:r>
        <w:rPr>
          <w:rFonts w:ascii="Times New Roman" w:hAnsi="Times New Roman"/>
          <w:sz w:val="22"/>
          <w:szCs w:val="22"/>
        </w:rPr>
        <w:t>.</w:t>
      </w: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471CD5" w:rsidRPr="008A7178" w:rsidRDefault="00471CD5" w:rsidP="00471CD5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71CD5" w:rsidRPr="008A7178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8A7178">
        <w:rPr>
          <w:rFonts w:ascii="Times New Roman" w:eastAsia="Calibri" w:hAnsi="Times New Roman"/>
          <w:sz w:val="22"/>
          <w:szCs w:val="22"/>
          <w:lang w:eastAsia="pt-BR"/>
        </w:rPr>
        <w:t>Brasília</w:t>
      </w:r>
      <w:r w:rsidR="009667D6">
        <w:rPr>
          <w:rFonts w:ascii="Times New Roman" w:eastAsia="Calibri" w:hAnsi="Times New Roman"/>
          <w:sz w:val="22"/>
          <w:szCs w:val="22"/>
          <w:lang w:eastAsia="pt-BR"/>
        </w:rPr>
        <w:t>-DF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, 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19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9667D6"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de 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dezembro</w:t>
      </w:r>
      <w:r w:rsidR="009667D6" w:rsidRPr="008A717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>de 201</w:t>
      </w:r>
      <w:r w:rsidR="00F03B25">
        <w:rPr>
          <w:rFonts w:ascii="Times New Roman" w:eastAsia="Calibri" w:hAnsi="Times New Roman"/>
          <w:sz w:val="22"/>
          <w:szCs w:val="22"/>
          <w:lang w:eastAsia="pt-BR"/>
        </w:rPr>
        <w:t>9</w:t>
      </w:r>
      <w:r w:rsidRPr="008A7178">
        <w:rPr>
          <w:rFonts w:ascii="Times New Roman" w:eastAsia="Calibri" w:hAnsi="Times New Roman"/>
          <w:sz w:val="22"/>
          <w:szCs w:val="22"/>
          <w:lang w:eastAsia="pt-BR"/>
        </w:rPr>
        <w:t>.</w:t>
      </w:r>
    </w:p>
    <w:p w:rsidR="00471CD5" w:rsidRPr="008A7178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6818E4" w:rsidRPr="008A7178" w:rsidRDefault="006818E4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471CD5" w:rsidRPr="008A7178" w:rsidRDefault="00EA1FAC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Luciano G</w:t>
      </w:r>
      <w:r w:rsidRPr="008A7178">
        <w:rPr>
          <w:rFonts w:ascii="Times New Roman" w:eastAsia="Calibri" w:hAnsi="Times New Roman"/>
          <w:b/>
          <w:bCs/>
          <w:sz w:val="22"/>
          <w:szCs w:val="22"/>
          <w:lang w:eastAsia="pt-BR"/>
        </w:rPr>
        <w:t>uimarães</w:t>
      </w:r>
    </w:p>
    <w:p w:rsidR="006818E4" w:rsidRDefault="00471CD5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8A7178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</w:p>
    <w:p w:rsidR="00FA65AF" w:rsidRDefault="00FA65AF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FA65AF" w:rsidRDefault="00FA65AF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FA65AF" w:rsidRDefault="00FA65AF" w:rsidP="00471CD5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FA65AF" w:rsidRDefault="00FA65AF" w:rsidP="00FA65A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FA65AF" w:rsidRDefault="00FA65AF" w:rsidP="00FA65A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97ª REUNIÃO PLENÁRIA ORDINÁRIA DO CAU/BR</w:t>
      </w:r>
    </w:p>
    <w:p w:rsidR="00FA65AF" w:rsidRPr="00906217" w:rsidRDefault="00FA65AF" w:rsidP="00FA65AF">
      <w:pPr>
        <w:tabs>
          <w:tab w:val="center" w:pos="212.60pt"/>
          <w:tab w:val="end" w:pos="425.20pt"/>
        </w:tabs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br/>
      </w: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A65AF" w:rsidRPr="00906217" w:rsidTr="006930EC">
        <w:tc>
          <w:tcPr>
            <w:tcW w:w="52.15pt" w:type="dxa"/>
            <w:vMerge w:val="restart"/>
            <w:shd w:val="clear" w:color="auto" w:fill="auto"/>
            <w:vAlign w:val="center"/>
          </w:tcPr>
          <w:p w:rsidR="00FA65AF" w:rsidRPr="00906217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A65AF" w:rsidRPr="00906217" w:rsidRDefault="00FA65AF" w:rsidP="006930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A65AF" w:rsidRPr="00906217" w:rsidRDefault="00FA65AF" w:rsidP="006930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A65AF" w:rsidRPr="00906217" w:rsidTr="006930EC">
        <w:tc>
          <w:tcPr>
            <w:tcW w:w="52.15pt" w:type="dxa"/>
            <w:vMerge/>
            <w:shd w:val="clear" w:color="auto" w:fill="auto"/>
            <w:vAlign w:val="center"/>
          </w:tcPr>
          <w:p w:rsidR="00FA65AF" w:rsidRPr="00906217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906217" w:rsidRDefault="00FA65AF" w:rsidP="006930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FA65AF" w:rsidRPr="00906217" w:rsidRDefault="00FA65AF" w:rsidP="006930E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FA65AF" w:rsidRPr="00906217" w:rsidRDefault="00FA65AF" w:rsidP="006930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FA65AF" w:rsidRPr="00906217" w:rsidRDefault="00FA65AF" w:rsidP="006930E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FA65AF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C70AF0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A65AF" w:rsidRPr="00FE4519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A65AF" w:rsidRPr="00873121" w:rsidRDefault="00FA65AF" w:rsidP="006930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FA65AF" w:rsidRPr="002479BC" w:rsidRDefault="00FA65AF" w:rsidP="006930E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A65AF" w:rsidRPr="00906217" w:rsidRDefault="00FA65AF" w:rsidP="006930E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A65AF" w:rsidRPr="00906217" w:rsidTr="006930E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A65AF" w:rsidRPr="00906217" w:rsidRDefault="00FA65AF" w:rsidP="006930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A65AF" w:rsidRPr="0037797B" w:rsidRDefault="00FA65AF" w:rsidP="006930E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FA65AF" w:rsidRPr="0037797B" w:rsidRDefault="00FA65AF" w:rsidP="006930EC">
            <w:pP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A65AF" w:rsidRPr="00906217" w:rsidRDefault="00FA65AF" w:rsidP="006930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5.8.A.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altera a Deliberação Plenária DPOBR nº 0084-03/2018. </w:t>
            </w: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A65AF" w:rsidRPr="00906217" w:rsidRDefault="00FA65AF" w:rsidP="006930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A65AF" w:rsidRDefault="00FA65AF" w:rsidP="00FA65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conselheiros do Estado de Santa Catarina,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Ricardo Martins da Fonseca, e do Estado de Tocantins, </w:t>
            </w: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, abstiveram-se da votação, mas solicitaram reabertura da votação por ter outro entendimento do assunto discutido sendo favoráveis ao assunto. Não foi realizada a reabertura da votação por solicitação do conselheiro do Estado do Paraná, </w:t>
            </w: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por entender que não há previsão regimental.</w:t>
            </w:r>
          </w:p>
          <w:p w:rsidR="00FA65AF" w:rsidRPr="00906217" w:rsidRDefault="00FA65AF" w:rsidP="00FA6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A65AF" w:rsidRDefault="00FA65AF" w:rsidP="00FA65AF">
      <w:pPr>
        <w:autoSpaceDE w:val="0"/>
        <w:adjustRightInd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FA65AF" w:rsidSect="00FA65A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930EC" w:rsidRDefault="006930EC">
      <w:r>
        <w:separator/>
      </w:r>
    </w:p>
  </w:endnote>
  <w:endnote w:type="continuationSeparator" w:id="0">
    <w:p w:rsidR="006930EC" w:rsidRDefault="0069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FD5DC0">
      <w:rPr>
        <w:rStyle w:val="Nmerodepgina"/>
      </w:rPr>
      <w:fldChar w:fldCharType="separate"/>
    </w:r>
    <w:r w:rsidR="00FD5D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24C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9667D6" w:rsidP="009667D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EA172F">
      <w:rPr>
        <w:rStyle w:val="Nmerodepgina"/>
        <w:rFonts w:ascii="Times New Roman" w:hAnsi="Times New Roman"/>
        <w:color w:val="296D7A"/>
        <w:sz w:val="18"/>
      </w:rPr>
      <w:t>00</w:t>
    </w:r>
    <w:r w:rsidR="00606457">
      <w:rPr>
        <w:rStyle w:val="Nmerodepgina"/>
        <w:rFonts w:ascii="Times New Roman" w:hAnsi="Times New Roman"/>
        <w:color w:val="296D7A"/>
        <w:sz w:val="18"/>
      </w:rPr>
      <w:t>97-08.A/2019</w:t>
    </w:r>
    <w:r w:rsidR="005724C8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930EC" w:rsidRDefault="006930EC">
      <w:r>
        <w:separator/>
      </w:r>
    </w:p>
  </w:footnote>
  <w:footnote w:type="continuationSeparator" w:id="0">
    <w:p w:rsidR="006930EC" w:rsidRDefault="006930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724C8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724C8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458C8"/>
    <w:rsid w:val="00065A99"/>
    <w:rsid w:val="000A60E5"/>
    <w:rsid w:val="000C580C"/>
    <w:rsid w:val="000E79C7"/>
    <w:rsid w:val="00112275"/>
    <w:rsid w:val="00124552"/>
    <w:rsid w:val="00131587"/>
    <w:rsid w:val="0015125F"/>
    <w:rsid w:val="00153F58"/>
    <w:rsid w:val="001874F3"/>
    <w:rsid w:val="001A159C"/>
    <w:rsid w:val="001F33AF"/>
    <w:rsid w:val="001F48F4"/>
    <w:rsid w:val="0021184E"/>
    <w:rsid w:val="00273E19"/>
    <w:rsid w:val="0028587E"/>
    <w:rsid w:val="002C5538"/>
    <w:rsid w:val="002E0C22"/>
    <w:rsid w:val="002F2A82"/>
    <w:rsid w:val="00360BC2"/>
    <w:rsid w:val="00393D87"/>
    <w:rsid w:val="003C00CE"/>
    <w:rsid w:val="003E2F96"/>
    <w:rsid w:val="00406516"/>
    <w:rsid w:val="00412596"/>
    <w:rsid w:val="00422ABA"/>
    <w:rsid w:val="00425F94"/>
    <w:rsid w:val="00455E91"/>
    <w:rsid w:val="00470000"/>
    <w:rsid w:val="00471CD5"/>
    <w:rsid w:val="00484F73"/>
    <w:rsid w:val="0048566B"/>
    <w:rsid w:val="0049348A"/>
    <w:rsid w:val="004B7347"/>
    <w:rsid w:val="004C76F8"/>
    <w:rsid w:val="004E6F03"/>
    <w:rsid w:val="00510B61"/>
    <w:rsid w:val="00512C65"/>
    <w:rsid w:val="00515488"/>
    <w:rsid w:val="00533A93"/>
    <w:rsid w:val="00537999"/>
    <w:rsid w:val="00541A52"/>
    <w:rsid w:val="005531CD"/>
    <w:rsid w:val="00562C3C"/>
    <w:rsid w:val="005724C8"/>
    <w:rsid w:val="005E1AAB"/>
    <w:rsid w:val="005E4D60"/>
    <w:rsid w:val="006001F2"/>
    <w:rsid w:val="00606457"/>
    <w:rsid w:val="00626A59"/>
    <w:rsid w:val="0064293E"/>
    <w:rsid w:val="00653F75"/>
    <w:rsid w:val="006818E4"/>
    <w:rsid w:val="006930EC"/>
    <w:rsid w:val="00694FE2"/>
    <w:rsid w:val="00696C30"/>
    <w:rsid w:val="006A3D84"/>
    <w:rsid w:val="006B17A2"/>
    <w:rsid w:val="00700FDF"/>
    <w:rsid w:val="007106DF"/>
    <w:rsid w:val="00714C90"/>
    <w:rsid w:val="007230B2"/>
    <w:rsid w:val="00731CCF"/>
    <w:rsid w:val="00732A7A"/>
    <w:rsid w:val="00732DF0"/>
    <w:rsid w:val="00773696"/>
    <w:rsid w:val="00782554"/>
    <w:rsid w:val="00782619"/>
    <w:rsid w:val="007B6C4D"/>
    <w:rsid w:val="007F3180"/>
    <w:rsid w:val="008A64BA"/>
    <w:rsid w:val="008C0E6F"/>
    <w:rsid w:val="009026A8"/>
    <w:rsid w:val="0092060D"/>
    <w:rsid w:val="00951BC5"/>
    <w:rsid w:val="009667D6"/>
    <w:rsid w:val="00975667"/>
    <w:rsid w:val="00976061"/>
    <w:rsid w:val="009A2379"/>
    <w:rsid w:val="009A3E22"/>
    <w:rsid w:val="009B4F29"/>
    <w:rsid w:val="00A4052F"/>
    <w:rsid w:val="00A75597"/>
    <w:rsid w:val="00AB0F75"/>
    <w:rsid w:val="00AC19C5"/>
    <w:rsid w:val="00AD56B9"/>
    <w:rsid w:val="00AF181A"/>
    <w:rsid w:val="00AF23C4"/>
    <w:rsid w:val="00B6615F"/>
    <w:rsid w:val="00B94B31"/>
    <w:rsid w:val="00BA5E24"/>
    <w:rsid w:val="00BB6CCF"/>
    <w:rsid w:val="00BB745B"/>
    <w:rsid w:val="00BE1AE0"/>
    <w:rsid w:val="00C21B14"/>
    <w:rsid w:val="00C26149"/>
    <w:rsid w:val="00C44ECD"/>
    <w:rsid w:val="00C53A9D"/>
    <w:rsid w:val="00C571B5"/>
    <w:rsid w:val="00C8622F"/>
    <w:rsid w:val="00CC4D1D"/>
    <w:rsid w:val="00CD27A8"/>
    <w:rsid w:val="00D60295"/>
    <w:rsid w:val="00D65367"/>
    <w:rsid w:val="00D65720"/>
    <w:rsid w:val="00D774D4"/>
    <w:rsid w:val="00D95C63"/>
    <w:rsid w:val="00DC0892"/>
    <w:rsid w:val="00DC3242"/>
    <w:rsid w:val="00DD6A57"/>
    <w:rsid w:val="00DE5FC6"/>
    <w:rsid w:val="00E17B21"/>
    <w:rsid w:val="00E60D4E"/>
    <w:rsid w:val="00E67E86"/>
    <w:rsid w:val="00EA1FAC"/>
    <w:rsid w:val="00EC6851"/>
    <w:rsid w:val="00EE76D3"/>
    <w:rsid w:val="00F03B25"/>
    <w:rsid w:val="00F23039"/>
    <w:rsid w:val="00F93FCF"/>
    <w:rsid w:val="00FA65AF"/>
    <w:rsid w:val="00FC0690"/>
    <w:rsid w:val="00FD5DC0"/>
    <w:rsid w:val="00FF4A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FD1EA73-5AAF-4D42-A90F-7D29FD477E3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customStyle="1" w:styleId="Default">
    <w:name w:val="Default"/>
    <w:rsid w:val="00EC6851"/>
    <w:pPr>
      <w:suppressAutoHyphens/>
      <w:autoSpaceDE w:val="0"/>
      <w:autoSpaceDN w:val="0"/>
      <w:textAlignment w:val="baseline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17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7B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8B9E0FD-17CA-4C7A-BB4E-D4DCD18EAA5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2018-11-21T18:42:00Z</cp:lastPrinted>
  <dcterms:created xsi:type="dcterms:W3CDTF">2019-12-26T13:36:00Z</dcterms:created>
  <dcterms:modified xsi:type="dcterms:W3CDTF">2019-12-26T13:36:00Z</dcterms:modified>
</cp:coreProperties>
</file>