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835274" w:rsidTr="00B5282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B92028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326705/2015 E </w:t>
            </w:r>
            <w:r w:rsidRPr="00F10C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279212</w:t>
            </w:r>
            <w:r w:rsidR="001B01DA" w:rsidRPr="00F10C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/2015</w:t>
            </w:r>
          </w:p>
        </w:tc>
      </w:tr>
      <w:tr w:rsidR="00237E72" w:rsidRPr="00835274" w:rsidTr="00B5282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B5282C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00</w:t>
      </w:r>
      <w:r w:rsidR="00D973D8"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B92028"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6C0960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F55B15">
        <w:rPr>
          <w:rFonts w:ascii="Times New Roman" w:eastAsia="Times New Roman" w:hAnsi="Times New Roman"/>
          <w:smallCaps/>
          <w:sz w:val="22"/>
          <w:szCs w:val="22"/>
          <w:lang w:eastAsia="pt-BR"/>
        </w:rPr>
        <w:t>5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 xml:space="preserve">Aprecia o Recurso interposto </w:t>
      </w:r>
      <w:r w:rsidRPr="00013BA3">
        <w:rPr>
          <w:rFonts w:ascii="Times New Roman" w:hAnsi="Times New Roman"/>
          <w:sz w:val="22"/>
          <w:szCs w:val="22"/>
        </w:rPr>
        <w:t>pel</w:t>
      </w:r>
      <w:r w:rsidR="00783FCF" w:rsidRPr="00013BA3">
        <w:rPr>
          <w:rFonts w:ascii="Times New Roman" w:hAnsi="Times New Roman"/>
          <w:sz w:val="22"/>
          <w:szCs w:val="22"/>
        </w:rPr>
        <w:t>o</w:t>
      </w:r>
      <w:r w:rsidRPr="00013BA3">
        <w:rPr>
          <w:rFonts w:ascii="Times New Roman" w:hAnsi="Times New Roman"/>
          <w:sz w:val="22"/>
          <w:szCs w:val="22"/>
        </w:rPr>
        <w:t xml:space="preserve"> interessad</w:t>
      </w:r>
      <w:r w:rsidR="00783FCF" w:rsidRPr="00013BA3">
        <w:rPr>
          <w:rFonts w:ascii="Times New Roman" w:hAnsi="Times New Roman"/>
          <w:sz w:val="22"/>
          <w:szCs w:val="22"/>
        </w:rPr>
        <w:t>o</w:t>
      </w:r>
      <w:r w:rsidRPr="00D5368F">
        <w:rPr>
          <w:rFonts w:ascii="Times New Roman" w:hAnsi="Times New Roman"/>
          <w:sz w:val="22"/>
          <w:szCs w:val="22"/>
        </w:rPr>
        <w:t xml:space="preserve">, em função de processo ético e em face da Decisão do Plenário do </w:t>
      </w:r>
      <w:r w:rsidRPr="00414EFD">
        <w:rPr>
          <w:rFonts w:ascii="Times New Roman" w:hAnsi="Times New Roman"/>
          <w:sz w:val="22"/>
          <w:szCs w:val="22"/>
        </w:rPr>
        <w:t>CAU/</w:t>
      </w:r>
      <w:r w:rsidR="001B01DA" w:rsidRPr="00414EFD">
        <w:rPr>
          <w:rFonts w:ascii="Times New Roman" w:hAnsi="Times New Roman"/>
          <w:sz w:val="22"/>
          <w:szCs w:val="22"/>
        </w:rPr>
        <w:t>RJ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="00B92028" w:rsidRPr="0053469E">
        <w:rPr>
          <w:rFonts w:ascii="Times New Roman" w:eastAsia="Times New Roman" w:hAnsi="Times New Roman"/>
          <w:sz w:val="22"/>
          <w:szCs w:val="22"/>
          <w:lang w:eastAsia="pt-BR"/>
        </w:rPr>
        <w:t>nos dias 25 e 26 de julho de 2019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A2378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B01DA">
        <w:rPr>
          <w:rFonts w:ascii="Times New Roman" w:eastAsia="Times New Roman" w:hAnsi="Times New Roman"/>
          <w:sz w:val="22"/>
          <w:szCs w:val="22"/>
          <w:lang w:eastAsia="pt-BR"/>
        </w:rPr>
        <w:t xml:space="preserve"> a interposição de recurso pelo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denunciante frente à decisão p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 xml:space="preserve">roferida pelo Plenário do </w:t>
      </w:r>
      <w:r w:rsidR="00382EE5" w:rsidRPr="00414EFD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B92028" w:rsidRPr="00414EFD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124CC2" w:rsidRPr="00625156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</w:t>
      </w:r>
      <w:r w:rsidR="001B01DA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034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7A115B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7A115B" w:rsidRDefault="00124CC2" w:rsidP="00EA28BE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115B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</w:t>
      </w:r>
      <w:r w:rsidR="001B01DA" w:rsidRPr="007A115B">
        <w:rPr>
          <w:rFonts w:ascii="Times New Roman" w:hAnsi="Times New Roman"/>
          <w:sz w:val="22"/>
          <w:szCs w:val="22"/>
        </w:rPr>
        <w:t>DO RECURSO</w:t>
      </w:r>
      <w:r w:rsidRPr="007A115B">
        <w:rPr>
          <w:rFonts w:ascii="Times New Roman" w:hAnsi="Times New Roman"/>
          <w:sz w:val="22"/>
          <w:szCs w:val="22"/>
        </w:rPr>
        <w:t xml:space="preserve"> </w:t>
      </w:r>
      <w:r w:rsidR="001B01DA" w:rsidRPr="007A115B">
        <w:rPr>
          <w:rFonts w:ascii="Times New Roman" w:eastAsia="Times New Roman" w:hAnsi="Times New Roman"/>
          <w:sz w:val="22"/>
          <w:szCs w:val="22"/>
          <w:lang w:eastAsia="pt-BR"/>
        </w:rPr>
        <w:t>interposto pelo</w:t>
      </w:r>
      <w:r w:rsidRPr="007A115B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DENUNCIANTE;</w:t>
      </w:r>
    </w:p>
    <w:p w:rsidR="00124CC2" w:rsidRPr="007A115B" w:rsidRDefault="00124CC2" w:rsidP="00EA28BE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124CC2" w:rsidRPr="007A115B" w:rsidRDefault="00B92028" w:rsidP="006C0960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115B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do conselheiro relator</w:t>
      </w:r>
      <w:r w:rsidR="00124CC2" w:rsidRPr="007A115B"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124CC2" w:rsidRPr="007A115B" w:rsidRDefault="00124CC2" w:rsidP="006C0960">
      <w:pPr>
        <w:pStyle w:val="PargrafodaLista"/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115B">
        <w:rPr>
          <w:rFonts w:ascii="Times New Roman" w:hAnsi="Times New Roman"/>
          <w:sz w:val="22"/>
          <w:szCs w:val="22"/>
        </w:rPr>
        <w:t>NEGAR PROVIMENTO ao recurso interposto; e</w:t>
      </w:r>
    </w:p>
    <w:p w:rsidR="001B01DA" w:rsidRPr="007A115B" w:rsidRDefault="006C0960" w:rsidP="001B01DA">
      <w:pPr>
        <w:pStyle w:val="PargrafodaLista"/>
        <w:numPr>
          <w:ilvl w:val="1"/>
          <w:numId w:val="5"/>
        </w:numPr>
        <w:rPr>
          <w:rFonts w:ascii="Times New Roman" w:eastAsia="Times New Roman" w:hAnsi="Times New Roman"/>
          <w:sz w:val="22"/>
          <w:szCs w:val="22"/>
          <w:lang w:eastAsia="pt-BR"/>
        </w:rPr>
      </w:pPr>
      <w:r w:rsidRPr="007A115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1B01DA" w:rsidRPr="007A115B">
        <w:rPr>
          <w:rFonts w:ascii="Times New Roman" w:eastAsia="Times New Roman" w:hAnsi="Times New Roman"/>
          <w:sz w:val="22"/>
          <w:szCs w:val="22"/>
          <w:lang w:eastAsia="pt-BR"/>
        </w:rPr>
        <w:t xml:space="preserve">eterminar o </w:t>
      </w:r>
      <w:r w:rsidR="001B01DA" w:rsidRPr="007A115B">
        <w:rPr>
          <w:rFonts w:ascii="Times New Roman" w:eastAsia="Times New Roman" w:hAnsi="Times New Roman"/>
          <w:bCs/>
          <w:sz w:val="22"/>
          <w:szCs w:val="22"/>
          <w:lang w:eastAsia="pt-BR"/>
        </w:rPr>
        <w:t>arquivamento</w:t>
      </w:r>
      <w:r w:rsidR="001B01DA" w:rsidRPr="007A115B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 na instância de origem.</w:t>
      </w:r>
    </w:p>
    <w:p w:rsidR="00883F41" w:rsidRPr="007A115B" w:rsidRDefault="00883F41" w:rsidP="006C0960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F85ED5" w:rsidRPr="00681562" w:rsidRDefault="00F85ED5" w:rsidP="006C0960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115B">
        <w:rPr>
          <w:rFonts w:ascii="Times New Roman" w:eastAsia="Times New Roman" w:hAnsi="Times New Roman"/>
          <w:sz w:val="22"/>
          <w:szCs w:val="22"/>
          <w:lang w:eastAsia="pt-BR"/>
        </w:rPr>
        <w:t>Encaminhar os autos do</w:t>
      </w:r>
      <w:r w:rsidRPr="00681562"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 ao CAU/</w:t>
      </w:r>
      <w:r w:rsidR="001B01DA" w:rsidRPr="00681562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681562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6C0960" w:rsidRPr="00681562" w:rsidRDefault="006C0960" w:rsidP="006C0960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681562" w:rsidRDefault="00F85ED5" w:rsidP="006C0960">
      <w:pPr>
        <w:pStyle w:val="PargrafodaLista"/>
        <w:numPr>
          <w:ilvl w:val="0"/>
          <w:numId w:val="7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1562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C0960" w:rsidRPr="00681562" w:rsidRDefault="006C0960" w:rsidP="006C0960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6C09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C0960" w:rsidRDefault="006C0960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A23784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B92028" w:rsidRPr="00A23784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92028" w:rsidRPr="00F55B15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</w:t>
      </w:r>
      <w:r w:rsidRPr="00F55B15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3843" w:rsidRDefault="00293843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Default="00993DD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3DD5" w:rsidRPr="00906217" w:rsidRDefault="00993DD5" w:rsidP="00993DD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993DD5" w:rsidRPr="00906217" w:rsidRDefault="00993DD5" w:rsidP="00993DD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93DD5" w:rsidRPr="00906217" w:rsidRDefault="00993DD5" w:rsidP="00993DD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93DD5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993DD5" w:rsidRPr="00906217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993DD5" w:rsidRPr="00906217" w:rsidRDefault="00993DD5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93DD5" w:rsidRPr="00906217" w:rsidRDefault="00993DD5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93DD5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993DD5" w:rsidRPr="00906217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906217" w:rsidRDefault="00993DD5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993DD5" w:rsidRPr="00906217" w:rsidRDefault="00993DD5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993DD5" w:rsidRPr="00906217" w:rsidRDefault="00993DD5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993DD5" w:rsidRPr="00906217" w:rsidRDefault="00993DD5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CB4E6F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4E6F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93DD5" w:rsidRPr="00015947" w:rsidRDefault="00993DD5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93DD5" w:rsidRPr="002479BC" w:rsidRDefault="00993DD5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993DD5" w:rsidRPr="002479BC" w:rsidRDefault="00993DD5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93DD5" w:rsidRPr="00906217" w:rsidRDefault="00993DD5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93DD5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993DD5" w:rsidRPr="00906217" w:rsidRDefault="00993DD5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93DD5" w:rsidRPr="00906217" w:rsidRDefault="00993DD5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279212/2015 (CAU/RJ)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93DD5" w:rsidRPr="00906217" w:rsidRDefault="00993DD5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93DD5" w:rsidRPr="00906217" w:rsidRDefault="00993DD5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993DD5" w:rsidRDefault="00993DD5" w:rsidP="00993DD5"/>
    <w:sectPr w:rsidR="00993DD5" w:rsidSect="006C096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05CB4" w:rsidRDefault="00F05CB4">
      <w:r>
        <w:separator/>
      </w:r>
    </w:p>
  </w:endnote>
  <w:endnote w:type="continuationSeparator" w:id="0">
    <w:p w:rsidR="00F05CB4" w:rsidRDefault="00F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5282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6C0960">
      <w:rPr>
        <w:rStyle w:val="Nmerodepgina"/>
        <w:rFonts w:ascii="Times New Roman" w:hAnsi="Times New Roman"/>
        <w:color w:val="296D7A"/>
        <w:sz w:val="18"/>
      </w:rPr>
      <w:t>Nº 00</w:t>
    </w:r>
    <w:r w:rsidR="00CA3984" w:rsidRPr="006C0960">
      <w:rPr>
        <w:rStyle w:val="Nmerodepgina"/>
        <w:rFonts w:ascii="Times New Roman" w:hAnsi="Times New Roman"/>
        <w:color w:val="296D7A"/>
        <w:sz w:val="18"/>
      </w:rPr>
      <w:t>9</w:t>
    </w:r>
    <w:r w:rsidR="00B92028" w:rsidRPr="006C0960">
      <w:rPr>
        <w:rStyle w:val="Nmerodepgina"/>
        <w:rFonts w:ascii="Times New Roman" w:hAnsi="Times New Roman"/>
        <w:color w:val="296D7A"/>
        <w:sz w:val="18"/>
      </w:rPr>
      <w:t>2</w:t>
    </w:r>
    <w:r w:rsidRPr="006C0960">
      <w:rPr>
        <w:rStyle w:val="Nmerodepgina"/>
        <w:rFonts w:ascii="Times New Roman" w:hAnsi="Times New Roman"/>
        <w:color w:val="296D7A"/>
        <w:sz w:val="18"/>
      </w:rPr>
      <w:t>-</w:t>
    </w:r>
    <w:r w:rsidR="006C0960" w:rsidRPr="006C0960">
      <w:rPr>
        <w:rStyle w:val="Nmerodepgina"/>
        <w:rFonts w:ascii="Times New Roman" w:hAnsi="Times New Roman"/>
        <w:color w:val="296D7A"/>
        <w:sz w:val="18"/>
      </w:rPr>
      <w:t>0</w:t>
    </w:r>
    <w:r w:rsidR="00F55B15">
      <w:rPr>
        <w:rStyle w:val="Nmerodepgina"/>
        <w:rFonts w:ascii="Times New Roman" w:hAnsi="Times New Roman"/>
        <w:color w:val="296D7A"/>
        <w:sz w:val="18"/>
      </w:rPr>
      <w:t>5</w:t>
    </w:r>
    <w:r w:rsidRPr="006C0960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05CB4" w:rsidRDefault="00F05CB4">
      <w:r>
        <w:separator/>
      </w:r>
    </w:p>
  </w:footnote>
  <w:footnote w:type="continuationSeparator" w:id="0">
    <w:p w:rsidR="00F05CB4" w:rsidRDefault="00F05C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B53DB4"/>
    <w:multiLevelType w:val="hybridMultilevel"/>
    <w:tmpl w:val="A348A02C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032583"/>
    <w:multiLevelType w:val="hybridMultilevel"/>
    <w:tmpl w:val="C0E23B3E"/>
    <w:lvl w:ilvl="0" w:tplc="F3A8FF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35C9"/>
    <w:rsid w:val="00013BA3"/>
    <w:rsid w:val="00027F27"/>
    <w:rsid w:val="00124CC2"/>
    <w:rsid w:val="00175E32"/>
    <w:rsid w:val="001776C7"/>
    <w:rsid w:val="001B01DA"/>
    <w:rsid w:val="001C4022"/>
    <w:rsid w:val="001C4E0B"/>
    <w:rsid w:val="001E6CA9"/>
    <w:rsid w:val="00237E72"/>
    <w:rsid w:val="00284FA4"/>
    <w:rsid w:val="00293843"/>
    <w:rsid w:val="003217C4"/>
    <w:rsid w:val="003421C4"/>
    <w:rsid w:val="00376825"/>
    <w:rsid w:val="00382EE5"/>
    <w:rsid w:val="00393E0A"/>
    <w:rsid w:val="003C1681"/>
    <w:rsid w:val="003D61B9"/>
    <w:rsid w:val="00414EFD"/>
    <w:rsid w:val="0042542F"/>
    <w:rsid w:val="00491C39"/>
    <w:rsid w:val="005022BD"/>
    <w:rsid w:val="0053469E"/>
    <w:rsid w:val="005676C0"/>
    <w:rsid w:val="00591C9D"/>
    <w:rsid w:val="005C6316"/>
    <w:rsid w:val="005E52F3"/>
    <w:rsid w:val="00625156"/>
    <w:rsid w:val="006438BB"/>
    <w:rsid w:val="00650155"/>
    <w:rsid w:val="00653E62"/>
    <w:rsid w:val="00681562"/>
    <w:rsid w:val="006C0960"/>
    <w:rsid w:val="006C331B"/>
    <w:rsid w:val="00726E52"/>
    <w:rsid w:val="00740D29"/>
    <w:rsid w:val="007526EA"/>
    <w:rsid w:val="00783FCF"/>
    <w:rsid w:val="007A115B"/>
    <w:rsid w:val="007D7367"/>
    <w:rsid w:val="00883F41"/>
    <w:rsid w:val="00907621"/>
    <w:rsid w:val="00932E0C"/>
    <w:rsid w:val="00987987"/>
    <w:rsid w:val="00993DD5"/>
    <w:rsid w:val="00A045A6"/>
    <w:rsid w:val="00A23784"/>
    <w:rsid w:val="00A42F9B"/>
    <w:rsid w:val="00A67A2F"/>
    <w:rsid w:val="00B5282C"/>
    <w:rsid w:val="00B5394C"/>
    <w:rsid w:val="00B92028"/>
    <w:rsid w:val="00BA44AB"/>
    <w:rsid w:val="00BC5644"/>
    <w:rsid w:val="00C3282F"/>
    <w:rsid w:val="00C40038"/>
    <w:rsid w:val="00CA2CF4"/>
    <w:rsid w:val="00CA2DEB"/>
    <w:rsid w:val="00CA3984"/>
    <w:rsid w:val="00CF60CA"/>
    <w:rsid w:val="00D40DF1"/>
    <w:rsid w:val="00D5207E"/>
    <w:rsid w:val="00D5368F"/>
    <w:rsid w:val="00D74028"/>
    <w:rsid w:val="00D973D8"/>
    <w:rsid w:val="00DC48CD"/>
    <w:rsid w:val="00E04711"/>
    <w:rsid w:val="00EA28BE"/>
    <w:rsid w:val="00F05CB4"/>
    <w:rsid w:val="00F10CD2"/>
    <w:rsid w:val="00F512E6"/>
    <w:rsid w:val="00F55B15"/>
    <w:rsid w:val="00F57D91"/>
    <w:rsid w:val="00F64CEC"/>
    <w:rsid w:val="00F85ED5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2019-07-29T14:45:00Z</dcterms:created>
  <dcterms:modified xsi:type="dcterms:W3CDTF">2019-07-29T14:54:00Z</dcterms:modified>
</cp:coreProperties>
</file>