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tbl>
      <w:tblPr>
        <w:tblW w:w="453.60pt" w:type="dxa"/>
        <w:tblBorders>
          <w:top w:val="single" w:sz="8" w:space="0" w:color="7F7F7F"/>
          <w:bottom w:val="single" w:sz="8" w:space="0" w:color="7F7F7F"/>
          <w:insideH w:val="single" w:sz="8" w:space="0" w:color="7F7F7F"/>
          <w:insideV w:val="single" w:sz="8" w:space="0" w:color="7F7F7F"/>
        </w:tblBorders>
        <w:tblLayout w:type="fixed"/>
        <w:tblCellMar>
          <w:start w:w="5.65pt" w:type="dxa"/>
          <w:end w:w="5.65pt" w:type="dxa"/>
        </w:tblCellMar>
        <w:tblLook w:firstRow="1" w:lastRow="0" w:firstColumn="1" w:lastColumn="0" w:noHBand="0" w:noVBand="1"/>
      </w:tblPr>
      <w:tblGrid>
        <w:gridCol w:w="2240"/>
        <w:gridCol w:w="6691"/>
        <w:gridCol w:w="141"/>
      </w:tblGrid>
      <w:tr w:rsidR="00726E52" w:rsidRPr="00C82EBA" w:rsidTr="00893228">
        <w:trPr>
          <w:cantSplit/>
          <w:trHeight w:val="283"/>
        </w:trPr>
        <w:tc>
          <w:tcPr>
            <w:tcW w:w="112pt" w:type="dxa"/>
            <w:tcBorders>
              <w:top w:val="single" w:sz="8" w:space="0" w:color="7F7F7F"/>
              <w:start w:val="nil"/>
              <w:bottom w:val="single" w:sz="8" w:space="0" w:color="7F7F7F"/>
              <w:end w:val="single" w:sz="8" w:space="0" w:color="7F7F7F"/>
            </w:tcBorders>
            <w:shd w:val="clear" w:color="auto" w:fill="F2F2F2"/>
            <w:vAlign w:val="center"/>
            <w:hideMark/>
          </w:tcPr>
          <w:p w:rsidR="00726E52" w:rsidRPr="00C82EBA" w:rsidRDefault="00726E52" w:rsidP="004449B2">
            <w:pPr>
              <w:outlineLvl w:val="4"/>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PROCESSO</w:t>
            </w:r>
          </w:p>
        </w:tc>
        <w:tc>
          <w:tcPr>
            <w:tcW w:w="341.60pt" w:type="dxa"/>
            <w:gridSpan w:val="2"/>
            <w:tcBorders>
              <w:top w:val="single" w:sz="8" w:space="0" w:color="7F7F7F"/>
              <w:start w:val="single" w:sz="8" w:space="0" w:color="7F7F7F"/>
              <w:bottom w:val="single" w:sz="8" w:space="0" w:color="7F7F7F"/>
              <w:end w:val="nil"/>
            </w:tcBorders>
            <w:vAlign w:val="bottom"/>
          </w:tcPr>
          <w:p w:rsidR="00726E52" w:rsidRPr="00C82EBA" w:rsidRDefault="00702FDD" w:rsidP="00042F0C">
            <w:pPr>
              <w:jc w:val="both"/>
              <w:outlineLvl w:val="4"/>
              <w:rPr>
                <w:rFonts w:ascii="Times New Roman" w:eastAsia="Times New Roman" w:hAnsi="Times New Roman"/>
                <w:sz w:val="22"/>
                <w:szCs w:val="22"/>
                <w:lang w:eastAsia="pt-BR"/>
              </w:rPr>
            </w:pPr>
            <w:r w:rsidRPr="00C82EBA">
              <w:rPr>
                <w:rFonts w:ascii="Times New Roman" w:eastAsia="Times New Roman" w:hAnsi="Times New Roman"/>
                <w:bCs/>
                <w:sz w:val="22"/>
                <w:szCs w:val="22"/>
                <w:lang w:eastAsia="pt-BR"/>
              </w:rPr>
              <w:t xml:space="preserve">PROTOCOLO </w:t>
            </w:r>
            <w:r w:rsidR="00041F31" w:rsidRPr="00C82EBA">
              <w:rPr>
                <w:rFonts w:ascii="Times New Roman" w:eastAsia="Times New Roman" w:hAnsi="Times New Roman"/>
                <w:bCs/>
                <w:sz w:val="22"/>
                <w:szCs w:val="22"/>
                <w:lang w:eastAsia="pt-BR"/>
              </w:rPr>
              <w:t xml:space="preserve">SICCAU </w:t>
            </w:r>
            <w:r w:rsidR="00042F0C" w:rsidRPr="00C82EBA">
              <w:rPr>
                <w:rFonts w:ascii="Times New Roman" w:eastAsia="Times New Roman" w:hAnsi="Times New Roman"/>
                <w:bCs/>
                <w:sz w:val="22"/>
                <w:szCs w:val="22"/>
                <w:lang w:eastAsia="pt-BR"/>
              </w:rPr>
              <w:t>N</w:t>
            </w:r>
            <w:r w:rsidR="00041F31" w:rsidRPr="00C82EBA">
              <w:rPr>
                <w:rFonts w:ascii="Times New Roman" w:eastAsia="Times New Roman" w:hAnsi="Times New Roman"/>
                <w:bCs/>
                <w:sz w:val="22"/>
                <w:szCs w:val="22"/>
                <w:lang w:eastAsia="pt-BR"/>
              </w:rPr>
              <w:t xml:space="preserve">º </w:t>
            </w:r>
            <w:r w:rsidR="004D3093" w:rsidRPr="00C82EBA">
              <w:rPr>
                <w:rFonts w:ascii="Times New Roman" w:eastAsia="Times New Roman" w:hAnsi="Times New Roman"/>
                <w:bCs/>
                <w:sz w:val="22"/>
                <w:szCs w:val="22"/>
                <w:lang w:eastAsia="pt-BR"/>
              </w:rPr>
              <w:t>669154/2018</w:t>
            </w:r>
          </w:p>
        </w:tc>
      </w:tr>
      <w:tr w:rsidR="00237E72" w:rsidRPr="00C82EBA" w:rsidTr="00893228">
        <w:trPr>
          <w:gridAfter w:val="1"/>
          <w:wAfter w:w="7.05pt" w:type="dxa"/>
          <w:cantSplit/>
          <w:trHeight w:val="283"/>
        </w:trPr>
        <w:tc>
          <w:tcPr>
            <w:tcW w:w="112pt" w:type="dxa"/>
            <w:tcBorders>
              <w:top w:val="single" w:sz="8" w:space="0" w:color="7F7F7F"/>
              <w:start w:val="nil"/>
              <w:bottom w:val="single" w:sz="8" w:space="0" w:color="7F7F7F"/>
              <w:end w:val="single" w:sz="8" w:space="0" w:color="7F7F7F"/>
            </w:tcBorders>
            <w:shd w:val="clear" w:color="auto" w:fill="F2F2F2"/>
            <w:vAlign w:val="center"/>
            <w:hideMark/>
          </w:tcPr>
          <w:p w:rsidR="00237E72" w:rsidRPr="00C82EBA" w:rsidRDefault="00237E72" w:rsidP="004449B2">
            <w:pPr>
              <w:outlineLvl w:val="4"/>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INTERESSADO</w:t>
            </w:r>
          </w:p>
        </w:tc>
        <w:tc>
          <w:tcPr>
            <w:tcW w:w="334.55pt" w:type="dxa"/>
            <w:tcBorders>
              <w:top w:val="single" w:sz="8" w:space="0" w:color="7F7F7F"/>
              <w:start w:val="single" w:sz="8" w:space="0" w:color="7F7F7F"/>
              <w:bottom w:val="single" w:sz="8" w:space="0" w:color="7F7F7F"/>
              <w:end w:val="nil"/>
            </w:tcBorders>
            <w:vAlign w:val="center"/>
          </w:tcPr>
          <w:p w:rsidR="00237E72" w:rsidRPr="00C82EBA" w:rsidRDefault="00041F31" w:rsidP="00F60348">
            <w:pPr>
              <w:jc w:val="both"/>
              <w:rPr>
                <w:rFonts w:ascii="Times New Roman" w:eastAsia="Times New Roman" w:hAnsi="Times New Roman"/>
                <w:bCs/>
                <w:sz w:val="22"/>
                <w:szCs w:val="22"/>
                <w:lang w:eastAsia="pt-BR"/>
              </w:rPr>
            </w:pPr>
            <w:r w:rsidRPr="00C82EBA">
              <w:rPr>
                <w:rFonts w:ascii="Times New Roman" w:eastAsia="Times New Roman" w:hAnsi="Times New Roman"/>
                <w:bCs/>
                <w:sz w:val="22"/>
                <w:szCs w:val="22"/>
                <w:lang w:eastAsia="pt-BR"/>
              </w:rPr>
              <w:t>CAU</w:t>
            </w:r>
          </w:p>
        </w:tc>
      </w:tr>
      <w:tr w:rsidR="004D3093" w:rsidRPr="00C82EBA" w:rsidTr="00893228">
        <w:trPr>
          <w:cantSplit/>
          <w:trHeight w:val="283"/>
        </w:trPr>
        <w:tc>
          <w:tcPr>
            <w:tcW w:w="112pt" w:type="dxa"/>
            <w:tcBorders>
              <w:top w:val="single" w:sz="8" w:space="0" w:color="7F7F7F"/>
              <w:start w:val="nil"/>
              <w:bottom w:val="single" w:sz="8" w:space="0" w:color="7F7F7F"/>
              <w:end w:val="single" w:sz="8" w:space="0" w:color="7F7F7F"/>
            </w:tcBorders>
            <w:shd w:val="clear" w:color="auto" w:fill="F2F2F2"/>
            <w:vAlign w:val="center"/>
            <w:hideMark/>
          </w:tcPr>
          <w:p w:rsidR="004D3093" w:rsidRPr="00C82EBA" w:rsidRDefault="004D3093" w:rsidP="004D3093">
            <w:pPr>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ASSUNTO</w:t>
            </w:r>
          </w:p>
        </w:tc>
        <w:tc>
          <w:tcPr>
            <w:tcW w:w="341.60pt" w:type="dxa"/>
            <w:gridSpan w:val="2"/>
            <w:tcBorders>
              <w:top w:val="single" w:sz="8" w:space="0" w:color="7F7F7F"/>
              <w:start w:val="single" w:sz="8" w:space="0" w:color="7F7F7F"/>
              <w:bottom w:val="single" w:sz="8" w:space="0" w:color="7F7F7F"/>
              <w:end w:val="nil"/>
            </w:tcBorders>
            <w:vAlign w:val="center"/>
          </w:tcPr>
          <w:p w:rsidR="004D3093" w:rsidRPr="00C82EBA" w:rsidRDefault="00041F31" w:rsidP="004D3093">
            <w:pPr>
              <w:widowControl w:val="0"/>
              <w:jc w:val="both"/>
              <w:rPr>
                <w:rFonts w:ascii="Times New Roman" w:eastAsia="Times New Roman" w:hAnsi="Times New Roman"/>
                <w:bCs/>
                <w:sz w:val="22"/>
                <w:szCs w:val="22"/>
                <w:lang w:eastAsia="pt-BR"/>
              </w:rPr>
            </w:pPr>
            <w:r w:rsidRPr="00C82EBA">
              <w:rPr>
                <w:rFonts w:ascii="Times New Roman" w:eastAsia="Times New Roman" w:hAnsi="Times New Roman"/>
                <w:sz w:val="22"/>
                <w:szCs w:val="22"/>
                <w:lang w:eastAsia="pt-BR"/>
              </w:rPr>
              <w:t>COMISSÃO TEMPORÁRIA PARA A EQUIDADE DE GÊNERO</w:t>
            </w:r>
          </w:p>
        </w:tc>
      </w:tr>
    </w:tbl>
    <w:p w:rsidR="00422D30" w:rsidRPr="00C82EBA" w:rsidRDefault="00422D30" w:rsidP="00422D30">
      <w:pPr>
        <w:pBdr>
          <w:top w:val="single" w:sz="8" w:space="0" w:color="7F7F7F"/>
          <w:bottom w:val="single" w:sz="8" w:space="1" w:color="7F7F7F"/>
        </w:pBdr>
        <w:shd w:val="clear" w:color="auto" w:fill="F2F2F2"/>
        <w:spacing w:before="6pt" w:after="6pt"/>
        <w:jc w:val="center"/>
        <w:rPr>
          <w:rFonts w:ascii="Times New Roman" w:hAnsi="Times New Roman"/>
          <w:sz w:val="22"/>
          <w:szCs w:val="22"/>
          <w:lang w:eastAsia="pt-BR"/>
        </w:rPr>
      </w:pPr>
      <w:r w:rsidRPr="00C82EBA">
        <w:rPr>
          <w:rFonts w:ascii="Times New Roman" w:hAnsi="Times New Roman"/>
          <w:sz w:val="22"/>
          <w:szCs w:val="22"/>
          <w:lang w:eastAsia="pt-BR"/>
        </w:rPr>
        <w:t>DELIBERAÇÃO PLENÁRIA DPOBR Nº 00</w:t>
      </w:r>
      <w:r w:rsidR="00895A6F" w:rsidRPr="00C82EBA">
        <w:rPr>
          <w:rFonts w:ascii="Times New Roman" w:hAnsi="Times New Roman"/>
          <w:sz w:val="22"/>
          <w:szCs w:val="22"/>
          <w:lang w:eastAsia="pt-BR"/>
        </w:rPr>
        <w:t>8</w:t>
      </w:r>
      <w:r w:rsidR="00A009A3" w:rsidRPr="00C82EBA">
        <w:rPr>
          <w:rFonts w:ascii="Times New Roman" w:hAnsi="Times New Roman"/>
          <w:sz w:val="22"/>
          <w:szCs w:val="22"/>
          <w:lang w:eastAsia="pt-BR"/>
        </w:rPr>
        <w:t>9</w:t>
      </w:r>
      <w:r w:rsidRPr="00C82EBA">
        <w:rPr>
          <w:rFonts w:ascii="Times New Roman" w:hAnsi="Times New Roman"/>
          <w:sz w:val="22"/>
          <w:szCs w:val="22"/>
          <w:lang w:eastAsia="pt-BR"/>
        </w:rPr>
        <w:t>-</w:t>
      </w:r>
      <w:r w:rsidR="00702FDD" w:rsidRPr="00C82EBA">
        <w:rPr>
          <w:rFonts w:ascii="Times New Roman" w:hAnsi="Times New Roman"/>
          <w:sz w:val="22"/>
          <w:szCs w:val="22"/>
          <w:lang w:eastAsia="pt-BR"/>
        </w:rPr>
        <w:t>11</w:t>
      </w:r>
      <w:r w:rsidRPr="00C82EBA">
        <w:rPr>
          <w:rFonts w:ascii="Times New Roman" w:hAnsi="Times New Roman"/>
          <w:sz w:val="22"/>
          <w:szCs w:val="22"/>
          <w:lang w:eastAsia="pt-BR"/>
        </w:rPr>
        <w:t>/201</w:t>
      </w:r>
      <w:r w:rsidR="00E351C8" w:rsidRPr="00C82EBA">
        <w:rPr>
          <w:rFonts w:ascii="Times New Roman" w:hAnsi="Times New Roman"/>
          <w:sz w:val="22"/>
          <w:szCs w:val="22"/>
          <w:lang w:eastAsia="pt-BR"/>
        </w:rPr>
        <w:t>9</w:t>
      </w:r>
    </w:p>
    <w:p w:rsidR="008B4A9D" w:rsidRPr="00C82EBA" w:rsidRDefault="004D3093" w:rsidP="00F12C61">
      <w:pPr>
        <w:ind w:start="255.15pt"/>
        <w:jc w:val="both"/>
        <w:rPr>
          <w:rFonts w:ascii="Times New Roman" w:hAnsi="Times New Roman"/>
          <w:sz w:val="22"/>
          <w:szCs w:val="22"/>
        </w:rPr>
      </w:pPr>
      <w:r w:rsidRPr="00C82EBA">
        <w:rPr>
          <w:rFonts w:ascii="Times New Roman" w:hAnsi="Times New Roman"/>
          <w:sz w:val="22"/>
          <w:szCs w:val="22"/>
        </w:rPr>
        <w:t xml:space="preserve">Cria a Comissão Temporária </w:t>
      </w:r>
      <w:r w:rsidR="00945EFD" w:rsidRPr="00C82EBA">
        <w:rPr>
          <w:rFonts w:ascii="Times New Roman" w:hAnsi="Times New Roman"/>
          <w:sz w:val="22"/>
          <w:szCs w:val="22"/>
        </w:rPr>
        <w:t>para a</w:t>
      </w:r>
      <w:r w:rsidRPr="00C82EBA">
        <w:rPr>
          <w:rFonts w:ascii="Times New Roman" w:hAnsi="Times New Roman"/>
          <w:sz w:val="22"/>
          <w:szCs w:val="22"/>
        </w:rPr>
        <w:t xml:space="preserve"> </w:t>
      </w:r>
      <w:r w:rsidR="00945EFD" w:rsidRPr="00C82EBA">
        <w:rPr>
          <w:rFonts w:ascii="Times New Roman" w:hAnsi="Times New Roman"/>
          <w:sz w:val="22"/>
          <w:szCs w:val="22"/>
        </w:rPr>
        <w:t>Equidade de Gênero e aprova sua composição</w:t>
      </w:r>
      <w:r w:rsidR="00702FDD" w:rsidRPr="00C82EBA">
        <w:rPr>
          <w:rFonts w:ascii="Times New Roman" w:hAnsi="Times New Roman"/>
          <w:sz w:val="22"/>
          <w:szCs w:val="22"/>
        </w:rPr>
        <w:t>.</w:t>
      </w:r>
    </w:p>
    <w:p w:rsidR="00237E72" w:rsidRPr="00C82EBA" w:rsidRDefault="00237E72" w:rsidP="00237E72">
      <w:pPr>
        <w:ind w:firstLine="85.05pt"/>
        <w:jc w:val="both"/>
        <w:rPr>
          <w:rFonts w:ascii="Times New Roman" w:eastAsia="Times New Roman" w:hAnsi="Times New Roman"/>
          <w:sz w:val="22"/>
          <w:szCs w:val="22"/>
          <w:lang w:eastAsia="pt-BR"/>
        </w:rPr>
      </w:pPr>
    </w:p>
    <w:p w:rsidR="00702FDD" w:rsidRPr="00C82EBA" w:rsidRDefault="00E351C8" w:rsidP="00702FDD">
      <w:pPr>
        <w:jc w:val="both"/>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O PLENÁRIO DO CONSELHO DE ARQUITETURA E URBANISMO DO BRASIL - CAU/BR no exercício das competências e prerrogativas de que tratam os arts. 2º, 4º e 30 do Regimento Interno do CAU/BR, reunido ordinariamente em Brasília/DF no</w:t>
      </w:r>
      <w:r w:rsidR="00041F31" w:rsidRPr="00C82EBA">
        <w:rPr>
          <w:rFonts w:ascii="Times New Roman" w:eastAsia="Times New Roman" w:hAnsi="Times New Roman"/>
          <w:sz w:val="22"/>
          <w:szCs w:val="22"/>
          <w:lang w:eastAsia="pt-BR"/>
        </w:rPr>
        <w:t>s</w:t>
      </w:r>
      <w:r w:rsidRPr="00C82EBA">
        <w:rPr>
          <w:rFonts w:ascii="Times New Roman" w:eastAsia="Times New Roman" w:hAnsi="Times New Roman"/>
          <w:sz w:val="22"/>
          <w:szCs w:val="22"/>
          <w:lang w:eastAsia="pt-BR"/>
        </w:rPr>
        <w:t xml:space="preserve"> dia</w:t>
      </w:r>
      <w:r w:rsidR="00041F31" w:rsidRPr="00C82EBA">
        <w:rPr>
          <w:rFonts w:ascii="Times New Roman" w:eastAsia="Times New Roman" w:hAnsi="Times New Roman"/>
          <w:sz w:val="22"/>
          <w:szCs w:val="22"/>
          <w:lang w:eastAsia="pt-BR"/>
        </w:rPr>
        <w:t>s</w:t>
      </w:r>
      <w:r w:rsidRPr="00C82EBA">
        <w:rPr>
          <w:rFonts w:ascii="Times New Roman" w:eastAsia="Times New Roman" w:hAnsi="Times New Roman"/>
          <w:sz w:val="22"/>
          <w:szCs w:val="22"/>
          <w:lang w:eastAsia="pt-BR"/>
        </w:rPr>
        <w:t xml:space="preserve"> 2</w:t>
      </w:r>
      <w:r w:rsidR="00A009A3" w:rsidRPr="00C82EBA">
        <w:rPr>
          <w:rFonts w:ascii="Times New Roman" w:eastAsia="Times New Roman" w:hAnsi="Times New Roman"/>
          <w:sz w:val="22"/>
          <w:szCs w:val="22"/>
          <w:lang w:eastAsia="pt-BR"/>
        </w:rPr>
        <w:t>5 e 26 de abril d</w:t>
      </w:r>
      <w:r w:rsidRPr="00C82EBA">
        <w:rPr>
          <w:rFonts w:ascii="Times New Roman" w:eastAsia="Times New Roman" w:hAnsi="Times New Roman"/>
          <w:sz w:val="22"/>
          <w:szCs w:val="22"/>
          <w:lang w:eastAsia="pt-BR"/>
        </w:rPr>
        <w:t>e 2019, após análise do assunto em epígrafe, e</w:t>
      </w:r>
    </w:p>
    <w:p w:rsidR="00702FDD" w:rsidRPr="00C82EBA" w:rsidRDefault="00702FDD" w:rsidP="00702FDD">
      <w:pPr>
        <w:jc w:val="both"/>
        <w:rPr>
          <w:rFonts w:ascii="Times New Roman" w:eastAsia="Times New Roman" w:hAnsi="Times New Roman"/>
          <w:sz w:val="22"/>
          <w:szCs w:val="22"/>
          <w:lang w:eastAsia="pt-BR"/>
        </w:rPr>
      </w:pPr>
    </w:p>
    <w:p w:rsidR="00702FDD" w:rsidRPr="00C82EBA" w:rsidRDefault="00DA3996" w:rsidP="00702FDD">
      <w:pPr>
        <w:jc w:val="both"/>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 xml:space="preserve">Considerando as Deliberações CRI-CAU/BR nº 016/2018; </w:t>
      </w:r>
      <w:r w:rsidRPr="00C82EBA">
        <w:rPr>
          <w:rFonts w:ascii="Times New Roman" w:eastAsia="Times New Roman" w:hAnsi="Times New Roman"/>
          <w:i/>
          <w:sz w:val="22"/>
          <w:szCs w:val="22"/>
          <w:lang w:eastAsia="pt-BR"/>
        </w:rPr>
        <w:t xml:space="preserve">Ad referendum </w:t>
      </w:r>
      <w:r w:rsidRPr="00C82EBA">
        <w:rPr>
          <w:rFonts w:ascii="Times New Roman" w:eastAsia="Times New Roman" w:hAnsi="Times New Roman"/>
          <w:sz w:val="22"/>
          <w:szCs w:val="22"/>
          <w:lang w:eastAsia="pt-BR"/>
        </w:rPr>
        <w:t>nº 2/2018, da</w:t>
      </w:r>
      <w:r w:rsidRPr="00C82EBA">
        <w:rPr>
          <w:rFonts w:ascii="Times New Roman" w:eastAsia="Times New Roman" w:hAnsi="Times New Roman"/>
          <w:i/>
          <w:sz w:val="22"/>
          <w:szCs w:val="22"/>
          <w:lang w:eastAsia="pt-BR"/>
        </w:rPr>
        <w:t xml:space="preserve"> </w:t>
      </w:r>
      <w:r w:rsidRPr="00C82EBA">
        <w:rPr>
          <w:rFonts w:ascii="Times New Roman" w:eastAsia="Times New Roman" w:hAnsi="Times New Roman"/>
          <w:sz w:val="22"/>
          <w:szCs w:val="22"/>
          <w:lang w:eastAsia="pt-BR"/>
        </w:rPr>
        <w:t>Presidência do CAU/BR; e DPOBR nº 0076-01/2018, do Plenário do CAU/BR, que respectivamente propõem, aprovam e referendam a adesão do CAU/BR aos Princípios de Empoderamento das Mulheres e a promoção da equidade de gênero em todas as suas instâncias organizacionais e em seu relacionamento com a sociedade;</w:t>
      </w:r>
    </w:p>
    <w:p w:rsidR="00702FDD" w:rsidRPr="00C82EBA" w:rsidRDefault="00702FDD" w:rsidP="00702FDD">
      <w:pPr>
        <w:jc w:val="both"/>
        <w:rPr>
          <w:rFonts w:ascii="Times New Roman" w:eastAsia="Times New Roman" w:hAnsi="Times New Roman"/>
          <w:sz w:val="22"/>
          <w:szCs w:val="22"/>
          <w:lang w:eastAsia="pt-BR"/>
        </w:rPr>
      </w:pPr>
    </w:p>
    <w:p w:rsidR="00702FDD" w:rsidRPr="00C82EBA" w:rsidRDefault="00DA3996" w:rsidP="00702FDD">
      <w:pPr>
        <w:jc w:val="both"/>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Considerando que a igualdade de gênero é um dos 17 Objetivos de Desenvolvimento Sustentável (ODS) da Agenda 2030 da Organização das Nações Unidas (ONU);</w:t>
      </w:r>
    </w:p>
    <w:p w:rsidR="00702FDD" w:rsidRPr="00C82EBA" w:rsidRDefault="00702FDD" w:rsidP="00702FDD">
      <w:pPr>
        <w:jc w:val="both"/>
        <w:rPr>
          <w:rFonts w:ascii="Times New Roman" w:eastAsia="Times New Roman" w:hAnsi="Times New Roman"/>
          <w:sz w:val="22"/>
          <w:szCs w:val="22"/>
          <w:lang w:eastAsia="pt-BR"/>
        </w:rPr>
      </w:pPr>
    </w:p>
    <w:p w:rsidR="00702FDD" w:rsidRPr="00C82EBA" w:rsidRDefault="00DA3996" w:rsidP="00702FDD">
      <w:pPr>
        <w:jc w:val="both"/>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 xml:space="preserve">Considerando que o Código de Ética e Disciplina do CAU determina que a profissão deverá ser considerada uma contribuição para o desenvolvimento da sociedade e um instrumento de promoção da justiça social; </w:t>
      </w:r>
    </w:p>
    <w:p w:rsidR="00702FDD" w:rsidRPr="00C82EBA" w:rsidRDefault="00702FDD" w:rsidP="00702FDD">
      <w:pPr>
        <w:jc w:val="both"/>
        <w:rPr>
          <w:rFonts w:ascii="Times New Roman" w:eastAsia="Times New Roman" w:hAnsi="Times New Roman"/>
          <w:sz w:val="22"/>
          <w:szCs w:val="22"/>
          <w:lang w:eastAsia="pt-BR"/>
        </w:rPr>
      </w:pPr>
    </w:p>
    <w:p w:rsidR="00702FDD" w:rsidRPr="00C82EBA" w:rsidRDefault="00DA3996" w:rsidP="00702FDD">
      <w:pPr>
        <w:jc w:val="both"/>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Considerando que a missão do CAU, conforme seu Mapa Estratégico 2013-2023, é de promover a Arquitetura e Urbanismo para todos;</w:t>
      </w:r>
    </w:p>
    <w:p w:rsidR="00702FDD" w:rsidRPr="00C82EBA" w:rsidRDefault="00702FDD" w:rsidP="00702FDD">
      <w:pPr>
        <w:jc w:val="both"/>
        <w:rPr>
          <w:rFonts w:ascii="Times New Roman" w:eastAsia="Times New Roman" w:hAnsi="Times New Roman"/>
          <w:sz w:val="22"/>
          <w:szCs w:val="22"/>
          <w:lang w:eastAsia="pt-BR"/>
        </w:rPr>
      </w:pPr>
    </w:p>
    <w:p w:rsidR="00702FDD" w:rsidRPr="00C82EBA" w:rsidRDefault="00DA3996" w:rsidP="00702FDD">
      <w:pPr>
        <w:jc w:val="both"/>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 xml:space="preserve">Considerando a notificação sobre a aprovação da adesão do CAU/BR aos Princípios de Empoderamento das Mulheres, recebida do secretariado da ONU Mulheres em 22 de fevereiro de 2019; </w:t>
      </w:r>
    </w:p>
    <w:p w:rsidR="00702FDD" w:rsidRPr="00C82EBA" w:rsidRDefault="00702FDD" w:rsidP="00702FDD">
      <w:pPr>
        <w:jc w:val="both"/>
        <w:rPr>
          <w:rFonts w:ascii="Times New Roman" w:eastAsia="Times New Roman" w:hAnsi="Times New Roman"/>
          <w:sz w:val="22"/>
          <w:szCs w:val="22"/>
          <w:lang w:eastAsia="pt-BR"/>
        </w:rPr>
      </w:pPr>
    </w:p>
    <w:p w:rsidR="00702FDD" w:rsidRPr="00C82EBA" w:rsidRDefault="00DA3996" w:rsidP="00702FDD">
      <w:pPr>
        <w:jc w:val="both"/>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Considerando que o parágrafo único do Art 6º do Regimento Interno do CABR/BR determina que “</w:t>
      </w:r>
      <w:r w:rsidRPr="00C82EBA">
        <w:rPr>
          <w:rFonts w:ascii="Times New Roman" w:eastAsia="Times New Roman" w:hAnsi="Times New Roman"/>
          <w:i/>
          <w:sz w:val="22"/>
          <w:szCs w:val="22"/>
          <w:lang w:eastAsia="pt-BR"/>
        </w:rPr>
        <w:t>para o desempenho de atividades e funções específicas, o CAU/BR poderá instituir comissões temporárias, como órgãos consultivos, de acordo com os respectivos planos de ação e orçamento e Planejamento Estratégico do CAU</w:t>
      </w:r>
      <w:r w:rsidRPr="00C82EBA">
        <w:rPr>
          <w:rFonts w:ascii="Times New Roman" w:eastAsia="Times New Roman" w:hAnsi="Times New Roman"/>
          <w:sz w:val="22"/>
          <w:szCs w:val="22"/>
          <w:lang w:eastAsia="pt-BR"/>
        </w:rPr>
        <w:t>”;</w:t>
      </w:r>
      <w:r w:rsidR="00041F31" w:rsidRPr="00C82EBA">
        <w:rPr>
          <w:rFonts w:ascii="Times New Roman" w:eastAsia="Times New Roman" w:hAnsi="Times New Roman"/>
          <w:sz w:val="22"/>
          <w:szCs w:val="22"/>
          <w:lang w:eastAsia="pt-BR"/>
        </w:rPr>
        <w:t xml:space="preserve"> e</w:t>
      </w:r>
    </w:p>
    <w:p w:rsidR="00702FDD" w:rsidRPr="00C82EBA" w:rsidRDefault="00702FDD" w:rsidP="00702FDD">
      <w:pPr>
        <w:jc w:val="both"/>
        <w:rPr>
          <w:rFonts w:ascii="Times New Roman" w:eastAsia="Times New Roman" w:hAnsi="Times New Roman"/>
          <w:sz w:val="22"/>
          <w:szCs w:val="22"/>
          <w:lang w:eastAsia="pt-BR"/>
        </w:rPr>
      </w:pPr>
    </w:p>
    <w:p w:rsidR="00945EFD" w:rsidRPr="00C82EBA" w:rsidRDefault="00945EFD" w:rsidP="00702FDD">
      <w:pPr>
        <w:jc w:val="both"/>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Considerando a Deliberação CRI-CAU/BR nº 009/2019, que propõe a instituição de “Comissão Temporária para a Equidade de Gênero”, encaminha Plano de Tr</w:t>
      </w:r>
      <w:r w:rsidR="00041F31" w:rsidRPr="00C82EBA">
        <w:rPr>
          <w:rFonts w:ascii="Times New Roman" w:eastAsia="Times New Roman" w:hAnsi="Times New Roman"/>
          <w:sz w:val="22"/>
          <w:szCs w:val="22"/>
          <w:lang w:eastAsia="pt-BR"/>
        </w:rPr>
        <w:t>abalho e sugestão de composição.</w:t>
      </w:r>
    </w:p>
    <w:p w:rsidR="00973E22" w:rsidRPr="00C82EBA" w:rsidRDefault="00973E22" w:rsidP="00237E72">
      <w:pPr>
        <w:jc w:val="both"/>
        <w:rPr>
          <w:rFonts w:ascii="Times New Roman" w:eastAsia="Times New Roman" w:hAnsi="Times New Roman"/>
          <w:b/>
          <w:sz w:val="22"/>
          <w:szCs w:val="22"/>
          <w:lang w:eastAsia="pt-BR"/>
        </w:rPr>
      </w:pPr>
    </w:p>
    <w:p w:rsidR="00237E72" w:rsidRPr="00C82EBA" w:rsidRDefault="00237E72" w:rsidP="00237E72">
      <w:pPr>
        <w:jc w:val="both"/>
        <w:rPr>
          <w:rFonts w:ascii="Times New Roman" w:eastAsia="Times New Roman" w:hAnsi="Times New Roman"/>
          <w:b/>
          <w:sz w:val="22"/>
          <w:szCs w:val="22"/>
          <w:lang w:eastAsia="pt-BR"/>
        </w:rPr>
      </w:pPr>
      <w:r w:rsidRPr="00C82EBA">
        <w:rPr>
          <w:rFonts w:ascii="Times New Roman" w:eastAsia="Times New Roman" w:hAnsi="Times New Roman"/>
          <w:b/>
          <w:sz w:val="22"/>
          <w:szCs w:val="22"/>
          <w:lang w:eastAsia="pt-BR"/>
        </w:rPr>
        <w:t>DELIBEROU:</w:t>
      </w:r>
    </w:p>
    <w:p w:rsidR="00237E72" w:rsidRPr="00C82EBA" w:rsidRDefault="00237E72" w:rsidP="00237E72">
      <w:pPr>
        <w:jc w:val="both"/>
        <w:rPr>
          <w:rFonts w:ascii="Times New Roman" w:eastAsia="Times New Roman" w:hAnsi="Times New Roman"/>
          <w:sz w:val="22"/>
          <w:szCs w:val="22"/>
          <w:lang w:eastAsia="pt-BR"/>
        </w:rPr>
      </w:pPr>
    </w:p>
    <w:p w:rsidR="00945EFD" w:rsidRPr="00C82EBA" w:rsidRDefault="00945EFD" w:rsidP="00436AA0">
      <w:pPr>
        <w:tabs>
          <w:tab w:val="end" w:pos="453.65pt"/>
        </w:tabs>
        <w:jc w:val="both"/>
        <w:rPr>
          <w:rFonts w:ascii="Times New Roman" w:hAnsi="Times New Roman"/>
          <w:sz w:val="22"/>
          <w:szCs w:val="22"/>
        </w:rPr>
      </w:pPr>
      <w:r w:rsidRPr="00C82EBA">
        <w:rPr>
          <w:rFonts w:ascii="Times New Roman" w:eastAsia="Times New Roman" w:hAnsi="Times New Roman"/>
          <w:sz w:val="22"/>
          <w:szCs w:val="22"/>
          <w:lang w:eastAsia="pt-BR"/>
        </w:rPr>
        <w:t xml:space="preserve">1 - </w:t>
      </w:r>
      <w:r w:rsidRPr="00C82EBA">
        <w:rPr>
          <w:rFonts w:ascii="Times New Roman" w:hAnsi="Times New Roman"/>
          <w:sz w:val="22"/>
          <w:szCs w:val="22"/>
        </w:rPr>
        <w:t xml:space="preserve">Aprovar a criação da Comissão Temporária para a Equidade de Gênero, </w:t>
      </w:r>
      <w:r w:rsidRPr="00C82EBA">
        <w:rPr>
          <w:rFonts w:ascii="Times New Roman" w:hAnsi="Times New Roman"/>
          <w:sz w:val="22"/>
          <w:szCs w:val="22"/>
          <w:lang w:eastAsia="pt-BR"/>
        </w:rPr>
        <w:t xml:space="preserve">seguindo o </w:t>
      </w:r>
      <w:r w:rsidRPr="00C82EBA">
        <w:rPr>
          <w:rFonts w:ascii="Times New Roman" w:eastAsia="Times New Roman" w:hAnsi="Times New Roman"/>
          <w:sz w:val="22"/>
          <w:szCs w:val="22"/>
          <w:lang w:eastAsia="pt-BR"/>
        </w:rPr>
        <w:t>Plano de Trabalho apresentado</w:t>
      </w:r>
      <w:r w:rsidRPr="00C82EBA">
        <w:rPr>
          <w:rFonts w:ascii="Times New Roman" w:hAnsi="Times New Roman"/>
          <w:sz w:val="22"/>
          <w:szCs w:val="22"/>
          <w:lang w:eastAsia="pt-BR"/>
        </w:rPr>
        <w:t xml:space="preserve"> pela </w:t>
      </w:r>
      <w:r w:rsidR="0060214E" w:rsidRPr="00C82EBA">
        <w:rPr>
          <w:rFonts w:ascii="Times New Roman" w:hAnsi="Times New Roman"/>
          <w:sz w:val="22"/>
          <w:szCs w:val="22"/>
          <w:lang w:eastAsia="pt-BR"/>
        </w:rPr>
        <w:t>Deliberação CRI-CAU/BR nº 009/2019</w:t>
      </w:r>
      <w:r w:rsidRPr="00C82EBA">
        <w:rPr>
          <w:rFonts w:ascii="Times New Roman" w:hAnsi="Times New Roman"/>
          <w:sz w:val="22"/>
          <w:szCs w:val="22"/>
          <w:lang w:eastAsia="pt-BR"/>
        </w:rPr>
        <w:t>,</w:t>
      </w:r>
      <w:r w:rsidRPr="00C82EBA">
        <w:rPr>
          <w:rFonts w:ascii="Times New Roman" w:hAnsi="Times New Roman"/>
          <w:sz w:val="22"/>
          <w:szCs w:val="22"/>
        </w:rPr>
        <w:t xml:space="preserve"> com a</w:t>
      </w:r>
      <w:r w:rsidRPr="00C82EBA">
        <w:rPr>
          <w:rFonts w:ascii="Times New Roman" w:hAnsi="Times New Roman"/>
          <w:sz w:val="22"/>
          <w:szCs w:val="22"/>
          <w:lang w:eastAsia="pt-BR"/>
        </w:rPr>
        <w:t xml:space="preserve"> seguinte estruturação:</w:t>
      </w:r>
    </w:p>
    <w:p w:rsidR="00945EFD" w:rsidRPr="00C82EBA" w:rsidRDefault="00945EFD" w:rsidP="00436AA0">
      <w:pPr>
        <w:ind w:start="18pt" w:firstLine="18pt"/>
        <w:jc w:val="both"/>
        <w:rPr>
          <w:rFonts w:ascii="Times New Roman" w:hAnsi="Times New Roman"/>
          <w:sz w:val="22"/>
          <w:szCs w:val="22"/>
          <w:lang w:eastAsia="pt-BR"/>
        </w:rPr>
      </w:pPr>
      <w:r w:rsidRPr="00C82EBA">
        <w:rPr>
          <w:rFonts w:ascii="Times New Roman" w:hAnsi="Times New Roman"/>
          <w:sz w:val="22"/>
          <w:szCs w:val="22"/>
          <w:lang w:eastAsia="pt-BR"/>
        </w:rPr>
        <w:t>1.1- Composição:</w:t>
      </w:r>
    </w:p>
    <w:p w:rsidR="00945EFD" w:rsidRPr="00C82EBA" w:rsidRDefault="00DA3996" w:rsidP="00436AA0">
      <w:pPr>
        <w:pStyle w:val="PargrafodaLista"/>
        <w:numPr>
          <w:ilvl w:val="0"/>
          <w:numId w:val="1"/>
        </w:numPr>
        <w:jc w:val="both"/>
        <w:rPr>
          <w:rFonts w:ascii="Times New Roman" w:eastAsia="Calibri" w:hAnsi="Times New Roman"/>
          <w:sz w:val="22"/>
          <w:szCs w:val="22"/>
        </w:rPr>
      </w:pPr>
      <w:bookmarkStart w:id="0" w:name="_Hlk3816585"/>
      <w:r w:rsidRPr="00C82EBA">
        <w:rPr>
          <w:rFonts w:ascii="Times New Roman" w:eastAsia="Calibri" w:hAnsi="Times New Roman"/>
          <w:sz w:val="22"/>
          <w:szCs w:val="22"/>
        </w:rPr>
        <w:t>C</w:t>
      </w:r>
      <w:r w:rsidR="00945EFD" w:rsidRPr="00C82EBA">
        <w:rPr>
          <w:rFonts w:ascii="Times New Roman" w:eastAsia="Calibri" w:hAnsi="Times New Roman"/>
          <w:sz w:val="22"/>
          <w:szCs w:val="22"/>
        </w:rPr>
        <w:t>onselheir</w:t>
      </w:r>
      <w:r w:rsidR="0041027B" w:rsidRPr="00C82EBA">
        <w:rPr>
          <w:rFonts w:ascii="Times New Roman" w:eastAsia="Calibri" w:hAnsi="Times New Roman"/>
          <w:sz w:val="22"/>
          <w:szCs w:val="22"/>
        </w:rPr>
        <w:t>as</w:t>
      </w:r>
      <w:r w:rsidR="00945EFD" w:rsidRPr="00C82EBA">
        <w:rPr>
          <w:rFonts w:ascii="Times New Roman" w:eastAsia="Calibri" w:hAnsi="Times New Roman"/>
          <w:sz w:val="22"/>
          <w:szCs w:val="22"/>
        </w:rPr>
        <w:t xml:space="preserve"> do CAU/BR</w:t>
      </w:r>
      <w:r w:rsidRPr="00C82EBA">
        <w:rPr>
          <w:rFonts w:ascii="Times New Roman" w:eastAsia="Calibri" w:hAnsi="Times New Roman"/>
          <w:sz w:val="22"/>
          <w:szCs w:val="22"/>
        </w:rPr>
        <w:t xml:space="preserve">: </w:t>
      </w:r>
      <w:r w:rsidR="00485D57" w:rsidRPr="00C82EBA">
        <w:rPr>
          <w:rFonts w:ascii="Times New Roman" w:eastAsia="Calibri" w:hAnsi="Times New Roman"/>
          <w:sz w:val="22"/>
          <w:szCs w:val="22"/>
        </w:rPr>
        <w:t>Nadia Somekh</w:t>
      </w:r>
      <w:r w:rsidR="00633DC3" w:rsidRPr="00C82EBA">
        <w:rPr>
          <w:rFonts w:ascii="Times New Roman" w:eastAsia="Calibri" w:hAnsi="Times New Roman"/>
          <w:sz w:val="22"/>
          <w:szCs w:val="22"/>
        </w:rPr>
        <w:t xml:space="preserve"> </w:t>
      </w:r>
      <w:r w:rsidR="0041027B" w:rsidRPr="00C82EBA">
        <w:rPr>
          <w:rFonts w:ascii="Times New Roman" w:eastAsia="Calibri" w:hAnsi="Times New Roman"/>
          <w:sz w:val="22"/>
          <w:szCs w:val="22"/>
        </w:rPr>
        <w:t xml:space="preserve">e </w:t>
      </w:r>
      <w:r w:rsidR="0041027B" w:rsidRPr="00C82EBA">
        <w:rPr>
          <w:rFonts w:ascii="Times New Roman" w:hAnsi="Times New Roman"/>
          <w:sz w:val="22"/>
          <w:szCs w:val="22"/>
        </w:rPr>
        <w:t>Josemée Gomes de Lima.</w:t>
      </w:r>
    </w:p>
    <w:p w:rsidR="00945EFD" w:rsidRPr="00C82EBA" w:rsidRDefault="00945EFD" w:rsidP="00436AA0">
      <w:pPr>
        <w:pStyle w:val="PargrafodaLista"/>
        <w:numPr>
          <w:ilvl w:val="0"/>
          <w:numId w:val="1"/>
        </w:numPr>
        <w:jc w:val="both"/>
        <w:rPr>
          <w:rFonts w:ascii="Times New Roman" w:eastAsia="Calibri" w:hAnsi="Times New Roman"/>
          <w:sz w:val="22"/>
          <w:szCs w:val="22"/>
        </w:rPr>
      </w:pPr>
      <w:r w:rsidRPr="00C82EBA">
        <w:rPr>
          <w:rFonts w:ascii="Times New Roman" w:eastAsia="Calibri" w:hAnsi="Times New Roman"/>
          <w:sz w:val="22"/>
          <w:szCs w:val="22"/>
        </w:rPr>
        <w:t>Representante</w:t>
      </w:r>
      <w:r w:rsidR="00633DC3" w:rsidRPr="00C82EBA">
        <w:rPr>
          <w:rFonts w:ascii="Times New Roman" w:eastAsia="Calibri" w:hAnsi="Times New Roman"/>
          <w:sz w:val="22"/>
          <w:szCs w:val="22"/>
        </w:rPr>
        <w:t>s</w:t>
      </w:r>
      <w:r w:rsidRPr="00C82EBA">
        <w:rPr>
          <w:rFonts w:ascii="Times New Roman" w:eastAsia="Calibri" w:hAnsi="Times New Roman"/>
          <w:sz w:val="22"/>
          <w:szCs w:val="22"/>
        </w:rPr>
        <w:t xml:space="preserve"> indicado(a) pelo Fórum de Presidentes do CAU</w:t>
      </w:r>
      <w:r w:rsidR="003537DF" w:rsidRPr="00C82EBA">
        <w:rPr>
          <w:rFonts w:ascii="Times New Roman" w:eastAsia="Calibri" w:hAnsi="Times New Roman"/>
          <w:sz w:val="22"/>
          <w:szCs w:val="22"/>
        </w:rPr>
        <w:t xml:space="preserve">: Daniela Pareja Garcia Sarmento (Presidente do CAU/SC) </w:t>
      </w:r>
      <w:r w:rsidR="0041027B" w:rsidRPr="00C82EBA">
        <w:rPr>
          <w:rFonts w:ascii="Times New Roman" w:eastAsia="Calibri" w:hAnsi="Times New Roman"/>
          <w:sz w:val="22"/>
          <w:szCs w:val="22"/>
        </w:rPr>
        <w:t>e Gilcinéa Barbo</w:t>
      </w:r>
      <w:r w:rsidR="00485D57" w:rsidRPr="00C82EBA">
        <w:rPr>
          <w:rFonts w:ascii="Times New Roman" w:eastAsia="Calibri" w:hAnsi="Times New Roman"/>
          <w:sz w:val="22"/>
          <w:szCs w:val="22"/>
        </w:rPr>
        <w:t>s</w:t>
      </w:r>
      <w:r w:rsidR="0041027B" w:rsidRPr="00C82EBA">
        <w:rPr>
          <w:rFonts w:ascii="Times New Roman" w:eastAsia="Calibri" w:hAnsi="Times New Roman"/>
          <w:sz w:val="22"/>
          <w:szCs w:val="22"/>
        </w:rPr>
        <w:t>a</w:t>
      </w:r>
      <w:r w:rsidR="00027DD4" w:rsidRPr="00C82EBA">
        <w:rPr>
          <w:rFonts w:ascii="Times New Roman" w:eastAsia="Calibri" w:hAnsi="Times New Roman"/>
          <w:sz w:val="22"/>
          <w:szCs w:val="22"/>
        </w:rPr>
        <w:t xml:space="preserve"> da Conceição</w:t>
      </w:r>
      <w:r w:rsidR="0041027B" w:rsidRPr="00C82EBA">
        <w:rPr>
          <w:rFonts w:ascii="Times New Roman" w:eastAsia="Calibri" w:hAnsi="Times New Roman"/>
          <w:sz w:val="22"/>
          <w:szCs w:val="22"/>
        </w:rPr>
        <w:t xml:space="preserve"> (Presidente do CAU/BA)</w:t>
      </w:r>
    </w:p>
    <w:p w:rsidR="00945EFD" w:rsidRPr="00C82EBA" w:rsidRDefault="00945EFD" w:rsidP="00436AA0">
      <w:pPr>
        <w:pStyle w:val="PargrafodaLista"/>
        <w:numPr>
          <w:ilvl w:val="0"/>
          <w:numId w:val="1"/>
        </w:numPr>
        <w:jc w:val="both"/>
        <w:rPr>
          <w:rFonts w:ascii="Times New Roman" w:eastAsia="Calibri" w:hAnsi="Times New Roman"/>
          <w:sz w:val="22"/>
          <w:szCs w:val="22"/>
        </w:rPr>
      </w:pPr>
      <w:r w:rsidRPr="00C82EBA">
        <w:rPr>
          <w:rFonts w:ascii="Times New Roman" w:eastAsia="Calibri" w:hAnsi="Times New Roman"/>
          <w:sz w:val="22"/>
          <w:szCs w:val="22"/>
        </w:rPr>
        <w:t>Profissiona</w:t>
      </w:r>
      <w:r w:rsidR="00485D57" w:rsidRPr="00C82EBA">
        <w:rPr>
          <w:rFonts w:ascii="Times New Roman" w:eastAsia="Calibri" w:hAnsi="Times New Roman"/>
          <w:sz w:val="22"/>
          <w:szCs w:val="22"/>
        </w:rPr>
        <w:t>l</w:t>
      </w:r>
      <w:r w:rsidRPr="00C82EBA">
        <w:rPr>
          <w:rFonts w:ascii="Times New Roman" w:eastAsia="Calibri" w:hAnsi="Times New Roman"/>
          <w:sz w:val="22"/>
          <w:szCs w:val="22"/>
        </w:rPr>
        <w:t xml:space="preserve"> com experiência ou </w:t>
      </w:r>
      <w:r w:rsidR="0041027B" w:rsidRPr="00C82EBA">
        <w:rPr>
          <w:rFonts w:ascii="Times New Roman" w:eastAsia="Calibri" w:hAnsi="Times New Roman"/>
          <w:sz w:val="22"/>
          <w:szCs w:val="22"/>
        </w:rPr>
        <w:t xml:space="preserve">conhecimento comprovado no tema: </w:t>
      </w:r>
      <w:r w:rsidR="0041027B" w:rsidRPr="00C82EBA">
        <w:rPr>
          <w:rFonts w:ascii="Times New Roman" w:hAnsi="Times New Roman"/>
          <w:snapToGrid w:val="0"/>
          <w:sz w:val="22"/>
          <w:szCs w:val="22"/>
        </w:rPr>
        <w:t>Cristina Evelise Vieira Alexandre</w:t>
      </w:r>
      <w:r w:rsidR="00485D57" w:rsidRPr="00C82EBA">
        <w:rPr>
          <w:rFonts w:ascii="Times New Roman" w:hAnsi="Times New Roman"/>
          <w:snapToGrid w:val="0"/>
          <w:sz w:val="22"/>
          <w:szCs w:val="22"/>
        </w:rPr>
        <w:t>.</w:t>
      </w:r>
    </w:p>
    <w:bookmarkEnd w:id="0"/>
    <w:p w:rsidR="00945EFD" w:rsidRPr="00C82EBA" w:rsidRDefault="00945EFD" w:rsidP="00436AA0">
      <w:pPr>
        <w:ind w:start="36pt" w:firstLine="36pt"/>
        <w:jc w:val="both"/>
        <w:rPr>
          <w:rFonts w:ascii="Times New Roman" w:eastAsia="Calibri" w:hAnsi="Times New Roman"/>
          <w:sz w:val="22"/>
          <w:szCs w:val="22"/>
        </w:rPr>
      </w:pPr>
    </w:p>
    <w:p w:rsidR="00945EFD" w:rsidRPr="00C82EBA" w:rsidRDefault="00945EFD" w:rsidP="00436AA0">
      <w:pPr>
        <w:ind w:start="18pt" w:firstLine="18pt"/>
        <w:jc w:val="both"/>
        <w:rPr>
          <w:rFonts w:ascii="Times New Roman" w:hAnsi="Times New Roman"/>
          <w:sz w:val="22"/>
          <w:szCs w:val="22"/>
          <w:lang w:eastAsia="pt-BR"/>
        </w:rPr>
      </w:pPr>
      <w:r w:rsidRPr="00C82EBA">
        <w:rPr>
          <w:rFonts w:ascii="Times New Roman" w:hAnsi="Times New Roman"/>
          <w:sz w:val="22"/>
          <w:szCs w:val="22"/>
          <w:lang w:eastAsia="pt-BR"/>
        </w:rPr>
        <w:t>1.2- Convidados:</w:t>
      </w:r>
    </w:p>
    <w:p w:rsidR="00945EFD" w:rsidRPr="00C82EBA" w:rsidRDefault="00945EFD" w:rsidP="00436AA0">
      <w:pPr>
        <w:pStyle w:val="PargrafodaLista"/>
        <w:numPr>
          <w:ilvl w:val="0"/>
          <w:numId w:val="2"/>
        </w:numPr>
        <w:jc w:val="both"/>
        <w:rPr>
          <w:rFonts w:ascii="Times New Roman" w:eastAsia="Calibri" w:hAnsi="Times New Roman"/>
          <w:sz w:val="22"/>
          <w:szCs w:val="22"/>
        </w:rPr>
      </w:pPr>
      <w:bookmarkStart w:id="1" w:name="_Hlk3816608"/>
      <w:r w:rsidRPr="00C82EBA">
        <w:rPr>
          <w:rFonts w:ascii="Times New Roman" w:eastAsia="Calibri" w:hAnsi="Times New Roman"/>
          <w:sz w:val="22"/>
          <w:szCs w:val="22"/>
        </w:rPr>
        <w:t>Representantes e funcionários de CAU/UF, a critério das respectivas gestões;</w:t>
      </w:r>
    </w:p>
    <w:p w:rsidR="00945EFD" w:rsidRPr="00C82EBA" w:rsidRDefault="00945EFD" w:rsidP="00436AA0">
      <w:pPr>
        <w:pStyle w:val="PargrafodaLista"/>
        <w:numPr>
          <w:ilvl w:val="0"/>
          <w:numId w:val="2"/>
        </w:numPr>
        <w:jc w:val="both"/>
        <w:rPr>
          <w:rFonts w:ascii="Times New Roman" w:eastAsia="Calibri" w:hAnsi="Times New Roman"/>
          <w:sz w:val="22"/>
          <w:szCs w:val="22"/>
        </w:rPr>
      </w:pPr>
      <w:r w:rsidRPr="00C82EBA">
        <w:rPr>
          <w:rFonts w:ascii="Times New Roman" w:eastAsia="Calibri" w:hAnsi="Times New Roman"/>
          <w:sz w:val="22"/>
          <w:szCs w:val="22"/>
        </w:rPr>
        <w:lastRenderedPageBreak/>
        <w:t>Representantes de coletivos nacionais e internacionais que desejem, com recursos próprios, acompanhar os trabalhos da comissão.</w:t>
      </w:r>
      <w:bookmarkEnd w:id="1"/>
    </w:p>
    <w:p w:rsidR="0060214E" w:rsidRPr="00C82EBA" w:rsidRDefault="0060214E" w:rsidP="00436AA0">
      <w:pPr>
        <w:ind w:start="36pt" w:firstLine="36pt"/>
        <w:jc w:val="both"/>
        <w:rPr>
          <w:rFonts w:ascii="Times New Roman" w:eastAsia="Calibri" w:hAnsi="Times New Roman"/>
          <w:sz w:val="22"/>
          <w:szCs w:val="22"/>
        </w:rPr>
      </w:pPr>
    </w:p>
    <w:p w:rsidR="00945EFD" w:rsidRPr="00C82EBA" w:rsidRDefault="00945EFD" w:rsidP="00436AA0">
      <w:pPr>
        <w:ind w:firstLine="36pt"/>
        <w:jc w:val="both"/>
        <w:rPr>
          <w:rFonts w:ascii="Times New Roman" w:hAnsi="Times New Roman"/>
          <w:sz w:val="22"/>
          <w:szCs w:val="22"/>
          <w:lang w:eastAsia="pt-BR"/>
        </w:rPr>
      </w:pPr>
      <w:r w:rsidRPr="00C82EBA">
        <w:rPr>
          <w:rFonts w:ascii="Times New Roman" w:hAnsi="Times New Roman"/>
          <w:sz w:val="22"/>
          <w:szCs w:val="22"/>
          <w:lang w:eastAsia="pt-BR"/>
        </w:rPr>
        <w:t>1.3 – Assessoria:</w:t>
      </w:r>
    </w:p>
    <w:p w:rsidR="00945EFD" w:rsidRPr="00C82EBA" w:rsidRDefault="00945EFD" w:rsidP="00436AA0">
      <w:pPr>
        <w:pStyle w:val="PargrafodaLista"/>
        <w:numPr>
          <w:ilvl w:val="0"/>
          <w:numId w:val="3"/>
        </w:numPr>
        <w:jc w:val="both"/>
        <w:rPr>
          <w:rFonts w:ascii="Times New Roman" w:eastAsia="Calibri" w:hAnsi="Times New Roman"/>
          <w:sz w:val="22"/>
          <w:szCs w:val="22"/>
        </w:rPr>
      </w:pPr>
      <w:r w:rsidRPr="00C82EBA">
        <w:rPr>
          <w:rFonts w:ascii="Times New Roman" w:eastAsia="Calibri" w:hAnsi="Times New Roman"/>
          <w:sz w:val="22"/>
          <w:szCs w:val="22"/>
        </w:rPr>
        <w:t>Analista arquiteto(a) e urbanista do CAU/BR;</w:t>
      </w:r>
    </w:p>
    <w:p w:rsidR="00945EFD" w:rsidRPr="00C82EBA" w:rsidRDefault="00945EFD" w:rsidP="00436AA0">
      <w:pPr>
        <w:pStyle w:val="PargrafodaLista"/>
        <w:numPr>
          <w:ilvl w:val="0"/>
          <w:numId w:val="3"/>
        </w:numPr>
        <w:jc w:val="both"/>
        <w:rPr>
          <w:rFonts w:ascii="Times New Roman" w:eastAsia="Calibri" w:hAnsi="Times New Roman"/>
          <w:sz w:val="22"/>
          <w:szCs w:val="22"/>
        </w:rPr>
      </w:pPr>
      <w:r w:rsidRPr="00C82EBA">
        <w:rPr>
          <w:rFonts w:ascii="Times New Roman" w:eastAsia="Calibri" w:hAnsi="Times New Roman"/>
          <w:sz w:val="22"/>
          <w:szCs w:val="22"/>
        </w:rPr>
        <w:t>Assessoria Institucional e Parlamentar;</w:t>
      </w:r>
    </w:p>
    <w:p w:rsidR="00945EFD" w:rsidRPr="00C82EBA" w:rsidRDefault="00945EFD" w:rsidP="00436AA0">
      <w:pPr>
        <w:pStyle w:val="PargrafodaLista"/>
        <w:numPr>
          <w:ilvl w:val="0"/>
          <w:numId w:val="3"/>
        </w:numPr>
        <w:jc w:val="both"/>
        <w:rPr>
          <w:rFonts w:ascii="Times New Roman" w:eastAsia="Calibri" w:hAnsi="Times New Roman"/>
          <w:sz w:val="22"/>
          <w:szCs w:val="22"/>
        </w:rPr>
      </w:pPr>
      <w:r w:rsidRPr="00C82EBA">
        <w:rPr>
          <w:rFonts w:ascii="Times New Roman" w:eastAsia="Calibri" w:hAnsi="Times New Roman"/>
          <w:sz w:val="22"/>
          <w:szCs w:val="22"/>
        </w:rPr>
        <w:t>Assessoria Jurídica;</w:t>
      </w:r>
    </w:p>
    <w:p w:rsidR="00945EFD" w:rsidRPr="00C82EBA" w:rsidRDefault="00945EFD" w:rsidP="00436AA0">
      <w:pPr>
        <w:pStyle w:val="PargrafodaLista"/>
        <w:numPr>
          <w:ilvl w:val="0"/>
          <w:numId w:val="3"/>
        </w:numPr>
        <w:jc w:val="both"/>
        <w:rPr>
          <w:rFonts w:ascii="Times New Roman" w:eastAsia="Calibri" w:hAnsi="Times New Roman"/>
          <w:sz w:val="22"/>
          <w:szCs w:val="22"/>
        </w:rPr>
      </w:pPr>
      <w:r w:rsidRPr="00C82EBA">
        <w:rPr>
          <w:rFonts w:ascii="Times New Roman" w:eastAsia="Calibri" w:hAnsi="Times New Roman"/>
          <w:sz w:val="22"/>
          <w:szCs w:val="22"/>
        </w:rPr>
        <w:t>Assessoria de Comunicação Integrada;</w:t>
      </w:r>
    </w:p>
    <w:p w:rsidR="00945EFD" w:rsidRPr="00C82EBA" w:rsidRDefault="00945EFD" w:rsidP="00436AA0">
      <w:pPr>
        <w:pStyle w:val="PargrafodaLista"/>
        <w:numPr>
          <w:ilvl w:val="0"/>
          <w:numId w:val="3"/>
        </w:numPr>
        <w:jc w:val="both"/>
        <w:rPr>
          <w:rFonts w:ascii="Times New Roman" w:eastAsia="Calibri" w:hAnsi="Times New Roman"/>
          <w:sz w:val="22"/>
          <w:szCs w:val="22"/>
        </w:rPr>
      </w:pPr>
      <w:r w:rsidRPr="00C82EBA">
        <w:rPr>
          <w:rFonts w:ascii="Times New Roman" w:eastAsia="Calibri" w:hAnsi="Times New Roman"/>
          <w:sz w:val="22"/>
          <w:szCs w:val="22"/>
        </w:rPr>
        <w:t>Assessoria de Planejamento e Estratégia.</w:t>
      </w:r>
    </w:p>
    <w:p w:rsidR="00A75CDD" w:rsidRPr="00C82EBA" w:rsidRDefault="00A75CDD" w:rsidP="00436AA0">
      <w:pPr>
        <w:jc w:val="both"/>
        <w:rPr>
          <w:rFonts w:ascii="Times New Roman" w:eastAsia="Calibri" w:hAnsi="Times New Roman"/>
          <w:sz w:val="22"/>
          <w:szCs w:val="22"/>
        </w:rPr>
      </w:pPr>
    </w:p>
    <w:p w:rsidR="00945EFD" w:rsidRPr="00C82EBA" w:rsidRDefault="00A75CDD" w:rsidP="00436AA0">
      <w:pPr>
        <w:jc w:val="both"/>
        <w:rPr>
          <w:rFonts w:ascii="Times New Roman" w:eastAsia="Times New Roman" w:hAnsi="Times New Roman"/>
          <w:sz w:val="22"/>
          <w:szCs w:val="22"/>
          <w:lang w:eastAsia="pt-BR"/>
        </w:rPr>
      </w:pPr>
      <w:r w:rsidRPr="00C82EBA">
        <w:rPr>
          <w:rFonts w:ascii="Times New Roman" w:hAnsi="Times New Roman"/>
          <w:sz w:val="22"/>
          <w:szCs w:val="22"/>
          <w:lang w:eastAsia="pt-BR"/>
        </w:rPr>
        <w:t>2</w:t>
      </w:r>
      <w:r w:rsidR="00945EFD" w:rsidRPr="00C82EBA">
        <w:rPr>
          <w:rFonts w:ascii="Times New Roman" w:hAnsi="Times New Roman"/>
          <w:sz w:val="22"/>
          <w:szCs w:val="22"/>
          <w:lang w:eastAsia="pt-BR"/>
        </w:rPr>
        <w:t xml:space="preserve"> – </w:t>
      </w:r>
      <w:r w:rsidR="0060214E" w:rsidRPr="00C82EBA">
        <w:rPr>
          <w:rFonts w:ascii="Times New Roman" w:hAnsi="Times New Roman"/>
          <w:sz w:val="22"/>
          <w:szCs w:val="22"/>
          <w:lang w:eastAsia="pt-BR"/>
        </w:rPr>
        <w:t xml:space="preserve">A Comissão Temporária </w:t>
      </w:r>
      <w:r w:rsidR="0060214E" w:rsidRPr="00C82EBA">
        <w:rPr>
          <w:rFonts w:ascii="Times New Roman" w:eastAsia="Times New Roman" w:hAnsi="Times New Roman"/>
          <w:sz w:val="22"/>
          <w:szCs w:val="22"/>
          <w:lang w:eastAsia="pt-BR"/>
        </w:rPr>
        <w:t>para a Equidade de Gênero será constituída pelo período de 6 (seis) meses, podendo ser prorrogada por igual período, a contar a partir do dia 1º de maio de 2019</w:t>
      </w:r>
      <w:r w:rsidR="00041F31" w:rsidRPr="00C82EBA">
        <w:rPr>
          <w:rFonts w:ascii="Times New Roman" w:eastAsia="Times New Roman" w:hAnsi="Times New Roman"/>
          <w:sz w:val="22"/>
          <w:szCs w:val="22"/>
          <w:lang w:eastAsia="pt-BR"/>
        </w:rPr>
        <w:t>;</w:t>
      </w:r>
    </w:p>
    <w:p w:rsidR="00436AA0" w:rsidRPr="00C82EBA" w:rsidRDefault="00436AA0" w:rsidP="00436AA0">
      <w:pPr>
        <w:jc w:val="both"/>
        <w:rPr>
          <w:rFonts w:ascii="Times New Roman" w:hAnsi="Times New Roman"/>
          <w:sz w:val="22"/>
          <w:szCs w:val="22"/>
          <w:lang w:eastAsia="pt-BR"/>
        </w:rPr>
      </w:pPr>
    </w:p>
    <w:p w:rsidR="00A75CDD" w:rsidRPr="00C82EBA" w:rsidRDefault="00A75CDD" w:rsidP="00436AA0">
      <w:pPr>
        <w:jc w:val="both"/>
        <w:rPr>
          <w:rFonts w:ascii="Times New Roman" w:hAnsi="Times New Roman"/>
          <w:sz w:val="22"/>
          <w:szCs w:val="22"/>
          <w:lang w:eastAsia="pt-BR"/>
        </w:rPr>
      </w:pPr>
      <w:r w:rsidRPr="00C82EBA">
        <w:rPr>
          <w:rFonts w:ascii="Times New Roman" w:hAnsi="Times New Roman"/>
          <w:sz w:val="22"/>
          <w:szCs w:val="22"/>
          <w:lang w:eastAsia="pt-BR"/>
        </w:rPr>
        <w:t>3</w:t>
      </w:r>
      <w:r w:rsidR="00A81527" w:rsidRPr="00C82EBA">
        <w:rPr>
          <w:rFonts w:ascii="Times New Roman" w:hAnsi="Times New Roman"/>
          <w:sz w:val="22"/>
          <w:szCs w:val="22"/>
          <w:lang w:eastAsia="pt-BR"/>
        </w:rPr>
        <w:t xml:space="preserve"> – </w:t>
      </w:r>
      <w:r w:rsidRPr="00C82EBA">
        <w:rPr>
          <w:rFonts w:ascii="Times New Roman" w:hAnsi="Times New Roman"/>
          <w:sz w:val="22"/>
          <w:szCs w:val="22"/>
          <w:lang w:eastAsia="pt-BR"/>
        </w:rPr>
        <w:t>O plano de ação, orçamentário e de trabalho seguirão as planilhas anexas a esta deliberação.</w:t>
      </w:r>
    </w:p>
    <w:p w:rsidR="00A81527" w:rsidRPr="00C82EBA" w:rsidRDefault="00A81527" w:rsidP="00436AA0">
      <w:pPr>
        <w:jc w:val="both"/>
        <w:rPr>
          <w:rFonts w:ascii="Times New Roman" w:hAnsi="Times New Roman"/>
          <w:sz w:val="22"/>
          <w:szCs w:val="22"/>
          <w:lang w:eastAsia="pt-BR"/>
        </w:rPr>
      </w:pPr>
      <w:r w:rsidRPr="00C82EBA">
        <w:rPr>
          <w:rFonts w:ascii="Times New Roman" w:hAnsi="Times New Roman"/>
          <w:sz w:val="22"/>
          <w:szCs w:val="22"/>
          <w:lang w:eastAsia="pt-BR"/>
        </w:rPr>
        <w:t xml:space="preserve">Dado o caráter extraordinário da Comissão, não havendo previsão ou recursos contemplados no atual Plano de Ação e Orçamento do CAU, o colegiado funcionará em plataforma 100% digital, sem </w:t>
      </w:r>
      <w:r w:rsidR="00041F31" w:rsidRPr="00C82EBA">
        <w:rPr>
          <w:rFonts w:ascii="Times New Roman" w:hAnsi="Times New Roman"/>
          <w:sz w:val="22"/>
          <w:szCs w:val="22"/>
          <w:lang w:eastAsia="pt-BR"/>
        </w:rPr>
        <w:t>dotação orçamentária específica;</w:t>
      </w:r>
    </w:p>
    <w:p w:rsidR="00436AA0" w:rsidRPr="00C82EBA" w:rsidRDefault="00436AA0" w:rsidP="00436AA0">
      <w:pPr>
        <w:jc w:val="both"/>
        <w:rPr>
          <w:rFonts w:ascii="Times New Roman" w:hAnsi="Times New Roman"/>
          <w:sz w:val="22"/>
          <w:szCs w:val="22"/>
          <w:lang w:eastAsia="pt-BR"/>
        </w:rPr>
      </w:pPr>
    </w:p>
    <w:p w:rsidR="00A81527" w:rsidRPr="00C82EBA" w:rsidRDefault="00A75CDD" w:rsidP="00436AA0">
      <w:pPr>
        <w:jc w:val="both"/>
        <w:rPr>
          <w:rFonts w:ascii="Times New Roman" w:eastAsia="Times New Roman" w:hAnsi="Times New Roman"/>
          <w:sz w:val="22"/>
          <w:szCs w:val="22"/>
          <w:lang w:eastAsia="pt-BR"/>
        </w:rPr>
      </w:pPr>
      <w:r w:rsidRPr="00C82EBA">
        <w:rPr>
          <w:rFonts w:ascii="Times New Roman" w:hAnsi="Times New Roman"/>
          <w:sz w:val="22"/>
          <w:szCs w:val="22"/>
          <w:lang w:eastAsia="pt-BR"/>
        </w:rPr>
        <w:t>4</w:t>
      </w:r>
      <w:r w:rsidR="00A81527" w:rsidRPr="00C82EBA">
        <w:rPr>
          <w:rFonts w:ascii="Times New Roman" w:hAnsi="Times New Roman"/>
          <w:sz w:val="22"/>
          <w:szCs w:val="22"/>
          <w:lang w:eastAsia="pt-BR"/>
        </w:rPr>
        <w:t xml:space="preserve"> – Caso necessária e autorizada pelo Plenário, nos termos do Art. 143 do Regimento Interno do CAU/BR, a prorrogação do prazo de funcionamento da comissão poderá contemplar dotação orçamentária específica para 2020</w:t>
      </w:r>
      <w:r w:rsidRPr="00C82EBA">
        <w:rPr>
          <w:rFonts w:ascii="Times New Roman" w:eastAsia="Times New Roman" w:hAnsi="Times New Roman"/>
          <w:sz w:val="22"/>
          <w:szCs w:val="22"/>
          <w:lang w:eastAsia="pt-BR"/>
        </w:rPr>
        <w:t>.</w:t>
      </w:r>
    </w:p>
    <w:p w:rsidR="00436AA0" w:rsidRPr="00C82EBA" w:rsidRDefault="00436AA0" w:rsidP="00436AA0">
      <w:pPr>
        <w:jc w:val="both"/>
        <w:rPr>
          <w:rFonts w:ascii="Times New Roman" w:eastAsia="Times New Roman" w:hAnsi="Times New Roman"/>
          <w:sz w:val="22"/>
          <w:szCs w:val="22"/>
          <w:lang w:eastAsia="pt-BR"/>
        </w:rPr>
      </w:pPr>
    </w:p>
    <w:p w:rsidR="00A75CDD" w:rsidRPr="00C82EBA" w:rsidRDefault="00A75CDD" w:rsidP="00436AA0">
      <w:pPr>
        <w:jc w:val="both"/>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5– Encaminhar esta deliberação para publicação no sítio eletrônico do CAU/BR.</w:t>
      </w:r>
    </w:p>
    <w:p w:rsidR="00436AA0" w:rsidRPr="00C82EBA" w:rsidRDefault="00436AA0" w:rsidP="00436AA0">
      <w:pPr>
        <w:jc w:val="both"/>
        <w:rPr>
          <w:rFonts w:ascii="Times New Roman" w:eastAsia="Times New Roman" w:hAnsi="Times New Roman"/>
          <w:sz w:val="22"/>
          <w:szCs w:val="22"/>
          <w:lang w:eastAsia="pt-BR"/>
        </w:rPr>
      </w:pPr>
    </w:p>
    <w:p w:rsidR="006F29B3" w:rsidRPr="00C82EBA" w:rsidRDefault="00422D30" w:rsidP="00436AA0">
      <w:pPr>
        <w:jc w:val="both"/>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Est</w:t>
      </w:r>
      <w:r w:rsidR="006F29B3" w:rsidRPr="00C82EBA">
        <w:rPr>
          <w:rFonts w:ascii="Times New Roman" w:eastAsia="Times New Roman" w:hAnsi="Times New Roman"/>
          <w:sz w:val="22"/>
          <w:szCs w:val="22"/>
          <w:lang w:eastAsia="pt-BR"/>
        </w:rPr>
        <w:t xml:space="preserve">a </w:t>
      </w:r>
      <w:r w:rsidRPr="00C82EBA">
        <w:rPr>
          <w:rFonts w:ascii="Times New Roman" w:eastAsia="Times New Roman" w:hAnsi="Times New Roman"/>
          <w:sz w:val="22"/>
          <w:szCs w:val="22"/>
          <w:lang w:eastAsia="pt-BR"/>
        </w:rPr>
        <w:t>d</w:t>
      </w:r>
      <w:r w:rsidR="006F29B3" w:rsidRPr="00C82EBA">
        <w:rPr>
          <w:rFonts w:ascii="Times New Roman" w:eastAsia="Times New Roman" w:hAnsi="Times New Roman"/>
          <w:sz w:val="22"/>
          <w:szCs w:val="22"/>
          <w:lang w:eastAsia="pt-BR"/>
        </w:rPr>
        <w:t xml:space="preserve">eliberação entra em vigor na data de </w:t>
      </w:r>
      <w:r w:rsidR="006F29B3" w:rsidRPr="00C82EBA">
        <w:rPr>
          <w:rFonts w:ascii="Times New Roman" w:hAnsi="Times New Roman"/>
          <w:sz w:val="22"/>
          <w:szCs w:val="22"/>
          <w:lang w:eastAsia="pt-BR"/>
        </w:rPr>
        <w:t>sua publicação</w:t>
      </w:r>
      <w:r w:rsidR="006F29B3" w:rsidRPr="00C82EBA">
        <w:rPr>
          <w:rFonts w:ascii="Times New Roman" w:eastAsia="Times New Roman" w:hAnsi="Times New Roman"/>
          <w:sz w:val="22"/>
          <w:szCs w:val="22"/>
          <w:lang w:eastAsia="pt-BR"/>
        </w:rPr>
        <w:t>.</w:t>
      </w:r>
    </w:p>
    <w:p w:rsidR="00436AA0" w:rsidRPr="00C82EBA" w:rsidRDefault="00436AA0" w:rsidP="00DB29A5">
      <w:pPr>
        <w:spacing w:after="6pt"/>
        <w:jc w:val="center"/>
        <w:rPr>
          <w:rFonts w:ascii="Times New Roman" w:eastAsia="Times New Roman" w:hAnsi="Times New Roman"/>
          <w:sz w:val="22"/>
          <w:szCs w:val="22"/>
          <w:lang w:eastAsia="pt-BR"/>
        </w:rPr>
      </w:pPr>
    </w:p>
    <w:p w:rsidR="00DB29A5" w:rsidRPr="00C82EBA" w:rsidRDefault="00DB29A5" w:rsidP="00DB29A5">
      <w:pPr>
        <w:spacing w:after="6pt"/>
        <w:jc w:val="center"/>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br/>
        <w:t xml:space="preserve">Brasília-DF, </w:t>
      </w:r>
      <w:r w:rsidR="00A009A3" w:rsidRPr="00C82EBA">
        <w:rPr>
          <w:rFonts w:ascii="Times New Roman" w:eastAsia="Times New Roman" w:hAnsi="Times New Roman"/>
          <w:sz w:val="22"/>
          <w:szCs w:val="22"/>
          <w:lang w:eastAsia="pt-BR"/>
        </w:rPr>
        <w:t>26</w:t>
      </w:r>
      <w:r w:rsidR="00E351C8" w:rsidRPr="00C82EBA">
        <w:rPr>
          <w:rFonts w:ascii="Times New Roman" w:eastAsia="Times New Roman" w:hAnsi="Times New Roman"/>
          <w:sz w:val="22"/>
          <w:szCs w:val="22"/>
          <w:lang w:eastAsia="pt-BR"/>
        </w:rPr>
        <w:t xml:space="preserve"> de </w:t>
      </w:r>
      <w:r w:rsidR="00A009A3" w:rsidRPr="00C82EBA">
        <w:rPr>
          <w:rFonts w:ascii="Times New Roman" w:eastAsia="Times New Roman" w:hAnsi="Times New Roman"/>
          <w:sz w:val="22"/>
          <w:szCs w:val="22"/>
          <w:lang w:eastAsia="pt-BR"/>
        </w:rPr>
        <w:t>abril</w:t>
      </w:r>
      <w:r w:rsidR="00E351C8" w:rsidRPr="00C82EBA">
        <w:rPr>
          <w:rFonts w:ascii="Times New Roman" w:eastAsia="Times New Roman" w:hAnsi="Times New Roman"/>
          <w:sz w:val="22"/>
          <w:szCs w:val="22"/>
          <w:lang w:eastAsia="pt-BR"/>
        </w:rPr>
        <w:t xml:space="preserve"> </w:t>
      </w:r>
      <w:r w:rsidRPr="00C82EBA">
        <w:rPr>
          <w:rFonts w:ascii="Times New Roman" w:eastAsia="Times New Roman" w:hAnsi="Times New Roman"/>
          <w:sz w:val="22"/>
          <w:szCs w:val="22"/>
          <w:lang w:eastAsia="pt-BR"/>
        </w:rPr>
        <w:t>de</w:t>
      </w:r>
      <w:r w:rsidR="00A009A3" w:rsidRPr="00C82EBA">
        <w:rPr>
          <w:rFonts w:ascii="Times New Roman" w:eastAsia="Times New Roman" w:hAnsi="Times New Roman"/>
          <w:sz w:val="22"/>
          <w:szCs w:val="22"/>
          <w:lang w:eastAsia="pt-BR"/>
        </w:rPr>
        <w:t xml:space="preserve"> 2019</w:t>
      </w:r>
      <w:r w:rsidRPr="00C82EBA">
        <w:rPr>
          <w:rFonts w:ascii="Times New Roman" w:eastAsia="Times New Roman" w:hAnsi="Times New Roman"/>
          <w:sz w:val="22"/>
          <w:szCs w:val="22"/>
          <w:lang w:eastAsia="pt-BR"/>
        </w:rPr>
        <w:t>.</w:t>
      </w:r>
    </w:p>
    <w:p w:rsidR="00DB29A5" w:rsidRPr="00C82EBA" w:rsidRDefault="00DB29A5" w:rsidP="00DB29A5">
      <w:pPr>
        <w:jc w:val="center"/>
        <w:rPr>
          <w:rFonts w:ascii="Times New Roman" w:eastAsia="Times New Roman" w:hAnsi="Times New Roman"/>
          <w:b/>
          <w:sz w:val="22"/>
          <w:szCs w:val="22"/>
          <w:lang w:eastAsia="pt-BR"/>
        </w:rPr>
      </w:pPr>
    </w:p>
    <w:p w:rsidR="00DB29A5" w:rsidRPr="00C82EBA" w:rsidRDefault="00DB29A5" w:rsidP="00DB29A5">
      <w:pPr>
        <w:jc w:val="center"/>
        <w:rPr>
          <w:rFonts w:ascii="Times New Roman" w:eastAsia="Times New Roman" w:hAnsi="Times New Roman"/>
          <w:b/>
          <w:sz w:val="22"/>
          <w:szCs w:val="22"/>
          <w:lang w:eastAsia="pt-BR"/>
        </w:rPr>
      </w:pPr>
    </w:p>
    <w:p w:rsidR="00DB29A5" w:rsidRPr="00C82EBA" w:rsidRDefault="00DB29A5" w:rsidP="00DB29A5">
      <w:pPr>
        <w:jc w:val="center"/>
        <w:rPr>
          <w:rFonts w:ascii="Times New Roman" w:eastAsia="Times New Roman" w:hAnsi="Times New Roman"/>
          <w:b/>
          <w:sz w:val="22"/>
          <w:szCs w:val="22"/>
          <w:lang w:eastAsia="pt-BR"/>
        </w:rPr>
      </w:pPr>
      <w:r w:rsidRPr="00C82EBA">
        <w:rPr>
          <w:rFonts w:ascii="Times New Roman" w:eastAsia="Times New Roman" w:hAnsi="Times New Roman"/>
          <w:b/>
          <w:sz w:val="22"/>
          <w:szCs w:val="22"/>
          <w:lang w:eastAsia="pt-BR"/>
        </w:rPr>
        <w:t>Luciano Guimarães</w:t>
      </w:r>
    </w:p>
    <w:p w:rsidR="00DD76E1" w:rsidRPr="00C82EBA" w:rsidRDefault="00DB29A5" w:rsidP="00422D30">
      <w:pPr>
        <w:jc w:val="center"/>
        <w:rPr>
          <w:rFonts w:ascii="Times New Roman" w:hAnsi="Times New Roman"/>
          <w:sz w:val="22"/>
          <w:szCs w:val="22"/>
        </w:rPr>
      </w:pPr>
      <w:r w:rsidRPr="00C82EBA">
        <w:rPr>
          <w:rFonts w:ascii="Times New Roman" w:eastAsia="Times New Roman" w:hAnsi="Times New Roman"/>
          <w:sz w:val="22"/>
          <w:szCs w:val="22"/>
          <w:lang w:eastAsia="pt-BR"/>
        </w:rPr>
        <w:t>Presidente do CAU/BR</w:t>
      </w:r>
    </w:p>
    <w:p w:rsidR="00DD76E1" w:rsidRPr="00C82EBA" w:rsidRDefault="00DD76E1" w:rsidP="00422D30">
      <w:pPr>
        <w:jc w:val="center"/>
        <w:rPr>
          <w:rFonts w:ascii="Times New Roman" w:hAnsi="Times New Roman"/>
          <w:sz w:val="22"/>
          <w:szCs w:val="22"/>
        </w:rPr>
      </w:pPr>
    </w:p>
    <w:p w:rsidR="00DD76E1" w:rsidRPr="00C82EBA" w:rsidRDefault="00DD76E1" w:rsidP="009870C7">
      <w:pPr>
        <w:rPr>
          <w:rFonts w:ascii="Times New Roman" w:hAnsi="Times New Roman"/>
          <w:sz w:val="22"/>
          <w:szCs w:val="22"/>
        </w:rPr>
      </w:pPr>
    </w:p>
    <w:p w:rsidR="00A75CDD" w:rsidRPr="00C82EBA" w:rsidRDefault="00A75CDD" w:rsidP="009870C7">
      <w:pPr>
        <w:rPr>
          <w:rFonts w:ascii="Times New Roman" w:hAnsi="Times New Roman"/>
          <w:sz w:val="22"/>
          <w:szCs w:val="22"/>
        </w:rPr>
      </w:pPr>
    </w:p>
    <w:p w:rsidR="00A75CDD" w:rsidRPr="00C82EBA" w:rsidRDefault="00A75CDD" w:rsidP="009870C7">
      <w:pPr>
        <w:rPr>
          <w:rFonts w:ascii="Times New Roman" w:hAnsi="Times New Roman"/>
          <w:sz w:val="22"/>
          <w:szCs w:val="22"/>
        </w:rPr>
      </w:pPr>
    </w:p>
    <w:p w:rsidR="00A75CDD" w:rsidRPr="00C82EBA" w:rsidRDefault="00A75CDD" w:rsidP="009870C7">
      <w:pPr>
        <w:rPr>
          <w:rFonts w:ascii="Times New Roman" w:hAnsi="Times New Roman"/>
          <w:sz w:val="22"/>
          <w:szCs w:val="22"/>
        </w:rPr>
      </w:pPr>
    </w:p>
    <w:p w:rsidR="00A75CDD" w:rsidRPr="00C82EBA" w:rsidRDefault="00A75CDD" w:rsidP="009870C7">
      <w:pPr>
        <w:rPr>
          <w:rFonts w:ascii="Times New Roman" w:hAnsi="Times New Roman"/>
          <w:sz w:val="22"/>
          <w:szCs w:val="22"/>
        </w:rPr>
      </w:pPr>
    </w:p>
    <w:p w:rsidR="00A75CDD" w:rsidRPr="00C82EBA" w:rsidRDefault="00A75CDD" w:rsidP="009870C7">
      <w:pPr>
        <w:rPr>
          <w:rFonts w:ascii="Times New Roman" w:hAnsi="Times New Roman"/>
          <w:sz w:val="22"/>
          <w:szCs w:val="22"/>
        </w:rPr>
      </w:pPr>
    </w:p>
    <w:p w:rsidR="00A75CDD" w:rsidRPr="00C82EBA" w:rsidRDefault="00A75CDD" w:rsidP="009870C7">
      <w:pPr>
        <w:rPr>
          <w:rFonts w:ascii="Times New Roman" w:hAnsi="Times New Roman"/>
          <w:sz w:val="22"/>
          <w:szCs w:val="22"/>
        </w:rPr>
      </w:pPr>
    </w:p>
    <w:p w:rsidR="00A75CDD" w:rsidRPr="00C82EBA" w:rsidRDefault="00A75CDD" w:rsidP="009870C7">
      <w:pPr>
        <w:rPr>
          <w:rFonts w:ascii="Times New Roman" w:hAnsi="Times New Roman"/>
          <w:sz w:val="22"/>
          <w:szCs w:val="22"/>
        </w:rPr>
      </w:pPr>
    </w:p>
    <w:p w:rsidR="00A75CDD" w:rsidRPr="00C82EBA" w:rsidRDefault="00A75CDD" w:rsidP="009870C7">
      <w:pPr>
        <w:rPr>
          <w:rFonts w:ascii="Times New Roman" w:hAnsi="Times New Roman"/>
          <w:sz w:val="22"/>
          <w:szCs w:val="22"/>
        </w:rPr>
      </w:pPr>
    </w:p>
    <w:p w:rsidR="00A75CDD" w:rsidRPr="00C82EBA" w:rsidRDefault="00A75CDD" w:rsidP="009870C7">
      <w:pPr>
        <w:rPr>
          <w:rFonts w:ascii="Times New Roman" w:hAnsi="Times New Roman"/>
          <w:sz w:val="22"/>
          <w:szCs w:val="22"/>
        </w:rPr>
      </w:pPr>
    </w:p>
    <w:p w:rsidR="00A75CDD" w:rsidRPr="00C82EBA" w:rsidRDefault="00A75CDD" w:rsidP="009870C7">
      <w:pPr>
        <w:rPr>
          <w:rFonts w:ascii="Times New Roman" w:hAnsi="Times New Roman"/>
          <w:sz w:val="22"/>
          <w:szCs w:val="22"/>
        </w:rPr>
      </w:pPr>
    </w:p>
    <w:p w:rsidR="00A75CDD" w:rsidRPr="00C82EBA" w:rsidRDefault="00A75CDD" w:rsidP="009870C7">
      <w:pPr>
        <w:rPr>
          <w:rFonts w:ascii="Times New Roman" w:hAnsi="Times New Roman"/>
          <w:sz w:val="22"/>
          <w:szCs w:val="22"/>
        </w:rPr>
      </w:pPr>
    </w:p>
    <w:p w:rsidR="00A75CDD" w:rsidRPr="00C82EBA" w:rsidRDefault="00A75CDD" w:rsidP="009870C7">
      <w:pPr>
        <w:rPr>
          <w:rFonts w:ascii="Times New Roman" w:hAnsi="Times New Roman"/>
          <w:sz w:val="22"/>
          <w:szCs w:val="22"/>
        </w:rPr>
      </w:pPr>
    </w:p>
    <w:p w:rsidR="00A75CDD" w:rsidRPr="00C82EBA" w:rsidRDefault="00A75CDD" w:rsidP="009870C7">
      <w:pPr>
        <w:rPr>
          <w:rFonts w:ascii="Times New Roman" w:hAnsi="Times New Roman"/>
          <w:sz w:val="22"/>
          <w:szCs w:val="22"/>
        </w:rPr>
      </w:pPr>
    </w:p>
    <w:p w:rsidR="00A75CDD" w:rsidRPr="00C82EBA" w:rsidRDefault="00A75CDD" w:rsidP="009870C7">
      <w:pPr>
        <w:rPr>
          <w:rFonts w:ascii="Times New Roman" w:hAnsi="Times New Roman"/>
          <w:sz w:val="22"/>
          <w:szCs w:val="22"/>
        </w:rPr>
      </w:pPr>
    </w:p>
    <w:p w:rsidR="00436AA0" w:rsidRPr="00C82EBA" w:rsidRDefault="00436AA0">
      <w:pPr>
        <w:spacing w:after="10pt" w:line="13.80pt" w:lineRule="auto"/>
        <w:rPr>
          <w:rFonts w:ascii="Times New Roman" w:hAnsi="Times New Roman"/>
          <w:sz w:val="22"/>
          <w:szCs w:val="22"/>
        </w:rPr>
      </w:pPr>
      <w:r w:rsidRPr="00C82EBA">
        <w:rPr>
          <w:rFonts w:ascii="Times New Roman" w:hAnsi="Times New Roman"/>
          <w:sz w:val="22"/>
          <w:szCs w:val="22"/>
        </w:rPr>
        <w:br w:type="page"/>
      </w:r>
    </w:p>
    <w:p w:rsidR="00C82EBA" w:rsidRPr="00906217" w:rsidRDefault="00C82EBA" w:rsidP="00C82EBA">
      <w:pPr>
        <w:tabs>
          <w:tab w:val="center" w:pos="212.60pt"/>
          <w:tab w:val="end" w:pos="425.20pt"/>
        </w:tabs>
        <w:jc w:val="center"/>
        <w:rPr>
          <w:rFonts w:ascii="Times New Roman" w:eastAsia="Calibri" w:hAnsi="Times New Roman"/>
          <w:sz w:val="22"/>
          <w:szCs w:val="22"/>
        </w:rPr>
      </w:pPr>
      <w:r w:rsidRPr="00906217">
        <w:rPr>
          <w:rFonts w:ascii="Times New Roman" w:eastAsia="Calibri" w:hAnsi="Times New Roman"/>
          <w:sz w:val="22"/>
          <w:szCs w:val="22"/>
        </w:rPr>
        <w:lastRenderedPageBreak/>
        <w:t>8</w:t>
      </w:r>
      <w:r>
        <w:rPr>
          <w:rFonts w:ascii="Times New Roman" w:eastAsia="Calibri" w:hAnsi="Times New Roman"/>
          <w:sz w:val="22"/>
          <w:szCs w:val="22"/>
        </w:rPr>
        <w:t>9</w:t>
      </w:r>
      <w:r w:rsidRPr="00906217">
        <w:rPr>
          <w:rFonts w:ascii="Times New Roman" w:eastAsia="Calibri" w:hAnsi="Times New Roman"/>
          <w:sz w:val="22"/>
          <w:szCs w:val="22"/>
        </w:rPr>
        <w:t>ª REUNIÃO PLENÁRIA ORDINÁRIA DO CAU/BR</w:t>
      </w:r>
    </w:p>
    <w:p w:rsidR="00C82EBA" w:rsidRPr="00906217" w:rsidRDefault="00C82EBA" w:rsidP="00C82EBA">
      <w:pPr>
        <w:tabs>
          <w:tab w:val="center" w:pos="212.60pt"/>
          <w:tab w:val="end" w:pos="425.20pt"/>
        </w:tabs>
        <w:rPr>
          <w:rFonts w:ascii="Times New Roman" w:eastAsia="Calibri" w:hAnsi="Times New Roman"/>
          <w:b/>
          <w:sz w:val="22"/>
          <w:szCs w:val="22"/>
        </w:rPr>
      </w:pPr>
    </w:p>
    <w:p w:rsidR="00C82EBA" w:rsidRPr="00906217" w:rsidRDefault="00C82EBA" w:rsidP="00C82EBA">
      <w:pPr>
        <w:spacing w:after="6pt"/>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Folha de Votação</w:t>
      </w:r>
    </w:p>
    <w:tbl>
      <w:tblPr>
        <w:tblW w:w="477.3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43"/>
        <w:gridCol w:w="3919"/>
        <w:gridCol w:w="1134"/>
        <w:gridCol w:w="1134"/>
        <w:gridCol w:w="1134"/>
        <w:gridCol w:w="1182"/>
      </w:tblGrid>
      <w:tr w:rsidR="00C82EBA" w:rsidRPr="00906217" w:rsidTr="00BE1159">
        <w:tc>
          <w:tcPr>
            <w:tcW w:w="52.15pt" w:type="dxa"/>
            <w:vMerge w:val="restart"/>
            <w:shd w:val="clear" w:color="auto" w:fill="auto"/>
            <w:vAlign w:val="center"/>
          </w:tcPr>
          <w:p w:rsidR="00C82EBA" w:rsidRPr="00906217" w:rsidRDefault="00C82EBA" w:rsidP="00BE1159">
            <w:pPr>
              <w:ind w:start="-1.20pt" w:end="-4.60pt"/>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UF</w:t>
            </w:r>
          </w:p>
        </w:tc>
        <w:tc>
          <w:tcPr>
            <w:tcW w:w="195.95pt" w:type="dxa"/>
            <w:vMerge w:val="restart"/>
            <w:shd w:val="clear" w:color="auto" w:fill="auto"/>
            <w:vAlign w:val="center"/>
          </w:tcPr>
          <w:p w:rsidR="00C82EBA" w:rsidRPr="00906217" w:rsidRDefault="00C82EBA" w:rsidP="00BE1159">
            <w:pPr>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Conselheiro</w:t>
            </w:r>
          </w:p>
        </w:tc>
        <w:tc>
          <w:tcPr>
            <w:tcW w:w="229.20pt" w:type="dxa"/>
            <w:gridSpan w:val="4"/>
            <w:shd w:val="clear" w:color="auto" w:fill="auto"/>
          </w:tcPr>
          <w:p w:rsidR="00C82EBA" w:rsidRPr="00906217" w:rsidRDefault="00C82EBA" w:rsidP="00BE1159">
            <w:pPr>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Votação</w:t>
            </w:r>
          </w:p>
        </w:tc>
      </w:tr>
      <w:tr w:rsidR="00C82EBA" w:rsidRPr="00906217" w:rsidTr="00BE1159">
        <w:tc>
          <w:tcPr>
            <w:tcW w:w="52.15pt" w:type="dxa"/>
            <w:vMerge/>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p>
        </w:tc>
        <w:tc>
          <w:tcPr>
            <w:tcW w:w="195.95pt" w:type="dxa"/>
            <w:vMerge/>
            <w:shd w:val="clear" w:color="auto" w:fill="auto"/>
          </w:tcPr>
          <w:p w:rsidR="00C82EBA" w:rsidRPr="00906217" w:rsidRDefault="00C82EBA" w:rsidP="00BE1159">
            <w:pP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Sim</w:t>
            </w:r>
          </w:p>
        </w:tc>
        <w:tc>
          <w:tcPr>
            <w:tcW w:w="56.70pt" w:type="dxa"/>
            <w:shd w:val="clear" w:color="auto" w:fill="auto"/>
          </w:tcPr>
          <w:p w:rsidR="00C82EBA" w:rsidRPr="00906217" w:rsidRDefault="00C82EBA" w:rsidP="00BE1159">
            <w:pPr>
              <w:ind w:start="-1.35pt" w:end="-1.80pt"/>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Não</w:t>
            </w:r>
          </w:p>
        </w:tc>
        <w:tc>
          <w:tcPr>
            <w:tcW w:w="56.70pt" w:type="dxa"/>
            <w:shd w:val="clear" w:color="auto" w:fill="auto"/>
          </w:tcPr>
          <w:p w:rsidR="00C82EBA" w:rsidRPr="00906217" w:rsidRDefault="00C82EBA" w:rsidP="00BE1159">
            <w:pPr>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Abst.</w:t>
            </w:r>
          </w:p>
        </w:tc>
        <w:tc>
          <w:tcPr>
            <w:tcW w:w="59.10pt" w:type="dxa"/>
            <w:shd w:val="clear" w:color="auto" w:fill="auto"/>
          </w:tcPr>
          <w:p w:rsidR="00C82EBA" w:rsidRPr="00906217" w:rsidRDefault="00C82EBA" w:rsidP="00BE1159">
            <w:pPr>
              <w:jc w:val="cente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Ausência</w:t>
            </w: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AC</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DA6B38">
              <w:rPr>
                <w:rFonts w:ascii="Times New Roman" w:hAnsi="Times New Roman"/>
                <w:color w:val="000000"/>
                <w:sz w:val="22"/>
                <w:szCs w:val="22"/>
                <w:shd w:val="clear" w:color="auto" w:fill="FFFFFF"/>
              </w:rPr>
              <w:t>Alfredo Renato Pena Brana</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b/>
                <w:sz w:val="22"/>
                <w:szCs w:val="22"/>
                <w:lang w:eastAsia="pt-BR"/>
              </w:rPr>
            </w:pPr>
            <w:r w:rsidRPr="00906217">
              <w:rPr>
                <w:rFonts w:ascii="Times New Roman" w:eastAsia="Times New Roman" w:hAnsi="Times New Roman"/>
                <w:snapToGrid w:val="0"/>
                <w:sz w:val="22"/>
                <w:szCs w:val="22"/>
                <w:lang w:eastAsia="pt-BR"/>
              </w:rPr>
              <w:t>AL</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z w:val="22"/>
                <w:szCs w:val="22"/>
              </w:rPr>
              <w:t>Josemée Gomes de Lima</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AM</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z w:val="22"/>
                <w:szCs w:val="22"/>
              </w:rPr>
              <w:t>Claudemir José Andrade</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AP</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z w:val="22"/>
                <w:szCs w:val="22"/>
              </w:rPr>
              <w:t>Humberto Mauro Andrade Cruz</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BA</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napToGrid w:val="0"/>
                <w:sz w:val="22"/>
                <w:szCs w:val="22"/>
              </w:rPr>
              <w:t xml:space="preserve">Guivaldo D’Alexandria Baptista  </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CE</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napToGrid w:val="0"/>
                <w:sz w:val="22"/>
                <w:szCs w:val="22"/>
              </w:rPr>
              <w:t>Antônio Luciano de Lima Guimarães</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w:t>
            </w: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w:t>
            </w: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DF</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z w:val="22"/>
                <w:szCs w:val="22"/>
              </w:rPr>
              <w:t>Raul Wanderley Gradim</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ES</w:t>
            </w:r>
          </w:p>
        </w:tc>
        <w:tc>
          <w:tcPr>
            <w:tcW w:w="195.95pt" w:type="dxa"/>
            <w:shd w:val="clear" w:color="auto" w:fill="auto"/>
            <w:vAlign w:val="center"/>
          </w:tcPr>
          <w:p w:rsidR="00C82EBA" w:rsidRPr="00906217" w:rsidRDefault="00C82EBA" w:rsidP="00BE1159">
            <w:pPr>
              <w:rPr>
                <w:rFonts w:ascii="Times New Roman" w:hAnsi="Times New Roman"/>
                <w:snapToGrid w:val="0"/>
                <w:sz w:val="22"/>
                <w:szCs w:val="22"/>
              </w:rPr>
            </w:pPr>
            <w:r w:rsidRPr="00691802">
              <w:rPr>
                <w:rFonts w:ascii="Times New Roman" w:hAnsi="Times New Roman"/>
                <w:snapToGrid w:val="0"/>
                <w:sz w:val="22"/>
                <w:szCs w:val="22"/>
              </w:rPr>
              <w:t>Edésio Caldeira Filho</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GO</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napToGrid w:val="0"/>
                <w:sz w:val="22"/>
                <w:szCs w:val="22"/>
              </w:rPr>
              <w:t>Maria Eliana Jubé Ribeiro</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MA</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napToGrid w:val="0"/>
                <w:sz w:val="22"/>
                <w:szCs w:val="22"/>
              </w:rPr>
              <w:t>Emerson do Nascimento Fraga</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MG</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691802">
              <w:rPr>
                <w:rFonts w:ascii="Times New Roman" w:hAnsi="Times New Roman"/>
                <w:sz w:val="22"/>
                <w:szCs w:val="22"/>
              </w:rPr>
              <w:t>Eduardo Fajardo Soares</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MS</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z w:val="22"/>
                <w:szCs w:val="22"/>
              </w:rPr>
              <w:t>Osvaldo Abrão de Souza</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MT</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691802">
              <w:rPr>
                <w:rFonts w:ascii="Times New Roman" w:hAnsi="Times New Roman"/>
                <w:sz w:val="22"/>
                <w:szCs w:val="22"/>
              </w:rPr>
              <w:t xml:space="preserve">Luciano Narezi de Brito  </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PA</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691802">
              <w:rPr>
                <w:rFonts w:ascii="Times New Roman" w:hAnsi="Times New Roman"/>
                <w:snapToGrid w:val="0"/>
                <w:sz w:val="22"/>
                <w:szCs w:val="22"/>
              </w:rPr>
              <w:t>Alice da Silva Rodrigues Rosa</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PB</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691802">
              <w:rPr>
                <w:rFonts w:ascii="Times New Roman" w:hAnsi="Times New Roman"/>
                <w:snapToGrid w:val="0"/>
                <w:sz w:val="22"/>
                <w:szCs w:val="22"/>
              </w:rPr>
              <w:t>Cristina Evelise Vieira Alexandre</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PE</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691802">
              <w:rPr>
                <w:rFonts w:ascii="Times New Roman" w:hAnsi="Times New Roman"/>
                <w:sz w:val="22"/>
                <w:szCs w:val="22"/>
              </w:rPr>
              <w:t>Diego Lins Novaes Ferraz</w:t>
            </w:r>
          </w:p>
        </w:tc>
        <w:tc>
          <w:tcPr>
            <w:tcW w:w="229.20pt" w:type="dxa"/>
            <w:gridSpan w:val="4"/>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Ausência justificada</w:t>
            </w: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PI</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z w:val="22"/>
                <w:szCs w:val="22"/>
              </w:rPr>
              <w:t xml:space="preserve">José Gerardo da Fonseca Soares  </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PR</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691802">
              <w:rPr>
                <w:rFonts w:ascii="Times New Roman" w:hAnsi="Times New Roman"/>
                <w:sz w:val="22"/>
                <w:szCs w:val="22"/>
              </w:rPr>
              <w:t>Milton Carlos Zanelatto Gonçalves</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RJ</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napToGrid w:val="0"/>
                <w:sz w:val="22"/>
                <w:szCs w:val="22"/>
              </w:rPr>
              <w:t>Carlos Fernando de Souza Leão Andrade</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RN</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691802">
              <w:rPr>
                <w:rFonts w:ascii="Times New Roman" w:hAnsi="Times New Roman"/>
                <w:snapToGrid w:val="0"/>
                <w:sz w:val="22"/>
                <w:szCs w:val="22"/>
              </w:rPr>
              <w:t xml:space="preserve">José Jefferson de Sousa   </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RO</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z w:val="22"/>
                <w:szCs w:val="22"/>
              </w:rPr>
              <w:t>Roseana de Almeida Vasconcelos</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RR</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napToGrid w:val="0"/>
                <w:sz w:val="22"/>
                <w:szCs w:val="22"/>
              </w:rPr>
              <w:t>Nikson Dias de Oliveira</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RS</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z w:val="22"/>
                <w:szCs w:val="22"/>
              </w:rPr>
              <w:t>Ednezer Rodrigues Flores</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SC</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z w:val="22"/>
                <w:szCs w:val="22"/>
              </w:rPr>
              <w:t>Giovani Bonetti</w:t>
            </w:r>
          </w:p>
        </w:tc>
        <w:tc>
          <w:tcPr>
            <w:tcW w:w="229.20pt" w:type="dxa"/>
            <w:gridSpan w:val="4"/>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Ausência justificada</w:t>
            </w: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SE</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z w:val="22"/>
                <w:szCs w:val="22"/>
              </w:rPr>
              <w:t>Fernando Márcio de Oliveira</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SP</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786AAB">
              <w:rPr>
                <w:rFonts w:ascii="Times New Roman" w:hAnsi="Times New Roman"/>
                <w:snapToGrid w:val="0"/>
                <w:sz w:val="22"/>
                <w:szCs w:val="22"/>
              </w:rPr>
              <w:t>Helena Aparecida Ayoub Silva</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TO</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napToGrid w:val="0"/>
                <w:sz w:val="22"/>
                <w:szCs w:val="22"/>
              </w:rPr>
              <w:t>Matozalém Sousa Santana</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X</w:t>
            </w: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6.7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c>
          <w:tcPr>
            <w:tcW w:w="59.10pt" w:type="dxa"/>
            <w:shd w:val="clear" w:color="auto" w:fill="auto"/>
          </w:tcPr>
          <w:p w:rsidR="00C82EBA" w:rsidRPr="00906217" w:rsidRDefault="00C82EBA" w:rsidP="00BE1159">
            <w:pPr>
              <w:jc w:val="center"/>
              <w:rPr>
                <w:rFonts w:ascii="Times New Roman" w:eastAsia="Times New Roman" w:hAnsi="Times New Roman"/>
                <w:sz w:val="22"/>
                <w:szCs w:val="22"/>
                <w:lang w:eastAsia="pt-BR"/>
              </w:rPr>
            </w:pPr>
          </w:p>
        </w:tc>
      </w:tr>
      <w:tr w:rsidR="00C82EBA" w:rsidRPr="00906217" w:rsidTr="00BE1159">
        <w:trPr>
          <w:trHeight w:val="28"/>
        </w:trPr>
        <w:tc>
          <w:tcPr>
            <w:tcW w:w="52.15pt" w:type="dxa"/>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r w:rsidRPr="00906217">
              <w:rPr>
                <w:rFonts w:ascii="Times New Roman" w:eastAsia="Times New Roman" w:hAnsi="Times New Roman"/>
                <w:sz w:val="22"/>
                <w:szCs w:val="22"/>
                <w:lang w:eastAsia="pt-BR"/>
              </w:rPr>
              <w:t>IES</w:t>
            </w:r>
          </w:p>
        </w:tc>
        <w:tc>
          <w:tcPr>
            <w:tcW w:w="195.95pt" w:type="dxa"/>
            <w:shd w:val="clear" w:color="auto" w:fill="auto"/>
            <w:vAlign w:val="center"/>
          </w:tcPr>
          <w:p w:rsidR="00C82EBA" w:rsidRPr="00906217" w:rsidRDefault="00C82EBA" w:rsidP="00BE1159">
            <w:pPr>
              <w:rPr>
                <w:rFonts w:ascii="Times New Roman" w:hAnsi="Times New Roman"/>
                <w:sz w:val="22"/>
                <w:szCs w:val="22"/>
              </w:rPr>
            </w:pPr>
            <w:r w:rsidRPr="00906217">
              <w:rPr>
                <w:rFonts w:ascii="Times New Roman" w:hAnsi="Times New Roman"/>
                <w:sz w:val="22"/>
                <w:szCs w:val="22"/>
              </w:rPr>
              <w:t>Andrea Lúcia Vilella Arruda</w:t>
            </w:r>
          </w:p>
        </w:tc>
        <w:tc>
          <w:tcPr>
            <w:tcW w:w="229.20pt" w:type="dxa"/>
            <w:gridSpan w:val="4"/>
            <w:shd w:val="clear" w:color="auto" w:fill="auto"/>
          </w:tcPr>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Ausência justificada</w:t>
            </w:r>
          </w:p>
        </w:tc>
      </w:tr>
      <w:tr w:rsidR="00C82EBA" w:rsidRPr="00906217" w:rsidTr="00BE1159">
        <w:trPr>
          <w:trHeight w:val="20"/>
        </w:trPr>
        <w:tc>
          <w:tcPr>
            <w:tcW w:w="52.15pt" w:type="dxa"/>
            <w:tcBorders>
              <w:start w:val="nil"/>
              <w:end w:val="nil"/>
            </w:tcBorders>
            <w:shd w:val="clear" w:color="auto" w:fill="auto"/>
            <w:vAlign w:val="center"/>
          </w:tcPr>
          <w:p w:rsidR="00C82EBA" w:rsidRPr="00906217" w:rsidRDefault="00C82EBA" w:rsidP="00BE1159">
            <w:pPr>
              <w:ind w:start="-1.20pt" w:end="-4.60pt"/>
              <w:jc w:val="center"/>
              <w:rPr>
                <w:rFonts w:ascii="Times New Roman" w:eastAsia="Times New Roman" w:hAnsi="Times New Roman"/>
                <w:sz w:val="22"/>
                <w:szCs w:val="22"/>
                <w:lang w:eastAsia="pt-BR"/>
              </w:rPr>
            </w:pPr>
          </w:p>
        </w:tc>
        <w:tc>
          <w:tcPr>
            <w:tcW w:w="195.95pt" w:type="dxa"/>
            <w:tcBorders>
              <w:start w:val="nil"/>
              <w:end w:val="nil"/>
            </w:tcBorders>
            <w:shd w:val="clear" w:color="auto" w:fill="auto"/>
            <w:vAlign w:val="center"/>
          </w:tcPr>
          <w:p w:rsidR="00C82EBA" w:rsidRPr="00906217" w:rsidRDefault="00C82EBA" w:rsidP="00BE1159">
            <w:pPr>
              <w:rPr>
                <w:rFonts w:ascii="Times New Roman" w:eastAsia="Times New Roman" w:hAnsi="Times New Roman"/>
                <w:snapToGrid w:val="0"/>
                <w:sz w:val="22"/>
                <w:szCs w:val="22"/>
                <w:lang w:eastAsia="pt-BR"/>
              </w:rPr>
            </w:pPr>
          </w:p>
        </w:tc>
        <w:tc>
          <w:tcPr>
            <w:tcW w:w="56.70pt" w:type="dxa"/>
            <w:tcBorders>
              <w:start w:val="nil"/>
              <w:end w:val="nil"/>
            </w:tcBorders>
            <w:shd w:val="clear" w:color="auto" w:fill="auto"/>
          </w:tcPr>
          <w:p w:rsidR="00C82EBA" w:rsidRPr="00906217" w:rsidRDefault="00C82EBA" w:rsidP="00BE1159">
            <w:pPr>
              <w:rPr>
                <w:rFonts w:ascii="Times New Roman" w:eastAsia="Times New Roman" w:hAnsi="Times New Roman"/>
                <w:sz w:val="22"/>
                <w:szCs w:val="22"/>
                <w:lang w:eastAsia="pt-BR"/>
              </w:rPr>
            </w:pPr>
          </w:p>
        </w:tc>
        <w:tc>
          <w:tcPr>
            <w:tcW w:w="56.70pt" w:type="dxa"/>
            <w:tcBorders>
              <w:start w:val="nil"/>
              <w:end w:val="nil"/>
            </w:tcBorders>
            <w:shd w:val="clear" w:color="auto" w:fill="auto"/>
          </w:tcPr>
          <w:p w:rsidR="00C82EBA" w:rsidRPr="00906217" w:rsidRDefault="00C82EBA" w:rsidP="00BE1159">
            <w:pPr>
              <w:rPr>
                <w:rFonts w:ascii="Times New Roman" w:eastAsia="Times New Roman" w:hAnsi="Times New Roman"/>
                <w:sz w:val="22"/>
                <w:szCs w:val="22"/>
                <w:lang w:eastAsia="pt-BR"/>
              </w:rPr>
            </w:pPr>
          </w:p>
        </w:tc>
        <w:tc>
          <w:tcPr>
            <w:tcW w:w="56.70pt" w:type="dxa"/>
            <w:tcBorders>
              <w:start w:val="nil"/>
              <w:end w:val="nil"/>
            </w:tcBorders>
            <w:shd w:val="clear" w:color="auto" w:fill="auto"/>
          </w:tcPr>
          <w:p w:rsidR="00C82EBA" w:rsidRPr="00906217" w:rsidRDefault="00C82EBA" w:rsidP="00BE1159">
            <w:pPr>
              <w:rPr>
                <w:rFonts w:ascii="Times New Roman" w:eastAsia="Times New Roman" w:hAnsi="Times New Roman"/>
                <w:sz w:val="22"/>
                <w:szCs w:val="22"/>
                <w:lang w:eastAsia="pt-BR"/>
              </w:rPr>
            </w:pPr>
          </w:p>
        </w:tc>
        <w:tc>
          <w:tcPr>
            <w:tcW w:w="59.10pt" w:type="dxa"/>
            <w:tcBorders>
              <w:start w:val="nil"/>
              <w:end w:val="nil"/>
            </w:tcBorders>
            <w:shd w:val="clear" w:color="auto" w:fill="auto"/>
          </w:tcPr>
          <w:p w:rsidR="00C82EBA" w:rsidRPr="00906217" w:rsidRDefault="00C82EBA" w:rsidP="00BE1159">
            <w:pPr>
              <w:rPr>
                <w:rFonts w:ascii="Times New Roman" w:eastAsia="Times New Roman" w:hAnsi="Times New Roman"/>
                <w:sz w:val="22"/>
                <w:szCs w:val="22"/>
                <w:lang w:eastAsia="pt-BR"/>
              </w:rPr>
            </w:pPr>
          </w:p>
        </w:tc>
      </w:tr>
      <w:tr w:rsidR="00C82EBA" w:rsidRPr="00906217" w:rsidTr="00BE1159">
        <w:tblPrEx>
          <w:shd w:val="clear" w:color="auto" w:fill="D9D9FF"/>
        </w:tblPrEx>
        <w:trPr>
          <w:trHeight w:val="3186"/>
        </w:trPr>
        <w:tc>
          <w:tcPr>
            <w:tcW w:w="477.30pt" w:type="dxa"/>
            <w:gridSpan w:val="6"/>
            <w:shd w:val="clear" w:color="auto" w:fill="D9D9FF"/>
          </w:tcPr>
          <w:p w:rsidR="00C82EBA" w:rsidRPr="00906217" w:rsidRDefault="00C82EBA" w:rsidP="00BE1159">
            <w:pP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Histórico da votação:</w:t>
            </w:r>
          </w:p>
          <w:p w:rsidR="00C82EBA" w:rsidRPr="00906217" w:rsidRDefault="00C82EBA" w:rsidP="00BE1159">
            <w:pPr>
              <w:rPr>
                <w:rFonts w:ascii="Times New Roman" w:eastAsia="Times New Roman" w:hAnsi="Times New Roman"/>
                <w:b/>
                <w:sz w:val="22"/>
                <w:szCs w:val="22"/>
                <w:lang w:eastAsia="pt-BR"/>
              </w:rPr>
            </w:pPr>
          </w:p>
          <w:p w:rsidR="00C82EBA" w:rsidRPr="00906217" w:rsidRDefault="00C82EBA" w:rsidP="00BE1159">
            <w:pPr>
              <w:rPr>
                <w:rFonts w:ascii="Times New Roman" w:eastAsia="Times New Roman" w:hAnsi="Times New Roman"/>
                <w:sz w:val="22"/>
                <w:szCs w:val="22"/>
                <w:lang w:eastAsia="pt-BR"/>
              </w:rPr>
            </w:pPr>
            <w:r w:rsidRPr="00906217">
              <w:rPr>
                <w:rFonts w:ascii="Times New Roman" w:eastAsia="Times New Roman" w:hAnsi="Times New Roman"/>
                <w:b/>
                <w:sz w:val="22"/>
                <w:szCs w:val="22"/>
                <w:lang w:eastAsia="pt-BR"/>
              </w:rPr>
              <w:t>Reunião Plenária Ordinária Nº 08</w:t>
            </w:r>
            <w:r>
              <w:rPr>
                <w:rFonts w:ascii="Times New Roman" w:eastAsia="Times New Roman" w:hAnsi="Times New Roman"/>
                <w:b/>
                <w:sz w:val="22"/>
                <w:szCs w:val="22"/>
                <w:lang w:eastAsia="pt-BR"/>
              </w:rPr>
              <w:t>9</w:t>
            </w:r>
            <w:r w:rsidRPr="00906217">
              <w:rPr>
                <w:rFonts w:ascii="Times New Roman" w:eastAsia="Times New Roman" w:hAnsi="Times New Roman"/>
                <w:b/>
                <w:sz w:val="22"/>
                <w:szCs w:val="22"/>
                <w:lang w:eastAsia="pt-BR"/>
              </w:rPr>
              <w:t xml:space="preserve">/2019                     </w:t>
            </w:r>
          </w:p>
          <w:p w:rsidR="00C82EBA" w:rsidRPr="00906217" w:rsidRDefault="00C82EBA" w:rsidP="00BE1159">
            <w:pPr>
              <w:rPr>
                <w:rFonts w:ascii="Times New Roman" w:eastAsia="Times New Roman" w:hAnsi="Times New Roman"/>
                <w:sz w:val="22"/>
                <w:szCs w:val="22"/>
                <w:lang w:eastAsia="pt-BR"/>
              </w:rPr>
            </w:pPr>
          </w:p>
          <w:p w:rsidR="00C82EBA" w:rsidRPr="00906217" w:rsidRDefault="00C82EBA" w:rsidP="00BE1159">
            <w:pPr>
              <w:rPr>
                <w:rFonts w:ascii="Times New Roman" w:eastAsia="Times New Roman" w:hAnsi="Times New Roman"/>
                <w:sz w:val="22"/>
                <w:szCs w:val="22"/>
                <w:lang w:eastAsia="pt-BR"/>
              </w:rPr>
            </w:pPr>
            <w:r w:rsidRPr="00906217">
              <w:rPr>
                <w:rFonts w:ascii="Times New Roman" w:eastAsia="Times New Roman" w:hAnsi="Times New Roman"/>
                <w:b/>
                <w:sz w:val="22"/>
                <w:szCs w:val="22"/>
                <w:lang w:eastAsia="pt-BR"/>
              </w:rPr>
              <w:t>Data: 2</w:t>
            </w:r>
            <w:r>
              <w:rPr>
                <w:rFonts w:ascii="Times New Roman" w:eastAsia="Times New Roman" w:hAnsi="Times New Roman"/>
                <w:b/>
                <w:sz w:val="22"/>
                <w:szCs w:val="22"/>
                <w:lang w:eastAsia="pt-BR"/>
              </w:rPr>
              <w:t>6</w:t>
            </w:r>
            <w:r w:rsidRPr="00906217">
              <w:rPr>
                <w:rFonts w:ascii="Times New Roman" w:eastAsia="Times New Roman" w:hAnsi="Times New Roman"/>
                <w:b/>
                <w:sz w:val="22"/>
                <w:szCs w:val="22"/>
                <w:lang w:eastAsia="pt-BR"/>
              </w:rPr>
              <w:t>/0</w:t>
            </w:r>
            <w:r>
              <w:rPr>
                <w:rFonts w:ascii="Times New Roman" w:eastAsia="Times New Roman" w:hAnsi="Times New Roman"/>
                <w:b/>
                <w:sz w:val="22"/>
                <w:szCs w:val="22"/>
                <w:lang w:eastAsia="pt-BR"/>
              </w:rPr>
              <w:t>4</w:t>
            </w:r>
            <w:r w:rsidRPr="00906217">
              <w:rPr>
                <w:rFonts w:ascii="Times New Roman" w:eastAsia="Times New Roman" w:hAnsi="Times New Roman"/>
                <w:b/>
                <w:sz w:val="22"/>
                <w:szCs w:val="22"/>
                <w:lang w:eastAsia="pt-BR"/>
              </w:rPr>
              <w:t xml:space="preserve">/2019                                                                                                                                                                                                          </w:t>
            </w:r>
          </w:p>
          <w:p w:rsidR="00C82EBA" w:rsidRPr="00906217" w:rsidRDefault="00C82EBA" w:rsidP="00BE1159">
            <w:pPr>
              <w:rPr>
                <w:rFonts w:ascii="Times New Roman" w:eastAsia="Times New Roman" w:hAnsi="Times New Roman"/>
                <w:b/>
                <w:sz w:val="22"/>
                <w:szCs w:val="22"/>
                <w:lang w:eastAsia="pt-BR"/>
              </w:rPr>
            </w:pPr>
          </w:p>
          <w:p w:rsidR="00C82EBA" w:rsidRDefault="00C82EBA" w:rsidP="00BE1159">
            <w:pPr>
              <w:jc w:val="both"/>
              <w:rPr>
                <w:rFonts w:ascii="Times New Roman" w:eastAsia="Times New Roman" w:hAnsi="Times New Roman"/>
                <w:sz w:val="22"/>
                <w:szCs w:val="22"/>
                <w:lang w:eastAsia="pt-BR"/>
              </w:rPr>
            </w:pPr>
            <w:r w:rsidRPr="00906217">
              <w:rPr>
                <w:rFonts w:ascii="Times New Roman" w:eastAsia="Times New Roman" w:hAnsi="Times New Roman"/>
                <w:b/>
                <w:sz w:val="22"/>
                <w:szCs w:val="22"/>
                <w:lang w:eastAsia="pt-BR"/>
              </w:rPr>
              <w:t>Matéria em votação:</w:t>
            </w:r>
            <w:r w:rsidRPr="00906217">
              <w:rPr>
                <w:rFonts w:ascii="Times New Roman" w:eastAsia="Times New Roman" w:hAnsi="Times New Roman"/>
                <w:sz w:val="22"/>
                <w:szCs w:val="22"/>
                <w:lang w:eastAsia="pt-BR"/>
              </w:rPr>
              <w:t xml:space="preserve"> </w:t>
            </w:r>
            <w:r w:rsidRPr="00691802">
              <w:rPr>
                <w:rFonts w:ascii="Times New Roman" w:eastAsia="Times New Roman" w:hAnsi="Times New Roman"/>
                <w:sz w:val="22"/>
                <w:szCs w:val="22"/>
                <w:lang w:eastAsia="pt-BR"/>
              </w:rPr>
              <w:t>5.11.</w:t>
            </w:r>
            <w:r>
              <w:rPr>
                <w:rFonts w:ascii="Times New Roman" w:eastAsia="Times New Roman" w:hAnsi="Times New Roman"/>
                <w:sz w:val="22"/>
                <w:szCs w:val="22"/>
                <w:lang w:eastAsia="pt-BR"/>
              </w:rPr>
              <w:t xml:space="preserve"> </w:t>
            </w:r>
            <w:r w:rsidRPr="00691802">
              <w:rPr>
                <w:rFonts w:ascii="Times New Roman" w:eastAsia="Times New Roman" w:hAnsi="Times New Roman"/>
                <w:sz w:val="22"/>
                <w:szCs w:val="22"/>
                <w:lang w:eastAsia="pt-BR"/>
              </w:rPr>
              <w:t>Projeto de Deliberação Plenária que cria a Comissão Tempo</w:t>
            </w:r>
            <w:r>
              <w:rPr>
                <w:rFonts w:ascii="Times New Roman" w:eastAsia="Times New Roman" w:hAnsi="Times New Roman"/>
                <w:sz w:val="22"/>
                <w:szCs w:val="22"/>
                <w:lang w:eastAsia="pt-BR"/>
              </w:rPr>
              <w:t>rária para a Equidade de Gênero.</w:t>
            </w:r>
          </w:p>
          <w:p w:rsidR="00C82EBA" w:rsidRPr="00906217" w:rsidRDefault="00C82EBA" w:rsidP="00BE1159">
            <w:pPr>
              <w:rPr>
                <w:rFonts w:ascii="Times New Roman" w:eastAsia="Times New Roman" w:hAnsi="Times New Roman"/>
                <w:sz w:val="22"/>
                <w:szCs w:val="22"/>
                <w:lang w:eastAsia="pt-BR"/>
              </w:rPr>
            </w:pPr>
          </w:p>
          <w:p w:rsidR="00C82EBA" w:rsidRPr="00906217" w:rsidRDefault="00C82EBA" w:rsidP="00BE1159">
            <w:pPr>
              <w:rPr>
                <w:rFonts w:ascii="Times New Roman" w:eastAsia="Times New Roman" w:hAnsi="Times New Roman"/>
                <w:b/>
                <w:sz w:val="22"/>
                <w:szCs w:val="22"/>
                <w:lang w:eastAsia="pt-BR"/>
              </w:rPr>
            </w:pPr>
            <w:r w:rsidRPr="00906217">
              <w:rPr>
                <w:rFonts w:ascii="Times New Roman" w:eastAsia="Times New Roman" w:hAnsi="Times New Roman"/>
                <w:b/>
                <w:sz w:val="22"/>
                <w:szCs w:val="22"/>
                <w:lang w:eastAsia="pt-BR"/>
              </w:rPr>
              <w:t>Resultado da votação: Sim</w:t>
            </w:r>
            <w:r w:rsidRPr="00906217">
              <w:rPr>
                <w:rFonts w:ascii="Times New Roman" w:eastAsia="Times New Roman" w:hAnsi="Times New Roman"/>
                <w:sz w:val="22"/>
                <w:szCs w:val="22"/>
                <w:lang w:eastAsia="pt-BR"/>
              </w:rPr>
              <w:t xml:space="preserve"> (</w:t>
            </w:r>
            <w:r>
              <w:rPr>
                <w:rFonts w:ascii="Times New Roman" w:eastAsia="Times New Roman" w:hAnsi="Times New Roman"/>
                <w:sz w:val="22"/>
                <w:szCs w:val="22"/>
                <w:lang w:eastAsia="pt-BR"/>
              </w:rPr>
              <w:t>21</w:t>
            </w:r>
            <w:r w:rsidRPr="00906217">
              <w:rPr>
                <w:rFonts w:ascii="Times New Roman" w:eastAsia="Times New Roman" w:hAnsi="Times New Roman"/>
                <w:sz w:val="22"/>
                <w:szCs w:val="22"/>
                <w:lang w:eastAsia="pt-BR"/>
              </w:rPr>
              <w:t xml:space="preserve">)    </w:t>
            </w:r>
            <w:r w:rsidRPr="00906217">
              <w:rPr>
                <w:rFonts w:ascii="Times New Roman" w:eastAsia="Times New Roman" w:hAnsi="Times New Roman"/>
                <w:b/>
                <w:sz w:val="22"/>
                <w:szCs w:val="22"/>
                <w:lang w:eastAsia="pt-BR"/>
              </w:rPr>
              <w:t>Não</w:t>
            </w:r>
            <w:r w:rsidRPr="00906217">
              <w:rPr>
                <w:rFonts w:ascii="Times New Roman" w:eastAsia="Times New Roman" w:hAnsi="Times New Roman"/>
                <w:sz w:val="22"/>
                <w:szCs w:val="22"/>
                <w:lang w:eastAsia="pt-BR"/>
              </w:rPr>
              <w:t xml:space="preserve"> (0)    </w:t>
            </w:r>
            <w:r w:rsidRPr="00906217">
              <w:rPr>
                <w:rFonts w:ascii="Times New Roman" w:eastAsia="Times New Roman" w:hAnsi="Times New Roman"/>
                <w:b/>
                <w:sz w:val="22"/>
                <w:szCs w:val="22"/>
                <w:lang w:eastAsia="pt-BR"/>
              </w:rPr>
              <w:t>Abstenções</w:t>
            </w:r>
            <w:r w:rsidRPr="00906217">
              <w:rPr>
                <w:rFonts w:ascii="Times New Roman" w:eastAsia="Times New Roman" w:hAnsi="Times New Roman"/>
                <w:sz w:val="22"/>
                <w:szCs w:val="22"/>
                <w:lang w:eastAsia="pt-BR"/>
              </w:rPr>
              <w:t xml:space="preserve"> (0</w:t>
            </w:r>
            <w:r>
              <w:rPr>
                <w:rFonts w:ascii="Times New Roman" w:eastAsia="Times New Roman" w:hAnsi="Times New Roman"/>
                <w:sz w:val="22"/>
                <w:szCs w:val="22"/>
                <w:lang w:eastAsia="pt-BR"/>
              </w:rPr>
              <w:t>1</w:t>
            </w:r>
            <w:r w:rsidRPr="00906217">
              <w:rPr>
                <w:rFonts w:ascii="Times New Roman" w:eastAsia="Times New Roman" w:hAnsi="Times New Roman"/>
                <w:sz w:val="22"/>
                <w:szCs w:val="22"/>
                <w:lang w:eastAsia="pt-BR"/>
              </w:rPr>
              <w:t xml:space="preserve">)   </w:t>
            </w:r>
            <w:r w:rsidRPr="00906217">
              <w:rPr>
                <w:rFonts w:ascii="Times New Roman" w:eastAsia="Times New Roman" w:hAnsi="Times New Roman"/>
                <w:b/>
                <w:sz w:val="22"/>
                <w:szCs w:val="22"/>
                <w:lang w:eastAsia="pt-BR"/>
              </w:rPr>
              <w:t>Ausências</w:t>
            </w:r>
            <w:r w:rsidRPr="00906217">
              <w:rPr>
                <w:rFonts w:ascii="Times New Roman" w:eastAsia="Times New Roman" w:hAnsi="Times New Roman"/>
                <w:sz w:val="22"/>
                <w:szCs w:val="22"/>
                <w:lang w:eastAsia="pt-BR"/>
              </w:rPr>
              <w:t xml:space="preserve"> (0</w:t>
            </w:r>
            <w:r>
              <w:rPr>
                <w:rFonts w:ascii="Times New Roman" w:eastAsia="Times New Roman" w:hAnsi="Times New Roman"/>
                <w:sz w:val="22"/>
                <w:szCs w:val="22"/>
                <w:lang w:eastAsia="pt-BR"/>
              </w:rPr>
              <w:t>5</w:t>
            </w:r>
            <w:r w:rsidRPr="00906217">
              <w:rPr>
                <w:rFonts w:ascii="Times New Roman" w:eastAsia="Times New Roman" w:hAnsi="Times New Roman"/>
                <w:sz w:val="22"/>
                <w:szCs w:val="22"/>
                <w:lang w:eastAsia="pt-BR"/>
              </w:rPr>
              <w:t xml:space="preserve">)   </w:t>
            </w:r>
            <w:r w:rsidRPr="00906217">
              <w:rPr>
                <w:rFonts w:ascii="Times New Roman" w:eastAsia="Times New Roman" w:hAnsi="Times New Roman"/>
                <w:b/>
                <w:sz w:val="22"/>
                <w:szCs w:val="22"/>
                <w:lang w:eastAsia="pt-BR"/>
              </w:rPr>
              <w:t xml:space="preserve">Total </w:t>
            </w:r>
            <w:r w:rsidRPr="00906217">
              <w:rPr>
                <w:rFonts w:ascii="Times New Roman" w:eastAsia="Times New Roman" w:hAnsi="Times New Roman"/>
                <w:sz w:val="22"/>
                <w:szCs w:val="22"/>
                <w:lang w:eastAsia="pt-BR"/>
              </w:rPr>
              <w:t xml:space="preserve">(27) </w:t>
            </w:r>
          </w:p>
          <w:p w:rsidR="00C82EBA" w:rsidRPr="00906217" w:rsidRDefault="00C82EBA" w:rsidP="00BE1159">
            <w:pPr>
              <w:rPr>
                <w:rFonts w:ascii="Times New Roman" w:eastAsia="Times New Roman" w:hAnsi="Times New Roman"/>
                <w:sz w:val="22"/>
                <w:szCs w:val="22"/>
                <w:lang w:eastAsia="pt-BR"/>
              </w:rPr>
            </w:pPr>
          </w:p>
          <w:p w:rsidR="00C82EBA" w:rsidRPr="00906217" w:rsidRDefault="00C82EBA" w:rsidP="00BE1159">
            <w:pPr>
              <w:rPr>
                <w:rFonts w:ascii="Times New Roman" w:eastAsia="Times New Roman" w:hAnsi="Times New Roman"/>
                <w:sz w:val="22"/>
                <w:szCs w:val="22"/>
                <w:lang w:eastAsia="pt-BR"/>
              </w:rPr>
            </w:pPr>
            <w:r w:rsidRPr="00906217">
              <w:rPr>
                <w:rFonts w:ascii="Times New Roman" w:eastAsia="Times New Roman" w:hAnsi="Times New Roman"/>
                <w:b/>
                <w:sz w:val="22"/>
                <w:szCs w:val="22"/>
                <w:lang w:eastAsia="pt-BR"/>
              </w:rPr>
              <w:t>Ocorrências</w:t>
            </w:r>
            <w:r w:rsidRPr="00906217">
              <w:rPr>
                <w:rFonts w:ascii="Times New Roman" w:eastAsia="Times New Roman" w:hAnsi="Times New Roman"/>
                <w:sz w:val="22"/>
                <w:szCs w:val="22"/>
                <w:lang w:eastAsia="pt-BR"/>
              </w:rPr>
              <w:t xml:space="preserve">: </w:t>
            </w:r>
          </w:p>
          <w:p w:rsidR="00C82EBA" w:rsidRPr="00906217" w:rsidRDefault="00C82EBA" w:rsidP="00BE115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 </w:t>
            </w:r>
          </w:p>
          <w:p w:rsidR="00C82EBA" w:rsidRPr="00906217" w:rsidRDefault="00C82EBA" w:rsidP="00BE1159">
            <w:pPr>
              <w:rPr>
                <w:rFonts w:ascii="Times New Roman" w:eastAsia="Times New Roman" w:hAnsi="Times New Roman"/>
                <w:sz w:val="22"/>
                <w:szCs w:val="22"/>
                <w:lang w:eastAsia="pt-BR"/>
              </w:rPr>
            </w:pPr>
            <w:r w:rsidRPr="00906217">
              <w:rPr>
                <w:rFonts w:ascii="Times New Roman" w:eastAsia="Times New Roman" w:hAnsi="Times New Roman"/>
                <w:b/>
                <w:sz w:val="22"/>
                <w:szCs w:val="22"/>
                <w:lang w:eastAsia="pt-BR"/>
              </w:rPr>
              <w:t xml:space="preserve">Secretário: </w:t>
            </w:r>
            <w:r w:rsidRPr="00906217">
              <w:rPr>
                <w:rFonts w:ascii="Times New Roman" w:eastAsia="Times New Roman" w:hAnsi="Times New Roman"/>
                <w:sz w:val="22"/>
                <w:szCs w:val="22"/>
                <w:lang w:eastAsia="pt-BR"/>
              </w:rPr>
              <w:t xml:space="preserve">                                   </w:t>
            </w:r>
            <w:r w:rsidRPr="00906217">
              <w:rPr>
                <w:rFonts w:ascii="Times New Roman" w:eastAsia="Times New Roman" w:hAnsi="Times New Roman"/>
                <w:b/>
                <w:sz w:val="22"/>
                <w:szCs w:val="22"/>
                <w:lang w:eastAsia="pt-BR"/>
              </w:rPr>
              <w:t xml:space="preserve">Condutor dos trabalhos </w:t>
            </w:r>
            <w:r w:rsidRPr="00906217">
              <w:rPr>
                <w:rFonts w:ascii="Times New Roman" w:eastAsia="Times New Roman" w:hAnsi="Times New Roman"/>
                <w:sz w:val="22"/>
                <w:szCs w:val="22"/>
                <w:lang w:eastAsia="pt-BR"/>
              </w:rPr>
              <w:t>(Presidente):</w:t>
            </w:r>
          </w:p>
        </w:tc>
      </w:tr>
    </w:tbl>
    <w:p w:rsidR="00C82EBA" w:rsidRDefault="00C82EBA" w:rsidP="004324C2">
      <w:pPr>
        <w:jc w:val="center"/>
        <w:rPr>
          <w:rFonts w:ascii="Times New Roman" w:eastAsia="Times New Roman" w:hAnsi="Times New Roman"/>
          <w:b/>
          <w:sz w:val="22"/>
          <w:szCs w:val="22"/>
          <w:lang w:eastAsia="pt-BR"/>
        </w:rPr>
      </w:pPr>
    </w:p>
    <w:p w:rsidR="00C82EBA" w:rsidRDefault="00C82EBA" w:rsidP="004324C2">
      <w:pPr>
        <w:jc w:val="center"/>
        <w:rPr>
          <w:rFonts w:ascii="Times New Roman" w:eastAsia="Times New Roman" w:hAnsi="Times New Roman"/>
          <w:b/>
          <w:sz w:val="22"/>
          <w:szCs w:val="22"/>
          <w:lang w:eastAsia="pt-BR"/>
        </w:rPr>
      </w:pPr>
    </w:p>
    <w:p w:rsidR="00C82EBA" w:rsidRDefault="00C82EBA" w:rsidP="004324C2">
      <w:pPr>
        <w:jc w:val="center"/>
        <w:rPr>
          <w:rFonts w:ascii="Times New Roman" w:eastAsia="Times New Roman" w:hAnsi="Times New Roman"/>
          <w:b/>
          <w:sz w:val="22"/>
          <w:szCs w:val="22"/>
          <w:lang w:eastAsia="pt-BR"/>
        </w:rPr>
      </w:pPr>
    </w:p>
    <w:p w:rsidR="00C82EBA" w:rsidRDefault="00C82EBA" w:rsidP="004324C2">
      <w:pPr>
        <w:jc w:val="center"/>
        <w:rPr>
          <w:rFonts w:ascii="Times New Roman" w:eastAsia="Times New Roman" w:hAnsi="Times New Roman"/>
          <w:b/>
          <w:sz w:val="22"/>
          <w:szCs w:val="22"/>
          <w:lang w:eastAsia="pt-BR"/>
        </w:rPr>
      </w:pPr>
    </w:p>
    <w:p w:rsidR="00C82EBA" w:rsidRDefault="00C82EBA" w:rsidP="004324C2">
      <w:pPr>
        <w:jc w:val="center"/>
        <w:rPr>
          <w:rFonts w:ascii="Times New Roman" w:eastAsia="Times New Roman" w:hAnsi="Times New Roman"/>
          <w:b/>
          <w:sz w:val="22"/>
          <w:szCs w:val="22"/>
          <w:lang w:eastAsia="pt-BR"/>
        </w:rPr>
      </w:pPr>
    </w:p>
    <w:p w:rsidR="004324C2" w:rsidRPr="00C82EBA" w:rsidRDefault="004324C2" w:rsidP="004324C2">
      <w:pPr>
        <w:jc w:val="center"/>
        <w:rPr>
          <w:rFonts w:ascii="Times New Roman" w:hAnsi="Times New Roman"/>
          <w:sz w:val="22"/>
          <w:szCs w:val="22"/>
        </w:rPr>
      </w:pPr>
      <w:r w:rsidRPr="00C82EBA">
        <w:rPr>
          <w:rFonts w:ascii="Times New Roman" w:eastAsia="Times New Roman" w:hAnsi="Times New Roman"/>
          <w:b/>
          <w:sz w:val="22"/>
          <w:szCs w:val="22"/>
          <w:lang w:eastAsia="pt-BR"/>
        </w:rPr>
        <w:lastRenderedPageBreak/>
        <w:t xml:space="preserve">ANEXO I - </w:t>
      </w:r>
      <w:r w:rsidRPr="00C82EBA">
        <w:rPr>
          <w:rFonts w:ascii="Times New Roman" w:eastAsia="Arial" w:hAnsi="Times New Roman"/>
          <w:b/>
          <w:sz w:val="22"/>
          <w:szCs w:val="22"/>
        </w:rPr>
        <w:t>PLANO DE TRABALHO</w:t>
      </w:r>
    </w:p>
    <w:p w:rsidR="00A75CDD" w:rsidRPr="00C82EBA" w:rsidRDefault="00A75CDD" w:rsidP="009870C7">
      <w:pPr>
        <w:rPr>
          <w:rFonts w:ascii="Times New Roman" w:hAnsi="Times New Roman"/>
          <w:sz w:val="22"/>
          <w:szCs w:val="22"/>
        </w:rPr>
      </w:pPr>
    </w:p>
    <w:tbl>
      <w:tblPr>
        <w:tblW w:w="103.0%" w:type="pct"/>
        <w:tblInd w:w="-14.10pt" w:type="dxa"/>
        <w:tblCellMar>
          <w:start w:w="0.50pt" w:type="dxa"/>
          <w:end w:w="0.50pt" w:type="dxa"/>
        </w:tblCellMar>
        <w:tblLook w:firstRow="0" w:lastRow="0" w:firstColumn="0" w:lastColumn="0" w:noHBand="0" w:noVBand="0"/>
      </w:tblPr>
      <w:tblGrid>
        <w:gridCol w:w="5949"/>
        <w:gridCol w:w="1498"/>
        <w:gridCol w:w="1898"/>
      </w:tblGrid>
      <w:tr w:rsidR="004324C2" w:rsidRPr="00C82EBA" w:rsidTr="004324C2">
        <w:trPr>
          <w:trHeight w:val="163"/>
        </w:trPr>
        <w:tc>
          <w:tcPr>
            <w:tcW w:w="305.30pt" w:type="dxa"/>
            <w:vMerge w:val="restart"/>
            <w:tcBorders>
              <w:top w:val="single" w:sz="4" w:space="0" w:color="000000"/>
              <w:start w:val="single" w:sz="4" w:space="0" w:color="000000"/>
              <w:bottom w:val="single" w:sz="4" w:space="0" w:color="000000"/>
              <w:end w:val="single" w:sz="4" w:space="0" w:color="000000"/>
            </w:tcBorders>
            <w:shd w:val="clear" w:color="auto" w:fill="D9D9D9"/>
            <w:tcMar>
              <w:top w:w="0pt" w:type="dxa"/>
              <w:start w:w="5.40pt" w:type="dxa"/>
              <w:bottom w:w="0pt" w:type="dxa"/>
              <w:end w:w="5.40pt" w:type="dxa"/>
            </w:tcMar>
          </w:tcPr>
          <w:p w:rsidR="004324C2" w:rsidRPr="00C82EBA" w:rsidRDefault="004324C2" w:rsidP="004449B2">
            <w:pPr>
              <w:rPr>
                <w:rFonts w:ascii="Times New Roman" w:eastAsia="Times New Roman" w:hAnsi="Times New Roman"/>
                <w:b/>
                <w:sz w:val="22"/>
                <w:szCs w:val="22"/>
                <w:lang w:eastAsia="pt-BR"/>
              </w:rPr>
            </w:pPr>
            <w:r w:rsidRPr="00C82EBA">
              <w:rPr>
                <w:rFonts w:ascii="Times New Roman" w:eastAsia="Times New Roman" w:hAnsi="Times New Roman"/>
                <w:b/>
                <w:sz w:val="22"/>
                <w:szCs w:val="22"/>
              </w:rPr>
              <w:t xml:space="preserve"> </w:t>
            </w:r>
            <w:r w:rsidRPr="00C82EBA">
              <w:rPr>
                <w:rFonts w:ascii="Times New Roman" w:eastAsia="Times New Roman" w:hAnsi="Times New Roman"/>
                <w:b/>
                <w:sz w:val="22"/>
                <w:szCs w:val="22"/>
                <w:lang w:eastAsia="pt-BR"/>
              </w:rPr>
              <w:t>Nome do Projeto</w:t>
            </w:r>
          </w:p>
          <w:p w:rsidR="004324C2" w:rsidRPr="00C82EBA" w:rsidRDefault="004324C2" w:rsidP="004449B2">
            <w:pPr>
              <w:rPr>
                <w:rFonts w:ascii="Times New Roman" w:eastAsia="Times New Roman" w:hAnsi="Times New Roman"/>
                <w:b/>
                <w:sz w:val="22"/>
                <w:szCs w:val="22"/>
                <w:lang w:eastAsia="pt-BR"/>
              </w:rPr>
            </w:pPr>
          </w:p>
          <w:p w:rsidR="004324C2" w:rsidRPr="00C82EBA" w:rsidRDefault="004324C2" w:rsidP="004449B2">
            <w:pPr>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Comissão Temporária para a Equidade de Gênero</w:t>
            </w:r>
          </w:p>
        </w:tc>
        <w:tc>
          <w:tcPr>
            <w:tcW w:w="174.85pt" w:type="dxa"/>
            <w:gridSpan w:val="2"/>
            <w:tcBorders>
              <w:top w:val="single" w:sz="4" w:space="0" w:color="000000"/>
              <w:start w:val="single" w:sz="4" w:space="0" w:color="000000"/>
              <w:bottom w:val="single" w:sz="4" w:space="0" w:color="000000"/>
              <w:end w:val="single" w:sz="4" w:space="0" w:color="000000"/>
            </w:tcBorders>
            <w:shd w:val="clear" w:color="auto" w:fill="D9D9D9"/>
            <w:tcMar>
              <w:top w:w="0pt" w:type="dxa"/>
              <w:start w:w="5.40pt" w:type="dxa"/>
              <w:bottom w:w="0pt" w:type="dxa"/>
              <w:end w:w="5.40pt" w:type="dxa"/>
            </w:tcMar>
          </w:tcPr>
          <w:p w:rsidR="004324C2" w:rsidRPr="00C82EBA" w:rsidRDefault="004324C2" w:rsidP="004449B2">
            <w:pPr>
              <w:jc w:val="center"/>
              <w:rPr>
                <w:rFonts w:ascii="Times New Roman" w:eastAsia="Times New Roman" w:hAnsi="Times New Roman"/>
                <w:b/>
                <w:sz w:val="22"/>
                <w:szCs w:val="22"/>
                <w:lang w:eastAsia="pt-BR"/>
              </w:rPr>
            </w:pPr>
            <w:r w:rsidRPr="00C82EBA">
              <w:rPr>
                <w:rFonts w:ascii="Times New Roman" w:eastAsia="Times New Roman" w:hAnsi="Times New Roman"/>
                <w:b/>
                <w:sz w:val="22"/>
                <w:szCs w:val="22"/>
                <w:lang w:eastAsia="pt-BR"/>
              </w:rPr>
              <w:t>Período de Execução</w:t>
            </w:r>
          </w:p>
        </w:tc>
      </w:tr>
      <w:tr w:rsidR="004324C2" w:rsidRPr="00C82EBA" w:rsidTr="004324C2">
        <w:trPr>
          <w:trHeight w:val="163"/>
        </w:trPr>
        <w:tc>
          <w:tcPr>
            <w:tcW w:w="305.30pt" w:type="dxa"/>
            <w:vMerge/>
            <w:tcBorders>
              <w:top w:val="single" w:sz="4" w:space="0" w:color="000000"/>
              <w:start w:val="single" w:sz="4" w:space="0" w:color="000000"/>
              <w:bottom w:val="single" w:sz="4" w:space="0" w:color="000000"/>
              <w:end w:val="single" w:sz="4" w:space="0" w:color="000000"/>
            </w:tcBorders>
            <w:shd w:val="clear" w:color="auto" w:fill="D9D9D9"/>
            <w:tcMar>
              <w:top w:w="0pt" w:type="dxa"/>
              <w:start w:w="5.40pt" w:type="dxa"/>
              <w:bottom w:w="0pt" w:type="dxa"/>
              <w:end w:w="5.40pt" w:type="dxa"/>
            </w:tcMar>
          </w:tcPr>
          <w:p w:rsidR="004324C2" w:rsidRPr="00C82EBA" w:rsidRDefault="004324C2" w:rsidP="004449B2">
            <w:pPr>
              <w:rPr>
                <w:rFonts w:ascii="Times New Roman" w:eastAsia="Times New Roman" w:hAnsi="Times New Roman"/>
                <w:b/>
                <w:sz w:val="22"/>
                <w:szCs w:val="22"/>
                <w:lang w:eastAsia="pt-BR"/>
              </w:rPr>
            </w:pPr>
          </w:p>
        </w:tc>
        <w:tc>
          <w:tcPr>
            <w:tcW w:w="77.05pt" w:type="dxa"/>
            <w:tcBorders>
              <w:top w:val="single" w:sz="4" w:space="0" w:color="000000"/>
              <w:start w:val="single" w:sz="4" w:space="0" w:color="000000"/>
              <w:bottom w:val="single" w:sz="4" w:space="0" w:color="000000"/>
              <w:end w:val="single" w:sz="4" w:space="0" w:color="000000"/>
            </w:tcBorders>
            <w:shd w:val="clear" w:color="auto" w:fill="D9D9D9"/>
            <w:tcMar>
              <w:top w:w="0pt" w:type="dxa"/>
              <w:start w:w="5.40pt" w:type="dxa"/>
              <w:bottom w:w="0pt" w:type="dxa"/>
              <w:end w:w="5.40pt" w:type="dxa"/>
            </w:tcMar>
          </w:tcPr>
          <w:p w:rsidR="004324C2" w:rsidRPr="00C82EBA" w:rsidRDefault="004324C2" w:rsidP="004449B2">
            <w:pPr>
              <w:jc w:val="center"/>
              <w:rPr>
                <w:rFonts w:ascii="Times New Roman" w:eastAsia="Times New Roman" w:hAnsi="Times New Roman"/>
                <w:b/>
                <w:sz w:val="22"/>
                <w:szCs w:val="22"/>
                <w:lang w:eastAsia="pt-BR"/>
              </w:rPr>
            </w:pPr>
            <w:r w:rsidRPr="00C82EBA">
              <w:rPr>
                <w:rFonts w:ascii="Times New Roman" w:eastAsia="Times New Roman" w:hAnsi="Times New Roman"/>
                <w:b/>
                <w:sz w:val="22"/>
                <w:szCs w:val="22"/>
                <w:lang w:eastAsia="pt-BR"/>
              </w:rPr>
              <w:t>Início</w:t>
            </w:r>
          </w:p>
          <w:p w:rsidR="004324C2" w:rsidRPr="00C82EBA" w:rsidRDefault="004324C2" w:rsidP="004449B2">
            <w:pPr>
              <w:jc w:val="center"/>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01-Mai-2019</w:t>
            </w:r>
          </w:p>
        </w:tc>
        <w:tc>
          <w:tcPr>
            <w:tcW w:w="97.80pt" w:type="dxa"/>
            <w:tcBorders>
              <w:top w:val="single" w:sz="4" w:space="0" w:color="000000"/>
              <w:start w:val="single" w:sz="4" w:space="0" w:color="000000"/>
              <w:bottom w:val="single" w:sz="4" w:space="0" w:color="000000"/>
              <w:end w:val="single" w:sz="4" w:space="0" w:color="000000"/>
            </w:tcBorders>
            <w:shd w:val="clear" w:color="auto" w:fill="D9D9D9"/>
            <w:tcMar>
              <w:top w:w="0pt" w:type="dxa"/>
              <w:start w:w="5.40pt" w:type="dxa"/>
              <w:bottom w:w="0pt" w:type="dxa"/>
              <w:end w:w="5.40pt" w:type="dxa"/>
            </w:tcMar>
          </w:tcPr>
          <w:p w:rsidR="004324C2" w:rsidRPr="00C82EBA" w:rsidRDefault="004324C2" w:rsidP="004449B2">
            <w:pPr>
              <w:jc w:val="center"/>
              <w:rPr>
                <w:rFonts w:ascii="Times New Roman" w:eastAsia="Times New Roman" w:hAnsi="Times New Roman"/>
                <w:b/>
                <w:sz w:val="22"/>
                <w:szCs w:val="22"/>
                <w:lang w:eastAsia="pt-BR"/>
              </w:rPr>
            </w:pPr>
            <w:r w:rsidRPr="00C82EBA">
              <w:rPr>
                <w:rFonts w:ascii="Times New Roman" w:eastAsia="Times New Roman" w:hAnsi="Times New Roman"/>
                <w:b/>
                <w:sz w:val="22"/>
                <w:szCs w:val="22"/>
                <w:lang w:eastAsia="pt-BR"/>
              </w:rPr>
              <w:t>Término</w:t>
            </w:r>
          </w:p>
          <w:p w:rsidR="004324C2" w:rsidRPr="00C82EBA" w:rsidRDefault="004324C2" w:rsidP="004449B2">
            <w:pPr>
              <w:jc w:val="center"/>
              <w:rPr>
                <w:rFonts w:ascii="Times New Roman" w:eastAsia="Times New Roman" w:hAnsi="Times New Roman"/>
                <w:b/>
                <w:sz w:val="22"/>
                <w:szCs w:val="22"/>
                <w:lang w:eastAsia="pt-BR"/>
              </w:rPr>
            </w:pPr>
            <w:r w:rsidRPr="00C82EBA">
              <w:rPr>
                <w:rFonts w:ascii="Times New Roman" w:eastAsia="Times New Roman" w:hAnsi="Times New Roman"/>
                <w:sz w:val="22"/>
                <w:szCs w:val="22"/>
                <w:lang w:eastAsia="pt-BR"/>
              </w:rPr>
              <w:t>01-Nov-2019</w:t>
            </w:r>
          </w:p>
        </w:tc>
      </w:tr>
      <w:tr w:rsidR="004324C2" w:rsidRPr="00C82EBA" w:rsidTr="004324C2">
        <w:trPr>
          <w:trHeight w:val="369"/>
        </w:trPr>
        <w:tc>
          <w:tcPr>
            <w:tcW w:w="480.15pt" w:type="dxa"/>
            <w:gridSpan w:val="3"/>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rsidR="004324C2" w:rsidRPr="00C82EBA" w:rsidRDefault="004324C2" w:rsidP="004449B2">
            <w:pPr>
              <w:rPr>
                <w:rFonts w:ascii="Times New Roman" w:hAnsi="Times New Roman"/>
                <w:sz w:val="22"/>
                <w:szCs w:val="22"/>
              </w:rPr>
            </w:pPr>
            <w:r w:rsidRPr="00C82EBA">
              <w:rPr>
                <w:rFonts w:ascii="Times New Roman" w:eastAsia="Times New Roman" w:hAnsi="Times New Roman"/>
                <w:b/>
                <w:sz w:val="22"/>
                <w:szCs w:val="22"/>
                <w:lang w:eastAsia="pt-BR"/>
              </w:rPr>
              <w:t xml:space="preserve">Público Alvo   </w:t>
            </w:r>
          </w:p>
          <w:p w:rsidR="004324C2" w:rsidRPr="00C82EBA" w:rsidRDefault="004324C2" w:rsidP="004449B2">
            <w:pPr>
              <w:rPr>
                <w:rFonts w:ascii="Times New Roman" w:eastAsia="Times New Roman" w:hAnsi="Times New Roman"/>
                <w:sz w:val="22"/>
                <w:szCs w:val="22"/>
                <w:lang w:eastAsia="pt-BR"/>
              </w:rPr>
            </w:pPr>
          </w:p>
          <w:p w:rsidR="004324C2" w:rsidRPr="00C82EBA" w:rsidRDefault="004324C2" w:rsidP="004449B2">
            <w:pPr>
              <w:rPr>
                <w:rFonts w:ascii="Times New Roman" w:eastAsia="Times New Roman" w:hAnsi="Times New Roman"/>
                <w:bCs/>
                <w:sz w:val="22"/>
                <w:szCs w:val="22"/>
                <w:lang w:eastAsia="pt-BR"/>
              </w:rPr>
            </w:pPr>
            <w:r w:rsidRPr="00C82EBA">
              <w:rPr>
                <w:rFonts w:ascii="Times New Roman" w:eastAsia="Times New Roman" w:hAnsi="Times New Roman"/>
                <w:bCs/>
                <w:sz w:val="22"/>
                <w:szCs w:val="22"/>
                <w:lang w:eastAsia="pt-BR"/>
              </w:rPr>
              <w:t>CAU/BR, CAUs/UF, Profissionais e Empresas de Arquitetura e Urbanismo, mulheres e homens, que se sentem sub representados(as), discriminados(as) ou alienados(as), no exercício da profissão de arquiteto(a) e urbanista ou âmbito da habitação, dos assentamentos humanos e das cidades. Gestores e atores sociais, formuladores de políticas públicas, representantes populares, líderes da sociedade civil e tomadores de decisões cujas esferas de atuação tenham impacto direto nos campos relacionados à Arquitetura e Urbanismo.</w:t>
            </w:r>
          </w:p>
          <w:p w:rsidR="004324C2" w:rsidRPr="00C82EBA" w:rsidRDefault="004324C2" w:rsidP="004449B2">
            <w:pPr>
              <w:rPr>
                <w:rFonts w:ascii="Times New Roman" w:eastAsia="Times New Roman" w:hAnsi="Times New Roman"/>
                <w:b/>
                <w:sz w:val="22"/>
                <w:szCs w:val="22"/>
                <w:lang w:eastAsia="pt-BR"/>
              </w:rPr>
            </w:pPr>
          </w:p>
        </w:tc>
      </w:tr>
      <w:tr w:rsidR="004324C2" w:rsidRPr="00C82EBA" w:rsidTr="004324C2">
        <w:trPr>
          <w:trHeight w:val="1134"/>
        </w:trPr>
        <w:tc>
          <w:tcPr>
            <w:tcW w:w="480.15pt" w:type="dxa"/>
            <w:gridSpan w:val="3"/>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rsidR="004324C2" w:rsidRPr="00C82EBA" w:rsidRDefault="004324C2" w:rsidP="004449B2">
            <w:pPr>
              <w:spacing w:after="6pt"/>
              <w:rPr>
                <w:rFonts w:ascii="Times New Roman" w:eastAsia="Times New Roman" w:hAnsi="Times New Roman"/>
                <w:b/>
                <w:sz w:val="22"/>
                <w:szCs w:val="22"/>
                <w:lang w:eastAsia="pt-BR"/>
              </w:rPr>
            </w:pPr>
            <w:r w:rsidRPr="00C82EBA">
              <w:rPr>
                <w:rFonts w:ascii="Times New Roman" w:eastAsia="Times New Roman" w:hAnsi="Times New Roman"/>
                <w:b/>
                <w:sz w:val="22"/>
                <w:szCs w:val="22"/>
                <w:lang w:eastAsia="pt-BR"/>
              </w:rPr>
              <w:t xml:space="preserve">Objetivo </w:t>
            </w:r>
          </w:p>
          <w:p w:rsidR="004324C2" w:rsidRPr="00C82EBA" w:rsidRDefault="004324C2" w:rsidP="0005395D">
            <w:pPr>
              <w:numPr>
                <w:ilvl w:val="0"/>
                <w:numId w:val="4"/>
              </w:numPr>
              <w:spacing w:before="6pt"/>
              <w:rPr>
                <w:rFonts w:ascii="Times New Roman" w:eastAsia="Times New Roman" w:hAnsi="Times New Roman"/>
                <w:bCs/>
                <w:sz w:val="22"/>
                <w:szCs w:val="22"/>
                <w:lang w:eastAsia="pt-BR"/>
              </w:rPr>
            </w:pPr>
            <w:r w:rsidRPr="00C82EBA">
              <w:rPr>
                <w:rFonts w:ascii="Times New Roman" w:eastAsia="Times New Roman" w:hAnsi="Times New Roman"/>
                <w:bCs/>
                <w:sz w:val="22"/>
                <w:szCs w:val="22"/>
                <w:lang w:eastAsia="pt-BR"/>
              </w:rPr>
              <w:t>Dar encaminhamento ao compromisso assumido pelo CAU/BR, por meio da Deliberação Plenária DPOBR nº 0076-01/2018, de promover a equidade de gênero em todas as suas instâncias organizacionais e em seu relacionamento com a sociedade, seguindo os princípios definidos pelo Pacto Global da Organização das Nações Unidas (ONU) e a ONU Mulheres, a saber:</w:t>
            </w:r>
          </w:p>
          <w:p w:rsidR="004324C2" w:rsidRPr="00C82EBA" w:rsidRDefault="004324C2" w:rsidP="0005395D">
            <w:pPr>
              <w:numPr>
                <w:ilvl w:val="0"/>
                <w:numId w:val="5"/>
              </w:numPr>
              <w:suppressAutoHyphens/>
              <w:autoSpaceDN w:val="0"/>
              <w:textAlignment w:val="baseline"/>
              <w:rPr>
                <w:rFonts w:ascii="Times New Roman" w:eastAsia="Times New Roman" w:hAnsi="Times New Roman"/>
                <w:bCs/>
                <w:sz w:val="22"/>
                <w:szCs w:val="22"/>
                <w:lang w:eastAsia="pt-BR"/>
              </w:rPr>
            </w:pPr>
            <w:r w:rsidRPr="00C82EBA">
              <w:rPr>
                <w:rFonts w:ascii="Times New Roman" w:eastAsia="Times New Roman" w:hAnsi="Times New Roman"/>
                <w:bCs/>
                <w:sz w:val="22"/>
                <w:szCs w:val="22"/>
                <w:lang w:eastAsia="pt-BR"/>
              </w:rPr>
              <w:t>Estabelecer liderança corporativa sensível à igualdade de gênero, no mais alto nível;</w:t>
            </w:r>
          </w:p>
          <w:p w:rsidR="004324C2" w:rsidRPr="00C82EBA" w:rsidRDefault="004324C2" w:rsidP="0005395D">
            <w:pPr>
              <w:numPr>
                <w:ilvl w:val="0"/>
                <w:numId w:val="5"/>
              </w:numPr>
              <w:suppressAutoHyphens/>
              <w:autoSpaceDN w:val="0"/>
              <w:textAlignment w:val="baseline"/>
              <w:rPr>
                <w:rFonts w:ascii="Times New Roman" w:eastAsia="Times New Roman" w:hAnsi="Times New Roman"/>
                <w:bCs/>
                <w:sz w:val="22"/>
                <w:szCs w:val="22"/>
                <w:lang w:eastAsia="pt-BR"/>
              </w:rPr>
            </w:pPr>
            <w:r w:rsidRPr="00C82EBA">
              <w:rPr>
                <w:rFonts w:ascii="Times New Roman" w:eastAsia="Times New Roman" w:hAnsi="Times New Roman"/>
                <w:bCs/>
                <w:sz w:val="22"/>
                <w:szCs w:val="22"/>
                <w:lang w:eastAsia="pt-BR"/>
              </w:rPr>
              <w:t>Tratar todas as mulheres e homens de forma justa no trabalho, respeitando e apoiando os direitos humanos e a não-discriminação;</w:t>
            </w:r>
          </w:p>
          <w:p w:rsidR="004324C2" w:rsidRPr="00C82EBA" w:rsidRDefault="004324C2" w:rsidP="0005395D">
            <w:pPr>
              <w:numPr>
                <w:ilvl w:val="0"/>
                <w:numId w:val="5"/>
              </w:numPr>
              <w:suppressAutoHyphens/>
              <w:autoSpaceDN w:val="0"/>
              <w:textAlignment w:val="baseline"/>
              <w:rPr>
                <w:rFonts w:ascii="Times New Roman" w:eastAsia="Times New Roman" w:hAnsi="Times New Roman"/>
                <w:bCs/>
                <w:sz w:val="22"/>
                <w:szCs w:val="22"/>
                <w:lang w:eastAsia="pt-BR"/>
              </w:rPr>
            </w:pPr>
            <w:r w:rsidRPr="00C82EBA">
              <w:rPr>
                <w:rFonts w:ascii="Times New Roman" w:eastAsia="Times New Roman" w:hAnsi="Times New Roman"/>
                <w:bCs/>
                <w:sz w:val="22"/>
                <w:szCs w:val="22"/>
                <w:lang w:eastAsia="pt-BR"/>
              </w:rPr>
              <w:t>Garantir a saúde, segurança e bem-estar de todas as mulheres e homens que trabalham na empresa;</w:t>
            </w:r>
          </w:p>
          <w:p w:rsidR="004324C2" w:rsidRPr="00C82EBA" w:rsidRDefault="004324C2" w:rsidP="0005395D">
            <w:pPr>
              <w:numPr>
                <w:ilvl w:val="0"/>
                <w:numId w:val="5"/>
              </w:numPr>
              <w:suppressAutoHyphens/>
              <w:autoSpaceDN w:val="0"/>
              <w:textAlignment w:val="baseline"/>
              <w:rPr>
                <w:rFonts w:ascii="Times New Roman" w:eastAsia="Times New Roman" w:hAnsi="Times New Roman"/>
                <w:bCs/>
                <w:sz w:val="22"/>
                <w:szCs w:val="22"/>
                <w:lang w:eastAsia="pt-BR"/>
              </w:rPr>
            </w:pPr>
            <w:r w:rsidRPr="00C82EBA">
              <w:rPr>
                <w:rFonts w:ascii="Times New Roman" w:eastAsia="Times New Roman" w:hAnsi="Times New Roman"/>
                <w:bCs/>
                <w:sz w:val="22"/>
                <w:szCs w:val="22"/>
                <w:lang w:eastAsia="pt-BR"/>
              </w:rPr>
              <w:t>Promover educação, capacitação e desenvolvimento profissional para as mulheres.</w:t>
            </w:r>
          </w:p>
          <w:p w:rsidR="004324C2" w:rsidRPr="00C82EBA" w:rsidRDefault="004324C2" w:rsidP="0005395D">
            <w:pPr>
              <w:numPr>
                <w:ilvl w:val="0"/>
                <w:numId w:val="5"/>
              </w:numPr>
              <w:suppressAutoHyphens/>
              <w:autoSpaceDN w:val="0"/>
              <w:textAlignment w:val="baseline"/>
              <w:rPr>
                <w:rFonts w:ascii="Times New Roman" w:eastAsia="Times New Roman" w:hAnsi="Times New Roman"/>
                <w:bCs/>
                <w:sz w:val="22"/>
                <w:szCs w:val="22"/>
                <w:lang w:eastAsia="pt-BR"/>
              </w:rPr>
            </w:pPr>
            <w:r w:rsidRPr="00C82EBA">
              <w:rPr>
                <w:rFonts w:ascii="Times New Roman" w:eastAsia="Times New Roman" w:hAnsi="Times New Roman"/>
                <w:bCs/>
                <w:sz w:val="22"/>
                <w:szCs w:val="22"/>
                <w:lang w:eastAsia="pt-BR"/>
              </w:rPr>
              <w:t>Apoiar empreendedorismo de mulheres e promover políticas de empoderamento das mulheres através das cadeias de suprimentos e marketing;</w:t>
            </w:r>
          </w:p>
          <w:p w:rsidR="004324C2" w:rsidRPr="00C82EBA" w:rsidRDefault="004324C2" w:rsidP="0005395D">
            <w:pPr>
              <w:numPr>
                <w:ilvl w:val="0"/>
                <w:numId w:val="5"/>
              </w:numPr>
              <w:suppressAutoHyphens/>
              <w:autoSpaceDN w:val="0"/>
              <w:textAlignment w:val="baseline"/>
              <w:rPr>
                <w:rFonts w:ascii="Times New Roman" w:eastAsia="Times New Roman" w:hAnsi="Times New Roman"/>
                <w:bCs/>
                <w:sz w:val="22"/>
                <w:szCs w:val="22"/>
                <w:lang w:eastAsia="pt-BR"/>
              </w:rPr>
            </w:pPr>
            <w:r w:rsidRPr="00C82EBA">
              <w:rPr>
                <w:rFonts w:ascii="Times New Roman" w:eastAsia="Times New Roman" w:hAnsi="Times New Roman"/>
                <w:bCs/>
                <w:sz w:val="22"/>
                <w:szCs w:val="22"/>
                <w:lang w:eastAsia="pt-BR"/>
              </w:rPr>
              <w:t>Promover a igualdade de gênero através de iniciativas voltadas à comunidade e ao ativismo social;</w:t>
            </w:r>
          </w:p>
          <w:p w:rsidR="004324C2" w:rsidRPr="00C82EBA" w:rsidRDefault="004324C2" w:rsidP="0005395D">
            <w:pPr>
              <w:numPr>
                <w:ilvl w:val="0"/>
                <w:numId w:val="5"/>
              </w:numPr>
              <w:suppressAutoHyphens/>
              <w:autoSpaceDN w:val="0"/>
              <w:textAlignment w:val="baseline"/>
              <w:rPr>
                <w:rFonts w:ascii="Times New Roman" w:eastAsia="Times New Roman" w:hAnsi="Times New Roman"/>
                <w:bCs/>
                <w:sz w:val="22"/>
                <w:szCs w:val="22"/>
                <w:lang w:eastAsia="pt-BR"/>
              </w:rPr>
            </w:pPr>
            <w:r w:rsidRPr="00C82EBA">
              <w:rPr>
                <w:rFonts w:ascii="Times New Roman" w:eastAsia="Times New Roman" w:hAnsi="Times New Roman"/>
                <w:bCs/>
                <w:sz w:val="22"/>
                <w:szCs w:val="22"/>
                <w:lang w:eastAsia="pt-BR"/>
              </w:rPr>
              <w:t>Medir, documentar e publicar os progressos da empresa na promoção da igualdade de gênero.</w:t>
            </w:r>
          </w:p>
          <w:p w:rsidR="004324C2" w:rsidRPr="00C82EBA" w:rsidRDefault="004324C2" w:rsidP="0005395D">
            <w:pPr>
              <w:numPr>
                <w:ilvl w:val="0"/>
                <w:numId w:val="4"/>
              </w:numPr>
              <w:suppressAutoHyphens/>
              <w:autoSpaceDN w:val="0"/>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Fazer cumprir a missão do CAU de promover Arquitetura e Urbanismo para</w:t>
            </w:r>
            <w:r w:rsidRPr="00C82EBA">
              <w:rPr>
                <w:rFonts w:ascii="Times New Roman" w:eastAsia="Times New Roman" w:hAnsi="Times New Roman"/>
                <w:b/>
                <w:sz w:val="22"/>
                <w:szCs w:val="22"/>
                <w:lang w:eastAsia="pt-BR"/>
              </w:rPr>
              <w:t xml:space="preserve"> todos (e todas)</w:t>
            </w:r>
            <w:r w:rsidRPr="00C82EBA">
              <w:rPr>
                <w:rFonts w:ascii="Times New Roman" w:eastAsia="Times New Roman" w:hAnsi="Times New Roman"/>
                <w:sz w:val="22"/>
                <w:szCs w:val="22"/>
                <w:lang w:eastAsia="pt-BR"/>
              </w:rPr>
              <w:t>, sem distinção de gênero;</w:t>
            </w:r>
          </w:p>
          <w:p w:rsidR="004324C2" w:rsidRPr="00C82EBA" w:rsidRDefault="004324C2" w:rsidP="0005395D">
            <w:pPr>
              <w:numPr>
                <w:ilvl w:val="0"/>
                <w:numId w:val="4"/>
              </w:numPr>
              <w:suppressAutoHyphens/>
              <w:autoSpaceDN w:val="0"/>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Promover</w:t>
            </w:r>
            <w:r w:rsidRPr="00C82EBA">
              <w:rPr>
                <w:rFonts w:ascii="Times New Roman" w:hAnsi="Times New Roman"/>
                <w:sz w:val="22"/>
                <w:szCs w:val="22"/>
              </w:rPr>
              <w:t xml:space="preserve"> </w:t>
            </w:r>
            <w:r w:rsidRPr="00C82EBA">
              <w:rPr>
                <w:rFonts w:ascii="Times New Roman" w:eastAsia="Times New Roman" w:hAnsi="Times New Roman"/>
                <w:sz w:val="22"/>
                <w:szCs w:val="22"/>
                <w:lang w:eastAsia="pt-BR"/>
              </w:rPr>
              <w:t>a profissão do(a) Arquiteto(a) e Urbanista como uma contribuição para o desenvolvimento da sociedade e para a promoção da justiça social, conforme previsto no item 4.1 do Código de Ética e Disciplina do CAU;</w:t>
            </w:r>
          </w:p>
          <w:p w:rsidR="004324C2" w:rsidRPr="00C82EBA" w:rsidRDefault="004324C2" w:rsidP="0005395D">
            <w:pPr>
              <w:numPr>
                <w:ilvl w:val="0"/>
                <w:numId w:val="4"/>
              </w:numPr>
              <w:suppressAutoHyphens/>
              <w:autoSpaceDN w:val="0"/>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Em conformidade com a DPOBR Nº 0058-11/2016 e com o Memorando de Entendimento com a ONU HABITAT, contribuir para com a implementação da Nova Agenda Urbana, aprovada durante o Habitat III (Conferência das Nações Unidas sobre Habitação e Desenvolvimento Urbano Sustentável), que prevê a atenção às questões etárias e de gênero de maneira transversal em todos os seus compromissos, que incluem o enfrentamento às múltiplas formas de discriminação, a promoção do desenvolvimento habitacional para todos e todas, o abrigo da diversidade nas cidades e assentamentos humanos, o empoderamento feminino por meio da segurança da posse de terra, e a asseguração da representatividade social em todas as esferas de governança;</w:t>
            </w:r>
          </w:p>
          <w:p w:rsidR="004324C2" w:rsidRPr="00C82EBA" w:rsidRDefault="004324C2" w:rsidP="0005395D">
            <w:pPr>
              <w:numPr>
                <w:ilvl w:val="0"/>
                <w:numId w:val="4"/>
              </w:numPr>
              <w:suppressAutoHyphens/>
              <w:autoSpaceDN w:val="0"/>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 xml:space="preserve">Contribuir para com o alcance do 5º Objetivos de Desenvolvimento Sustentável (ODS) da Agenda 2030 da ONU: a igualdade de gênero.  </w:t>
            </w:r>
          </w:p>
          <w:p w:rsidR="004324C2" w:rsidRPr="00C82EBA" w:rsidRDefault="004324C2" w:rsidP="004449B2">
            <w:pPr>
              <w:suppressAutoHyphens/>
              <w:autoSpaceDN w:val="0"/>
              <w:jc w:val="both"/>
              <w:textAlignment w:val="baseline"/>
              <w:rPr>
                <w:rFonts w:ascii="Times New Roman" w:eastAsia="Times New Roman" w:hAnsi="Times New Roman"/>
                <w:b/>
                <w:sz w:val="22"/>
                <w:szCs w:val="22"/>
                <w:lang w:eastAsia="pt-BR"/>
              </w:rPr>
            </w:pPr>
          </w:p>
        </w:tc>
      </w:tr>
      <w:tr w:rsidR="004324C2" w:rsidRPr="00C82EBA" w:rsidTr="004324C2">
        <w:trPr>
          <w:trHeight w:val="132"/>
        </w:trPr>
        <w:tc>
          <w:tcPr>
            <w:tcW w:w="480.15pt" w:type="dxa"/>
            <w:gridSpan w:val="3"/>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 xml:space="preserve">Justificativas </w:t>
            </w:r>
          </w:p>
          <w:p w:rsidR="004324C2" w:rsidRPr="00C82EBA" w:rsidRDefault="004324C2" w:rsidP="004449B2">
            <w:pPr>
              <w:rPr>
                <w:rFonts w:ascii="Times New Roman" w:eastAsia="Times New Roman" w:hAnsi="Times New Roman"/>
                <w:b/>
                <w:color w:val="000000"/>
                <w:sz w:val="22"/>
                <w:szCs w:val="22"/>
              </w:rPr>
            </w:pPr>
          </w:p>
          <w:p w:rsidR="004324C2" w:rsidRPr="00C82EBA" w:rsidRDefault="004324C2" w:rsidP="0005395D">
            <w:pPr>
              <w:numPr>
                <w:ilvl w:val="0"/>
                <w:numId w:val="7"/>
              </w:num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O CONTEXTO INTERNACIONAL</w:t>
            </w:r>
          </w:p>
          <w:p w:rsidR="004324C2" w:rsidRPr="00C82EBA" w:rsidRDefault="004324C2" w:rsidP="004449B2">
            <w:pPr>
              <w:rPr>
                <w:rFonts w:ascii="Times New Roman" w:eastAsia="Times New Roman" w:hAnsi="Times New Roman"/>
                <w:b/>
                <w:color w:val="000000"/>
                <w:sz w:val="22"/>
                <w:szCs w:val="22"/>
              </w:rPr>
            </w:pPr>
          </w:p>
          <w:p w:rsidR="004324C2" w:rsidRPr="00C82EBA" w:rsidRDefault="004324C2" w:rsidP="004449B2">
            <w:pPr>
              <w:shd w:val="clear" w:color="auto" w:fill="FFFFFF"/>
              <w:jc w:val="both"/>
              <w:rPr>
                <w:rFonts w:ascii="Times New Roman" w:eastAsia="Times New Roman" w:hAnsi="Times New Roman"/>
                <w:color w:val="000000"/>
                <w:sz w:val="22"/>
                <w:szCs w:val="22"/>
                <w:lang w:eastAsia="pt-BR"/>
              </w:rPr>
            </w:pPr>
            <w:r w:rsidRPr="00C82EBA">
              <w:rPr>
                <w:rFonts w:ascii="Times New Roman" w:eastAsia="Times New Roman" w:hAnsi="Times New Roman"/>
                <w:color w:val="000000"/>
                <w:sz w:val="22"/>
                <w:szCs w:val="22"/>
                <w:lang w:eastAsia="pt-BR"/>
              </w:rPr>
              <w:t>A historiadora espanhola Beatriz Colomina, professora da Universidade de Princeton, nos Estados Unidos, especializou-se nas relações entre gênero e arquitetura. Segundo ela, a narrativa da arquitetura foi construída sobre ausências e a situação das arquitetas é uma das principais.</w:t>
            </w:r>
          </w:p>
          <w:p w:rsidR="004324C2" w:rsidRPr="00C82EBA" w:rsidRDefault="004324C2" w:rsidP="004449B2">
            <w:pPr>
              <w:shd w:val="clear" w:color="auto" w:fill="FFFFFF"/>
              <w:jc w:val="both"/>
              <w:rPr>
                <w:rFonts w:ascii="Times New Roman" w:eastAsia="Times New Roman" w:hAnsi="Times New Roman"/>
                <w:color w:val="000000"/>
                <w:sz w:val="22"/>
                <w:szCs w:val="22"/>
                <w:lang w:eastAsia="pt-BR"/>
              </w:rPr>
            </w:pPr>
            <w:r w:rsidRPr="00C82EBA">
              <w:rPr>
                <w:rFonts w:ascii="Times New Roman" w:eastAsia="Times New Roman" w:hAnsi="Times New Roman"/>
                <w:color w:val="000000"/>
                <w:sz w:val="22"/>
                <w:szCs w:val="22"/>
                <w:lang w:eastAsia="pt-BR"/>
              </w:rPr>
              <w:t> </w:t>
            </w:r>
          </w:p>
          <w:p w:rsidR="004324C2" w:rsidRPr="00C82EBA" w:rsidRDefault="004324C2" w:rsidP="004449B2">
            <w:pPr>
              <w:shd w:val="clear" w:color="auto" w:fill="FFFFFF"/>
              <w:jc w:val="both"/>
              <w:rPr>
                <w:rFonts w:ascii="Times New Roman" w:eastAsia="Times New Roman" w:hAnsi="Times New Roman"/>
                <w:color w:val="000000"/>
                <w:sz w:val="22"/>
                <w:szCs w:val="22"/>
                <w:lang w:eastAsia="pt-BR"/>
              </w:rPr>
            </w:pPr>
            <w:r w:rsidRPr="00C82EBA">
              <w:rPr>
                <w:rFonts w:ascii="Times New Roman" w:eastAsia="Times New Roman" w:hAnsi="Times New Roman"/>
                <w:color w:val="000000"/>
                <w:sz w:val="22"/>
                <w:szCs w:val="22"/>
                <w:lang w:eastAsia="pt-BR"/>
              </w:rPr>
              <w:t>É dela a afirmação de que “as mulheres são os fantasmas da arquitetura moderna, sempre presentes, cruciais, mas estranhamente invisíveis”. A frase está  no ensaio “</w:t>
            </w:r>
            <w:r w:rsidRPr="00C82EBA">
              <w:rPr>
                <w:rFonts w:ascii="Times New Roman" w:eastAsia="Times New Roman" w:hAnsi="Times New Roman"/>
                <w:i/>
                <w:iCs/>
                <w:color w:val="000000"/>
                <w:sz w:val="22"/>
                <w:szCs w:val="22"/>
                <w:lang w:eastAsia="pt-BR"/>
              </w:rPr>
              <w:t>With or Without you: Ghosts of Modern Architecture”</w:t>
            </w:r>
            <w:r w:rsidRPr="00C82EBA">
              <w:rPr>
                <w:rFonts w:ascii="Times New Roman" w:eastAsia="Times New Roman" w:hAnsi="Times New Roman"/>
                <w:color w:val="000000"/>
                <w:sz w:val="22"/>
                <w:szCs w:val="22"/>
                <w:lang w:eastAsia="pt-BR"/>
              </w:rPr>
              <w:t>, publicado em um catálogo de 2010 do Museu de Arte Moderna de Nova York sobre mulheres artistas e inspirou, no Brasil, o coletivo Arquitetas Invisíveis.</w:t>
            </w:r>
          </w:p>
          <w:p w:rsidR="004324C2" w:rsidRPr="00C82EBA" w:rsidRDefault="004324C2" w:rsidP="004449B2">
            <w:pPr>
              <w:shd w:val="clear" w:color="auto" w:fill="FFFFFF"/>
              <w:jc w:val="both"/>
              <w:rPr>
                <w:rFonts w:ascii="Times New Roman" w:eastAsia="Times New Roman" w:hAnsi="Times New Roman"/>
                <w:color w:val="000000"/>
                <w:sz w:val="22"/>
                <w:szCs w:val="22"/>
                <w:lang w:eastAsia="pt-BR"/>
              </w:rPr>
            </w:pPr>
          </w:p>
          <w:p w:rsidR="004324C2" w:rsidRPr="00C82EBA" w:rsidRDefault="004324C2" w:rsidP="004449B2">
            <w:pPr>
              <w:shd w:val="clear" w:color="auto" w:fill="FFFFFF"/>
              <w:jc w:val="both"/>
              <w:rPr>
                <w:rFonts w:ascii="Times New Roman" w:eastAsia="Times New Roman" w:hAnsi="Times New Roman"/>
                <w:color w:val="000000"/>
                <w:sz w:val="22"/>
                <w:szCs w:val="22"/>
                <w:lang w:eastAsia="pt-BR"/>
              </w:rPr>
            </w:pPr>
            <w:r w:rsidRPr="00C82EBA">
              <w:rPr>
                <w:rFonts w:ascii="Times New Roman" w:eastAsia="Times New Roman" w:hAnsi="Times New Roman"/>
                <w:color w:val="000000"/>
                <w:sz w:val="22"/>
                <w:szCs w:val="22"/>
                <w:lang w:eastAsia="pt-BR"/>
              </w:rPr>
              <w:t>Para, Marina Lima de Fontes, pesquisadora e arquiteta e urbanista brasiliense, “</w:t>
            </w:r>
            <w:r w:rsidRPr="00C82EBA">
              <w:rPr>
                <w:rFonts w:ascii="Times New Roman" w:eastAsia="Times New Roman" w:hAnsi="Times New Roman"/>
                <w:i/>
                <w:iCs/>
                <w:color w:val="000000"/>
                <w:sz w:val="22"/>
                <w:szCs w:val="22"/>
                <w:lang w:eastAsia="pt-BR"/>
              </w:rPr>
              <w:t>é impressionante descobrir que praticamente todos os “grandes arquitetos” ou “grandes homens” da história da arquitetura e do urbanismo tiveram esposas também arquitetas trabalhando ao seu lado, ou melhor, à sua sombra, no desenvolvimento de seus projetos. Quando não esposas, existem sócias ou co-autoras que não receberam qualquer crédito ou reconhecimento pelo trabalho desenvolvido</w:t>
            </w:r>
            <w:r w:rsidRPr="00C82EBA">
              <w:rPr>
                <w:rFonts w:ascii="Times New Roman" w:eastAsia="Times New Roman" w:hAnsi="Times New Roman"/>
                <w:color w:val="000000"/>
                <w:sz w:val="22"/>
                <w:szCs w:val="22"/>
                <w:lang w:eastAsia="pt-BR"/>
              </w:rPr>
              <w:t>” (dissertação “Mulheres invisíveis: a produção feminina brasileira na arquitetura impressa no século XX por uma perspectiva feminista”).</w:t>
            </w:r>
          </w:p>
          <w:p w:rsidR="004324C2" w:rsidRPr="00C82EBA" w:rsidRDefault="004324C2" w:rsidP="004449B2">
            <w:pPr>
              <w:shd w:val="clear" w:color="auto" w:fill="FFFFFF"/>
              <w:jc w:val="both"/>
              <w:rPr>
                <w:rFonts w:ascii="Times New Roman" w:eastAsia="Times New Roman" w:hAnsi="Times New Roman"/>
                <w:color w:val="000000"/>
                <w:sz w:val="22"/>
                <w:szCs w:val="22"/>
                <w:lang w:eastAsia="pt-BR"/>
              </w:rPr>
            </w:pPr>
            <w:r w:rsidRPr="00C82EBA">
              <w:rPr>
                <w:rFonts w:ascii="Times New Roman" w:eastAsia="Times New Roman" w:hAnsi="Times New Roman"/>
                <w:color w:val="000000"/>
                <w:sz w:val="22"/>
                <w:szCs w:val="22"/>
                <w:lang w:eastAsia="pt-BR"/>
              </w:rPr>
              <w:t> </w:t>
            </w:r>
          </w:p>
          <w:p w:rsidR="004324C2" w:rsidRPr="00C82EBA" w:rsidRDefault="004324C2" w:rsidP="004449B2">
            <w:pPr>
              <w:shd w:val="clear" w:color="auto" w:fill="FFFFFF"/>
              <w:jc w:val="both"/>
              <w:rPr>
                <w:rFonts w:ascii="Times New Roman" w:eastAsia="Times New Roman" w:hAnsi="Times New Roman"/>
                <w:color w:val="000000"/>
                <w:sz w:val="22"/>
                <w:szCs w:val="22"/>
                <w:lang w:eastAsia="pt-BR"/>
              </w:rPr>
            </w:pPr>
            <w:r w:rsidRPr="00C82EBA">
              <w:rPr>
                <w:rFonts w:ascii="Times New Roman" w:eastAsia="Times New Roman" w:hAnsi="Times New Roman"/>
                <w:color w:val="000000"/>
                <w:sz w:val="22"/>
                <w:szCs w:val="22"/>
                <w:lang w:eastAsia="pt-BR"/>
              </w:rPr>
              <w:t>Em seu livro “</w:t>
            </w:r>
            <w:r w:rsidRPr="00C82EBA">
              <w:rPr>
                <w:rFonts w:ascii="Times New Roman" w:eastAsia="Times New Roman" w:hAnsi="Times New Roman"/>
                <w:i/>
                <w:color w:val="000000"/>
                <w:sz w:val="22"/>
                <w:szCs w:val="22"/>
                <w:lang w:eastAsia="pt-BR"/>
              </w:rPr>
              <w:t>Heroínas del espacio – Mujeres arquitectos en el Movimeinto Moderno</w:t>
            </w:r>
            <w:r w:rsidRPr="00C82EBA">
              <w:rPr>
                <w:rFonts w:ascii="Times New Roman" w:eastAsia="Times New Roman" w:hAnsi="Times New Roman"/>
                <w:color w:val="000000"/>
                <w:sz w:val="22"/>
                <w:szCs w:val="22"/>
                <w:lang w:eastAsia="pt-BR"/>
              </w:rPr>
              <w:t>”, a arquiteta argentina Carmen Espegel lista diversas arquitetas atuantes e de produção expressiva no século XX, que foram invisibilizadas seja pelo seu companheiro de trabalho ou de vida (ou ambos), como Aino Marsio Aalto (Alvar Aalto); Alison Smithson (Peter Smithson); Carmen Portinho (Eduardo Affonso Reidy); Charlotte Perriand (Le Corbusier); Clara Porset (Luís Barrágan); Eileen Gray (Jean Badovici e Le Corbusier); Karola Bloch (Auguste Perret); Lilly Reich (Mies Van der Rohe); Margaret MacDonald (Charles Rennie Mackintosh); Marion Mahony Griffin (Frank Lloyd Wright); e Ray Eames (Charles Eames).</w:t>
            </w:r>
          </w:p>
          <w:p w:rsidR="004324C2" w:rsidRPr="00C82EBA" w:rsidRDefault="004324C2" w:rsidP="004449B2">
            <w:pPr>
              <w:shd w:val="clear" w:color="auto" w:fill="FFFFFF"/>
              <w:jc w:val="both"/>
              <w:rPr>
                <w:rFonts w:ascii="Times New Roman" w:eastAsia="Times New Roman" w:hAnsi="Times New Roman"/>
                <w:color w:val="000000"/>
                <w:sz w:val="22"/>
                <w:szCs w:val="22"/>
                <w:lang w:eastAsia="pt-BR"/>
              </w:rPr>
            </w:pPr>
            <w:r w:rsidRPr="00C82EBA">
              <w:rPr>
                <w:rFonts w:ascii="Times New Roman" w:eastAsia="Times New Roman" w:hAnsi="Times New Roman"/>
                <w:color w:val="000000"/>
                <w:sz w:val="22"/>
                <w:szCs w:val="22"/>
                <w:lang w:eastAsia="pt-BR"/>
              </w:rPr>
              <w:t> </w:t>
            </w:r>
          </w:p>
          <w:p w:rsidR="004324C2" w:rsidRPr="00C82EBA" w:rsidRDefault="004324C2" w:rsidP="004449B2">
            <w:pPr>
              <w:shd w:val="clear" w:color="auto" w:fill="FFFFFF"/>
              <w:jc w:val="both"/>
              <w:rPr>
                <w:rFonts w:ascii="Times New Roman" w:eastAsia="Times New Roman" w:hAnsi="Times New Roman"/>
                <w:color w:val="000000"/>
                <w:sz w:val="22"/>
                <w:szCs w:val="22"/>
                <w:lang w:eastAsia="pt-BR"/>
              </w:rPr>
            </w:pPr>
            <w:r w:rsidRPr="00C82EBA">
              <w:rPr>
                <w:rFonts w:ascii="Times New Roman" w:eastAsia="Times New Roman" w:hAnsi="Times New Roman"/>
                <w:color w:val="000000"/>
                <w:sz w:val="22"/>
                <w:szCs w:val="22"/>
                <w:lang w:eastAsia="pt-BR"/>
              </w:rPr>
              <w:t>Para Beatriz Colomina, corrigir esse quadro “não é apenas uma questão de adicionar alguns nomes ou mesmo milhares à história da Arquitetura. Não é apenas uma questão de justiça humana ou precisão histórica, mas uma maneira de entender mais completamente a arquitetura e as formas complexas em que é produzida”. (A declaração consta de entrevista dada pela historiadora em 2017 a Kiri Robyn McKenna, arquiteta da Nova Zelândia).</w:t>
            </w:r>
          </w:p>
          <w:p w:rsidR="004324C2" w:rsidRPr="00C82EBA" w:rsidRDefault="004324C2" w:rsidP="004449B2">
            <w:pPr>
              <w:shd w:val="clear" w:color="auto" w:fill="FFFFFF"/>
              <w:rPr>
                <w:rFonts w:ascii="Times New Roman" w:eastAsia="Times New Roman" w:hAnsi="Times New Roman"/>
                <w:color w:val="000000"/>
                <w:sz w:val="22"/>
                <w:szCs w:val="22"/>
                <w:lang w:eastAsia="pt-BR"/>
              </w:rPr>
            </w:pPr>
            <w:r w:rsidRPr="00C82EBA">
              <w:rPr>
                <w:rFonts w:ascii="Times New Roman" w:eastAsia="Times New Roman" w:hAnsi="Times New Roman"/>
                <w:color w:val="000000"/>
                <w:sz w:val="22"/>
                <w:szCs w:val="22"/>
                <w:lang w:eastAsia="pt-BR"/>
              </w:rPr>
              <w:t> </w:t>
            </w:r>
          </w:p>
          <w:p w:rsidR="004324C2" w:rsidRPr="00C82EBA" w:rsidRDefault="004324C2" w:rsidP="004449B2">
            <w:pPr>
              <w:shd w:val="clear" w:color="auto" w:fill="FFFFFF"/>
              <w:jc w:val="both"/>
              <w:rPr>
                <w:rFonts w:ascii="Times New Roman" w:eastAsia="Times New Roman" w:hAnsi="Times New Roman"/>
                <w:color w:val="000000"/>
                <w:sz w:val="22"/>
                <w:szCs w:val="22"/>
                <w:lang w:eastAsia="pt-BR"/>
              </w:rPr>
            </w:pPr>
            <w:r w:rsidRPr="00C82EBA">
              <w:rPr>
                <w:rFonts w:ascii="Times New Roman" w:eastAsia="Times New Roman" w:hAnsi="Times New Roman"/>
                <w:color w:val="000000"/>
                <w:sz w:val="22"/>
                <w:szCs w:val="22"/>
                <w:lang w:eastAsia="pt-BR"/>
              </w:rPr>
              <w:t>A questão não é circunscrita ao interior da profissão. Não por acaso, a UN Habitat dá ênfase às mulheres no planejamento urbano, “pois a cidade segura para as mulheres é segura para todos”. Palavras de sua diretora executiva, a urbanista malasiana Maimunah Mohd Sharif, ex-prefeita de Penang Island, na Malasia.</w:t>
            </w:r>
          </w:p>
          <w:p w:rsidR="004324C2" w:rsidRPr="00C82EBA" w:rsidRDefault="004324C2" w:rsidP="004449B2">
            <w:pPr>
              <w:rPr>
                <w:rFonts w:ascii="Times New Roman" w:eastAsia="Times New Roman" w:hAnsi="Times New Roman"/>
                <w:b/>
                <w:color w:val="000000"/>
                <w:sz w:val="22"/>
                <w:szCs w:val="22"/>
              </w:rPr>
            </w:pPr>
          </w:p>
          <w:p w:rsidR="004324C2" w:rsidRPr="00C82EBA" w:rsidRDefault="004324C2" w:rsidP="004449B2">
            <w:pPr>
              <w:rPr>
                <w:rFonts w:ascii="Times New Roman" w:eastAsia="Times New Roman" w:hAnsi="Times New Roman"/>
                <w:b/>
                <w:color w:val="000000"/>
                <w:sz w:val="22"/>
                <w:szCs w:val="22"/>
              </w:rPr>
            </w:pPr>
          </w:p>
          <w:p w:rsidR="004324C2" w:rsidRPr="00C82EBA" w:rsidRDefault="004324C2" w:rsidP="0005395D">
            <w:pPr>
              <w:numPr>
                <w:ilvl w:val="0"/>
                <w:numId w:val="7"/>
              </w:num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A BAIXA REPRESENTATIVIDADE FEMININA NAS ESFERAS POLÍTICAS E PREMIAÇÕES NACIONAIS</w:t>
            </w:r>
          </w:p>
          <w:p w:rsidR="004324C2" w:rsidRPr="00C82EBA" w:rsidRDefault="004324C2" w:rsidP="004449B2">
            <w:pPr>
              <w:rPr>
                <w:rFonts w:ascii="Times New Roman" w:eastAsia="Times New Roman" w:hAnsi="Times New Roman"/>
                <w:color w:val="000000"/>
                <w:sz w:val="22"/>
                <w:szCs w:val="22"/>
              </w:rPr>
            </w:pPr>
          </w:p>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color w:val="000000"/>
                <w:sz w:val="22"/>
                <w:szCs w:val="22"/>
              </w:rPr>
              <w:t>Segundo dados do Banco Mundial, o Brasil ocupa a 157ª posição no ranking de igualdade de gênero na política, o penúltimo lugar dentre os países do G-20.</w:t>
            </w:r>
            <w:r w:rsidRPr="00C82EBA">
              <w:rPr>
                <w:rFonts w:ascii="Times New Roman" w:eastAsia="Times New Roman" w:hAnsi="Times New Roman"/>
                <w:b/>
                <w:color w:val="000000"/>
                <w:sz w:val="22"/>
                <w:szCs w:val="22"/>
              </w:rPr>
              <w:t xml:space="preserve"> </w:t>
            </w:r>
            <w:r w:rsidRPr="00C82EBA">
              <w:rPr>
                <w:rFonts w:ascii="Times New Roman" w:eastAsia="Times New Roman" w:hAnsi="Times New Roman"/>
                <w:color w:val="000000"/>
                <w:sz w:val="22"/>
                <w:szCs w:val="22"/>
              </w:rPr>
              <w:t>Na política profissional no campo da Arquitetura e Urbanismo, o cenário não é diferente.</w:t>
            </w:r>
          </w:p>
          <w:p w:rsidR="004324C2" w:rsidRPr="00C82EBA" w:rsidRDefault="004324C2" w:rsidP="004449B2">
            <w:pPr>
              <w:ind w:start="36pt"/>
              <w:rPr>
                <w:rFonts w:ascii="Times New Roman" w:eastAsia="Times New Roman" w:hAnsi="Times New Roman"/>
                <w:b/>
                <w:color w:val="000000"/>
                <w:sz w:val="22"/>
                <w:szCs w:val="22"/>
              </w:rPr>
            </w:pPr>
          </w:p>
          <w:p w:rsidR="004324C2" w:rsidRPr="00C82EBA" w:rsidRDefault="004324C2" w:rsidP="004449B2">
            <w:pPr>
              <w:rPr>
                <w:rFonts w:ascii="Times New Roman" w:hAnsi="Times New Roman"/>
                <w:color w:val="000000"/>
                <w:sz w:val="22"/>
                <w:szCs w:val="22"/>
                <w:shd w:val="clear" w:color="auto" w:fill="FFFFFF"/>
              </w:rPr>
            </w:pPr>
            <w:r w:rsidRPr="00C82EBA">
              <w:rPr>
                <w:rFonts w:ascii="Times New Roman" w:hAnsi="Times New Roman"/>
                <w:color w:val="000000"/>
                <w:sz w:val="22"/>
                <w:szCs w:val="22"/>
                <w:shd w:val="clear" w:color="auto" w:fill="FFFFFF"/>
              </w:rPr>
              <w:t xml:space="preserve">O Brasil possui atualmente 167.060 arquitetos(as) e urbanistas ativos(as) e registrados(as) no CAU. A maioria, 63,10% (105.420) são mulheres, assim como em 25 Unidades Federativas. Essa predominância tende a aumentar nos próximos anos, uma vez que a parcela de mulheres entre estudantes é bem maior (67%) e que na faixa etária até 25 anos as profissionais representam 79% do total de arquitetos e urbanistas. </w:t>
            </w:r>
          </w:p>
          <w:p w:rsidR="004324C2" w:rsidRPr="00C82EBA" w:rsidRDefault="005A60A1" w:rsidP="004449B2">
            <w:pPr>
              <w:jc w:val="center"/>
              <w:rPr>
                <w:rFonts w:ascii="Times New Roman" w:hAnsi="Times New Roman"/>
                <w:sz w:val="22"/>
                <w:szCs w:val="22"/>
              </w:rPr>
            </w:pPr>
            <w:r>
              <w:rPr>
                <w:rFonts w:ascii="Times New Roman" w:hAnsi="Times New Roman"/>
                <w:noProof/>
                <w:sz w:val="22"/>
                <w:szCs w:val="22"/>
                <w:lang w:eastAsia="pt-BR"/>
              </w:rPr>
              <w:lastRenderedPageBreak/>
              <w:drawing>
                <wp:inline distT="0" distB="0" distL="0" distR="0">
                  <wp:extent cx="2609850" cy="1323975"/>
                  <wp:effectExtent l="0" t="0" r="0" b="9525"/>
                  <wp:docPr id="21" name="Imagem 1" descr="https://www.caubr.gov.br/wp-content/uploads/2019/03/Idade-das-Arquitetas-e-Urbanistas-por-.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https://www.caubr.gov.br/wp-content/uploads/2019/03/Idade-das-Arquitetas-e-Urbanistas-po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9850" cy="1323975"/>
                          </a:xfrm>
                          <a:prstGeom prst="rect">
                            <a:avLst/>
                          </a:prstGeom>
                          <a:noFill/>
                          <a:ln>
                            <a:noFill/>
                          </a:ln>
                        </pic:spPr>
                      </pic:pic>
                    </a:graphicData>
                  </a:graphic>
                </wp:inline>
              </w:drawing>
            </w:r>
            <w:r w:rsidR="004324C2" w:rsidRPr="00C82EBA">
              <w:rPr>
                <w:rFonts w:ascii="Times New Roman" w:hAnsi="Times New Roman"/>
                <w:sz w:val="22"/>
                <w:szCs w:val="22"/>
              </w:rPr>
              <w:t xml:space="preserve"> </w:t>
            </w:r>
            <w:r>
              <w:rPr>
                <w:rFonts w:ascii="Times New Roman" w:hAnsi="Times New Roman"/>
                <w:noProof/>
                <w:sz w:val="22"/>
                <w:szCs w:val="22"/>
                <w:lang w:eastAsia="pt-BR"/>
              </w:rPr>
              <w:drawing>
                <wp:inline distT="0" distB="0" distL="0" distR="0">
                  <wp:extent cx="3019425" cy="1323975"/>
                  <wp:effectExtent l="0" t="0" r="9525" b="9525"/>
                  <wp:docPr id="20" name="Imagem 2" descr="https://www.caubr.gov.br/wp-content/uploads/2019/03/Atividade-Profissional.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descr="https://www.caubr.gov.br/wp-content/uploads/2019/03/Atividade-Profission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1323975"/>
                          </a:xfrm>
                          <a:prstGeom prst="rect">
                            <a:avLst/>
                          </a:prstGeom>
                          <a:noFill/>
                          <a:ln>
                            <a:noFill/>
                          </a:ln>
                        </pic:spPr>
                      </pic:pic>
                    </a:graphicData>
                  </a:graphic>
                </wp:inline>
              </w:drawing>
            </w:r>
          </w:p>
          <w:p w:rsidR="004324C2" w:rsidRPr="00C82EBA" w:rsidRDefault="004324C2" w:rsidP="004449B2">
            <w:pPr>
              <w:jc w:val="center"/>
              <w:rPr>
                <w:rFonts w:ascii="Times New Roman" w:hAnsi="Times New Roman"/>
                <w:sz w:val="22"/>
                <w:szCs w:val="22"/>
              </w:rPr>
            </w:pPr>
            <w:r w:rsidRPr="00C82EBA">
              <w:rPr>
                <w:rFonts w:ascii="Times New Roman" w:hAnsi="Times New Roman"/>
                <w:sz w:val="22"/>
                <w:szCs w:val="22"/>
              </w:rPr>
              <w:t>Fonte: SICCAU, março de 2019</w:t>
            </w:r>
          </w:p>
          <w:p w:rsidR="004324C2" w:rsidRPr="00C82EBA" w:rsidRDefault="004324C2" w:rsidP="004449B2">
            <w:pPr>
              <w:jc w:val="center"/>
              <w:rPr>
                <w:rFonts w:ascii="Times New Roman" w:hAnsi="Times New Roman"/>
                <w:sz w:val="22"/>
                <w:szCs w:val="22"/>
              </w:rPr>
            </w:pPr>
          </w:p>
          <w:p w:rsidR="004324C2" w:rsidRPr="00C82EBA" w:rsidRDefault="004324C2" w:rsidP="004449B2">
            <w:pPr>
              <w:rPr>
                <w:rFonts w:ascii="Times New Roman" w:hAnsi="Times New Roman"/>
                <w:color w:val="000000"/>
                <w:sz w:val="22"/>
                <w:szCs w:val="22"/>
                <w:shd w:val="clear" w:color="auto" w:fill="FFFFFF"/>
              </w:rPr>
            </w:pPr>
            <w:r w:rsidRPr="00C82EBA">
              <w:rPr>
                <w:rFonts w:ascii="Times New Roman" w:hAnsi="Times New Roman"/>
                <w:color w:val="000000"/>
                <w:sz w:val="22"/>
                <w:szCs w:val="22"/>
                <w:shd w:val="clear" w:color="auto" w:fill="FFFFFF"/>
              </w:rPr>
              <w:t>As arquitetas e urbanistas são também a maioria entre os profissionais que mais emitiram RRTs (Registros de Responsabilidade Técnica), nos montantes de até 50 registros. Esse número, contudo, deixa de ser superior na faixa de maior consolidação profissional (com a emissão de mais de 50 RRTs), correspondendo a somente 47%, proporção idêntica à de responsáveis técnicas mulheres nas empresas com registro no CAU.</w:t>
            </w:r>
          </w:p>
          <w:p w:rsidR="004324C2" w:rsidRPr="00C82EBA" w:rsidRDefault="005A60A1" w:rsidP="004449B2">
            <w:pPr>
              <w:jc w:val="center"/>
              <w:rPr>
                <w:rFonts w:ascii="Times New Roman" w:hAnsi="Times New Roman"/>
                <w:sz w:val="22"/>
                <w:szCs w:val="22"/>
              </w:rPr>
            </w:pPr>
            <w:r>
              <w:rPr>
                <w:rFonts w:ascii="Times New Roman" w:hAnsi="Times New Roman"/>
                <w:noProof/>
                <w:sz w:val="22"/>
                <w:szCs w:val="22"/>
                <w:lang w:eastAsia="pt-BR"/>
              </w:rPr>
              <w:drawing>
                <wp:inline distT="0" distB="0" distL="0" distR="0">
                  <wp:extent cx="4305300" cy="1504950"/>
                  <wp:effectExtent l="0" t="0" r="0" b="0"/>
                  <wp:docPr id="19" name="Imagem 3" descr="https://www.caubr.gov.br/wp-content/uploads/2019/03/image014.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https://www.caubr.gov.br/wp-content/uploads/2019/03/image0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1504950"/>
                          </a:xfrm>
                          <a:prstGeom prst="rect">
                            <a:avLst/>
                          </a:prstGeom>
                          <a:noFill/>
                          <a:ln>
                            <a:noFill/>
                          </a:ln>
                        </pic:spPr>
                      </pic:pic>
                    </a:graphicData>
                  </a:graphic>
                </wp:inline>
              </w:drawing>
            </w:r>
          </w:p>
          <w:p w:rsidR="004324C2" w:rsidRPr="00C82EBA" w:rsidRDefault="004324C2" w:rsidP="004449B2">
            <w:pPr>
              <w:jc w:val="center"/>
              <w:rPr>
                <w:rFonts w:ascii="Times New Roman" w:hAnsi="Times New Roman"/>
                <w:sz w:val="22"/>
                <w:szCs w:val="22"/>
              </w:rPr>
            </w:pPr>
            <w:r w:rsidRPr="00C82EBA">
              <w:rPr>
                <w:rFonts w:ascii="Times New Roman" w:hAnsi="Times New Roman"/>
                <w:sz w:val="22"/>
                <w:szCs w:val="22"/>
              </w:rPr>
              <w:t>Fonte: SICCAU, março de 2019</w:t>
            </w:r>
          </w:p>
          <w:p w:rsidR="004324C2" w:rsidRPr="00C82EBA" w:rsidRDefault="004324C2" w:rsidP="004449B2">
            <w:pPr>
              <w:jc w:val="center"/>
              <w:rPr>
                <w:rFonts w:ascii="Times New Roman" w:hAnsi="Times New Roman"/>
                <w:sz w:val="22"/>
                <w:szCs w:val="22"/>
              </w:rPr>
            </w:pPr>
          </w:p>
          <w:p w:rsidR="004324C2" w:rsidRPr="00C82EBA" w:rsidRDefault="004324C2" w:rsidP="004449B2">
            <w:pPr>
              <w:rPr>
                <w:rFonts w:ascii="Times New Roman" w:hAnsi="Times New Roman"/>
                <w:color w:val="000000"/>
                <w:sz w:val="22"/>
                <w:szCs w:val="22"/>
                <w:shd w:val="clear" w:color="auto" w:fill="FFFFFF"/>
              </w:rPr>
            </w:pPr>
            <w:r w:rsidRPr="00C82EBA">
              <w:rPr>
                <w:rFonts w:ascii="Times New Roman" w:hAnsi="Times New Roman"/>
                <w:color w:val="000000"/>
                <w:sz w:val="22"/>
                <w:szCs w:val="22"/>
                <w:shd w:val="clear" w:color="auto" w:fill="FFFFFF"/>
              </w:rPr>
              <w:t>Conforme os Registros de Responsabilidade Técnica (RRT’s) elaborados pelas mulheres com registro no CAU, a principal área de atuação feminina é relacionada ao projeto, que corresponde a mais da metade do total de registros. Em seguida, vem as atividades especiais em Arquitetura e Urbanismo (assessoria, consultoria, assistência técnica, vistoria, perícia, avaliação, laudo técnico, parecer técnico, auditoria, arbitragem e mensuração). As áreas historicamente mais relacionadas ao universo masculino, como execução, engenharia de segurança do trabalho e gestão, representam juntas apenas 11% dos registros consultados.</w:t>
            </w:r>
          </w:p>
          <w:p w:rsidR="004324C2" w:rsidRPr="00C82EBA" w:rsidRDefault="004324C2" w:rsidP="004449B2">
            <w:pPr>
              <w:rPr>
                <w:rFonts w:ascii="Times New Roman" w:hAnsi="Times New Roman"/>
                <w:sz w:val="22"/>
                <w:szCs w:val="22"/>
              </w:rPr>
            </w:pPr>
          </w:p>
          <w:p w:rsidR="004324C2" w:rsidRPr="00C82EBA" w:rsidRDefault="004324C2" w:rsidP="004449B2">
            <w:pPr>
              <w:rPr>
                <w:rFonts w:ascii="Times New Roman" w:hAnsi="Times New Roman"/>
                <w:sz w:val="22"/>
                <w:szCs w:val="22"/>
              </w:rPr>
            </w:pPr>
            <w:r w:rsidRPr="00C82EBA">
              <w:rPr>
                <w:rFonts w:ascii="Times New Roman" w:hAnsi="Times New Roman"/>
                <w:color w:val="000000"/>
                <w:sz w:val="22"/>
                <w:szCs w:val="22"/>
                <w:shd w:val="clear" w:color="auto" w:fill="FFFFFF"/>
              </w:rPr>
              <w:t>Nos concursos públicos de Arquitetura e Urbanismo 17% dos prêmios foram concedidos a equipes lideradas por mulheres, número surpreendente, considerando que os papeis de coordenação são majoritariamente masculinos neste universo. No concurso público de projeto para a Sede do CAU/BR e IAB/DF, por exemplo, apenas 16% das equipes concorrentes foram coordenadas por mulheres.  Nas premiações nominais por atuação ou trajetória profissional meritória, no entanto, somente 15% dos profissionais homenageados foram mulheres</w:t>
            </w:r>
          </w:p>
          <w:p w:rsidR="004324C2" w:rsidRPr="00C82EBA" w:rsidRDefault="004324C2" w:rsidP="004449B2">
            <w:pPr>
              <w:rPr>
                <w:rFonts w:ascii="Times New Roman" w:eastAsia="Times New Roman" w:hAnsi="Times New Roman"/>
                <w:b/>
                <w:color w:val="000000"/>
                <w:sz w:val="22"/>
                <w:szCs w:val="22"/>
              </w:rPr>
            </w:pPr>
          </w:p>
          <w:p w:rsidR="004324C2" w:rsidRPr="00C82EBA" w:rsidRDefault="004324C2" w:rsidP="004449B2">
            <w:pPr>
              <w:rPr>
                <w:rFonts w:ascii="Times New Roman" w:hAnsi="Times New Roman"/>
                <w:color w:val="000000"/>
                <w:sz w:val="22"/>
                <w:szCs w:val="22"/>
                <w:shd w:val="clear" w:color="auto" w:fill="FFFFFF"/>
              </w:rPr>
            </w:pPr>
            <w:r w:rsidRPr="00C82EBA">
              <w:rPr>
                <w:rFonts w:ascii="Times New Roman" w:hAnsi="Times New Roman"/>
                <w:color w:val="000000"/>
                <w:sz w:val="22"/>
                <w:szCs w:val="22"/>
                <w:shd w:val="clear" w:color="auto" w:fill="FFFFFF"/>
              </w:rPr>
              <w:t>Não se trata apenas de mercado de trabalho. Os obstáculos para a representatividade feminina se encontram principalmente nas posições políticas e de destaque nas organizações do setor. A maioria dos dirigentes das entidades profissionais e premiados pela atuação profissional são homens, cenário que se reflete também no panorama internacional.</w:t>
            </w:r>
          </w:p>
          <w:p w:rsidR="004324C2" w:rsidRPr="00C82EBA" w:rsidRDefault="004324C2" w:rsidP="004449B2">
            <w:pPr>
              <w:rPr>
                <w:rFonts w:ascii="Times New Roman" w:hAnsi="Times New Roman"/>
                <w:color w:val="000000"/>
                <w:sz w:val="22"/>
                <w:szCs w:val="22"/>
                <w:shd w:val="clear" w:color="auto" w:fill="FFFFFF"/>
              </w:rPr>
            </w:pPr>
          </w:p>
          <w:p w:rsidR="004324C2" w:rsidRPr="00C82EBA" w:rsidRDefault="005A60A1" w:rsidP="004449B2">
            <w:pPr>
              <w:jc w:val="center"/>
              <w:rPr>
                <w:rFonts w:ascii="Times New Roman" w:hAnsi="Times New Roman"/>
                <w:sz w:val="22"/>
                <w:szCs w:val="22"/>
              </w:rPr>
            </w:pPr>
            <w:r>
              <w:rPr>
                <w:rFonts w:ascii="Times New Roman" w:hAnsi="Times New Roman"/>
                <w:noProof/>
                <w:color w:val="4AA3B6"/>
                <w:sz w:val="22"/>
                <w:szCs w:val="22"/>
                <w:shd w:val="clear" w:color="auto" w:fill="FFFFFF"/>
                <w:lang w:eastAsia="pt-BR"/>
              </w:rPr>
              <w:drawing>
                <wp:inline distT="0" distB="0" distL="0" distR="0">
                  <wp:extent cx="1685925" cy="1647825"/>
                  <wp:effectExtent l="0" t="0" r="9525" b="9525"/>
                  <wp:docPr id="18" name="Imagem 4" descr="https://www.caubr.gov.br/wp-content/uploads/2019/03/abap-1.png">
                    <a:hlinkClick xmlns:a="http://purl.oclc.org/ooxml/drawingml/main" r:id="rId10" tgtFrame="_blank"/>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descr="https://www.caubr.gov.br/wp-content/uploads/2019/03/abap-1.png"/>
                          <pic:cNvPicPr>
                            <a:picLocks noChangeAspect="1" noChangeArrowheads="1"/>
                          </pic:cNvPicPr>
                        </pic:nvPicPr>
                        <pic:blipFill>
                          <a:blip r:embed="rId11">
                            <a:extLst>
                              <a:ext uri="{28A0092B-C50C-407E-A947-70E740481C1C}">
                                <a14:useLocalDpi xmlns:a14="http://schemas.microsoft.com/office/drawing/2010/main" val="0"/>
                              </a:ext>
                            </a:extLst>
                          </a:blip>
                          <a:srcRect b="10.313%"/>
                          <a:stretch>
                            <a:fillRect/>
                          </a:stretch>
                        </pic:blipFill>
                        <pic:spPr bwMode="auto">
                          <a:xfrm>
                            <a:off x="0" y="0"/>
                            <a:ext cx="1685925" cy="1647825"/>
                          </a:xfrm>
                          <a:prstGeom prst="rect">
                            <a:avLst/>
                          </a:prstGeom>
                          <a:noFill/>
                          <a:ln>
                            <a:noFill/>
                          </a:ln>
                        </pic:spPr>
                      </pic:pic>
                    </a:graphicData>
                  </a:graphic>
                </wp:inline>
              </w:drawing>
            </w:r>
            <w:r w:rsidR="004324C2" w:rsidRPr="00C82EBA">
              <w:rPr>
                <w:rFonts w:ascii="Times New Roman" w:hAnsi="Times New Roman"/>
                <w:color w:val="000000"/>
                <w:sz w:val="22"/>
                <w:szCs w:val="22"/>
                <w:shd w:val="clear" w:color="auto" w:fill="FFFFFF"/>
              </w:rPr>
              <w:t> </w:t>
            </w:r>
            <w:r>
              <w:rPr>
                <w:rFonts w:ascii="Times New Roman" w:hAnsi="Times New Roman"/>
                <w:noProof/>
                <w:color w:val="236E7B"/>
                <w:sz w:val="22"/>
                <w:szCs w:val="22"/>
                <w:shd w:val="clear" w:color="auto" w:fill="FFFFFF"/>
                <w:lang w:eastAsia="pt-BR"/>
              </w:rPr>
              <w:drawing>
                <wp:inline distT="0" distB="0" distL="0" distR="0">
                  <wp:extent cx="1590675" cy="1685925"/>
                  <wp:effectExtent l="0" t="0" r="9525" b="9525"/>
                  <wp:docPr id="17" name="Imagem 5" descr="https://www.caubr.gov.br/wp-content/uploads/2019/03/abea-1.png">
                    <a:hlinkClick xmlns:a="http://purl.oclc.org/ooxml/drawingml/main" r:id="rId12" tgtFrame="_blank"/>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descr="https://www.caubr.gov.br/wp-content/uploads/2019/03/abea-1.png"/>
                          <pic:cNvPicPr>
                            <a:picLocks noChangeAspect="1" noChangeArrowheads="1"/>
                          </pic:cNvPicPr>
                        </pic:nvPicPr>
                        <pic:blipFill>
                          <a:blip r:embed="rId13">
                            <a:extLst>
                              <a:ext uri="{28A0092B-C50C-407E-A947-70E740481C1C}">
                                <a14:useLocalDpi xmlns:a14="http://schemas.microsoft.com/office/drawing/2010/main" val="0"/>
                              </a:ext>
                            </a:extLst>
                          </a:blip>
                          <a:srcRect b="11.229%"/>
                          <a:stretch>
                            <a:fillRect/>
                          </a:stretch>
                        </pic:blipFill>
                        <pic:spPr bwMode="auto">
                          <a:xfrm>
                            <a:off x="0" y="0"/>
                            <a:ext cx="1590675" cy="1685925"/>
                          </a:xfrm>
                          <a:prstGeom prst="rect">
                            <a:avLst/>
                          </a:prstGeom>
                          <a:noFill/>
                          <a:ln>
                            <a:noFill/>
                          </a:ln>
                        </pic:spPr>
                      </pic:pic>
                    </a:graphicData>
                  </a:graphic>
                </wp:inline>
              </w:drawing>
            </w:r>
            <w:r w:rsidR="004324C2" w:rsidRPr="00C82EBA">
              <w:rPr>
                <w:rFonts w:ascii="Times New Roman" w:hAnsi="Times New Roman"/>
                <w:color w:val="000000"/>
                <w:sz w:val="22"/>
                <w:szCs w:val="22"/>
                <w:shd w:val="clear" w:color="auto" w:fill="FFFFFF"/>
              </w:rPr>
              <w:t> </w:t>
            </w:r>
            <w:r>
              <w:rPr>
                <w:rFonts w:ascii="Times New Roman" w:hAnsi="Times New Roman"/>
                <w:noProof/>
                <w:color w:val="236E7B"/>
                <w:sz w:val="22"/>
                <w:szCs w:val="22"/>
                <w:shd w:val="clear" w:color="auto" w:fill="FFFFFF"/>
                <w:lang w:eastAsia="pt-BR"/>
              </w:rPr>
              <w:drawing>
                <wp:inline distT="0" distB="0" distL="0" distR="0">
                  <wp:extent cx="1676400" cy="1714500"/>
                  <wp:effectExtent l="0" t="0" r="0" b="0"/>
                  <wp:docPr id="16" name="Imagem 6" descr="https://www.caubr.gov.br/wp-content/uploads/2019/03/asbea-1.png">
                    <a:hlinkClick xmlns:a="http://purl.oclc.org/ooxml/drawingml/main" r:id="rId14" tgtFrame="_blank"/>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descr="https://www.caubr.gov.br/wp-content/uploads/2019/03/asbea-1.png"/>
                          <pic:cNvPicPr>
                            <a:picLocks noChangeAspect="1" noChangeArrowheads="1"/>
                          </pic:cNvPicPr>
                        </pic:nvPicPr>
                        <pic:blipFill>
                          <a:blip r:embed="rId15">
                            <a:extLst>
                              <a:ext uri="{28A0092B-C50C-407E-A947-70E740481C1C}">
                                <a14:useLocalDpi xmlns:a14="http://schemas.microsoft.com/office/drawing/2010/main" val="0"/>
                              </a:ext>
                            </a:extLst>
                          </a:blip>
                          <a:srcRect b="11.089%"/>
                          <a:stretch>
                            <a:fillRect/>
                          </a:stretch>
                        </pic:blipFill>
                        <pic:spPr bwMode="auto">
                          <a:xfrm>
                            <a:off x="0" y="0"/>
                            <a:ext cx="1676400" cy="1714500"/>
                          </a:xfrm>
                          <a:prstGeom prst="rect">
                            <a:avLst/>
                          </a:prstGeom>
                          <a:noFill/>
                          <a:ln>
                            <a:noFill/>
                          </a:ln>
                        </pic:spPr>
                      </pic:pic>
                    </a:graphicData>
                  </a:graphic>
                </wp:inline>
              </w:drawing>
            </w:r>
          </w:p>
          <w:p w:rsidR="004324C2" w:rsidRPr="00C82EBA" w:rsidRDefault="005A60A1" w:rsidP="004449B2">
            <w:pPr>
              <w:jc w:val="center"/>
              <w:rPr>
                <w:rFonts w:ascii="Times New Roman" w:hAnsi="Times New Roman"/>
                <w:sz w:val="22"/>
                <w:szCs w:val="22"/>
              </w:rPr>
            </w:pPr>
            <w:r>
              <w:rPr>
                <w:rFonts w:ascii="Times New Roman" w:hAnsi="Times New Roman"/>
                <w:noProof/>
                <w:color w:val="4AA3B6"/>
                <w:sz w:val="22"/>
                <w:szCs w:val="22"/>
                <w:shd w:val="clear" w:color="auto" w:fill="FFFFFF"/>
                <w:lang w:eastAsia="pt-BR"/>
              </w:rPr>
              <w:drawing>
                <wp:inline distT="0" distB="0" distL="0" distR="0">
                  <wp:extent cx="1647825" cy="1524000"/>
                  <wp:effectExtent l="0" t="0" r="9525" b="0"/>
                  <wp:docPr id="15" name="Imagem 7" descr="https://www.caubr.gov.br/wp-content/uploads/2019/03/fna-1.png">
                    <a:hlinkClick xmlns:a="http://purl.oclc.org/ooxml/drawingml/main" r:id="rId16" tgtFrame="_blank"/>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descr="https://www.caubr.gov.br/wp-content/uploads/2019/03/fna-1.png"/>
                          <pic:cNvPicPr>
                            <a:picLocks noChangeAspect="1" noChangeArrowheads="1"/>
                          </pic:cNvPicPr>
                        </pic:nvPicPr>
                        <pic:blipFill>
                          <a:blip r:embed="rId17">
                            <a:extLst>
                              <a:ext uri="{28A0092B-C50C-407E-A947-70E740481C1C}">
                                <a14:useLocalDpi xmlns:a14="http://schemas.microsoft.com/office/drawing/2010/main" val="0"/>
                              </a:ext>
                            </a:extLst>
                          </a:blip>
                          <a:srcRect b="9.215%"/>
                          <a:stretch>
                            <a:fillRect/>
                          </a:stretch>
                        </pic:blipFill>
                        <pic:spPr bwMode="auto">
                          <a:xfrm>
                            <a:off x="0" y="0"/>
                            <a:ext cx="1647825" cy="1524000"/>
                          </a:xfrm>
                          <a:prstGeom prst="rect">
                            <a:avLst/>
                          </a:prstGeom>
                          <a:noFill/>
                          <a:ln>
                            <a:noFill/>
                          </a:ln>
                        </pic:spPr>
                      </pic:pic>
                    </a:graphicData>
                  </a:graphic>
                </wp:inline>
              </w:drawing>
            </w:r>
            <w:r w:rsidR="004324C2" w:rsidRPr="00C82EBA">
              <w:rPr>
                <w:rFonts w:ascii="Times New Roman" w:hAnsi="Times New Roman"/>
                <w:color w:val="000000"/>
                <w:sz w:val="22"/>
                <w:szCs w:val="22"/>
                <w:shd w:val="clear" w:color="auto" w:fill="FFFFFF"/>
              </w:rPr>
              <w:t> </w:t>
            </w:r>
            <w:r>
              <w:rPr>
                <w:rFonts w:ascii="Times New Roman" w:hAnsi="Times New Roman"/>
                <w:noProof/>
                <w:color w:val="236E7B"/>
                <w:sz w:val="22"/>
                <w:szCs w:val="22"/>
                <w:shd w:val="clear" w:color="auto" w:fill="FFFFFF"/>
                <w:lang w:eastAsia="pt-BR"/>
              </w:rPr>
              <w:drawing>
                <wp:inline distT="0" distB="0" distL="0" distR="0">
                  <wp:extent cx="1600200" cy="1485900"/>
                  <wp:effectExtent l="0" t="0" r="0" b="0"/>
                  <wp:docPr id="14" name="Imagem 8" descr="https://www.caubr.gov.br/wp-content/uploads/2019/03/iab-1.png">
                    <a:hlinkClick xmlns:a="http://purl.oclc.org/ooxml/drawingml/main" r:id="rId18" tgtFrame="_blank"/>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descr="https://www.caubr.gov.br/wp-content/uploads/2019/03/iab-1.png"/>
                          <pic:cNvPicPr>
                            <a:picLocks noChangeAspect="1" noChangeArrowheads="1"/>
                          </pic:cNvPicPr>
                        </pic:nvPicPr>
                        <pic:blipFill>
                          <a:blip r:embed="rId19">
                            <a:extLst>
                              <a:ext uri="{28A0092B-C50C-407E-A947-70E740481C1C}">
                                <a14:useLocalDpi xmlns:a14="http://schemas.microsoft.com/office/drawing/2010/main" val="0"/>
                              </a:ext>
                            </a:extLst>
                          </a:blip>
                          <a:srcRect b="10.081%"/>
                          <a:stretch>
                            <a:fillRect/>
                          </a:stretch>
                        </pic:blipFill>
                        <pic:spPr bwMode="auto">
                          <a:xfrm>
                            <a:off x="0" y="0"/>
                            <a:ext cx="1600200" cy="1485900"/>
                          </a:xfrm>
                          <a:prstGeom prst="rect">
                            <a:avLst/>
                          </a:prstGeom>
                          <a:noFill/>
                          <a:ln>
                            <a:noFill/>
                          </a:ln>
                        </pic:spPr>
                      </pic:pic>
                    </a:graphicData>
                  </a:graphic>
                </wp:inline>
              </w:drawing>
            </w:r>
            <w:r w:rsidR="004324C2" w:rsidRPr="00C82EBA">
              <w:rPr>
                <w:rFonts w:ascii="Times New Roman" w:hAnsi="Times New Roman"/>
                <w:color w:val="000000"/>
                <w:sz w:val="22"/>
                <w:szCs w:val="22"/>
                <w:shd w:val="clear" w:color="auto" w:fill="FFFFFF"/>
              </w:rPr>
              <w:t> </w:t>
            </w:r>
            <w:r>
              <w:rPr>
                <w:rFonts w:ascii="Times New Roman" w:hAnsi="Times New Roman"/>
                <w:noProof/>
                <w:color w:val="236E7B"/>
                <w:sz w:val="22"/>
                <w:szCs w:val="22"/>
                <w:shd w:val="clear" w:color="auto" w:fill="FFFFFF"/>
                <w:lang w:eastAsia="pt-BR"/>
              </w:rPr>
              <w:drawing>
                <wp:inline distT="0" distB="0" distL="0" distR="0">
                  <wp:extent cx="1552575" cy="1457325"/>
                  <wp:effectExtent l="0" t="0" r="9525" b="9525"/>
                  <wp:docPr id="13" name="Imagem 9" descr="https://www.caubr.gov.br/wp-content/uploads/2019/03/fenea-1.png">
                    <a:hlinkClick xmlns:a="http://purl.oclc.org/ooxml/drawingml/main" r:id="rId20" tgtFrame="_blank"/>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descr="https://www.caubr.gov.br/wp-content/uploads/2019/03/fenea-1.png"/>
                          <pic:cNvPicPr>
                            <a:picLocks noChangeAspect="1" noChangeArrowheads="1"/>
                          </pic:cNvPicPr>
                        </pic:nvPicPr>
                        <pic:blipFill>
                          <a:blip r:embed="rId21">
                            <a:extLst>
                              <a:ext uri="{28A0092B-C50C-407E-A947-70E740481C1C}">
                                <a14:useLocalDpi xmlns:a14="http://schemas.microsoft.com/office/drawing/2010/main" val="0"/>
                              </a:ext>
                            </a:extLst>
                          </a:blip>
                          <a:srcRect b="10.226%"/>
                          <a:stretch>
                            <a:fillRect/>
                          </a:stretch>
                        </pic:blipFill>
                        <pic:spPr bwMode="auto">
                          <a:xfrm>
                            <a:off x="0" y="0"/>
                            <a:ext cx="1552575" cy="1457325"/>
                          </a:xfrm>
                          <a:prstGeom prst="rect">
                            <a:avLst/>
                          </a:prstGeom>
                          <a:noFill/>
                          <a:ln>
                            <a:noFill/>
                          </a:ln>
                        </pic:spPr>
                      </pic:pic>
                    </a:graphicData>
                  </a:graphic>
                </wp:inline>
              </w:drawing>
            </w:r>
          </w:p>
          <w:p w:rsidR="004324C2" w:rsidRPr="00C82EBA" w:rsidRDefault="004324C2" w:rsidP="004449B2">
            <w:pPr>
              <w:jc w:val="center"/>
              <w:rPr>
                <w:rFonts w:ascii="Times New Roman" w:hAnsi="Times New Roman"/>
                <w:sz w:val="22"/>
                <w:szCs w:val="22"/>
              </w:rPr>
            </w:pPr>
            <w:r w:rsidRPr="00C82EBA">
              <w:rPr>
                <w:rFonts w:ascii="Times New Roman" w:hAnsi="Times New Roman"/>
                <w:sz w:val="22"/>
                <w:szCs w:val="22"/>
              </w:rPr>
              <w:t xml:space="preserve">Fonte: Entidades do </w:t>
            </w:r>
            <w:r w:rsidRPr="00C82EBA">
              <w:rPr>
                <w:rFonts w:ascii="Times New Roman" w:hAnsi="Times New Roman"/>
                <w:color w:val="000000"/>
                <w:sz w:val="22"/>
                <w:szCs w:val="22"/>
                <w:shd w:val="clear" w:color="auto" w:fill="FFFFFF"/>
              </w:rPr>
              <w:t>Colegiado das Entidades de Arquitetura e Urbanismo (</w:t>
            </w:r>
            <w:r w:rsidRPr="00C82EBA">
              <w:rPr>
                <w:rFonts w:ascii="Times New Roman" w:hAnsi="Times New Roman"/>
                <w:sz w:val="22"/>
                <w:szCs w:val="22"/>
              </w:rPr>
              <w:t>CEAU), março de 2019 (websites e informações das diretorias nacionais)</w:t>
            </w:r>
          </w:p>
          <w:p w:rsidR="004324C2" w:rsidRPr="00C82EBA" w:rsidRDefault="004324C2" w:rsidP="004449B2">
            <w:pPr>
              <w:rPr>
                <w:rFonts w:ascii="Times New Roman" w:hAnsi="Times New Roman"/>
                <w:color w:val="000000"/>
                <w:sz w:val="22"/>
                <w:szCs w:val="22"/>
                <w:shd w:val="clear" w:color="auto" w:fill="FFFFFF"/>
              </w:rPr>
            </w:pPr>
          </w:p>
          <w:p w:rsidR="004324C2" w:rsidRPr="00C82EBA" w:rsidRDefault="004324C2" w:rsidP="004449B2">
            <w:pPr>
              <w:rPr>
                <w:rFonts w:ascii="Times New Roman" w:hAnsi="Times New Roman"/>
                <w:color w:val="000000"/>
                <w:sz w:val="22"/>
                <w:szCs w:val="22"/>
                <w:shd w:val="clear" w:color="auto" w:fill="FFFFFF"/>
              </w:rPr>
            </w:pPr>
            <w:r w:rsidRPr="00C82EBA">
              <w:rPr>
                <w:rFonts w:ascii="Times New Roman" w:hAnsi="Times New Roman"/>
                <w:color w:val="000000"/>
                <w:sz w:val="22"/>
                <w:szCs w:val="22"/>
                <w:shd w:val="clear" w:color="auto" w:fill="FFFFFF"/>
              </w:rPr>
              <w:t>Considerando o histórico dos percentuais de representatividade política feminina no CAU/BR, assim como os dados globais (contando o universo de conselheiros estaduais e federais entre 2012 e 2019), nota-se que a presença das mulheres tem crescido, embora não linearmente, mas ainda representa um número consideravelmente inferior à sua real proporção no universo profissional.</w:t>
            </w:r>
          </w:p>
          <w:p w:rsidR="004324C2" w:rsidRPr="00C82EBA" w:rsidRDefault="004324C2" w:rsidP="004449B2">
            <w:pPr>
              <w:rPr>
                <w:rFonts w:ascii="Times New Roman" w:eastAsia="Times New Roman" w:hAnsi="Times New Roman"/>
                <w:b/>
                <w:color w:val="000000"/>
                <w:sz w:val="22"/>
                <w:szCs w:val="22"/>
              </w:rPr>
            </w:pPr>
          </w:p>
          <w:p w:rsidR="004324C2" w:rsidRPr="00C82EBA" w:rsidRDefault="005A60A1" w:rsidP="004449B2">
            <w:pPr>
              <w:jc w:val="center"/>
              <w:rPr>
                <w:rFonts w:ascii="Times New Roman" w:hAnsi="Times New Roman"/>
                <w:sz w:val="22"/>
                <w:szCs w:val="22"/>
              </w:rPr>
            </w:pPr>
            <w:r>
              <w:rPr>
                <w:rFonts w:ascii="Times New Roman" w:hAnsi="Times New Roman"/>
                <w:noProof/>
                <w:sz w:val="22"/>
                <w:szCs w:val="22"/>
                <w:lang w:eastAsia="pt-BR"/>
              </w:rPr>
              <w:drawing>
                <wp:inline distT="0" distB="0" distL="0" distR="0">
                  <wp:extent cx="3400425" cy="1943100"/>
                  <wp:effectExtent l="0" t="0" r="9525" b="0"/>
                  <wp:docPr id="12" name="Imagem 10" descr="https://www.caubr.gov.br/wp-content/uploads/2019/03/percentuais.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descr="https://www.caubr.gov.br/wp-content/uploads/2019/03/percentuai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0425" cy="1943100"/>
                          </a:xfrm>
                          <a:prstGeom prst="rect">
                            <a:avLst/>
                          </a:prstGeom>
                          <a:noFill/>
                          <a:ln>
                            <a:noFill/>
                          </a:ln>
                        </pic:spPr>
                      </pic:pic>
                    </a:graphicData>
                  </a:graphic>
                </wp:inline>
              </w:drawing>
            </w:r>
            <w:r w:rsidR="004324C2" w:rsidRPr="00C82EBA">
              <w:rPr>
                <w:rFonts w:ascii="Times New Roman" w:hAnsi="Times New Roman"/>
                <w:sz w:val="22"/>
                <w:szCs w:val="22"/>
              </w:rPr>
              <w:t xml:space="preserve"> </w:t>
            </w:r>
            <w:r>
              <w:rPr>
                <w:rFonts w:ascii="Times New Roman" w:hAnsi="Times New Roman"/>
                <w:noProof/>
                <w:sz w:val="22"/>
                <w:szCs w:val="22"/>
                <w:lang w:eastAsia="pt-BR"/>
              </w:rPr>
              <w:drawing>
                <wp:inline distT="0" distB="0" distL="0" distR="0">
                  <wp:extent cx="2428875" cy="1876425"/>
                  <wp:effectExtent l="0" t="0" r="9525" b="9525"/>
                  <wp:docPr id="11" name="Imagem 11" descr="http://www.acsa-arch.org/images/default-source/data/women_percent.jpg?sfvrsn=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descr="http://www.acsa-arch.org/images/default-source/data/women_percent.jpg?sfvrsn=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inline>
              </w:drawing>
            </w:r>
          </w:p>
          <w:p w:rsidR="004324C2" w:rsidRPr="00C82EBA" w:rsidRDefault="004324C2" w:rsidP="004449B2">
            <w:pPr>
              <w:jc w:val="center"/>
              <w:rPr>
                <w:rFonts w:ascii="Times New Roman" w:hAnsi="Times New Roman"/>
                <w:color w:val="000000"/>
                <w:sz w:val="22"/>
                <w:szCs w:val="22"/>
                <w:shd w:val="clear" w:color="auto" w:fill="FFFFFF"/>
                <w:lang w:val="en-GB"/>
              </w:rPr>
            </w:pPr>
            <w:r w:rsidRPr="00C82EBA">
              <w:rPr>
                <w:rFonts w:ascii="Times New Roman" w:hAnsi="Times New Roman"/>
                <w:sz w:val="22"/>
                <w:szCs w:val="22"/>
              </w:rPr>
              <w:t xml:space="preserve">Fontes: à esquerda, </w:t>
            </w:r>
            <w:r w:rsidRPr="00C82EBA">
              <w:rPr>
                <w:rFonts w:ascii="Times New Roman" w:hAnsi="Times New Roman"/>
                <w:color w:val="000000"/>
                <w:sz w:val="22"/>
                <w:szCs w:val="22"/>
                <w:shd w:val="clear" w:color="auto" w:fill="FFFFFF"/>
              </w:rPr>
              <w:t xml:space="preserve">SICCAU, dados da Secretaria Geral da Mesa do CAU/BR (SGM), da Comissão de Organização e Administração (SOCA); da Assessoria de Comunicação Integrada do CAU/BR, inclusive os Anuários de Arquitetura e Urbanismo do Brasil; e do Censo da Educação Superior do Instituto Nacional de Estudos e Pesquisas Educacionais Anísio Teixeira (INEP). </w:t>
            </w:r>
            <w:r w:rsidRPr="00C82EBA">
              <w:rPr>
                <w:rFonts w:ascii="Times New Roman" w:hAnsi="Times New Roman"/>
                <w:color w:val="000000"/>
                <w:sz w:val="22"/>
                <w:szCs w:val="22"/>
                <w:shd w:val="clear" w:color="auto" w:fill="FFFFFF"/>
                <w:lang w:val="en-GB"/>
              </w:rPr>
              <w:t>À direita, editorial ‘</w:t>
            </w:r>
            <w:r w:rsidRPr="00C82EBA">
              <w:rPr>
                <w:rFonts w:ascii="Times New Roman" w:hAnsi="Times New Roman"/>
                <w:i/>
                <w:color w:val="000000"/>
                <w:sz w:val="22"/>
                <w:szCs w:val="22"/>
                <w:shd w:val="clear" w:color="auto" w:fill="FFFFFF"/>
                <w:lang w:val="en-GB"/>
              </w:rPr>
              <w:t>Where Are the Women? - Measuring Progress on Gender in Architecture</w:t>
            </w:r>
            <w:r w:rsidRPr="00C82EBA">
              <w:rPr>
                <w:rFonts w:ascii="Times New Roman" w:hAnsi="Times New Roman"/>
                <w:color w:val="000000"/>
                <w:sz w:val="22"/>
                <w:szCs w:val="22"/>
                <w:shd w:val="clear" w:color="auto" w:fill="FFFFFF"/>
                <w:lang w:val="en-GB"/>
              </w:rPr>
              <w:t xml:space="preserve">’, da </w:t>
            </w:r>
            <w:r w:rsidRPr="00C82EBA">
              <w:rPr>
                <w:rFonts w:ascii="Times New Roman" w:hAnsi="Times New Roman"/>
                <w:i/>
                <w:color w:val="000000"/>
                <w:sz w:val="22"/>
                <w:szCs w:val="22"/>
                <w:shd w:val="clear" w:color="auto" w:fill="FFFFFF"/>
                <w:lang w:val="en-GB"/>
              </w:rPr>
              <w:t>Association of Collegiate Schools of Architecture</w:t>
            </w:r>
            <w:r w:rsidRPr="00C82EBA">
              <w:rPr>
                <w:rFonts w:ascii="Times New Roman" w:hAnsi="Times New Roman"/>
                <w:color w:val="000000"/>
                <w:sz w:val="22"/>
                <w:szCs w:val="22"/>
                <w:shd w:val="clear" w:color="auto" w:fill="FFFFFF"/>
                <w:lang w:val="en-GB"/>
              </w:rPr>
              <w:t xml:space="preserve"> (ACSA) dos Estados Unidos da América, dados de 2014.</w:t>
            </w:r>
          </w:p>
          <w:p w:rsidR="004324C2" w:rsidRPr="00C82EBA" w:rsidRDefault="004324C2" w:rsidP="004449B2">
            <w:pPr>
              <w:jc w:val="center"/>
              <w:rPr>
                <w:rFonts w:ascii="Times New Roman" w:hAnsi="Times New Roman"/>
                <w:sz w:val="22"/>
                <w:szCs w:val="22"/>
                <w:lang w:val="en-GB"/>
              </w:rPr>
            </w:pPr>
          </w:p>
          <w:p w:rsidR="004324C2" w:rsidRPr="00C82EBA" w:rsidRDefault="004324C2" w:rsidP="004449B2">
            <w:pPr>
              <w:rPr>
                <w:rFonts w:ascii="Times New Roman" w:hAnsi="Times New Roman"/>
                <w:color w:val="000000"/>
                <w:sz w:val="22"/>
                <w:szCs w:val="22"/>
                <w:shd w:val="clear" w:color="auto" w:fill="FFFFFF"/>
              </w:rPr>
            </w:pPr>
            <w:r w:rsidRPr="00C82EBA">
              <w:rPr>
                <w:rFonts w:ascii="Times New Roman" w:hAnsi="Times New Roman"/>
                <w:color w:val="000000"/>
                <w:sz w:val="22"/>
                <w:szCs w:val="22"/>
                <w:shd w:val="clear" w:color="auto" w:fill="FFFFFF"/>
              </w:rPr>
              <w:t xml:space="preserve">Apesar da larga superioridade numérica feminina dentre os profissionais registrados, as mulheres têm representatividade inferior a 25% em todas as esferas de representatividade política no Brasil, exceto nas coordenações das comissões estaduais, nas quais representam também um percentual muito inferior ao masculino. </w:t>
            </w:r>
          </w:p>
          <w:p w:rsidR="004324C2" w:rsidRPr="00C82EBA" w:rsidRDefault="004324C2" w:rsidP="004449B2">
            <w:pPr>
              <w:jc w:val="center"/>
              <w:rPr>
                <w:rFonts w:ascii="Times New Roman" w:hAnsi="Times New Roman"/>
                <w:b/>
                <w:sz w:val="22"/>
                <w:szCs w:val="22"/>
              </w:rPr>
            </w:pPr>
            <w:r w:rsidRPr="00C82EBA">
              <w:rPr>
                <w:rFonts w:ascii="Times New Roman" w:hAnsi="Times New Roman"/>
                <w:b/>
                <w:noProof/>
                <w:sz w:val="22"/>
                <w:szCs w:val="22"/>
                <w:lang w:eastAsia="pt-BR"/>
              </w:rPr>
              <w:drawing>
                <wp:inline distT="0" distB="0" distL="0" distR="0" wp14:anchorId="5343669F" wp14:editId="5BC4CFC1">
                  <wp:extent cx="2333625" cy="1304925"/>
                  <wp:effectExtent l="0" t="0" r="9525" b="9525"/>
                  <wp:docPr id="9" name="Imagem 9" descr="1782389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 descr="178238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625" cy="1304925"/>
                          </a:xfrm>
                          <a:prstGeom prst="rect">
                            <a:avLst/>
                          </a:prstGeom>
                          <a:noFill/>
                          <a:ln>
                            <a:noFill/>
                          </a:ln>
                        </pic:spPr>
                      </pic:pic>
                    </a:graphicData>
                  </a:graphic>
                </wp:inline>
              </w:drawing>
            </w:r>
            <w:r w:rsidRPr="00C82EBA">
              <w:rPr>
                <w:rFonts w:ascii="Times New Roman" w:hAnsi="Times New Roman"/>
                <w:b/>
                <w:noProof/>
                <w:sz w:val="22"/>
                <w:szCs w:val="22"/>
                <w:lang w:eastAsia="pt-BR"/>
              </w:rPr>
              <w:drawing>
                <wp:inline distT="0" distB="0" distL="0" distR="0" wp14:anchorId="7BAFCF5F" wp14:editId="22B37C27">
                  <wp:extent cx="2705100" cy="1362075"/>
                  <wp:effectExtent l="0" t="0" r="0" b="9525"/>
                  <wp:docPr id="8" name="Imagem 8" descr="93D84CB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3" descr="93D84CB1"/>
                          <pic:cNvPicPr>
                            <a:picLocks noChangeAspect="1" noChangeArrowheads="1"/>
                          </pic:cNvPicPr>
                        </pic:nvPicPr>
                        <pic:blipFill>
                          <a:blip r:embed="rId25">
                            <a:extLst>
                              <a:ext uri="{28A0092B-C50C-407E-A947-70E740481C1C}">
                                <a14:useLocalDpi xmlns:a14="http://schemas.microsoft.com/office/drawing/2010/main" val="0"/>
                              </a:ext>
                            </a:extLst>
                          </a:blip>
                          <a:srcRect b="2.283%"/>
                          <a:stretch>
                            <a:fillRect/>
                          </a:stretch>
                        </pic:blipFill>
                        <pic:spPr bwMode="auto">
                          <a:xfrm>
                            <a:off x="0" y="0"/>
                            <a:ext cx="2705100" cy="1362075"/>
                          </a:xfrm>
                          <a:prstGeom prst="rect">
                            <a:avLst/>
                          </a:prstGeom>
                          <a:noFill/>
                          <a:ln>
                            <a:noFill/>
                          </a:ln>
                        </pic:spPr>
                      </pic:pic>
                    </a:graphicData>
                  </a:graphic>
                </wp:inline>
              </w:drawing>
            </w:r>
          </w:p>
          <w:p w:rsidR="004324C2" w:rsidRPr="00C82EBA" w:rsidRDefault="004324C2" w:rsidP="004449B2">
            <w:pPr>
              <w:jc w:val="center"/>
              <w:rPr>
                <w:rFonts w:ascii="Times New Roman" w:hAnsi="Times New Roman"/>
                <w:sz w:val="22"/>
                <w:szCs w:val="22"/>
              </w:rPr>
            </w:pPr>
            <w:r w:rsidRPr="00C82EBA">
              <w:rPr>
                <w:rFonts w:ascii="Times New Roman" w:hAnsi="Times New Roman"/>
                <w:sz w:val="22"/>
                <w:szCs w:val="22"/>
              </w:rPr>
              <w:t>Fonte: dados da COA</w:t>
            </w:r>
          </w:p>
          <w:p w:rsidR="004324C2" w:rsidRPr="00C82EBA" w:rsidRDefault="004324C2" w:rsidP="004449B2">
            <w:pPr>
              <w:jc w:val="center"/>
              <w:rPr>
                <w:rFonts w:ascii="Times New Roman" w:hAnsi="Times New Roman"/>
                <w:color w:val="000000"/>
                <w:sz w:val="22"/>
                <w:szCs w:val="22"/>
                <w:shd w:val="clear" w:color="auto" w:fill="FFFFFF"/>
              </w:rPr>
            </w:pPr>
          </w:p>
          <w:p w:rsidR="004324C2" w:rsidRPr="00C82EBA" w:rsidRDefault="004324C2" w:rsidP="004449B2">
            <w:pPr>
              <w:rPr>
                <w:rFonts w:ascii="Times New Roman" w:hAnsi="Times New Roman"/>
                <w:color w:val="000000"/>
                <w:sz w:val="22"/>
                <w:szCs w:val="22"/>
                <w:shd w:val="clear" w:color="auto" w:fill="FFFFFF"/>
              </w:rPr>
            </w:pPr>
            <w:r w:rsidRPr="00C82EBA">
              <w:rPr>
                <w:rFonts w:ascii="Times New Roman" w:hAnsi="Times New Roman"/>
                <w:color w:val="000000"/>
                <w:sz w:val="22"/>
                <w:szCs w:val="22"/>
                <w:shd w:val="clear" w:color="auto" w:fill="FFFFFF"/>
              </w:rPr>
              <w:t>Desmembrando-se os dados relacionados às coordenações de comissões nas esferas estadual e federal, percebe-se que há também peculiaridades quanto à representação feminina nesses papéis. As arquitetas e urbanistas jamais coordenaram comissões de planejamento e finanças ou ética e disciplina no CAU/BR, e têm baixos percentuais nessas comissões nos estados.  A única situação aonde há real equilíbrio de gênero é na coordenação da Comissão de Organização e Administração federal, onde os percentuais de homens e mulheres são idênticos.</w:t>
            </w:r>
          </w:p>
          <w:p w:rsidR="004324C2" w:rsidRPr="00C82EBA" w:rsidRDefault="004324C2" w:rsidP="004449B2">
            <w:pPr>
              <w:rPr>
                <w:rFonts w:ascii="Times New Roman" w:eastAsia="Times New Roman" w:hAnsi="Times New Roman"/>
                <w:b/>
                <w:sz w:val="22"/>
                <w:szCs w:val="22"/>
              </w:rPr>
            </w:pPr>
          </w:p>
          <w:p w:rsidR="004324C2" w:rsidRPr="00C82EBA" w:rsidRDefault="004324C2" w:rsidP="004449B2">
            <w:pPr>
              <w:shd w:val="clear" w:color="auto" w:fill="FFFFFF"/>
              <w:rPr>
                <w:rFonts w:ascii="Times New Roman" w:hAnsi="Times New Roman"/>
                <w:color w:val="000000"/>
                <w:sz w:val="22"/>
                <w:szCs w:val="22"/>
                <w:shd w:val="clear" w:color="auto" w:fill="FFFFFF"/>
              </w:rPr>
            </w:pPr>
            <w:r w:rsidRPr="00C82EBA">
              <w:rPr>
                <w:rFonts w:ascii="Times New Roman" w:hAnsi="Times New Roman"/>
                <w:color w:val="000000"/>
                <w:sz w:val="22"/>
                <w:szCs w:val="22"/>
                <w:shd w:val="clear" w:color="auto" w:fill="FFFFFF"/>
              </w:rPr>
              <w:t>Das 27 presidências de CAU/UFs, apenas 7 são atualmente ocupadas por mulheres. Com 6 representantes em um total de 28, as mulheres representam somente pouco mais de 1/4 das conselheiras federais titulares do CAU/BR e aproximadamente 1/5 das suplentes (5).  No Conselho Diretor do CAU/BR há apenas 2 mulheres, representando 33% do grupo. Em seus três mandatos, o CAU teve somente presidentes homens.</w:t>
            </w:r>
          </w:p>
          <w:p w:rsidR="004324C2" w:rsidRPr="00C82EBA" w:rsidRDefault="004324C2" w:rsidP="004449B2">
            <w:pPr>
              <w:shd w:val="clear" w:color="auto" w:fill="FFFFFF"/>
              <w:rPr>
                <w:rFonts w:ascii="Times New Roman" w:hAnsi="Times New Roman"/>
                <w:color w:val="000000"/>
                <w:sz w:val="22"/>
                <w:szCs w:val="22"/>
                <w:shd w:val="clear" w:color="auto" w:fill="FFFFFF"/>
              </w:rPr>
            </w:pPr>
          </w:p>
          <w:p w:rsidR="004324C2" w:rsidRPr="00C82EBA" w:rsidRDefault="004324C2" w:rsidP="004449B2">
            <w:pPr>
              <w:rPr>
                <w:rFonts w:ascii="Times New Roman" w:hAnsi="Times New Roman"/>
                <w:color w:val="000000"/>
                <w:sz w:val="22"/>
                <w:szCs w:val="22"/>
                <w:shd w:val="clear" w:color="auto" w:fill="FFFFFF"/>
              </w:rPr>
            </w:pPr>
            <w:r w:rsidRPr="00C82EBA">
              <w:rPr>
                <w:rFonts w:ascii="Times New Roman" w:hAnsi="Times New Roman"/>
                <w:color w:val="000000"/>
                <w:sz w:val="22"/>
                <w:szCs w:val="22"/>
                <w:shd w:val="clear" w:color="auto" w:fill="FFFFFF"/>
              </w:rPr>
              <w:t>Considerando o histórico dos percentuais de representatividade política feminina no CAU/BR, assim como os dados globais (contando o universo de conselheiros estaduais e federais entre 2012 e 2019), nota-se que a presença das mulheres tem crescido, embora não linearmente, mas ainda representa um número consideravelmente inferior à sua real proporção no universo profissional.</w:t>
            </w:r>
          </w:p>
          <w:p w:rsidR="004324C2" w:rsidRPr="00C82EBA" w:rsidRDefault="004324C2" w:rsidP="004449B2">
            <w:pPr>
              <w:rPr>
                <w:rFonts w:ascii="Times New Roman" w:eastAsia="Times New Roman" w:hAnsi="Times New Roman"/>
                <w:b/>
                <w:sz w:val="22"/>
                <w:szCs w:val="22"/>
              </w:rPr>
            </w:pPr>
          </w:p>
          <w:p w:rsidR="004324C2" w:rsidRPr="00C82EBA" w:rsidRDefault="004324C2" w:rsidP="004449B2">
            <w:pPr>
              <w:jc w:val="center"/>
              <w:rPr>
                <w:rFonts w:ascii="Times New Roman" w:hAnsi="Times New Roman"/>
                <w:sz w:val="22"/>
                <w:szCs w:val="22"/>
              </w:rPr>
            </w:pPr>
            <w:r w:rsidRPr="00C82EBA">
              <w:rPr>
                <w:rFonts w:ascii="Times New Roman" w:hAnsi="Times New Roman"/>
                <w:noProof/>
                <w:sz w:val="22"/>
                <w:szCs w:val="22"/>
                <w:lang w:eastAsia="pt-BR"/>
              </w:rPr>
              <w:drawing>
                <wp:inline distT="0" distB="0" distL="0" distR="0" wp14:anchorId="79600618" wp14:editId="73D6C50C">
                  <wp:extent cx="2752725" cy="3219450"/>
                  <wp:effectExtent l="0" t="0" r="9525" b="0"/>
                  <wp:docPr id="7" name="Imagem 7" descr="7421548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4" descr="74215480"/>
                          <pic:cNvPicPr>
                            <a:picLocks noChangeAspect="1" noChangeArrowheads="1"/>
                          </pic:cNvPicPr>
                        </pic:nvPicPr>
                        <pic:blipFill>
                          <a:blip r:embed="rId26">
                            <a:extLst>
                              <a:ext uri="{28A0092B-C50C-407E-A947-70E740481C1C}">
                                <a14:useLocalDpi xmlns:a14="http://schemas.microsoft.com/office/drawing/2010/main" val="0"/>
                              </a:ext>
                            </a:extLst>
                          </a:blip>
                          <a:srcRect b="52.032%"/>
                          <a:stretch>
                            <a:fillRect/>
                          </a:stretch>
                        </pic:blipFill>
                        <pic:spPr bwMode="auto">
                          <a:xfrm>
                            <a:off x="0" y="0"/>
                            <a:ext cx="2752725" cy="3219450"/>
                          </a:xfrm>
                          <a:prstGeom prst="rect">
                            <a:avLst/>
                          </a:prstGeom>
                          <a:noFill/>
                          <a:ln>
                            <a:noFill/>
                          </a:ln>
                        </pic:spPr>
                      </pic:pic>
                    </a:graphicData>
                  </a:graphic>
                </wp:inline>
              </w:drawing>
            </w:r>
            <w:r w:rsidRPr="00C82EBA">
              <w:rPr>
                <w:rFonts w:ascii="Times New Roman" w:hAnsi="Times New Roman"/>
                <w:noProof/>
                <w:sz w:val="22"/>
                <w:szCs w:val="22"/>
                <w:lang w:eastAsia="pt-BR"/>
              </w:rPr>
              <w:drawing>
                <wp:inline distT="0" distB="0" distL="0" distR="0" wp14:anchorId="1B86A0FB" wp14:editId="16DA8904">
                  <wp:extent cx="2676525" cy="3400425"/>
                  <wp:effectExtent l="0" t="0" r="9525" b="9525"/>
                  <wp:docPr id="6" name="Imagem 6" descr="7421548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5" descr="74215480"/>
                          <pic:cNvPicPr>
                            <a:picLocks noChangeAspect="1" noChangeArrowheads="1"/>
                          </pic:cNvPicPr>
                        </pic:nvPicPr>
                        <pic:blipFill>
                          <a:blip r:embed="rId26">
                            <a:extLst>
                              <a:ext uri="{28A0092B-C50C-407E-A947-70E740481C1C}">
                                <a14:useLocalDpi xmlns:a14="http://schemas.microsoft.com/office/drawing/2010/main" val="0"/>
                              </a:ext>
                            </a:extLst>
                          </a:blip>
                          <a:srcRect t="47.647%" b="0.546%"/>
                          <a:stretch>
                            <a:fillRect/>
                          </a:stretch>
                        </pic:blipFill>
                        <pic:spPr bwMode="auto">
                          <a:xfrm>
                            <a:off x="0" y="0"/>
                            <a:ext cx="2676525" cy="3400425"/>
                          </a:xfrm>
                          <a:prstGeom prst="rect">
                            <a:avLst/>
                          </a:prstGeom>
                          <a:noFill/>
                          <a:ln>
                            <a:noFill/>
                          </a:ln>
                        </pic:spPr>
                      </pic:pic>
                    </a:graphicData>
                  </a:graphic>
                </wp:inline>
              </w:drawing>
            </w:r>
          </w:p>
          <w:p w:rsidR="004324C2" w:rsidRPr="00C82EBA" w:rsidRDefault="004324C2" w:rsidP="004449B2">
            <w:pPr>
              <w:jc w:val="center"/>
              <w:rPr>
                <w:rFonts w:ascii="Times New Roman" w:hAnsi="Times New Roman"/>
                <w:sz w:val="22"/>
                <w:szCs w:val="22"/>
              </w:rPr>
            </w:pPr>
            <w:r w:rsidRPr="00C82EBA">
              <w:rPr>
                <w:rFonts w:ascii="Times New Roman" w:hAnsi="Times New Roman"/>
                <w:sz w:val="22"/>
                <w:szCs w:val="22"/>
              </w:rPr>
              <w:t>Fonte: dados da COA e da SGM</w:t>
            </w:r>
          </w:p>
          <w:p w:rsidR="004324C2" w:rsidRPr="00C82EBA" w:rsidRDefault="004324C2" w:rsidP="004449B2">
            <w:pPr>
              <w:rPr>
                <w:rFonts w:ascii="Times New Roman" w:hAnsi="Times New Roman"/>
                <w:sz w:val="22"/>
                <w:szCs w:val="22"/>
              </w:rPr>
            </w:pPr>
          </w:p>
          <w:p w:rsidR="004324C2" w:rsidRPr="00C82EBA" w:rsidRDefault="004324C2" w:rsidP="0005395D">
            <w:pPr>
              <w:numPr>
                <w:ilvl w:val="0"/>
                <w:numId w:val="7"/>
              </w:num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INICIATIVAS SEMELHANTES EM OUTROS CONSELHOS PROFISSIONAIS E ESFERAS DO SERVIÇO PÚBLICO</w:t>
            </w:r>
          </w:p>
          <w:p w:rsidR="004324C2" w:rsidRPr="00C82EBA" w:rsidRDefault="004324C2" w:rsidP="004449B2">
            <w:pPr>
              <w:rPr>
                <w:rFonts w:ascii="Times New Roman" w:eastAsia="Times New Roman" w:hAnsi="Times New Roman"/>
                <w:b/>
                <w:color w:val="000000"/>
                <w:sz w:val="22"/>
                <w:szCs w:val="22"/>
              </w:rPr>
            </w:pPr>
          </w:p>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Em 28 de fevereiro de 2019, o Superior Tribunal de Justiça (STJ) e a ONU Mulheres assinaram um Memorando de Entendimento para promover igualdade de gênero. Entre os principais pontos do acordo estão a adesão do STJ ao Movimento ElesPorElas (</w:t>
            </w:r>
            <w:r w:rsidRPr="00C82EBA">
              <w:rPr>
                <w:rFonts w:ascii="Times New Roman" w:eastAsia="Times New Roman" w:hAnsi="Times New Roman"/>
                <w:i/>
                <w:color w:val="000000"/>
                <w:sz w:val="22"/>
                <w:szCs w:val="22"/>
              </w:rPr>
              <w:t>HeForShe</w:t>
            </w:r>
            <w:r w:rsidRPr="00C82EBA">
              <w:rPr>
                <w:rFonts w:ascii="Times New Roman" w:eastAsia="Times New Roman" w:hAnsi="Times New Roman"/>
                <w:color w:val="000000"/>
                <w:sz w:val="22"/>
                <w:szCs w:val="22"/>
              </w:rPr>
              <w:t xml:space="preserve">), a promoção de ações para engajamento de homens em iniciativas em prol da igualdade de gênero e a realização de estudos de identificação de fatores que contribuam para a participação de mulheres em postos de poder e tomada de decisão. O STJ instituiu também na mesma data o programa ‘Equilibra’, que visa o aumento da participação institucional feminina no tribunal. </w:t>
            </w:r>
          </w:p>
          <w:p w:rsidR="004324C2" w:rsidRPr="00C82EBA" w:rsidRDefault="004324C2" w:rsidP="004449B2">
            <w:pPr>
              <w:rPr>
                <w:rFonts w:ascii="Times New Roman" w:eastAsia="Times New Roman" w:hAnsi="Times New Roman"/>
                <w:color w:val="000000"/>
                <w:sz w:val="22"/>
                <w:szCs w:val="22"/>
              </w:rPr>
            </w:pPr>
          </w:p>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No âmbito dos Conselhos Profissionais, listamos algumas iniciativas semelhantes disponíveis nos sites de cada organização:</w:t>
            </w:r>
          </w:p>
          <w:p w:rsidR="004324C2" w:rsidRPr="00C82EBA" w:rsidRDefault="004324C2" w:rsidP="004449B2">
            <w:pPr>
              <w:rPr>
                <w:rFonts w:ascii="Times New Roman" w:eastAsia="Times New Roman" w:hAnsi="Times New Roman"/>
                <w:color w:val="000000"/>
                <w:sz w:val="22"/>
                <w:szCs w:val="22"/>
              </w:rPr>
            </w:pPr>
          </w:p>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4280"/>
              <w:gridCol w:w="4839"/>
            </w:tblGrid>
            <w:tr w:rsidR="004324C2" w:rsidRPr="00C82EBA" w:rsidTr="004449B2">
              <w:tc>
                <w:tcPr>
                  <w:tcW w:w="220.10pt" w:type="dxa"/>
                  <w:shd w:val="clear" w:color="auto" w:fill="auto"/>
                </w:tcPr>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Ordem dos Advogados do Brasil (</w:t>
                  </w:r>
                  <w:r w:rsidRPr="00C82EBA">
                    <w:rPr>
                      <w:rFonts w:ascii="Times New Roman" w:eastAsia="Times New Roman" w:hAnsi="Times New Roman"/>
                      <w:b/>
                      <w:color w:val="000000"/>
                      <w:sz w:val="22"/>
                      <w:szCs w:val="22"/>
                    </w:rPr>
                    <w:t>OAB</w:t>
                  </w:r>
                  <w:r w:rsidRPr="00C82EBA">
                    <w:rPr>
                      <w:rFonts w:ascii="Times New Roman" w:eastAsia="Times New Roman" w:hAnsi="Times New Roman"/>
                      <w:color w:val="000000"/>
                      <w:sz w:val="22"/>
                      <w:szCs w:val="22"/>
                    </w:rPr>
                    <w:t xml:space="preserve">) </w:t>
                  </w:r>
                </w:p>
              </w:tc>
              <w:tc>
                <w:tcPr>
                  <w:tcW w:w="248.65pt" w:type="dxa"/>
                  <w:shd w:val="clear" w:color="auto" w:fill="auto"/>
                </w:tcPr>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 xml:space="preserve"> Comissão Nacional da Mulher Advogada</w:t>
                  </w:r>
                </w:p>
              </w:tc>
            </w:tr>
            <w:tr w:rsidR="004324C2" w:rsidRPr="00C82EBA" w:rsidTr="004449B2">
              <w:tc>
                <w:tcPr>
                  <w:tcW w:w="220.10pt" w:type="dxa"/>
                  <w:shd w:val="clear" w:color="auto" w:fill="auto"/>
                </w:tcPr>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Ordem dos Advogados do Brasil, Conselho Seccional do Rio Grande do Sul (</w:t>
                  </w:r>
                  <w:r w:rsidRPr="00C82EBA">
                    <w:rPr>
                      <w:rFonts w:ascii="Times New Roman" w:eastAsia="Times New Roman" w:hAnsi="Times New Roman"/>
                      <w:b/>
                      <w:color w:val="000000"/>
                      <w:sz w:val="22"/>
                      <w:szCs w:val="22"/>
                    </w:rPr>
                    <w:t>OAB/RS</w:t>
                  </w:r>
                  <w:r w:rsidRPr="00C82EBA">
                    <w:rPr>
                      <w:rFonts w:ascii="Times New Roman" w:eastAsia="Times New Roman" w:hAnsi="Times New Roman"/>
                      <w:color w:val="000000"/>
                      <w:sz w:val="22"/>
                      <w:szCs w:val="22"/>
                    </w:rPr>
                    <w:t>)</w:t>
                  </w:r>
                </w:p>
              </w:tc>
              <w:tc>
                <w:tcPr>
                  <w:tcW w:w="248.65pt" w:type="dxa"/>
                  <w:shd w:val="clear" w:color="auto" w:fill="auto"/>
                </w:tcPr>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 xml:space="preserve"> Comissão especial de diversidade sexual e gênero</w:t>
                  </w:r>
                </w:p>
              </w:tc>
            </w:tr>
            <w:tr w:rsidR="004324C2" w:rsidRPr="00C82EBA" w:rsidTr="004449B2">
              <w:tc>
                <w:tcPr>
                  <w:tcW w:w="220.10pt" w:type="dxa"/>
                  <w:shd w:val="clear" w:color="auto" w:fill="auto"/>
                </w:tcPr>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Conselho Federal de Engenharia e Agronomia (</w:t>
                  </w:r>
                  <w:r w:rsidRPr="00C82EBA">
                    <w:rPr>
                      <w:rFonts w:ascii="Times New Roman" w:eastAsia="Times New Roman" w:hAnsi="Times New Roman"/>
                      <w:b/>
                      <w:color w:val="000000"/>
                      <w:sz w:val="22"/>
                      <w:szCs w:val="22"/>
                    </w:rPr>
                    <w:t>CONFEA</w:t>
                  </w:r>
                  <w:r w:rsidRPr="00C82EBA">
                    <w:rPr>
                      <w:rFonts w:ascii="Times New Roman" w:eastAsia="Times New Roman" w:hAnsi="Times New Roman"/>
                      <w:color w:val="000000"/>
                      <w:sz w:val="22"/>
                      <w:szCs w:val="22"/>
                    </w:rPr>
                    <w:t xml:space="preserve">) </w:t>
                  </w:r>
                </w:p>
              </w:tc>
              <w:tc>
                <w:tcPr>
                  <w:tcW w:w="248.65pt" w:type="dxa"/>
                  <w:shd w:val="clear" w:color="auto" w:fill="auto"/>
                </w:tcPr>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 xml:space="preserve"> Comissão Temática de Equidade de Gênero e Raça</w:t>
                  </w:r>
                </w:p>
              </w:tc>
            </w:tr>
            <w:tr w:rsidR="004324C2" w:rsidRPr="00C82EBA" w:rsidTr="004449B2">
              <w:tc>
                <w:tcPr>
                  <w:tcW w:w="220.10pt" w:type="dxa"/>
                  <w:shd w:val="clear" w:color="auto" w:fill="auto"/>
                </w:tcPr>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Conselho Federal de Medicina (</w:t>
                  </w:r>
                  <w:r w:rsidRPr="00C82EBA">
                    <w:rPr>
                      <w:rFonts w:ascii="Times New Roman" w:eastAsia="Times New Roman" w:hAnsi="Times New Roman"/>
                      <w:b/>
                      <w:color w:val="000000"/>
                      <w:sz w:val="22"/>
                      <w:szCs w:val="22"/>
                    </w:rPr>
                    <w:t>CFM</w:t>
                  </w:r>
                  <w:r w:rsidRPr="00C82EBA">
                    <w:rPr>
                      <w:rFonts w:ascii="Times New Roman" w:eastAsia="Times New Roman" w:hAnsi="Times New Roman"/>
                      <w:color w:val="000000"/>
                      <w:sz w:val="22"/>
                      <w:szCs w:val="22"/>
                    </w:rPr>
                    <w:t xml:space="preserve">) </w:t>
                  </w:r>
                </w:p>
              </w:tc>
              <w:tc>
                <w:tcPr>
                  <w:tcW w:w="248.65pt" w:type="dxa"/>
                  <w:shd w:val="clear" w:color="auto" w:fill="auto"/>
                </w:tcPr>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 xml:space="preserve"> Comissão para estudo da transexualidade</w:t>
                  </w:r>
                </w:p>
              </w:tc>
            </w:tr>
            <w:tr w:rsidR="004324C2" w:rsidRPr="00C82EBA" w:rsidTr="004449B2">
              <w:tc>
                <w:tcPr>
                  <w:tcW w:w="220.10pt" w:type="dxa"/>
                  <w:shd w:val="clear" w:color="auto" w:fill="auto"/>
                </w:tcPr>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Conselho Federal de Enfermagem (</w:t>
                  </w:r>
                  <w:r w:rsidRPr="00C82EBA">
                    <w:rPr>
                      <w:rFonts w:ascii="Times New Roman" w:eastAsia="Times New Roman" w:hAnsi="Times New Roman"/>
                      <w:b/>
                      <w:color w:val="000000"/>
                      <w:sz w:val="22"/>
                      <w:szCs w:val="22"/>
                    </w:rPr>
                    <w:t>COFEN</w:t>
                  </w:r>
                  <w:r w:rsidRPr="00C82EBA">
                    <w:rPr>
                      <w:rFonts w:ascii="Times New Roman" w:eastAsia="Times New Roman" w:hAnsi="Times New Roman"/>
                      <w:color w:val="000000"/>
                      <w:sz w:val="22"/>
                      <w:szCs w:val="22"/>
                    </w:rPr>
                    <w:t xml:space="preserve">) </w:t>
                  </w:r>
                </w:p>
              </w:tc>
              <w:tc>
                <w:tcPr>
                  <w:tcW w:w="248.65pt" w:type="dxa"/>
                  <w:shd w:val="clear" w:color="auto" w:fill="auto"/>
                </w:tcPr>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 xml:space="preserve"> Comissão de Saúde da Mulher</w:t>
                  </w:r>
                </w:p>
              </w:tc>
            </w:tr>
            <w:tr w:rsidR="004324C2" w:rsidRPr="00C82EBA" w:rsidTr="004449B2">
              <w:tc>
                <w:tcPr>
                  <w:tcW w:w="220.10pt" w:type="dxa"/>
                  <w:shd w:val="clear" w:color="auto" w:fill="auto"/>
                </w:tcPr>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Conselho Federal de Economia (</w:t>
                  </w:r>
                  <w:r w:rsidRPr="00C82EBA">
                    <w:rPr>
                      <w:rFonts w:ascii="Times New Roman" w:eastAsia="Times New Roman" w:hAnsi="Times New Roman"/>
                      <w:b/>
                      <w:color w:val="000000"/>
                      <w:sz w:val="22"/>
                      <w:szCs w:val="22"/>
                    </w:rPr>
                    <w:t>COFECON</w:t>
                  </w:r>
                  <w:r w:rsidRPr="00C82EBA">
                    <w:rPr>
                      <w:rFonts w:ascii="Times New Roman" w:eastAsia="Times New Roman" w:hAnsi="Times New Roman"/>
                      <w:color w:val="000000"/>
                      <w:sz w:val="22"/>
                      <w:szCs w:val="22"/>
                    </w:rPr>
                    <w:t xml:space="preserve">) </w:t>
                  </w:r>
                </w:p>
              </w:tc>
              <w:tc>
                <w:tcPr>
                  <w:tcW w:w="248.65pt" w:type="dxa"/>
                  <w:shd w:val="clear" w:color="auto" w:fill="auto"/>
                </w:tcPr>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 xml:space="preserve"> Grupo de Trabalho Mulher Economista</w:t>
                  </w:r>
                </w:p>
              </w:tc>
            </w:tr>
            <w:tr w:rsidR="004324C2" w:rsidRPr="00C82EBA" w:rsidTr="004449B2">
              <w:tc>
                <w:tcPr>
                  <w:tcW w:w="220.10pt" w:type="dxa"/>
                  <w:shd w:val="clear" w:color="auto" w:fill="auto"/>
                </w:tcPr>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Conselho Federal de Psicologia (</w:t>
                  </w:r>
                  <w:r w:rsidRPr="00C82EBA">
                    <w:rPr>
                      <w:rFonts w:ascii="Times New Roman" w:eastAsia="Times New Roman" w:hAnsi="Times New Roman"/>
                      <w:b/>
                      <w:color w:val="000000"/>
                      <w:sz w:val="22"/>
                      <w:szCs w:val="22"/>
                    </w:rPr>
                    <w:t>CFP</w:t>
                  </w:r>
                  <w:r w:rsidRPr="00C82EBA">
                    <w:rPr>
                      <w:rFonts w:ascii="Times New Roman" w:eastAsia="Times New Roman" w:hAnsi="Times New Roman"/>
                      <w:color w:val="000000"/>
                      <w:sz w:val="22"/>
                      <w:szCs w:val="22"/>
                    </w:rPr>
                    <w:t xml:space="preserve">) </w:t>
                  </w:r>
                </w:p>
              </w:tc>
              <w:tc>
                <w:tcPr>
                  <w:tcW w:w="248.65pt" w:type="dxa"/>
                  <w:shd w:val="clear" w:color="auto" w:fill="auto"/>
                </w:tcPr>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 xml:space="preserve"> Comissão de Direitos Humanos</w:t>
                  </w:r>
                </w:p>
              </w:tc>
            </w:tr>
            <w:tr w:rsidR="004324C2" w:rsidRPr="00C82EBA" w:rsidTr="004449B2">
              <w:tc>
                <w:tcPr>
                  <w:tcW w:w="220.10pt" w:type="dxa"/>
                  <w:shd w:val="clear" w:color="auto" w:fill="auto"/>
                </w:tcPr>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Conselho Regional de Psicologia de Santa Catarina (</w:t>
                  </w:r>
                  <w:r w:rsidRPr="00C82EBA">
                    <w:rPr>
                      <w:rFonts w:ascii="Times New Roman" w:eastAsia="Times New Roman" w:hAnsi="Times New Roman"/>
                      <w:b/>
                      <w:color w:val="000000"/>
                      <w:sz w:val="22"/>
                      <w:szCs w:val="22"/>
                    </w:rPr>
                    <w:t>CRP/SC</w:t>
                  </w:r>
                  <w:r w:rsidRPr="00C82EBA">
                    <w:rPr>
                      <w:rFonts w:ascii="Times New Roman" w:eastAsia="Times New Roman" w:hAnsi="Times New Roman"/>
                      <w:color w:val="000000"/>
                      <w:sz w:val="22"/>
                      <w:szCs w:val="22"/>
                    </w:rPr>
                    <w:t xml:space="preserve">) </w:t>
                  </w:r>
                </w:p>
              </w:tc>
              <w:tc>
                <w:tcPr>
                  <w:tcW w:w="248.65pt" w:type="dxa"/>
                  <w:shd w:val="clear" w:color="auto" w:fill="auto"/>
                </w:tcPr>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 xml:space="preserve"> Comissão Mulheres e Psicologia</w:t>
                  </w:r>
                </w:p>
              </w:tc>
            </w:tr>
            <w:tr w:rsidR="004324C2" w:rsidRPr="00C82EBA" w:rsidTr="004449B2">
              <w:tc>
                <w:tcPr>
                  <w:tcW w:w="220.10pt" w:type="dxa"/>
                  <w:shd w:val="clear" w:color="auto" w:fill="auto"/>
                </w:tcPr>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Conselho Regional de Psicologia de Minas Gerais (</w:t>
                  </w:r>
                  <w:r w:rsidRPr="00C82EBA">
                    <w:rPr>
                      <w:rFonts w:ascii="Times New Roman" w:eastAsia="Times New Roman" w:hAnsi="Times New Roman"/>
                      <w:b/>
                      <w:color w:val="000000"/>
                      <w:sz w:val="22"/>
                      <w:szCs w:val="22"/>
                    </w:rPr>
                    <w:t>CRP/MG</w:t>
                  </w:r>
                  <w:r w:rsidRPr="00C82EBA">
                    <w:rPr>
                      <w:rFonts w:ascii="Times New Roman" w:eastAsia="Times New Roman" w:hAnsi="Times New Roman"/>
                      <w:color w:val="000000"/>
                      <w:sz w:val="22"/>
                      <w:szCs w:val="22"/>
                    </w:rPr>
                    <w:t xml:space="preserve">) </w:t>
                  </w:r>
                </w:p>
              </w:tc>
              <w:tc>
                <w:tcPr>
                  <w:tcW w:w="248.65pt" w:type="dxa"/>
                  <w:shd w:val="clear" w:color="auto" w:fill="auto"/>
                </w:tcPr>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 xml:space="preserve"> Comissão Mulheres e questões de gênero</w:t>
                  </w:r>
                </w:p>
              </w:tc>
            </w:tr>
          </w:tbl>
          <w:p w:rsidR="004324C2" w:rsidRPr="00C82EBA" w:rsidRDefault="004324C2" w:rsidP="004449B2">
            <w:pPr>
              <w:rPr>
                <w:rFonts w:ascii="Times New Roman" w:eastAsia="Times New Roman" w:hAnsi="Times New Roman"/>
                <w:color w:val="000000"/>
                <w:sz w:val="22"/>
                <w:szCs w:val="22"/>
              </w:rPr>
            </w:pPr>
          </w:p>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Outras iniciativas de Conselhos Profissionais visando a maior representatividade feminina em suas respectivas áreas de atuação, promovidas apenas até 2018 são:</w:t>
            </w:r>
          </w:p>
          <w:p w:rsidR="004324C2" w:rsidRPr="00C82EBA" w:rsidRDefault="004324C2" w:rsidP="004449B2">
            <w:pPr>
              <w:rPr>
                <w:rFonts w:ascii="Times New Roman" w:eastAsia="Times New Roman" w:hAnsi="Times New Roman"/>
                <w:color w:val="000000"/>
                <w:sz w:val="22"/>
                <w:szCs w:val="22"/>
              </w:rPr>
            </w:pPr>
          </w:p>
          <w:p w:rsidR="004324C2" w:rsidRPr="00C82EBA" w:rsidRDefault="004324C2" w:rsidP="004449B2">
            <w:pPr>
              <w:rPr>
                <w:rFonts w:ascii="Times New Roman" w:eastAsia="Times New Roman" w:hAnsi="Times New Roman"/>
                <w:color w:val="000000"/>
                <w:sz w:val="22"/>
                <w:szCs w:val="22"/>
              </w:rPr>
            </w:pPr>
          </w:p>
          <w:p w:rsidR="004324C2" w:rsidRPr="00C82EBA" w:rsidRDefault="004324C2" w:rsidP="0005395D">
            <w:pPr>
              <w:numPr>
                <w:ilvl w:val="0"/>
                <w:numId w:val="8"/>
              </w:numPr>
              <w:rPr>
                <w:rFonts w:ascii="Times New Roman" w:eastAsia="Times New Roman" w:hAnsi="Times New Roman"/>
                <w:color w:val="000000"/>
                <w:sz w:val="22"/>
                <w:szCs w:val="22"/>
              </w:rPr>
            </w:pPr>
            <w:r w:rsidRPr="00C82EBA">
              <w:rPr>
                <w:rFonts w:ascii="Times New Roman" w:eastAsia="Times New Roman" w:hAnsi="Times New Roman"/>
                <w:b/>
                <w:color w:val="000000"/>
                <w:sz w:val="22"/>
                <w:szCs w:val="22"/>
              </w:rPr>
              <w:t>1ª Semana da Diversidade Sexual e de Gênero da OAB/DF</w:t>
            </w:r>
            <w:r w:rsidRPr="00C82EBA">
              <w:rPr>
                <w:rFonts w:ascii="Times New Roman" w:eastAsia="Times New Roman" w:hAnsi="Times New Roman"/>
                <w:color w:val="000000"/>
                <w:sz w:val="22"/>
                <w:szCs w:val="22"/>
              </w:rPr>
              <w:t>, para debater situações pontuais de vida que permeiam a comunidade LGBT, segmento que inclui homossexuais bissexuais, travestis, transexuais e transgêneros;</w:t>
            </w:r>
          </w:p>
          <w:p w:rsidR="004324C2" w:rsidRPr="00C82EBA" w:rsidRDefault="004324C2" w:rsidP="0005395D">
            <w:pPr>
              <w:numPr>
                <w:ilvl w:val="0"/>
                <w:numId w:val="8"/>
              </w:numPr>
              <w:rPr>
                <w:rFonts w:ascii="Times New Roman" w:eastAsia="Times New Roman" w:hAnsi="Times New Roman"/>
                <w:color w:val="000000"/>
                <w:sz w:val="22"/>
                <w:szCs w:val="22"/>
              </w:rPr>
            </w:pPr>
            <w:r w:rsidRPr="00C82EBA">
              <w:rPr>
                <w:rFonts w:ascii="Times New Roman" w:eastAsia="Times New Roman" w:hAnsi="Times New Roman"/>
                <w:b/>
                <w:color w:val="000000"/>
                <w:sz w:val="22"/>
                <w:szCs w:val="22"/>
              </w:rPr>
              <w:t>GT Equidade de Gênero do CONFEA</w:t>
            </w:r>
            <w:r w:rsidRPr="00C82EBA">
              <w:rPr>
                <w:rFonts w:ascii="Times New Roman" w:eastAsia="Times New Roman" w:hAnsi="Times New Roman"/>
                <w:color w:val="000000"/>
                <w:sz w:val="22"/>
                <w:szCs w:val="22"/>
              </w:rPr>
              <w:t>, para discutir sobre o tema “Equidade de Gênero”, adquirir o Selo Pró-Equidade; e compartilhar experiências e programas com os regionais para a implantação da equidade de gênero no Sistema Confea/Crea;</w:t>
            </w:r>
          </w:p>
          <w:p w:rsidR="004324C2" w:rsidRPr="00C82EBA" w:rsidRDefault="004324C2" w:rsidP="0005395D">
            <w:pPr>
              <w:numPr>
                <w:ilvl w:val="0"/>
                <w:numId w:val="8"/>
              </w:num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xml:space="preserve">II </w:t>
            </w:r>
            <w:r w:rsidRPr="00C82EBA">
              <w:rPr>
                <w:rFonts w:ascii="Times New Roman" w:eastAsia="Times New Roman" w:hAnsi="Times New Roman"/>
                <w:b/>
                <w:color w:val="000000"/>
                <w:sz w:val="22"/>
                <w:szCs w:val="22"/>
              </w:rPr>
              <w:t>Encontro Nacional</w:t>
            </w:r>
            <w:r w:rsidRPr="00C82EBA">
              <w:rPr>
                <w:rFonts w:ascii="Times New Roman" w:eastAsia="Times New Roman" w:hAnsi="Times New Roman"/>
                <w:color w:val="000000"/>
                <w:sz w:val="22"/>
                <w:szCs w:val="22"/>
              </w:rPr>
              <w:t xml:space="preserve"> dos Conselhos de Medicina do Ano de 2017, com a temática: “</w:t>
            </w:r>
            <w:r w:rsidRPr="00C82EBA">
              <w:rPr>
                <w:rFonts w:ascii="Times New Roman" w:eastAsia="Times New Roman" w:hAnsi="Times New Roman"/>
                <w:b/>
                <w:color w:val="000000"/>
                <w:sz w:val="22"/>
                <w:szCs w:val="22"/>
              </w:rPr>
              <w:t>Respeito à diversidade de gênero e segurança do paciente</w:t>
            </w:r>
            <w:r w:rsidRPr="00C82EBA">
              <w:rPr>
                <w:rFonts w:ascii="Times New Roman" w:eastAsia="Times New Roman" w:hAnsi="Times New Roman"/>
                <w:color w:val="000000"/>
                <w:sz w:val="22"/>
                <w:szCs w:val="22"/>
              </w:rPr>
              <w:t xml:space="preserve">”, promovido pelo </w:t>
            </w:r>
            <w:r w:rsidRPr="00C82EBA">
              <w:rPr>
                <w:rFonts w:ascii="Times New Roman" w:eastAsia="Times New Roman" w:hAnsi="Times New Roman"/>
                <w:b/>
                <w:color w:val="000000"/>
                <w:sz w:val="22"/>
                <w:szCs w:val="22"/>
              </w:rPr>
              <w:t>CFM</w:t>
            </w:r>
            <w:r w:rsidRPr="00C82EBA">
              <w:rPr>
                <w:rFonts w:ascii="Times New Roman" w:eastAsia="Times New Roman" w:hAnsi="Times New Roman"/>
                <w:color w:val="000000"/>
                <w:sz w:val="22"/>
                <w:szCs w:val="22"/>
              </w:rPr>
              <w:t>;</w:t>
            </w:r>
          </w:p>
          <w:p w:rsidR="004324C2" w:rsidRPr="00C82EBA" w:rsidRDefault="004324C2" w:rsidP="0005395D">
            <w:pPr>
              <w:numPr>
                <w:ilvl w:val="0"/>
                <w:numId w:val="8"/>
              </w:numPr>
              <w:rPr>
                <w:rFonts w:ascii="Times New Roman" w:eastAsia="Times New Roman" w:hAnsi="Times New Roman"/>
                <w:color w:val="000000"/>
                <w:sz w:val="22"/>
                <w:szCs w:val="22"/>
              </w:rPr>
            </w:pPr>
            <w:r w:rsidRPr="00C82EBA">
              <w:rPr>
                <w:rFonts w:ascii="Times New Roman" w:eastAsia="Times New Roman" w:hAnsi="Times New Roman"/>
                <w:b/>
                <w:color w:val="000000"/>
                <w:sz w:val="22"/>
                <w:szCs w:val="22"/>
              </w:rPr>
              <w:t>Diálogo Digital “Nem uma a menos: contribuições da Psicologia na garantia dos direitos das mulheres”, promovido pelo CFP</w:t>
            </w:r>
            <w:r w:rsidRPr="00C82EBA">
              <w:rPr>
                <w:rFonts w:ascii="Times New Roman" w:eastAsia="Times New Roman" w:hAnsi="Times New Roman"/>
                <w:color w:val="000000"/>
                <w:sz w:val="22"/>
                <w:szCs w:val="22"/>
              </w:rPr>
              <w:t>, para questionar sobre as contribuições da Psicologia para enfrentar as desigualdades e a violência que incidem sobre as mulheres, interrogar sobre as determinações de gênero sobre a vida das mulheres atendidas pelos profissionais da Psicologia, enfrentar a não naturalização de determinados tipos de feminilidade e a não invisibilidade das opressões de gênero que incidem sobre essa subjetividade;</w:t>
            </w:r>
          </w:p>
          <w:p w:rsidR="004324C2" w:rsidRPr="00C82EBA" w:rsidRDefault="004324C2" w:rsidP="0005395D">
            <w:pPr>
              <w:numPr>
                <w:ilvl w:val="0"/>
                <w:numId w:val="8"/>
              </w:numPr>
              <w:rPr>
                <w:rFonts w:ascii="Times New Roman" w:eastAsia="Times New Roman" w:hAnsi="Times New Roman"/>
                <w:color w:val="000000"/>
                <w:sz w:val="22"/>
                <w:szCs w:val="22"/>
              </w:rPr>
            </w:pPr>
            <w:r w:rsidRPr="00C82EBA">
              <w:rPr>
                <w:rFonts w:ascii="Times New Roman" w:eastAsia="Times New Roman" w:hAnsi="Times New Roman"/>
                <w:b/>
                <w:color w:val="000000"/>
                <w:sz w:val="22"/>
                <w:szCs w:val="22"/>
              </w:rPr>
              <w:t>Fórum das mulheres economistas,</w:t>
            </w:r>
            <w:r w:rsidRPr="00C82EBA">
              <w:rPr>
                <w:rFonts w:ascii="Times New Roman" w:eastAsia="Times New Roman" w:hAnsi="Times New Roman"/>
                <w:color w:val="000000"/>
                <w:sz w:val="22"/>
                <w:szCs w:val="22"/>
              </w:rPr>
              <w:t xml:space="preserve"> durante o XXII Congresso Brasileiro de Economia, promovido pelo </w:t>
            </w:r>
            <w:r w:rsidRPr="00C82EBA">
              <w:rPr>
                <w:rFonts w:ascii="Times New Roman" w:eastAsia="Times New Roman" w:hAnsi="Times New Roman"/>
                <w:b/>
                <w:color w:val="000000"/>
                <w:sz w:val="22"/>
                <w:szCs w:val="22"/>
              </w:rPr>
              <w:t xml:space="preserve">COFECON, </w:t>
            </w:r>
            <w:r w:rsidRPr="00C82EBA">
              <w:rPr>
                <w:rFonts w:ascii="Times New Roman" w:eastAsia="Times New Roman" w:hAnsi="Times New Roman"/>
                <w:color w:val="000000"/>
                <w:sz w:val="22"/>
                <w:szCs w:val="22"/>
              </w:rPr>
              <w:t>onde foram debatidas políticas de conciliação entre a vida profissional e privada para apoiar a participação continua das mulheres no mercado de trabalho formal;</w:t>
            </w:r>
          </w:p>
          <w:p w:rsidR="004324C2" w:rsidRPr="00C82EBA" w:rsidRDefault="004324C2" w:rsidP="0005395D">
            <w:pPr>
              <w:numPr>
                <w:ilvl w:val="0"/>
                <w:numId w:val="8"/>
              </w:numPr>
              <w:rPr>
                <w:rFonts w:ascii="Times New Roman" w:eastAsia="Times New Roman" w:hAnsi="Times New Roman"/>
                <w:color w:val="000000"/>
                <w:sz w:val="22"/>
                <w:szCs w:val="22"/>
              </w:rPr>
            </w:pPr>
            <w:r w:rsidRPr="00C82EBA">
              <w:rPr>
                <w:rFonts w:ascii="Times New Roman" w:eastAsia="Times New Roman" w:hAnsi="Times New Roman"/>
                <w:b/>
                <w:color w:val="000000"/>
                <w:sz w:val="22"/>
                <w:szCs w:val="22"/>
              </w:rPr>
              <w:t xml:space="preserve">Resolução nº 845/2018, do Conselho Federal de Serviço Social (CFESS), </w:t>
            </w:r>
            <w:r w:rsidRPr="00C82EBA">
              <w:rPr>
                <w:rFonts w:ascii="Times New Roman" w:eastAsia="Times New Roman" w:hAnsi="Times New Roman"/>
                <w:color w:val="000000"/>
                <w:sz w:val="22"/>
                <w:szCs w:val="22"/>
              </w:rPr>
              <w:t>que dispõe sobre a atuação profissional de assistentes sociais em relação ao processo transexualizador;</w:t>
            </w:r>
          </w:p>
          <w:p w:rsidR="004324C2" w:rsidRPr="00C82EBA" w:rsidRDefault="004324C2" w:rsidP="0005395D">
            <w:pPr>
              <w:numPr>
                <w:ilvl w:val="0"/>
                <w:numId w:val="8"/>
              </w:numPr>
              <w:rPr>
                <w:rFonts w:ascii="Times New Roman" w:eastAsia="Times New Roman" w:hAnsi="Times New Roman"/>
                <w:color w:val="000000"/>
                <w:sz w:val="22"/>
                <w:szCs w:val="22"/>
              </w:rPr>
            </w:pPr>
            <w:r w:rsidRPr="00C82EBA">
              <w:rPr>
                <w:rFonts w:ascii="Times New Roman" w:eastAsia="Times New Roman" w:hAnsi="Times New Roman"/>
                <w:b/>
                <w:color w:val="000000"/>
                <w:sz w:val="22"/>
                <w:szCs w:val="22"/>
              </w:rPr>
              <w:t>1º Fórum da Mulher Corretora de Imóveis</w:t>
            </w:r>
            <w:r w:rsidRPr="00C82EBA">
              <w:rPr>
                <w:rFonts w:ascii="Times New Roman" w:eastAsia="Times New Roman" w:hAnsi="Times New Roman"/>
                <w:color w:val="000000"/>
                <w:sz w:val="22"/>
                <w:szCs w:val="22"/>
              </w:rPr>
              <w:t>, promovido pelo Conselho Regional de Corretores de Imóveis de Sergipe (</w:t>
            </w:r>
            <w:r w:rsidRPr="00C82EBA">
              <w:rPr>
                <w:rFonts w:ascii="Times New Roman" w:eastAsia="Times New Roman" w:hAnsi="Times New Roman"/>
                <w:b/>
                <w:color w:val="000000"/>
                <w:sz w:val="22"/>
                <w:szCs w:val="22"/>
              </w:rPr>
              <w:t>Creci-SE</w:t>
            </w:r>
            <w:r w:rsidRPr="00C82EBA">
              <w:rPr>
                <w:rFonts w:ascii="Times New Roman" w:eastAsia="Times New Roman" w:hAnsi="Times New Roman"/>
                <w:color w:val="000000"/>
                <w:sz w:val="22"/>
                <w:szCs w:val="22"/>
              </w:rPr>
              <w:t xml:space="preserve">), com o tema </w:t>
            </w:r>
            <w:r w:rsidRPr="00C82EBA">
              <w:rPr>
                <w:rFonts w:ascii="Times New Roman" w:hAnsi="Times New Roman"/>
                <w:sz w:val="22"/>
                <w:szCs w:val="22"/>
              </w:rPr>
              <w:t>“Criatividade e Inovação na Gestão de Negócios Imobiliários”;</w:t>
            </w:r>
          </w:p>
          <w:p w:rsidR="004324C2" w:rsidRPr="00C82EBA" w:rsidRDefault="004324C2" w:rsidP="0005395D">
            <w:pPr>
              <w:numPr>
                <w:ilvl w:val="0"/>
                <w:numId w:val="8"/>
              </w:numPr>
              <w:rPr>
                <w:rFonts w:ascii="Times New Roman" w:eastAsia="Times New Roman" w:hAnsi="Times New Roman"/>
                <w:color w:val="000000"/>
                <w:sz w:val="22"/>
                <w:szCs w:val="22"/>
              </w:rPr>
            </w:pPr>
            <w:r w:rsidRPr="00C82EBA">
              <w:rPr>
                <w:rFonts w:ascii="Times New Roman" w:eastAsia="Times New Roman" w:hAnsi="Times New Roman"/>
                <w:b/>
                <w:color w:val="000000"/>
                <w:sz w:val="22"/>
                <w:szCs w:val="22"/>
              </w:rPr>
              <w:t>2ª Conferência Nacional de Saúde das Mulheres</w:t>
            </w:r>
            <w:r w:rsidRPr="00C82EBA">
              <w:rPr>
                <w:rFonts w:ascii="Times New Roman" w:eastAsia="Times New Roman" w:hAnsi="Times New Roman"/>
                <w:color w:val="000000"/>
                <w:sz w:val="22"/>
                <w:szCs w:val="22"/>
              </w:rPr>
              <w:t xml:space="preserve">, promovida pelo </w:t>
            </w:r>
            <w:r w:rsidRPr="00C82EBA">
              <w:rPr>
                <w:rFonts w:ascii="Times New Roman" w:eastAsia="Times New Roman" w:hAnsi="Times New Roman"/>
                <w:b/>
                <w:color w:val="000000"/>
                <w:sz w:val="22"/>
                <w:szCs w:val="22"/>
              </w:rPr>
              <w:t>Conselho Nacional de Saúde (CNS)</w:t>
            </w:r>
            <w:r w:rsidRPr="00C82EBA">
              <w:rPr>
                <w:rFonts w:ascii="Times New Roman" w:eastAsia="Times New Roman" w:hAnsi="Times New Roman"/>
                <w:color w:val="000000"/>
                <w:sz w:val="22"/>
                <w:szCs w:val="22"/>
              </w:rPr>
              <w:t xml:space="preserve"> om o tema “Saúde das Mulheres: desafios para a integralidade com equidade”, visando propor diretrizes para a Política Nacional de Atenção Integral à Saúde das Mulheres. </w:t>
            </w:r>
          </w:p>
          <w:p w:rsidR="004324C2" w:rsidRPr="00C82EBA" w:rsidRDefault="004324C2" w:rsidP="004449B2">
            <w:pPr>
              <w:rPr>
                <w:rFonts w:ascii="Times New Roman" w:eastAsia="Times New Roman" w:hAnsi="Times New Roman"/>
                <w:color w:val="000000"/>
                <w:sz w:val="22"/>
                <w:szCs w:val="22"/>
              </w:rPr>
            </w:pPr>
          </w:p>
          <w:p w:rsidR="004324C2" w:rsidRPr="00C82EBA" w:rsidRDefault="004324C2" w:rsidP="0005395D">
            <w:pPr>
              <w:numPr>
                <w:ilvl w:val="0"/>
                <w:numId w:val="7"/>
              </w:num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INICIATIVAS JÁ EXISTENTES NO CAMPO DA ARQUITETURA E URBANISMO</w:t>
            </w:r>
          </w:p>
          <w:p w:rsidR="004324C2" w:rsidRPr="00C82EBA" w:rsidRDefault="004324C2" w:rsidP="004449B2">
            <w:pPr>
              <w:rPr>
                <w:rFonts w:ascii="Times New Roman" w:eastAsia="Times New Roman" w:hAnsi="Times New Roman"/>
                <w:b/>
                <w:color w:val="000000"/>
                <w:sz w:val="22"/>
                <w:szCs w:val="22"/>
              </w:rPr>
            </w:pPr>
          </w:p>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xml:space="preserve">Sabe-se acerca da existência, atualmente, de diversos fóruns, grupos e coletivos que estudam ou promovem ações para fomentar a participação feminina e a equidade de gênero na profissão. O próprio Fórum de Presidentes do CAU/BR possui um Grupo de Trabalho informal de articulação sobre a pauta, que está atualmente organizando o ciclo de debates “As mulheres na Arquitetura e a Produção da Cidade Inclusiva”, com o apoio da Assessoria Institucional e Parlamentar do CAU/BR. </w:t>
            </w:r>
          </w:p>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br/>
              <w:t>Nas eleições de 2017, arquitetas e urbanistas do estado de Santa Cataria articularam-se em prol da ampliação da representatividade feminina no conselho e constituíram uma chapa formada exclusivamente por mulheres.</w:t>
            </w:r>
          </w:p>
          <w:p w:rsidR="004324C2" w:rsidRPr="00C82EBA" w:rsidRDefault="004324C2" w:rsidP="004449B2">
            <w:pPr>
              <w:rPr>
                <w:rFonts w:ascii="Times New Roman" w:eastAsia="Times New Roman" w:hAnsi="Times New Roman"/>
                <w:color w:val="000000"/>
                <w:sz w:val="22"/>
                <w:szCs w:val="22"/>
              </w:rPr>
            </w:pPr>
          </w:p>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A constituição de Comissão Temporária, no CAU/BR, para debater e consolidar recomendações no âmbito da equidade de gênero oportunizaria um diálogo com essas diversas iniciativas em curso para o fortalecimento de suas ações e propostas. Algumas iniciativas já conhecidas são:</w:t>
            </w:r>
          </w:p>
          <w:p w:rsidR="004324C2" w:rsidRPr="00C82EBA" w:rsidRDefault="004324C2" w:rsidP="004449B2">
            <w:pPr>
              <w:rPr>
                <w:rFonts w:ascii="Times New Roman" w:eastAsia="Times New Roman" w:hAnsi="Times New Roman"/>
                <w:color w:val="000000"/>
                <w:sz w:val="22"/>
                <w:szCs w:val="22"/>
              </w:rPr>
            </w:pPr>
          </w:p>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NO ÂMBITO NACIONAL:</w:t>
            </w:r>
          </w:p>
          <w:p w:rsidR="004324C2" w:rsidRPr="00C82EBA" w:rsidRDefault="004324C2" w:rsidP="004449B2">
            <w:pPr>
              <w:rPr>
                <w:rFonts w:ascii="Times New Roman" w:eastAsia="Times New Roman" w:hAnsi="Times New Roman"/>
                <w:color w:val="000000"/>
                <w:sz w:val="22"/>
                <w:szCs w:val="22"/>
              </w:rPr>
            </w:pPr>
          </w:p>
          <w:p w:rsidR="004324C2" w:rsidRPr="00C82EBA" w:rsidRDefault="004324C2" w:rsidP="0005395D">
            <w:pPr>
              <w:numPr>
                <w:ilvl w:val="0"/>
                <w:numId w:val="10"/>
              </w:num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xml:space="preserve">O coletivo </w:t>
            </w:r>
            <w:r w:rsidRPr="00C82EBA">
              <w:rPr>
                <w:rFonts w:ascii="Times New Roman" w:eastAsia="Times New Roman" w:hAnsi="Times New Roman"/>
                <w:b/>
                <w:color w:val="000000"/>
                <w:sz w:val="22"/>
                <w:szCs w:val="22"/>
              </w:rPr>
              <w:t>Arquitetas Invisíveis</w:t>
            </w:r>
            <w:r w:rsidRPr="00C82EBA">
              <w:rPr>
                <w:rFonts w:ascii="Times New Roman" w:eastAsia="Times New Roman" w:hAnsi="Times New Roman"/>
                <w:color w:val="000000"/>
                <w:sz w:val="22"/>
                <w:szCs w:val="22"/>
              </w:rPr>
              <w:t>, criado por estudantes da Faculdade de Arquitetura e Urbanismo da Universidade de Brasília;</w:t>
            </w:r>
          </w:p>
          <w:p w:rsidR="004324C2" w:rsidRPr="00C82EBA" w:rsidRDefault="004324C2" w:rsidP="0005395D">
            <w:pPr>
              <w:numPr>
                <w:ilvl w:val="0"/>
                <w:numId w:val="10"/>
              </w:num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xml:space="preserve">A ONG </w:t>
            </w:r>
            <w:r w:rsidRPr="00C82EBA">
              <w:rPr>
                <w:rFonts w:ascii="Times New Roman" w:eastAsia="Times New Roman" w:hAnsi="Times New Roman"/>
                <w:b/>
                <w:color w:val="000000"/>
                <w:sz w:val="22"/>
                <w:szCs w:val="22"/>
              </w:rPr>
              <w:t>Arquitetas sem Fronteiras</w:t>
            </w:r>
            <w:r w:rsidRPr="00C82EBA">
              <w:rPr>
                <w:rFonts w:ascii="Times New Roman" w:eastAsia="Times New Roman" w:hAnsi="Times New Roman"/>
                <w:color w:val="000000"/>
                <w:sz w:val="22"/>
                <w:szCs w:val="22"/>
              </w:rPr>
              <w:t>, de Minas Gerais, finalistas do prêmio internacional Marielle Franco Community-Design Award;</w:t>
            </w:r>
          </w:p>
          <w:p w:rsidR="004324C2" w:rsidRPr="00C82EBA" w:rsidRDefault="004324C2" w:rsidP="0005395D">
            <w:pPr>
              <w:numPr>
                <w:ilvl w:val="0"/>
                <w:numId w:val="10"/>
              </w:num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xml:space="preserve">O coletivo nacional </w:t>
            </w:r>
            <w:r w:rsidRPr="00C82EBA">
              <w:rPr>
                <w:rFonts w:ascii="Times New Roman" w:eastAsia="Times New Roman" w:hAnsi="Times New Roman"/>
                <w:b/>
                <w:color w:val="000000"/>
                <w:sz w:val="22"/>
                <w:szCs w:val="22"/>
              </w:rPr>
              <w:t>Arquitetas Negras</w:t>
            </w:r>
            <w:r w:rsidRPr="00C82EBA">
              <w:rPr>
                <w:rFonts w:ascii="Times New Roman" w:eastAsia="Times New Roman" w:hAnsi="Times New Roman"/>
                <w:color w:val="000000"/>
                <w:sz w:val="22"/>
                <w:szCs w:val="22"/>
              </w:rPr>
              <w:t>, que visa abarcar estudos e mapear projetos trazendo um panorama contemporâneo da produção arquitetônica das arquitetas negras no Brasil;</w:t>
            </w:r>
          </w:p>
          <w:p w:rsidR="004324C2" w:rsidRPr="00C82EBA" w:rsidRDefault="004324C2" w:rsidP="0005395D">
            <w:pPr>
              <w:numPr>
                <w:ilvl w:val="0"/>
                <w:numId w:val="10"/>
              </w:num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xml:space="preserve">O GT </w:t>
            </w:r>
            <w:r w:rsidRPr="00C82EBA">
              <w:rPr>
                <w:rFonts w:ascii="Times New Roman" w:eastAsia="Times New Roman" w:hAnsi="Times New Roman"/>
                <w:b/>
                <w:color w:val="000000"/>
                <w:sz w:val="22"/>
                <w:szCs w:val="22"/>
              </w:rPr>
              <w:t>Mulheres na Arquitetura</w:t>
            </w:r>
            <w:r w:rsidRPr="00C82EBA">
              <w:rPr>
                <w:rFonts w:ascii="Times New Roman" w:eastAsia="Times New Roman" w:hAnsi="Times New Roman"/>
                <w:color w:val="000000"/>
                <w:sz w:val="22"/>
                <w:szCs w:val="22"/>
              </w:rPr>
              <w:t>, sobre arquitetura e gênero, do Sindicato dos Arquitetos no estado de São Paulo;</w:t>
            </w:r>
          </w:p>
          <w:p w:rsidR="004324C2" w:rsidRPr="00C82EBA" w:rsidRDefault="004324C2" w:rsidP="0005395D">
            <w:pPr>
              <w:numPr>
                <w:ilvl w:val="0"/>
                <w:numId w:val="10"/>
              </w:num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xml:space="preserve">O </w:t>
            </w:r>
            <w:r w:rsidRPr="00C82EBA">
              <w:rPr>
                <w:rFonts w:ascii="Times New Roman" w:eastAsia="Times New Roman" w:hAnsi="Times New Roman"/>
                <w:b/>
                <w:color w:val="000000"/>
                <w:sz w:val="22"/>
                <w:szCs w:val="22"/>
              </w:rPr>
              <w:t>Coletivo Pisa</w:t>
            </w:r>
            <w:r w:rsidRPr="00C82EBA">
              <w:rPr>
                <w:rFonts w:ascii="Times New Roman" w:eastAsia="Times New Roman" w:hAnsi="Times New Roman"/>
                <w:color w:val="000000"/>
                <w:sz w:val="22"/>
                <w:szCs w:val="22"/>
              </w:rPr>
              <w:t>: cidade + pesquisa, de São Paulo, que conta com pesquisadores de antropologia urbana em questões homoafetivas.</w:t>
            </w:r>
          </w:p>
          <w:p w:rsidR="004324C2" w:rsidRPr="00C82EBA" w:rsidRDefault="004324C2" w:rsidP="004449B2">
            <w:pPr>
              <w:rPr>
                <w:rFonts w:ascii="Times New Roman" w:eastAsia="Times New Roman" w:hAnsi="Times New Roman"/>
                <w:color w:val="000000"/>
                <w:sz w:val="22"/>
                <w:szCs w:val="22"/>
              </w:rPr>
            </w:pPr>
          </w:p>
          <w:p w:rsidR="004324C2" w:rsidRPr="00C82EBA" w:rsidRDefault="004324C2" w:rsidP="004449B2">
            <w:pPr>
              <w:rPr>
                <w:rFonts w:ascii="Times New Roman" w:eastAsia="Times New Roman" w:hAnsi="Times New Roman"/>
                <w:color w:val="000000"/>
                <w:sz w:val="22"/>
                <w:szCs w:val="22"/>
              </w:rPr>
            </w:pPr>
          </w:p>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NO ÂMBITO INTERNACIONAL:</w:t>
            </w:r>
          </w:p>
          <w:p w:rsidR="004324C2" w:rsidRPr="00C82EBA" w:rsidRDefault="004324C2" w:rsidP="004449B2">
            <w:pPr>
              <w:rPr>
                <w:rFonts w:ascii="Times New Roman" w:eastAsia="Times New Roman" w:hAnsi="Times New Roman"/>
                <w:color w:val="000000"/>
                <w:sz w:val="22"/>
                <w:szCs w:val="22"/>
              </w:rPr>
            </w:pPr>
          </w:p>
          <w:p w:rsidR="004324C2" w:rsidRPr="00C82EBA" w:rsidRDefault="004324C2" w:rsidP="0005395D">
            <w:pPr>
              <w:pStyle w:val="PargrafodaLista"/>
              <w:numPr>
                <w:ilvl w:val="0"/>
                <w:numId w:val="6"/>
              </w:numPr>
              <w:contextualSpacing/>
              <w:jc w:val="both"/>
              <w:rPr>
                <w:rFonts w:ascii="Times New Roman" w:hAnsi="Times New Roman"/>
                <w:b/>
                <w:bCs/>
                <w:sz w:val="22"/>
                <w:szCs w:val="22"/>
              </w:rPr>
            </w:pPr>
            <w:r w:rsidRPr="00C82EBA">
              <w:rPr>
                <w:rFonts w:ascii="Times New Roman" w:hAnsi="Times New Roman"/>
                <w:sz w:val="22"/>
                <w:szCs w:val="22"/>
              </w:rPr>
              <w:t xml:space="preserve">A rede </w:t>
            </w:r>
            <w:r w:rsidRPr="00C82EBA">
              <w:rPr>
                <w:rFonts w:ascii="Times New Roman" w:hAnsi="Times New Roman"/>
                <w:b/>
                <w:sz w:val="22"/>
                <w:szCs w:val="22"/>
              </w:rPr>
              <w:t>MOMOWO</w:t>
            </w:r>
            <w:r w:rsidRPr="00C82EBA">
              <w:rPr>
                <w:rFonts w:ascii="Times New Roman" w:hAnsi="Times New Roman"/>
                <w:sz w:val="22"/>
                <w:szCs w:val="22"/>
              </w:rPr>
              <w:t xml:space="preserve"> - </w:t>
            </w:r>
            <w:r w:rsidRPr="00C82EBA">
              <w:rPr>
                <w:rFonts w:ascii="Times New Roman" w:hAnsi="Times New Roman"/>
                <w:i/>
                <w:sz w:val="22"/>
                <w:szCs w:val="22"/>
              </w:rPr>
              <w:t>Women’s Creativity Since The Modern Movement</w:t>
            </w:r>
            <w:r w:rsidRPr="00C82EBA">
              <w:rPr>
                <w:rFonts w:ascii="Times New Roman" w:hAnsi="Times New Roman"/>
                <w:sz w:val="22"/>
                <w:szCs w:val="22"/>
              </w:rPr>
              <w:t xml:space="preserve"> (Criatividade das Mulheres desde o Movimento Moderno), com o objetivo de divulgar e promover conhecimento e interesse no patrimônio cultural europeu produzido por mulheres. A iniciativa é organizada por diversas entidades europeias e coordenada pela Politécnica de Turim, na Itália.</w:t>
            </w:r>
          </w:p>
          <w:p w:rsidR="004324C2" w:rsidRPr="00C82EBA" w:rsidRDefault="004324C2" w:rsidP="0005395D">
            <w:pPr>
              <w:pStyle w:val="PargrafodaLista"/>
              <w:numPr>
                <w:ilvl w:val="0"/>
                <w:numId w:val="6"/>
              </w:numPr>
              <w:contextualSpacing/>
              <w:jc w:val="both"/>
              <w:rPr>
                <w:rFonts w:ascii="Times New Roman" w:hAnsi="Times New Roman"/>
                <w:sz w:val="22"/>
                <w:szCs w:val="22"/>
              </w:rPr>
            </w:pPr>
            <w:r w:rsidRPr="00C82EBA">
              <w:rPr>
                <w:rFonts w:ascii="Times New Roman" w:hAnsi="Times New Roman"/>
                <w:b/>
                <w:sz w:val="22"/>
                <w:szCs w:val="22"/>
              </w:rPr>
              <w:t>Congressos Internacionais sobre Arquitetura e Gênero</w:t>
            </w:r>
            <w:r w:rsidRPr="00C82EBA">
              <w:rPr>
                <w:rFonts w:ascii="Times New Roman" w:hAnsi="Times New Roman"/>
                <w:sz w:val="22"/>
                <w:szCs w:val="22"/>
              </w:rPr>
              <w:t>, realizados em:</w:t>
            </w:r>
          </w:p>
          <w:p w:rsidR="004324C2" w:rsidRPr="00C82EBA" w:rsidRDefault="004324C2" w:rsidP="0005395D">
            <w:pPr>
              <w:pStyle w:val="PargrafodaLista"/>
              <w:numPr>
                <w:ilvl w:val="1"/>
                <w:numId w:val="6"/>
              </w:numPr>
              <w:contextualSpacing/>
              <w:jc w:val="both"/>
              <w:rPr>
                <w:rFonts w:ascii="Times New Roman" w:hAnsi="Times New Roman"/>
                <w:sz w:val="22"/>
                <w:szCs w:val="22"/>
              </w:rPr>
            </w:pPr>
            <w:r w:rsidRPr="00C82EBA">
              <w:rPr>
                <w:rFonts w:ascii="Times New Roman" w:hAnsi="Times New Roman"/>
                <w:sz w:val="22"/>
                <w:szCs w:val="22"/>
              </w:rPr>
              <w:t>2014, pela Universidad de Sevilla, em Sevilla, Espanha;</w:t>
            </w:r>
          </w:p>
          <w:p w:rsidR="004324C2" w:rsidRPr="00C82EBA" w:rsidRDefault="004324C2" w:rsidP="0005395D">
            <w:pPr>
              <w:pStyle w:val="PargrafodaLista"/>
              <w:numPr>
                <w:ilvl w:val="1"/>
                <w:numId w:val="6"/>
              </w:numPr>
              <w:contextualSpacing/>
              <w:jc w:val="both"/>
              <w:rPr>
                <w:rFonts w:ascii="Times New Roman" w:hAnsi="Times New Roman"/>
                <w:sz w:val="22"/>
                <w:szCs w:val="22"/>
              </w:rPr>
            </w:pPr>
            <w:r w:rsidRPr="00C82EBA">
              <w:rPr>
                <w:rFonts w:ascii="Times New Roman" w:hAnsi="Times New Roman"/>
                <w:sz w:val="22"/>
                <w:szCs w:val="22"/>
              </w:rPr>
              <w:t>2015, pela Universidade Lusófona, em Lisboa, Portugal;</w:t>
            </w:r>
          </w:p>
          <w:p w:rsidR="004324C2" w:rsidRPr="00C82EBA" w:rsidRDefault="004324C2" w:rsidP="0005395D">
            <w:pPr>
              <w:pStyle w:val="PargrafodaLista"/>
              <w:numPr>
                <w:ilvl w:val="1"/>
                <w:numId w:val="6"/>
              </w:numPr>
              <w:contextualSpacing/>
              <w:jc w:val="both"/>
              <w:rPr>
                <w:rFonts w:ascii="Times New Roman" w:hAnsi="Times New Roman"/>
                <w:sz w:val="22"/>
                <w:szCs w:val="22"/>
              </w:rPr>
            </w:pPr>
            <w:r w:rsidRPr="00C82EBA">
              <w:rPr>
                <w:rFonts w:ascii="Times New Roman" w:hAnsi="Times New Roman"/>
                <w:sz w:val="22"/>
                <w:szCs w:val="22"/>
              </w:rPr>
              <w:t>2017, pela Universidade de Florença, em Florença, Itália;</w:t>
            </w:r>
          </w:p>
          <w:p w:rsidR="004324C2" w:rsidRPr="00C82EBA" w:rsidRDefault="004324C2" w:rsidP="0005395D">
            <w:pPr>
              <w:pStyle w:val="PargrafodaLista"/>
              <w:numPr>
                <w:ilvl w:val="0"/>
                <w:numId w:val="6"/>
              </w:numPr>
              <w:contextualSpacing/>
              <w:rPr>
                <w:rFonts w:ascii="Times New Roman" w:hAnsi="Times New Roman"/>
                <w:sz w:val="22"/>
                <w:szCs w:val="22"/>
              </w:rPr>
            </w:pPr>
            <w:r w:rsidRPr="00C82EBA">
              <w:rPr>
                <w:rFonts w:ascii="Times New Roman" w:hAnsi="Times New Roman"/>
                <w:sz w:val="22"/>
                <w:szCs w:val="22"/>
              </w:rPr>
              <w:t xml:space="preserve">O blog argentino </w:t>
            </w:r>
            <w:r w:rsidRPr="00C82EBA">
              <w:rPr>
                <w:rFonts w:ascii="Times New Roman" w:hAnsi="Times New Roman"/>
                <w:b/>
                <w:sz w:val="22"/>
                <w:szCs w:val="22"/>
              </w:rPr>
              <w:t>Un dia, una Arquitecta</w:t>
            </w:r>
            <w:r w:rsidRPr="00C82EBA">
              <w:rPr>
                <w:rFonts w:ascii="Times New Roman" w:hAnsi="Times New Roman"/>
                <w:sz w:val="22"/>
                <w:szCs w:val="22"/>
              </w:rPr>
              <w:t>, com o objetivo de dar visibilidade à produção das arquitetas de todo o mundo em diferentes esferas: projeto arquitetônico, urbano e paisagístico, tecnologia, curadoria y publicações, produção artística, política, gestão de habitação social, teoria ensino.</w:t>
            </w:r>
          </w:p>
          <w:p w:rsidR="004324C2" w:rsidRPr="00C82EBA" w:rsidRDefault="004324C2" w:rsidP="0005395D">
            <w:pPr>
              <w:pStyle w:val="PargrafodaLista"/>
              <w:numPr>
                <w:ilvl w:val="0"/>
                <w:numId w:val="6"/>
              </w:numPr>
              <w:contextualSpacing/>
              <w:rPr>
                <w:rFonts w:ascii="Times New Roman" w:hAnsi="Times New Roman"/>
                <w:sz w:val="22"/>
                <w:szCs w:val="22"/>
              </w:rPr>
            </w:pPr>
            <w:r w:rsidRPr="00C82EBA">
              <w:rPr>
                <w:rFonts w:ascii="Times New Roman" w:hAnsi="Times New Roman"/>
                <w:sz w:val="22"/>
                <w:szCs w:val="22"/>
              </w:rPr>
              <w:t xml:space="preserve">O coletivo catalão </w:t>
            </w:r>
            <w:r w:rsidRPr="00C82EBA">
              <w:rPr>
                <w:rFonts w:ascii="Times New Roman" w:hAnsi="Times New Roman"/>
                <w:b/>
                <w:sz w:val="22"/>
                <w:szCs w:val="22"/>
              </w:rPr>
              <w:t>Cole.lectiu Punt 6</w:t>
            </w:r>
            <w:r w:rsidRPr="00C82EBA">
              <w:rPr>
                <w:rFonts w:ascii="Times New Roman" w:hAnsi="Times New Roman"/>
                <w:sz w:val="22"/>
                <w:szCs w:val="22"/>
              </w:rPr>
              <w:t>, que promove iniciativas diversas (workshops, pesquisas, publicações, seminários), sobre a perspectiva de gênero no projeto de espaços e equipamentos urbanos;</w:t>
            </w:r>
          </w:p>
          <w:p w:rsidR="004324C2" w:rsidRPr="00C82EBA" w:rsidRDefault="004324C2" w:rsidP="0005395D">
            <w:pPr>
              <w:pStyle w:val="PargrafodaLista"/>
              <w:numPr>
                <w:ilvl w:val="0"/>
                <w:numId w:val="6"/>
              </w:numPr>
              <w:contextualSpacing/>
              <w:rPr>
                <w:rFonts w:ascii="Times New Roman" w:hAnsi="Times New Roman"/>
                <w:sz w:val="22"/>
                <w:szCs w:val="22"/>
              </w:rPr>
            </w:pPr>
            <w:r w:rsidRPr="00C82EBA">
              <w:rPr>
                <w:rFonts w:ascii="Times New Roman" w:hAnsi="Times New Roman"/>
                <w:sz w:val="22"/>
                <w:szCs w:val="22"/>
              </w:rPr>
              <w:t xml:space="preserve">O coletivo </w:t>
            </w:r>
            <w:r w:rsidRPr="00C82EBA">
              <w:rPr>
                <w:rFonts w:ascii="Times New Roman" w:hAnsi="Times New Roman"/>
                <w:b/>
                <w:sz w:val="22"/>
                <w:szCs w:val="22"/>
              </w:rPr>
              <w:t>Equal Saree</w:t>
            </w:r>
            <w:r w:rsidRPr="00C82EBA">
              <w:rPr>
                <w:rFonts w:ascii="Times New Roman" w:hAnsi="Times New Roman"/>
                <w:sz w:val="22"/>
                <w:szCs w:val="22"/>
              </w:rPr>
              <w:t xml:space="preserve">, da Escola Técnica Superior de Arquitetura de Barcelona, que estuda, ensina e produz arquitetura e urbanismo com enfoque feminista e transdisciplinar. </w:t>
            </w:r>
          </w:p>
          <w:p w:rsidR="004324C2" w:rsidRPr="00C82EBA" w:rsidRDefault="004324C2" w:rsidP="0005395D">
            <w:pPr>
              <w:pStyle w:val="PargrafodaLista"/>
              <w:numPr>
                <w:ilvl w:val="0"/>
                <w:numId w:val="6"/>
              </w:numPr>
              <w:contextualSpacing/>
              <w:jc w:val="both"/>
              <w:rPr>
                <w:rFonts w:ascii="Times New Roman" w:eastAsia="Times New Roman" w:hAnsi="Times New Roman"/>
                <w:sz w:val="22"/>
                <w:szCs w:val="22"/>
              </w:rPr>
            </w:pPr>
            <w:r w:rsidRPr="00C82EBA">
              <w:rPr>
                <w:rFonts w:ascii="Times New Roman" w:hAnsi="Times New Roman"/>
                <w:sz w:val="22"/>
                <w:szCs w:val="22"/>
              </w:rPr>
              <w:t xml:space="preserve">A </w:t>
            </w:r>
            <w:r w:rsidRPr="00C82EBA">
              <w:rPr>
                <w:rFonts w:ascii="Times New Roman" w:hAnsi="Times New Roman"/>
                <w:b/>
                <w:sz w:val="22"/>
                <w:szCs w:val="22"/>
              </w:rPr>
              <w:t>Associação Mulheres na Arquitectura</w:t>
            </w:r>
            <w:r w:rsidRPr="00C82EBA">
              <w:rPr>
                <w:rFonts w:ascii="Times New Roman" w:hAnsi="Times New Roman"/>
                <w:sz w:val="22"/>
                <w:szCs w:val="22"/>
              </w:rPr>
              <w:t>, fundada em</w:t>
            </w:r>
            <w:r w:rsidRPr="00C82EBA">
              <w:rPr>
                <w:rFonts w:ascii="Times New Roman" w:hAnsi="Times New Roman"/>
                <w:b/>
                <w:sz w:val="22"/>
                <w:szCs w:val="22"/>
              </w:rPr>
              <w:t xml:space="preserve"> </w:t>
            </w:r>
            <w:r w:rsidRPr="00C82EBA">
              <w:rPr>
                <w:rFonts w:ascii="Times New Roman" w:hAnsi="Times New Roman"/>
                <w:sz w:val="22"/>
                <w:szCs w:val="22"/>
              </w:rPr>
              <w:t>2017 em Portugal visando a reflexão e a ação no âmbito da equidade de gênero nas várias práticas implicadas no fazer arquitetura, cidade e território.</w:t>
            </w:r>
          </w:p>
          <w:p w:rsidR="004324C2" w:rsidRPr="00C82EBA" w:rsidRDefault="004324C2" w:rsidP="004449B2">
            <w:pPr>
              <w:rPr>
                <w:rFonts w:ascii="Times New Roman" w:eastAsia="Times New Roman" w:hAnsi="Times New Roman"/>
                <w:color w:val="000000"/>
                <w:sz w:val="22"/>
                <w:szCs w:val="22"/>
              </w:rPr>
            </w:pPr>
          </w:p>
          <w:p w:rsidR="004324C2" w:rsidRPr="00C82EBA" w:rsidRDefault="004324C2" w:rsidP="0005395D">
            <w:pPr>
              <w:numPr>
                <w:ilvl w:val="0"/>
                <w:numId w:val="7"/>
              </w:num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O PAPEL DO CAU NA EQUALIZAÇÃO DESSE CENÁRIO</w:t>
            </w:r>
          </w:p>
          <w:p w:rsidR="004324C2" w:rsidRPr="00C82EBA" w:rsidRDefault="004324C2" w:rsidP="004449B2">
            <w:pPr>
              <w:spacing w:before="12pt"/>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Conforme disposto no Art. 24 da Lei Federal nº 12.378, de 31 de dezembro de 2010, o Conjunto Autárquico do CAU formado pelo Conselho de Arquitetura e Urbanismo do Brasil (CAU/BR) e pelos Conselhos de Arquitetura e Urbanismo dos Estados e do Distrito Federal (CAUs, ou CAUs/UF),  tem como função orientar, disciplinar e fiscalizar o exercício da profissão de arquitetura e urbanismo, zelar pela fiel observância dos princípios de ética e disciplina da classe em todo o território nacional, bem como pugnar pelo aperfeiçoamento do exercício da arquitetura e urbanismo.</w:t>
            </w:r>
          </w:p>
          <w:p w:rsidR="004324C2" w:rsidRPr="00C82EBA" w:rsidRDefault="004324C2" w:rsidP="004449B2">
            <w:pPr>
              <w:spacing w:before="12pt"/>
              <w:rPr>
                <w:rFonts w:ascii="Times New Roman" w:eastAsia="Times New Roman" w:hAnsi="Times New Roman"/>
                <w:sz w:val="22"/>
                <w:szCs w:val="22"/>
                <w:lang w:eastAsia="pt-BR"/>
              </w:rPr>
            </w:pPr>
            <w:r w:rsidRPr="00C82EBA">
              <w:rPr>
                <w:rFonts w:ascii="Times New Roman" w:eastAsia="Times New Roman" w:hAnsi="Times New Roman"/>
                <w:color w:val="000000"/>
                <w:sz w:val="22"/>
                <w:szCs w:val="22"/>
              </w:rPr>
              <w:t xml:space="preserve">Nesse sentido, a constituição de </w:t>
            </w:r>
            <w:r w:rsidRPr="00C82EBA">
              <w:rPr>
                <w:rFonts w:ascii="Times New Roman" w:eastAsia="Times New Roman" w:hAnsi="Times New Roman"/>
                <w:sz w:val="22"/>
                <w:szCs w:val="22"/>
                <w:lang w:eastAsia="pt-BR"/>
              </w:rPr>
              <w:t>Comissão Temporária para a Equidade de Gênero, no âmbito de seu papel institucional, representaria uma contribuição para o exercício ético e o aprimoramento da profissão, além de ir ao encontro da missão do CAU e resoluções e deliberações plenárias já citadas.</w:t>
            </w:r>
          </w:p>
          <w:p w:rsidR="004324C2" w:rsidRPr="00C82EBA" w:rsidRDefault="004324C2" w:rsidP="004449B2">
            <w:pPr>
              <w:spacing w:before="12pt"/>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A iniciativa também está em consonância com o 5º Objetivo de Desenvolvimento Sustentável (ODS) da Agenda 2030 da ONU, com a qual o governo Brasileiro assumiu o compromisso, enquanto Estado Membro da Organização. Todos os subitens do 5º ODS se relacionam transversalmente com o campo da Arquitetura e do Urbanismo e do interesse público, mas alguns deles em particular têm conexões diretas com as esferas de atuação do CAU:</w:t>
            </w:r>
          </w:p>
          <w:p w:rsidR="004324C2" w:rsidRPr="00C82EBA" w:rsidRDefault="004324C2" w:rsidP="004449B2">
            <w:pPr>
              <w:spacing w:before="12pt"/>
              <w:ind w:start="36pt"/>
              <w:rPr>
                <w:rFonts w:ascii="Times New Roman" w:eastAsia="Times New Roman" w:hAnsi="Times New Roman"/>
                <w:i/>
                <w:color w:val="000000"/>
                <w:sz w:val="22"/>
                <w:szCs w:val="22"/>
              </w:rPr>
            </w:pPr>
            <w:r w:rsidRPr="00C82EBA">
              <w:rPr>
                <w:rFonts w:ascii="Times New Roman" w:eastAsia="Times New Roman" w:hAnsi="Times New Roman"/>
                <w:i/>
                <w:color w:val="000000"/>
                <w:sz w:val="22"/>
                <w:szCs w:val="22"/>
              </w:rPr>
              <w:t xml:space="preserve">“5.4 reconhecer e valorizar o trabalho de assistência e doméstico não remunerado, por meio da disponibilização de </w:t>
            </w:r>
            <w:r w:rsidRPr="00C82EBA">
              <w:rPr>
                <w:rFonts w:ascii="Times New Roman" w:eastAsia="Times New Roman" w:hAnsi="Times New Roman"/>
                <w:b/>
                <w:i/>
                <w:color w:val="000000"/>
                <w:sz w:val="22"/>
                <w:szCs w:val="22"/>
              </w:rPr>
              <w:t>serviços públicos, infraestrutura e políticas de proteção social</w:t>
            </w:r>
            <w:r w:rsidRPr="00C82EBA">
              <w:rPr>
                <w:rFonts w:ascii="Times New Roman" w:eastAsia="Times New Roman" w:hAnsi="Times New Roman"/>
                <w:i/>
                <w:color w:val="000000"/>
                <w:sz w:val="22"/>
                <w:szCs w:val="22"/>
              </w:rPr>
              <w:t>, bem como a promoção da responsabilidade compartilhada dentro do lar e da família, conforme os contextos nacionais;</w:t>
            </w:r>
          </w:p>
          <w:p w:rsidR="004324C2" w:rsidRPr="00C82EBA" w:rsidRDefault="004324C2" w:rsidP="004449B2">
            <w:pPr>
              <w:ind w:start="36pt"/>
              <w:rPr>
                <w:rFonts w:ascii="Times New Roman" w:eastAsia="Times New Roman" w:hAnsi="Times New Roman"/>
                <w:i/>
                <w:color w:val="000000"/>
                <w:sz w:val="22"/>
                <w:szCs w:val="22"/>
              </w:rPr>
            </w:pPr>
            <w:r w:rsidRPr="00C82EBA">
              <w:rPr>
                <w:rFonts w:ascii="Times New Roman" w:eastAsia="Times New Roman" w:hAnsi="Times New Roman"/>
                <w:i/>
                <w:color w:val="000000"/>
                <w:sz w:val="22"/>
                <w:szCs w:val="22"/>
              </w:rPr>
              <w:t>(...)</w:t>
            </w:r>
          </w:p>
          <w:p w:rsidR="004324C2" w:rsidRPr="00C82EBA" w:rsidRDefault="004324C2" w:rsidP="004449B2">
            <w:pPr>
              <w:ind w:start="36pt"/>
              <w:rPr>
                <w:rFonts w:ascii="Times New Roman" w:eastAsia="Times New Roman" w:hAnsi="Times New Roman"/>
                <w:i/>
                <w:color w:val="000000"/>
                <w:sz w:val="22"/>
                <w:szCs w:val="22"/>
              </w:rPr>
            </w:pPr>
            <w:r w:rsidRPr="00C82EBA">
              <w:rPr>
                <w:rFonts w:ascii="Times New Roman" w:eastAsia="Times New Roman" w:hAnsi="Times New Roman"/>
                <w:i/>
                <w:color w:val="000000"/>
                <w:sz w:val="22"/>
                <w:szCs w:val="22"/>
              </w:rPr>
              <w:t xml:space="preserve">5.a empreender reformas para dar às mulheres direitos iguais aos recursos econômicos, bem como o </w:t>
            </w:r>
            <w:r w:rsidRPr="00C82EBA">
              <w:rPr>
                <w:rFonts w:ascii="Times New Roman" w:eastAsia="Times New Roman" w:hAnsi="Times New Roman"/>
                <w:b/>
                <w:i/>
                <w:color w:val="000000"/>
                <w:sz w:val="22"/>
                <w:szCs w:val="22"/>
              </w:rPr>
              <w:t>acesso a propriedade e controle sobre a terra e outras formas de propriedade</w:t>
            </w:r>
            <w:r w:rsidRPr="00C82EBA">
              <w:rPr>
                <w:rFonts w:ascii="Times New Roman" w:eastAsia="Times New Roman" w:hAnsi="Times New Roman"/>
                <w:i/>
                <w:color w:val="000000"/>
                <w:sz w:val="22"/>
                <w:szCs w:val="22"/>
              </w:rPr>
              <w:t>, serviços financeiros, herança e os recursos naturais, de acordo com as leis nacionais;”.</w:t>
            </w:r>
          </w:p>
          <w:p w:rsidR="004324C2" w:rsidRPr="00C82EBA" w:rsidRDefault="004324C2" w:rsidP="004449B2">
            <w:pPr>
              <w:spacing w:before="12pt"/>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xml:space="preserve">O CAU, enquanto regulador nacional da Arquitetura e Urbanismo, órgão público responsável pela melhoria da profissão, tem capilaridade em todo o território nacional e canais de diálogo diretos com demais entidades de Arquitetura e Urbanismo, conforme previsto no Art. 61 da Lei 12.378/2010, que institucionaliza o Colegiado das Entidades Nacionais de Arquitetura e Urbanismo (CEAU) e os colegiados semelhantes nos estados. </w:t>
            </w:r>
          </w:p>
          <w:p w:rsidR="004324C2" w:rsidRPr="00C82EBA" w:rsidRDefault="004324C2" w:rsidP="004449B2">
            <w:pPr>
              <w:spacing w:before="12pt"/>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Considerando que os compromissos do CAU deverão ser voltados à sociedade como um todo, e não apenas aos arquitetos(as) e urbanistas registrados(as), os trabalhos da Comissão instituída pautarão problemáticas internas e externas que inter-relacionem arquitetura, urbanismo e gênero em todas as esferas sociais. Alguns dos temas a serem abordados, conforme previsto na Nova Agenda Urbana são:</w:t>
            </w:r>
          </w:p>
          <w:p w:rsidR="004324C2" w:rsidRPr="00C82EBA" w:rsidRDefault="004324C2" w:rsidP="0005395D">
            <w:pPr>
              <w:numPr>
                <w:ilvl w:val="0"/>
                <w:numId w:val="13"/>
              </w:numPr>
              <w:spacing w:before="12pt"/>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O enfrentamento às múltiplas formas de discriminação enfrentadas por mulheres e meninas, crianças e jovens, pessoas LGBTI+, e que tenham reflexos nos ambientes edificados e em suas respectivas instâncias de planejamento e gestão;</w:t>
            </w:r>
          </w:p>
          <w:p w:rsidR="004324C2" w:rsidRPr="00C82EBA" w:rsidRDefault="004324C2" w:rsidP="0005395D">
            <w:pPr>
              <w:numPr>
                <w:ilvl w:val="0"/>
                <w:numId w:val="13"/>
              </w:num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O desenvolvimento de políticas e abordagens habitacionais integradas e atentas às questões de gênero que incorporem a prestação de moradia adequada, econômica e fisicamente acessível, eficiente, segura, resiliente, bem conectada e bem localizada, com especial atenção ao fator proximidade e ao reforço das relações espaciais em relação ao resto do tecido urbano e às áreas funcionais adjacentes;</w:t>
            </w:r>
          </w:p>
          <w:p w:rsidR="004324C2" w:rsidRPr="00C82EBA" w:rsidRDefault="004324C2" w:rsidP="0005395D">
            <w:pPr>
              <w:numPr>
                <w:ilvl w:val="0"/>
                <w:numId w:val="13"/>
              </w:num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A promoção plural da segurança da posse para todos, com particular atenção dirigida à segurança da posse da terra para as mulheres como fator fundamental ao seu empoderamento;</w:t>
            </w:r>
          </w:p>
          <w:p w:rsidR="004324C2" w:rsidRPr="00C82EBA" w:rsidRDefault="004324C2" w:rsidP="0005395D">
            <w:pPr>
              <w:numPr>
                <w:ilvl w:val="0"/>
                <w:numId w:val="13"/>
              </w:numPr>
              <w:spacing w:after="12pt"/>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xml:space="preserve">O abrigo da diversidade em cidades e assentamentos humanos, reforçando a coesão social, o diálogo intercultural e a compreensão, tolerância, respeito mútuo, igualdade de género, inovação, empreendedorismo, inclusão, identidade e segurança, e a dignidade de todas as pessoas, bem como promovendo a habitabilidade e uma economia urbana vibrante. </w:t>
            </w:r>
          </w:p>
          <w:p w:rsidR="004324C2" w:rsidRPr="00C82EBA" w:rsidRDefault="004324C2" w:rsidP="004449B2">
            <w:pPr>
              <w:ind w:start="36pt"/>
              <w:rPr>
                <w:rFonts w:ascii="Times New Roman" w:eastAsia="Times New Roman" w:hAnsi="Times New Roman"/>
                <w:color w:val="000000"/>
                <w:sz w:val="22"/>
                <w:szCs w:val="22"/>
              </w:rPr>
            </w:pPr>
          </w:p>
        </w:tc>
      </w:tr>
      <w:tr w:rsidR="004324C2" w:rsidRPr="00C82EBA" w:rsidTr="004324C2">
        <w:trPr>
          <w:trHeight w:val="1124"/>
        </w:trPr>
        <w:tc>
          <w:tcPr>
            <w:tcW w:w="480.15pt" w:type="dxa"/>
            <w:gridSpan w:val="3"/>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b/>
                <w:i/>
                <w:color w:val="000000"/>
                <w:sz w:val="22"/>
                <w:szCs w:val="22"/>
              </w:rPr>
              <w:lastRenderedPageBreak/>
              <w:t>MODUS OPERANDI</w:t>
            </w:r>
            <w:r w:rsidRPr="00C82EBA">
              <w:rPr>
                <w:rFonts w:ascii="Times New Roman" w:eastAsia="Times New Roman" w:hAnsi="Times New Roman"/>
                <w:b/>
                <w:color w:val="000000"/>
                <w:sz w:val="22"/>
                <w:szCs w:val="22"/>
              </w:rPr>
              <w:t xml:space="preserve"> da Comissão </w:t>
            </w:r>
          </w:p>
          <w:p w:rsidR="004324C2" w:rsidRPr="00C82EBA" w:rsidRDefault="004324C2" w:rsidP="004449B2">
            <w:pPr>
              <w:suppressAutoHyphens/>
              <w:autoSpaceDN w:val="0"/>
              <w:ind w:start="36pt"/>
              <w:jc w:val="both"/>
              <w:textAlignment w:val="baseline"/>
              <w:rPr>
                <w:rFonts w:ascii="Times New Roman" w:eastAsia="Times New Roman" w:hAnsi="Times New Roman"/>
                <w:b/>
                <w:color w:val="000000"/>
                <w:sz w:val="22"/>
                <w:szCs w:val="22"/>
              </w:rPr>
            </w:pPr>
          </w:p>
          <w:p w:rsidR="004324C2" w:rsidRPr="00C82EBA" w:rsidRDefault="004324C2" w:rsidP="004449B2">
            <w:pPr>
              <w:jc w:val="both"/>
              <w:rPr>
                <w:rFonts w:ascii="Times New Roman" w:hAnsi="Times New Roman"/>
                <w:sz w:val="22"/>
                <w:szCs w:val="22"/>
                <w:lang w:eastAsia="pt-BR"/>
              </w:rPr>
            </w:pPr>
            <w:r w:rsidRPr="00C82EBA">
              <w:rPr>
                <w:rFonts w:ascii="Times New Roman" w:hAnsi="Times New Roman"/>
                <w:sz w:val="22"/>
                <w:szCs w:val="22"/>
                <w:lang w:eastAsia="pt-BR"/>
              </w:rPr>
              <w:t>COMPOSIÇÃO:</w:t>
            </w:r>
          </w:p>
          <w:p w:rsidR="004324C2" w:rsidRPr="00C82EBA" w:rsidRDefault="004324C2" w:rsidP="0005395D">
            <w:pPr>
              <w:numPr>
                <w:ilvl w:val="0"/>
                <w:numId w:val="11"/>
              </w:numPr>
              <w:jc w:val="both"/>
              <w:rPr>
                <w:rFonts w:ascii="Times New Roman" w:eastAsia="Calibri" w:hAnsi="Times New Roman"/>
                <w:sz w:val="22"/>
                <w:szCs w:val="22"/>
              </w:rPr>
            </w:pPr>
            <w:r w:rsidRPr="00C82EBA">
              <w:rPr>
                <w:rFonts w:ascii="Times New Roman" w:eastAsia="Calibri" w:hAnsi="Times New Roman"/>
                <w:sz w:val="22"/>
                <w:szCs w:val="22"/>
              </w:rPr>
              <w:t xml:space="preserve">Conselheiros(as) titular indicados(as) pelo Plenário do CAU/BR; </w:t>
            </w:r>
          </w:p>
          <w:p w:rsidR="004324C2" w:rsidRPr="00C82EBA" w:rsidRDefault="004324C2" w:rsidP="0005395D">
            <w:pPr>
              <w:numPr>
                <w:ilvl w:val="0"/>
                <w:numId w:val="11"/>
              </w:numPr>
              <w:jc w:val="both"/>
              <w:rPr>
                <w:rFonts w:ascii="Times New Roman" w:eastAsia="Calibri" w:hAnsi="Times New Roman"/>
                <w:sz w:val="22"/>
                <w:szCs w:val="22"/>
              </w:rPr>
            </w:pPr>
            <w:r w:rsidRPr="00C82EBA">
              <w:rPr>
                <w:rFonts w:ascii="Times New Roman" w:eastAsia="Calibri" w:hAnsi="Times New Roman"/>
                <w:sz w:val="22"/>
                <w:szCs w:val="22"/>
              </w:rPr>
              <w:t>Representantes indicados(as) pelo Fórum de Presidentes do CAU;</w:t>
            </w:r>
          </w:p>
          <w:p w:rsidR="004324C2" w:rsidRPr="00C82EBA" w:rsidRDefault="004324C2" w:rsidP="0005395D">
            <w:pPr>
              <w:numPr>
                <w:ilvl w:val="0"/>
                <w:numId w:val="11"/>
              </w:numPr>
              <w:jc w:val="both"/>
              <w:rPr>
                <w:rFonts w:ascii="Times New Roman" w:eastAsia="Calibri" w:hAnsi="Times New Roman"/>
                <w:sz w:val="22"/>
                <w:szCs w:val="22"/>
              </w:rPr>
            </w:pPr>
            <w:r w:rsidRPr="00C82EBA">
              <w:rPr>
                <w:rFonts w:ascii="Times New Roman" w:eastAsia="Calibri" w:hAnsi="Times New Roman"/>
                <w:sz w:val="22"/>
                <w:szCs w:val="22"/>
              </w:rPr>
              <w:t>Profissionais com experiência ou conhecimento comprovado no tema (</w:t>
            </w:r>
            <w:r w:rsidRPr="00C82EBA">
              <w:rPr>
                <w:rFonts w:ascii="Times New Roman" w:eastAsia="Calibri" w:hAnsi="Times New Roman"/>
                <w:color w:val="00B0F0"/>
                <w:sz w:val="22"/>
                <w:szCs w:val="22"/>
              </w:rPr>
              <w:t>sugestão: verificar viabilidade de representante da ONU Mulheres</w:t>
            </w:r>
            <w:r w:rsidRPr="00C82EBA">
              <w:rPr>
                <w:rFonts w:ascii="Times New Roman" w:eastAsia="Calibri" w:hAnsi="Times New Roman"/>
                <w:sz w:val="22"/>
                <w:szCs w:val="22"/>
              </w:rPr>
              <w:t>).</w:t>
            </w:r>
          </w:p>
          <w:p w:rsidR="004324C2" w:rsidRPr="00C82EBA" w:rsidRDefault="004324C2" w:rsidP="004449B2">
            <w:pPr>
              <w:jc w:val="both"/>
              <w:rPr>
                <w:rFonts w:ascii="Times New Roman" w:eastAsia="Calibri" w:hAnsi="Times New Roman"/>
                <w:sz w:val="22"/>
                <w:szCs w:val="22"/>
              </w:rPr>
            </w:pPr>
          </w:p>
          <w:p w:rsidR="004324C2" w:rsidRPr="00C82EBA" w:rsidRDefault="004324C2" w:rsidP="004449B2">
            <w:pPr>
              <w:jc w:val="both"/>
              <w:rPr>
                <w:rFonts w:ascii="Times New Roman" w:eastAsia="Calibri" w:hAnsi="Times New Roman"/>
                <w:sz w:val="22"/>
                <w:szCs w:val="22"/>
              </w:rPr>
            </w:pPr>
            <w:r w:rsidRPr="00C82EBA">
              <w:rPr>
                <w:rFonts w:ascii="Times New Roman" w:eastAsia="Calibri" w:hAnsi="Times New Roman"/>
                <w:sz w:val="22"/>
                <w:szCs w:val="22"/>
              </w:rPr>
              <w:t>CONVIDADOS:</w:t>
            </w:r>
          </w:p>
          <w:p w:rsidR="004324C2" w:rsidRPr="00C82EBA" w:rsidRDefault="004324C2" w:rsidP="0005395D">
            <w:pPr>
              <w:numPr>
                <w:ilvl w:val="0"/>
                <w:numId w:val="15"/>
              </w:numPr>
              <w:jc w:val="both"/>
              <w:rPr>
                <w:rFonts w:ascii="Times New Roman" w:eastAsia="Calibri" w:hAnsi="Times New Roman"/>
                <w:sz w:val="22"/>
                <w:szCs w:val="22"/>
              </w:rPr>
            </w:pPr>
            <w:r w:rsidRPr="00C82EBA">
              <w:rPr>
                <w:rFonts w:ascii="Times New Roman" w:eastAsia="Calibri" w:hAnsi="Times New Roman"/>
                <w:sz w:val="22"/>
                <w:szCs w:val="22"/>
              </w:rPr>
              <w:t>Representantes e funcionários de CAU/UF, a critério das respectivas gestões;</w:t>
            </w:r>
          </w:p>
          <w:p w:rsidR="004324C2" w:rsidRPr="00C82EBA" w:rsidRDefault="004324C2" w:rsidP="0005395D">
            <w:pPr>
              <w:numPr>
                <w:ilvl w:val="0"/>
                <w:numId w:val="11"/>
              </w:numPr>
              <w:jc w:val="both"/>
              <w:rPr>
                <w:rFonts w:ascii="Times New Roman" w:eastAsia="Calibri" w:hAnsi="Times New Roman"/>
                <w:sz w:val="22"/>
                <w:szCs w:val="22"/>
              </w:rPr>
            </w:pPr>
            <w:r w:rsidRPr="00C82EBA">
              <w:rPr>
                <w:rFonts w:ascii="Times New Roman" w:eastAsia="Calibri" w:hAnsi="Times New Roman"/>
                <w:sz w:val="22"/>
                <w:szCs w:val="22"/>
              </w:rPr>
              <w:t>Representantes de coletivos nacionais e internacionais que desejem, com recursos próprios, acompanhar e contribuir com os trabalhos da comissão.</w:t>
            </w:r>
          </w:p>
          <w:p w:rsidR="004324C2" w:rsidRPr="00C82EBA" w:rsidRDefault="004324C2" w:rsidP="004449B2">
            <w:pPr>
              <w:ind w:start="36pt" w:firstLine="36pt"/>
              <w:jc w:val="both"/>
              <w:rPr>
                <w:rFonts w:ascii="Times New Roman" w:eastAsia="Calibri" w:hAnsi="Times New Roman"/>
                <w:sz w:val="22"/>
                <w:szCs w:val="22"/>
              </w:rPr>
            </w:pPr>
          </w:p>
          <w:p w:rsidR="004324C2" w:rsidRPr="00C82EBA" w:rsidRDefault="004324C2" w:rsidP="004449B2">
            <w:pPr>
              <w:jc w:val="both"/>
              <w:rPr>
                <w:rFonts w:ascii="Times New Roman" w:hAnsi="Times New Roman"/>
                <w:sz w:val="22"/>
                <w:szCs w:val="22"/>
                <w:lang w:eastAsia="pt-BR"/>
              </w:rPr>
            </w:pPr>
            <w:r w:rsidRPr="00C82EBA">
              <w:rPr>
                <w:rFonts w:ascii="Times New Roman" w:hAnsi="Times New Roman"/>
                <w:sz w:val="22"/>
                <w:szCs w:val="22"/>
                <w:lang w:eastAsia="pt-BR"/>
              </w:rPr>
              <w:t>ASSESSORIA:</w:t>
            </w:r>
          </w:p>
          <w:p w:rsidR="004324C2" w:rsidRPr="00C82EBA" w:rsidRDefault="004324C2" w:rsidP="0005395D">
            <w:pPr>
              <w:numPr>
                <w:ilvl w:val="0"/>
                <w:numId w:val="12"/>
              </w:numPr>
              <w:jc w:val="both"/>
              <w:rPr>
                <w:rFonts w:ascii="Times New Roman" w:eastAsia="Calibri" w:hAnsi="Times New Roman"/>
                <w:sz w:val="22"/>
                <w:szCs w:val="22"/>
              </w:rPr>
            </w:pPr>
            <w:r w:rsidRPr="00C82EBA">
              <w:rPr>
                <w:rFonts w:ascii="Times New Roman" w:eastAsia="Calibri" w:hAnsi="Times New Roman"/>
                <w:sz w:val="22"/>
                <w:szCs w:val="22"/>
              </w:rPr>
              <w:t>Analista arquiteto(a) e urbanista vinculado à SGM;</w:t>
            </w:r>
          </w:p>
          <w:p w:rsidR="004324C2" w:rsidRPr="00C82EBA" w:rsidRDefault="004324C2" w:rsidP="0005395D">
            <w:pPr>
              <w:numPr>
                <w:ilvl w:val="0"/>
                <w:numId w:val="12"/>
              </w:numPr>
              <w:jc w:val="both"/>
              <w:rPr>
                <w:rFonts w:ascii="Times New Roman" w:eastAsia="Calibri" w:hAnsi="Times New Roman"/>
                <w:sz w:val="22"/>
                <w:szCs w:val="22"/>
              </w:rPr>
            </w:pPr>
            <w:r w:rsidRPr="00C82EBA">
              <w:rPr>
                <w:rFonts w:ascii="Times New Roman" w:eastAsia="Calibri" w:hAnsi="Times New Roman"/>
                <w:sz w:val="22"/>
                <w:szCs w:val="22"/>
              </w:rPr>
              <w:t>Assessoria Institucional e Parlamentar.</w:t>
            </w:r>
          </w:p>
          <w:p w:rsidR="004324C2" w:rsidRPr="00C82EBA" w:rsidRDefault="004324C2" w:rsidP="0005395D">
            <w:pPr>
              <w:numPr>
                <w:ilvl w:val="0"/>
                <w:numId w:val="12"/>
              </w:numPr>
              <w:jc w:val="both"/>
              <w:rPr>
                <w:rFonts w:ascii="Times New Roman" w:eastAsia="Calibri" w:hAnsi="Times New Roman"/>
                <w:sz w:val="22"/>
                <w:szCs w:val="22"/>
              </w:rPr>
            </w:pPr>
            <w:r w:rsidRPr="00C82EBA">
              <w:rPr>
                <w:rFonts w:ascii="Times New Roman" w:eastAsia="Calibri" w:hAnsi="Times New Roman"/>
                <w:sz w:val="22"/>
                <w:szCs w:val="22"/>
              </w:rPr>
              <w:t>Assessoria Jurídica;</w:t>
            </w:r>
          </w:p>
          <w:p w:rsidR="004324C2" w:rsidRPr="00C82EBA" w:rsidRDefault="004324C2" w:rsidP="0005395D">
            <w:pPr>
              <w:numPr>
                <w:ilvl w:val="0"/>
                <w:numId w:val="12"/>
              </w:numPr>
              <w:jc w:val="both"/>
              <w:rPr>
                <w:rFonts w:ascii="Times New Roman" w:eastAsia="Calibri" w:hAnsi="Times New Roman"/>
                <w:sz w:val="22"/>
                <w:szCs w:val="22"/>
              </w:rPr>
            </w:pPr>
            <w:r w:rsidRPr="00C82EBA">
              <w:rPr>
                <w:rFonts w:ascii="Times New Roman" w:eastAsia="Calibri" w:hAnsi="Times New Roman"/>
                <w:sz w:val="22"/>
                <w:szCs w:val="22"/>
              </w:rPr>
              <w:t>Assessoria de Comunicação Integrada;</w:t>
            </w:r>
          </w:p>
          <w:p w:rsidR="004324C2" w:rsidRPr="00C82EBA" w:rsidRDefault="004324C2" w:rsidP="0005395D">
            <w:pPr>
              <w:numPr>
                <w:ilvl w:val="0"/>
                <w:numId w:val="12"/>
              </w:numPr>
              <w:jc w:val="both"/>
              <w:rPr>
                <w:rFonts w:ascii="Times New Roman" w:eastAsia="Calibri" w:hAnsi="Times New Roman"/>
                <w:sz w:val="22"/>
                <w:szCs w:val="22"/>
              </w:rPr>
            </w:pPr>
            <w:r w:rsidRPr="00C82EBA">
              <w:rPr>
                <w:rFonts w:ascii="Times New Roman" w:eastAsia="Calibri" w:hAnsi="Times New Roman"/>
                <w:sz w:val="22"/>
                <w:szCs w:val="22"/>
              </w:rPr>
              <w:t>Assessoria de Planejamento e Estratégia</w:t>
            </w:r>
          </w:p>
          <w:p w:rsidR="004324C2" w:rsidRPr="00C82EBA" w:rsidRDefault="004324C2" w:rsidP="004449B2">
            <w:pPr>
              <w:jc w:val="both"/>
              <w:rPr>
                <w:rFonts w:ascii="Times New Roman" w:eastAsia="Calibri" w:hAnsi="Times New Roman"/>
                <w:sz w:val="22"/>
                <w:szCs w:val="22"/>
              </w:rPr>
            </w:pPr>
          </w:p>
          <w:p w:rsidR="004324C2" w:rsidRPr="00C82EBA" w:rsidRDefault="004324C2" w:rsidP="004449B2">
            <w:pPr>
              <w:jc w:val="both"/>
              <w:rPr>
                <w:rFonts w:ascii="Times New Roman" w:eastAsia="Calibri" w:hAnsi="Times New Roman"/>
                <w:sz w:val="22"/>
                <w:szCs w:val="22"/>
              </w:rPr>
            </w:pPr>
            <w:r w:rsidRPr="00C82EBA">
              <w:rPr>
                <w:rFonts w:ascii="Times New Roman" w:eastAsia="Calibri" w:hAnsi="Times New Roman"/>
                <w:sz w:val="22"/>
                <w:szCs w:val="22"/>
              </w:rPr>
              <w:t>SUBSÍDIOS:</w:t>
            </w:r>
          </w:p>
          <w:p w:rsidR="004324C2" w:rsidRPr="00C82EBA" w:rsidRDefault="004324C2" w:rsidP="0005395D">
            <w:pPr>
              <w:numPr>
                <w:ilvl w:val="0"/>
                <w:numId w:val="14"/>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 xml:space="preserve">Ferramenta </w:t>
            </w:r>
            <w:r w:rsidRPr="00C82EBA">
              <w:rPr>
                <w:rFonts w:ascii="Times New Roman" w:eastAsia="Times New Roman" w:hAnsi="Times New Roman"/>
                <w:i/>
                <w:sz w:val="22"/>
                <w:szCs w:val="22"/>
                <w:lang w:eastAsia="pt-BR"/>
              </w:rPr>
              <w:t>WEPs Gender Gap Analysis (</w:t>
            </w:r>
            <w:r w:rsidRPr="00C82EBA">
              <w:rPr>
                <w:rFonts w:ascii="Times New Roman" w:eastAsia="Times New Roman" w:hAnsi="Times New Roman"/>
                <w:sz w:val="22"/>
                <w:szCs w:val="22"/>
                <w:lang w:eastAsia="pt-BR"/>
              </w:rPr>
              <w:t>análise de lacunas de gênero) da ONU mulheres;</w:t>
            </w:r>
          </w:p>
          <w:p w:rsidR="004324C2" w:rsidRPr="00C82EBA" w:rsidRDefault="004324C2" w:rsidP="0005395D">
            <w:pPr>
              <w:numPr>
                <w:ilvl w:val="0"/>
                <w:numId w:val="14"/>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Banco de dados da ONU Mulheres sobre boas práticas, padrões e políticas internacionais para a igualdade de gênero;</w:t>
            </w:r>
          </w:p>
          <w:p w:rsidR="004324C2" w:rsidRPr="00C82EBA" w:rsidRDefault="004324C2" w:rsidP="0005395D">
            <w:pPr>
              <w:numPr>
                <w:ilvl w:val="0"/>
                <w:numId w:val="14"/>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Informações já levantadas pelos coletivos existentes com enfoque na temática;</w:t>
            </w:r>
          </w:p>
          <w:p w:rsidR="004324C2" w:rsidRPr="00C82EBA" w:rsidRDefault="004324C2" w:rsidP="0005395D">
            <w:pPr>
              <w:numPr>
                <w:ilvl w:val="0"/>
                <w:numId w:val="14"/>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Informações a serem coletadas por meio de questionários e consultas públicas;</w:t>
            </w:r>
          </w:p>
          <w:p w:rsidR="004324C2" w:rsidRPr="00C82EBA" w:rsidRDefault="004324C2" w:rsidP="0005395D">
            <w:pPr>
              <w:numPr>
                <w:ilvl w:val="0"/>
                <w:numId w:val="14"/>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Publicações sobre arquitetura e gênero em periódicos e/ou editoriais nacionais e internacionais;</w:t>
            </w:r>
          </w:p>
          <w:p w:rsidR="004324C2" w:rsidRPr="00C82EBA" w:rsidRDefault="004324C2" w:rsidP="0005395D">
            <w:pPr>
              <w:numPr>
                <w:ilvl w:val="0"/>
                <w:numId w:val="14"/>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Anais de congressos nacionais e internacionais sobre arquitetura e gênero;</w:t>
            </w:r>
          </w:p>
          <w:p w:rsidR="004324C2" w:rsidRPr="00C82EBA" w:rsidRDefault="004324C2" w:rsidP="0005395D">
            <w:pPr>
              <w:numPr>
                <w:ilvl w:val="0"/>
                <w:numId w:val="14"/>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Dados disponíveis no Sistema de Informação e Comunicação dos Conselhos de Arquitetura e Urbanismo (SICCAU) e nos arquivos dos setores do CAU/BR e dos CAU/UFs;</w:t>
            </w:r>
          </w:p>
          <w:p w:rsidR="004324C2" w:rsidRPr="00C82EBA" w:rsidRDefault="004324C2" w:rsidP="0005395D">
            <w:pPr>
              <w:numPr>
                <w:ilvl w:val="0"/>
                <w:numId w:val="14"/>
              </w:numPr>
              <w:suppressAutoHyphens/>
              <w:autoSpaceDN w:val="0"/>
              <w:ind w:start="35.70pt" w:hanging="17.85pt"/>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Produção bibliográfica nacional e internacional sobre a temática;</w:t>
            </w:r>
          </w:p>
          <w:p w:rsidR="004324C2" w:rsidRPr="00C82EBA" w:rsidRDefault="004324C2" w:rsidP="0005395D">
            <w:pPr>
              <w:numPr>
                <w:ilvl w:val="0"/>
                <w:numId w:val="14"/>
              </w:numPr>
              <w:suppressAutoHyphens/>
              <w:autoSpaceDN w:val="0"/>
              <w:ind w:start="35.70pt" w:hanging="17.85pt"/>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Demais fontes de informação disponíveis.</w:t>
            </w:r>
          </w:p>
          <w:p w:rsidR="004324C2" w:rsidRPr="00C82EBA" w:rsidRDefault="004324C2" w:rsidP="004449B2">
            <w:pPr>
              <w:suppressAutoHyphens/>
              <w:autoSpaceDN w:val="0"/>
              <w:ind w:start="35.70pt"/>
              <w:jc w:val="both"/>
              <w:textAlignment w:val="baseline"/>
              <w:rPr>
                <w:rFonts w:ascii="Times New Roman" w:eastAsia="Times New Roman" w:hAnsi="Times New Roman"/>
                <w:sz w:val="22"/>
                <w:szCs w:val="22"/>
                <w:lang w:eastAsia="pt-BR"/>
              </w:rPr>
            </w:pPr>
          </w:p>
          <w:p w:rsidR="004324C2" w:rsidRPr="00C82EBA" w:rsidRDefault="004324C2" w:rsidP="004449B2">
            <w:pPr>
              <w:suppressAutoHyphens/>
              <w:autoSpaceDN w:val="0"/>
              <w:ind w:start="35.70pt"/>
              <w:jc w:val="both"/>
              <w:textAlignment w:val="baseline"/>
              <w:rPr>
                <w:rFonts w:ascii="Times New Roman" w:eastAsia="Times New Roman" w:hAnsi="Times New Roman"/>
                <w:sz w:val="22"/>
                <w:szCs w:val="22"/>
                <w:lang w:eastAsia="pt-BR"/>
              </w:rPr>
            </w:pPr>
          </w:p>
          <w:p w:rsidR="004324C2" w:rsidRPr="00C82EBA" w:rsidRDefault="004324C2" w:rsidP="004449B2">
            <w:pPr>
              <w:suppressAutoHyphens/>
              <w:autoSpaceDN w:val="0"/>
              <w:ind w:start="35.70pt"/>
              <w:jc w:val="both"/>
              <w:textAlignment w:val="baseline"/>
              <w:rPr>
                <w:rFonts w:ascii="Times New Roman" w:eastAsia="Times New Roman" w:hAnsi="Times New Roman"/>
                <w:sz w:val="22"/>
                <w:szCs w:val="22"/>
                <w:lang w:eastAsia="pt-BR"/>
              </w:rPr>
            </w:pPr>
          </w:p>
          <w:p w:rsidR="004324C2" w:rsidRPr="00C82EBA" w:rsidRDefault="004324C2" w:rsidP="004449B2">
            <w:pPr>
              <w:jc w:val="both"/>
              <w:rPr>
                <w:rFonts w:ascii="Times New Roman" w:eastAsia="Calibri" w:hAnsi="Times New Roman"/>
                <w:sz w:val="22"/>
                <w:szCs w:val="22"/>
              </w:rPr>
            </w:pPr>
            <w:r w:rsidRPr="00C82EBA">
              <w:rPr>
                <w:rFonts w:ascii="Times New Roman" w:eastAsia="Calibri" w:hAnsi="Times New Roman"/>
                <w:sz w:val="22"/>
                <w:szCs w:val="22"/>
              </w:rPr>
              <w:t>REUNIÕES:</w:t>
            </w:r>
          </w:p>
          <w:p w:rsidR="004324C2" w:rsidRPr="00C82EBA" w:rsidRDefault="004324C2" w:rsidP="0005395D">
            <w:pPr>
              <w:numPr>
                <w:ilvl w:val="0"/>
                <w:numId w:val="16"/>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As reuniões ordinárias da comissão serão realizadas por meio de videoconferências, conforme calendário a ser acordado entre os seus membros e aprovado pela Comissão proponente (CRI);</w:t>
            </w:r>
          </w:p>
          <w:p w:rsidR="004324C2" w:rsidRPr="00C82EBA" w:rsidRDefault="004324C2" w:rsidP="0005395D">
            <w:pPr>
              <w:numPr>
                <w:ilvl w:val="0"/>
                <w:numId w:val="16"/>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color w:val="000000"/>
                <w:sz w:val="22"/>
                <w:szCs w:val="22"/>
              </w:rPr>
              <w:t>A comissão poderá se reunir extraordinariamente em encontros presenciais coordenados com as agendas individuais de seus membros e/ou em eventos do calendário do CAU/BR;</w:t>
            </w:r>
          </w:p>
          <w:p w:rsidR="004324C2" w:rsidRPr="00C82EBA" w:rsidRDefault="004324C2" w:rsidP="0005395D">
            <w:pPr>
              <w:numPr>
                <w:ilvl w:val="0"/>
                <w:numId w:val="16"/>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As pautas de reuniões serão disponibilizadas aos membros integrantes em até 24 horas antes da reunião.</w:t>
            </w:r>
          </w:p>
          <w:p w:rsidR="004324C2" w:rsidRPr="00C82EBA" w:rsidRDefault="004324C2" w:rsidP="004449B2">
            <w:pPr>
              <w:suppressAutoHyphens/>
              <w:autoSpaceDN w:val="0"/>
              <w:jc w:val="both"/>
              <w:textAlignment w:val="baseline"/>
              <w:rPr>
                <w:rFonts w:ascii="Times New Roman" w:eastAsia="Times New Roman" w:hAnsi="Times New Roman"/>
                <w:sz w:val="22"/>
                <w:szCs w:val="22"/>
                <w:lang w:eastAsia="pt-BR"/>
              </w:rPr>
            </w:pPr>
          </w:p>
        </w:tc>
      </w:tr>
      <w:tr w:rsidR="004324C2" w:rsidRPr="00C82EBA" w:rsidTr="004324C2">
        <w:trPr>
          <w:trHeight w:val="699"/>
        </w:trPr>
        <w:tc>
          <w:tcPr>
            <w:tcW w:w="480.15pt" w:type="dxa"/>
            <w:gridSpan w:val="3"/>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Resultados Esperados</w:t>
            </w:r>
          </w:p>
          <w:p w:rsidR="004324C2" w:rsidRPr="00C82EBA" w:rsidRDefault="004324C2" w:rsidP="004449B2">
            <w:pPr>
              <w:rPr>
                <w:rFonts w:ascii="Times New Roman" w:eastAsia="Times New Roman" w:hAnsi="Times New Roman"/>
                <w:b/>
                <w:color w:val="000000"/>
                <w:sz w:val="22"/>
                <w:szCs w:val="22"/>
              </w:rPr>
            </w:pPr>
          </w:p>
          <w:p w:rsidR="004324C2" w:rsidRPr="00C82EBA" w:rsidRDefault="004324C2" w:rsidP="0005395D">
            <w:pPr>
              <w:numPr>
                <w:ilvl w:val="0"/>
                <w:numId w:val="9"/>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b/>
                <w:sz w:val="22"/>
                <w:szCs w:val="22"/>
                <w:lang w:eastAsia="pt-BR"/>
              </w:rPr>
              <w:t xml:space="preserve">RESULTADO PRIORITÁRIO: </w:t>
            </w:r>
          </w:p>
          <w:p w:rsidR="004324C2" w:rsidRPr="00C82EBA" w:rsidRDefault="004324C2" w:rsidP="004449B2">
            <w:pPr>
              <w:suppressAutoHyphens/>
              <w:autoSpaceDN w:val="0"/>
              <w:ind w:start="36pt"/>
              <w:jc w:val="both"/>
              <w:textAlignment w:val="baseline"/>
              <w:rPr>
                <w:rFonts w:ascii="Times New Roman" w:eastAsia="Times New Roman" w:hAnsi="Times New Roman"/>
                <w:sz w:val="22"/>
                <w:szCs w:val="22"/>
                <w:lang w:eastAsia="pt-BR"/>
              </w:rPr>
            </w:pPr>
          </w:p>
          <w:p w:rsidR="004324C2" w:rsidRPr="00C82EBA" w:rsidRDefault="004324C2" w:rsidP="004449B2">
            <w:pPr>
              <w:suppressAutoHyphens/>
              <w:autoSpaceDN w:val="0"/>
              <w:ind w:start="36pt"/>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 xml:space="preserve">Produção e encaminhamento de proposta de </w:t>
            </w:r>
            <w:r w:rsidRPr="00C82EBA">
              <w:rPr>
                <w:rFonts w:ascii="Times New Roman" w:eastAsia="Times New Roman" w:hAnsi="Times New Roman"/>
                <w:b/>
                <w:sz w:val="22"/>
                <w:szCs w:val="22"/>
                <w:lang w:eastAsia="pt-BR"/>
              </w:rPr>
              <w:t>Política do CAU para a Equidade de Gênero</w:t>
            </w:r>
            <w:r w:rsidRPr="00C82EBA">
              <w:rPr>
                <w:rFonts w:ascii="Times New Roman" w:eastAsia="Times New Roman" w:hAnsi="Times New Roman"/>
                <w:sz w:val="22"/>
                <w:szCs w:val="22"/>
                <w:lang w:eastAsia="pt-BR"/>
              </w:rPr>
              <w:t xml:space="preserve"> para aprovação pelo Plenário do CAU/BR, com recomendações de ações para a sua operacionalização e atualização periódica em rede, envolvendo atores em todo o território nacional;</w:t>
            </w:r>
          </w:p>
          <w:p w:rsidR="004324C2" w:rsidRPr="00C82EBA" w:rsidRDefault="004324C2" w:rsidP="004449B2">
            <w:pPr>
              <w:suppressAutoHyphens/>
              <w:autoSpaceDN w:val="0"/>
              <w:ind w:start="36pt"/>
              <w:jc w:val="both"/>
              <w:textAlignment w:val="baseline"/>
              <w:rPr>
                <w:rFonts w:ascii="Times New Roman" w:eastAsia="Times New Roman" w:hAnsi="Times New Roman"/>
                <w:sz w:val="22"/>
                <w:szCs w:val="22"/>
                <w:lang w:eastAsia="pt-BR"/>
              </w:rPr>
            </w:pPr>
          </w:p>
          <w:p w:rsidR="004324C2" w:rsidRPr="00C82EBA" w:rsidRDefault="004324C2" w:rsidP="0005395D">
            <w:pPr>
              <w:numPr>
                <w:ilvl w:val="0"/>
                <w:numId w:val="9"/>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b/>
                <w:sz w:val="22"/>
                <w:szCs w:val="22"/>
                <w:lang w:eastAsia="pt-BR"/>
              </w:rPr>
              <w:t>RESULTADOS SECUNDÁRIOS:</w:t>
            </w:r>
          </w:p>
          <w:p w:rsidR="004324C2" w:rsidRPr="00C82EBA" w:rsidRDefault="004324C2" w:rsidP="004449B2">
            <w:pPr>
              <w:suppressAutoHyphens/>
              <w:autoSpaceDN w:val="0"/>
              <w:jc w:val="both"/>
              <w:textAlignment w:val="baseline"/>
              <w:rPr>
                <w:rFonts w:ascii="Times New Roman" w:eastAsia="Times New Roman" w:hAnsi="Times New Roman"/>
                <w:sz w:val="22"/>
                <w:szCs w:val="22"/>
                <w:lang w:eastAsia="pt-BR"/>
              </w:rPr>
            </w:pPr>
          </w:p>
          <w:p w:rsidR="004324C2" w:rsidRPr="00C82EBA" w:rsidRDefault="004324C2" w:rsidP="0005395D">
            <w:pPr>
              <w:numPr>
                <w:ilvl w:val="1"/>
                <w:numId w:val="9"/>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A construção coletiva da pauta das mulheres para a superação dos desafios do exercício profissional;</w:t>
            </w:r>
          </w:p>
          <w:p w:rsidR="004324C2" w:rsidRPr="00C82EBA" w:rsidRDefault="004324C2" w:rsidP="0005395D">
            <w:pPr>
              <w:numPr>
                <w:ilvl w:val="1"/>
                <w:numId w:val="9"/>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 xml:space="preserve">A realização do </w:t>
            </w:r>
            <w:r w:rsidRPr="00C82EBA">
              <w:rPr>
                <w:rFonts w:ascii="Times New Roman" w:eastAsia="Times New Roman" w:hAnsi="Times New Roman"/>
                <w:color w:val="000000"/>
                <w:sz w:val="22"/>
                <w:szCs w:val="22"/>
              </w:rPr>
              <w:t>ciclo de debates “</w:t>
            </w:r>
            <w:r w:rsidRPr="00C82EBA">
              <w:rPr>
                <w:rFonts w:ascii="Times New Roman" w:eastAsia="Times New Roman" w:hAnsi="Times New Roman"/>
                <w:i/>
                <w:color w:val="000000"/>
                <w:sz w:val="22"/>
                <w:szCs w:val="22"/>
              </w:rPr>
              <w:t>As mulheres na Arquitetura e a Produção da Cidade Inclusiva</w:t>
            </w:r>
            <w:r w:rsidRPr="00C82EBA">
              <w:rPr>
                <w:rFonts w:ascii="Times New Roman" w:eastAsia="Times New Roman" w:hAnsi="Times New Roman"/>
                <w:color w:val="000000"/>
                <w:sz w:val="22"/>
                <w:szCs w:val="22"/>
              </w:rPr>
              <w:t>”, em conjunto ao Fórum de Presidentes do CAU;</w:t>
            </w:r>
          </w:p>
          <w:p w:rsidR="004324C2" w:rsidRPr="00C82EBA" w:rsidRDefault="004324C2" w:rsidP="0005395D">
            <w:pPr>
              <w:numPr>
                <w:ilvl w:val="1"/>
                <w:numId w:val="9"/>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O mapeamento e diagnóstico da produção arquitetônica feminina nacional;</w:t>
            </w:r>
          </w:p>
          <w:p w:rsidR="004324C2" w:rsidRPr="00C82EBA" w:rsidRDefault="004324C2" w:rsidP="0005395D">
            <w:pPr>
              <w:numPr>
                <w:ilvl w:val="1"/>
                <w:numId w:val="9"/>
              </w:numPr>
              <w:suppressAutoHyphens/>
              <w:autoSpaceDN w:val="0"/>
              <w:jc w:val="both"/>
              <w:textAlignment w:val="baseline"/>
              <w:rPr>
                <w:rFonts w:ascii="Times New Roman" w:eastAsia="Times New Roman" w:hAnsi="Times New Roman"/>
                <w:sz w:val="22"/>
                <w:szCs w:val="22"/>
                <w:lang w:eastAsia="pt-BR"/>
              </w:rPr>
            </w:pPr>
            <w:r w:rsidRPr="00C82EBA">
              <w:rPr>
                <w:rFonts w:ascii="Times New Roman" w:eastAsia="Times New Roman" w:hAnsi="Times New Roman"/>
                <w:sz w:val="22"/>
                <w:szCs w:val="22"/>
                <w:lang w:eastAsia="pt-BR"/>
              </w:rPr>
              <w:t>Articulação com coletivos e fóruns nacionais e internacionais para realização de evento em 2020 sobre Arquitetura e Gênero, em preparação ou coordenação com o Congresso UIA 2020 RIO.</w:t>
            </w:r>
          </w:p>
          <w:p w:rsidR="004324C2" w:rsidRPr="00C82EBA" w:rsidRDefault="004324C2" w:rsidP="004449B2">
            <w:pPr>
              <w:suppressAutoHyphens/>
              <w:autoSpaceDN w:val="0"/>
              <w:ind w:start="74.70pt"/>
              <w:jc w:val="both"/>
              <w:textAlignment w:val="baseline"/>
              <w:rPr>
                <w:rFonts w:ascii="Times New Roman" w:eastAsia="Times New Roman" w:hAnsi="Times New Roman"/>
                <w:sz w:val="22"/>
                <w:szCs w:val="22"/>
                <w:lang w:eastAsia="pt-BR"/>
              </w:rPr>
            </w:pPr>
          </w:p>
        </w:tc>
      </w:tr>
      <w:tr w:rsidR="004324C2" w:rsidRPr="00C82EBA" w:rsidTr="004324C2">
        <w:trPr>
          <w:trHeight w:val="2119"/>
        </w:trPr>
        <w:tc>
          <w:tcPr>
            <w:tcW w:w="480.15pt" w:type="dxa"/>
            <w:gridSpan w:val="3"/>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 xml:space="preserve">Dotação Orçamentária </w:t>
            </w:r>
          </w:p>
          <w:p w:rsidR="004324C2" w:rsidRPr="00C82EBA" w:rsidRDefault="004324C2" w:rsidP="004449B2">
            <w:pPr>
              <w:suppressAutoHyphens/>
              <w:autoSpaceDN w:val="0"/>
              <w:ind w:start="36pt"/>
              <w:jc w:val="both"/>
              <w:textAlignment w:val="baseline"/>
              <w:rPr>
                <w:rFonts w:ascii="Times New Roman" w:eastAsia="Times New Roman" w:hAnsi="Times New Roman"/>
                <w:b/>
                <w:color w:val="000000"/>
                <w:sz w:val="22"/>
                <w:szCs w:val="22"/>
              </w:rPr>
            </w:pPr>
          </w:p>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xml:space="preserve">Dado o caráter extraordinário da Comissão, não havendo previsão ou recursos contemplados no atual Plano de Ação e Orçamento do CAU, o colegiado funcionará em plataforma 100% digital, sem dotação orçamentária específica. Encontros presenciais poderão ser coordenados com as agendas individuais de seus membros e/ou em eventos do calendário do CAU/BR. Caso necessária e autorizada pelo Plenário, nos termos do Art. 143 do Regimento Interno do CAU/BR, a prorrogação do prazo de funcionamento da comissão poderá contemplar dotação orçamentária específica para 2020. </w:t>
            </w:r>
          </w:p>
        </w:tc>
      </w:tr>
      <w:tr w:rsidR="004324C2" w:rsidRPr="00C82EBA" w:rsidTr="004324C2">
        <w:trPr>
          <w:trHeight w:val="2119"/>
        </w:trPr>
        <w:tc>
          <w:tcPr>
            <w:tcW w:w="480.15pt" w:type="dxa"/>
            <w:gridSpan w:val="3"/>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Cronograma dos Trabalhos</w:t>
            </w:r>
          </w:p>
          <w:p w:rsidR="004324C2" w:rsidRPr="00C82EBA" w:rsidRDefault="004324C2" w:rsidP="004449B2">
            <w:pPr>
              <w:rPr>
                <w:rFonts w:ascii="Times New Roman" w:eastAsia="Times New Roman" w:hAnsi="Times New Roman"/>
                <w:b/>
                <w:color w:val="000000"/>
                <w:sz w:val="22"/>
                <w:szCs w:val="22"/>
              </w:rPr>
            </w:pPr>
          </w:p>
          <w:tbl>
            <w:tblPr>
              <w:tblW w:w="467.55pt" w:type="dxa"/>
              <w:tblBorders>
                <w:top w:val="single" w:sz="4" w:space="0" w:color="767171"/>
                <w:start w:val="single" w:sz="4" w:space="0" w:color="767171"/>
                <w:bottom w:val="single" w:sz="4" w:space="0" w:color="767171"/>
                <w:end w:val="single" w:sz="4" w:space="0" w:color="767171"/>
                <w:insideH w:val="single" w:sz="4" w:space="0" w:color="767171"/>
                <w:insideV w:val="single" w:sz="4" w:space="0" w:color="767171"/>
              </w:tblBorders>
              <w:tblCellMar>
                <w:start w:w="3.50pt" w:type="dxa"/>
                <w:end w:w="3.50pt" w:type="dxa"/>
              </w:tblCellMar>
              <w:tblLook w:firstRow="1" w:lastRow="0" w:firstColumn="1" w:lastColumn="0" w:noHBand="0" w:noVBand="1"/>
            </w:tblPr>
            <w:tblGrid>
              <w:gridCol w:w="4942"/>
              <w:gridCol w:w="776"/>
              <w:gridCol w:w="755"/>
              <w:gridCol w:w="678"/>
              <w:gridCol w:w="752"/>
              <w:gridCol w:w="721"/>
              <w:gridCol w:w="727"/>
            </w:tblGrid>
            <w:tr w:rsidR="004324C2" w:rsidRPr="00C82EBA" w:rsidTr="004449B2">
              <w:trPr>
                <w:trHeight w:val="360"/>
              </w:trPr>
              <w:tc>
                <w:tcPr>
                  <w:tcW w:w="254.90pt" w:type="dxa"/>
                  <w:shd w:val="clear" w:color="auto" w:fill="808080"/>
                  <w:vAlign w:val="center"/>
                  <w:hideMark/>
                </w:tcPr>
                <w:p w:rsidR="004324C2" w:rsidRPr="00C82EBA" w:rsidRDefault="004324C2" w:rsidP="004449B2">
                  <w:pPr>
                    <w:suppressAutoHyphens/>
                    <w:autoSpaceDN w:val="0"/>
                    <w:jc w:val="center"/>
                    <w:textAlignment w:val="baseline"/>
                    <w:rPr>
                      <w:rFonts w:ascii="Times New Roman" w:eastAsia="Times New Roman" w:hAnsi="Times New Roman"/>
                      <w:b/>
                      <w:color w:val="FFFFFF"/>
                      <w:sz w:val="22"/>
                      <w:szCs w:val="22"/>
                    </w:rPr>
                  </w:pPr>
                  <w:r w:rsidRPr="00C82EBA">
                    <w:rPr>
                      <w:rFonts w:ascii="Times New Roman" w:eastAsia="Times New Roman" w:hAnsi="Times New Roman"/>
                      <w:b/>
                      <w:color w:val="FFFFFF"/>
                      <w:sz w:val="22"/>
                      <w:szCs w:val="22"/>
                    </w:rPr>
                    <w:t>Ações</w:t>
                  </w:r>
                </w:p>
              </w:tc>
              <w:tc>
                <w:tcPr>
                  <w:tcW w:w="35.45pt" w:type="dxa"/>
                  <w:shd w:val="clear" w:color="auto" w:fill="808080"/>
                  <w:noWrap/>
                  <w:vAlign w:val="center"/>
                  <w:hideMark/>
                </w:tcPr>
                <w:p w:rsidR="004324C2" w:rsidRPr="00C82EBA" w:rsidRDefault="004324C2" w:rsidP="004449B2">
                  <w:pPr>
                    <w:suppressAutoHyphens/>
                    <w:autoSpaceDN w:val="0"/>
                    <w:jc w:val="center"/>
                    <w:textAlignment w:val="baseline"/>
                    <w:rPr>
                      <w:rFonts w:ascii="Times New Roman" w:eastAsia="Times New Roman" w:hAnsi="Times New Roman"/>
                      <w:b/>
                      <w:color w:val="FFFFFF"/>
                      <w:sz w:val="22"/>
                      <w:szCs w:val="22"/>
                    </w:rPr>
                  </w:pPr>
                  <w:r w:rsidRPr="00C82EBA">
                    <w:rPr>
                      <w:rFonts w:ascii="Times New Roman" w:eastAsia="Times New Roman" w:hAnsi="Times New Roman"/>
                      <w:b/>
                      <w:color w:val="FFFFFF"/>
                      <w:sz w:val="22"/>
                      <w:szCs w:val="22"/>
                    </w:rPr>
                    <w:t>mai/19</w:t>
                  </w:r>
                </w:p>
              </w:tc>
              <w:tc>
                <w:tcPr>
                  <w:tcW w:w="37.75pt" w:type="dxa"/>
                  <w:shd w:val="clear" w:color="auto" w:fill="808080"/>
                  <w:noWrap/>
                  <w:vAlign w:val="center"/>
                  <w:hideMark/>
                </w:tcPr>
                <w:p w:rsidR="004324C2" w:rsidRPr="00C82EBA" w:rsidRDefault="004324C2" w:rsidP="004449B2">
                  <w:pPr>
                    <w:suppressAutoHyphens/>
                    <w:autoSpaceDN w:val="0"/>
                    <w:jc w:val="center"/>
                    <w:textAlignment w:val="baseline"/>
                    <w:rPr>
                      <w:rFonts w:ascii="Times New Roman" w:eastAsia="Times New Roman" w:hAnsi="Times New Roman"/>
                      <w:b/>
                      <w:color w:val="FFFFFF"/>
                      <w:sz w:val="22"/>
                      <w:szCs w:val="22"/>
                    </w:rPr>
                  </w:pPr>
                  <w:r w:rsidRPr="00C82EBA">
                    <w:rPr>
                      <w:rFonts w:ascii="Times New Roman" w:eastAsia="Times New Roman" w:hAnsi="Times New Roman"/>
                      <w:b/>
                      <w:color w:val="FFFFFF"/>
                      <w:sz w:val="22"/>
                      <w:szCs w:val="22"/>
                    </w:rPr>
                    <w:t>jun/19</w:t>
                  </w:r>
                </w:p>
              </w:tc>
              <w:tc>
                <w:tcPr>
                  <w:tcW w:w="30.95pt" w:type="dxa"/>
                  <w:shd w:val="clear" w:color="auto" w:fill="808080"/>
                  <w:noWrap/>
                  <w:vAlign w:val="center"/>
                  <w:hideMark/>
                </w:tcPr>
                <w:p w:rsidR="004324C2" w:rsidRPr="00C82EBA" w:rsidRDefault="004324C2" w:rsidP="004449B2">
                  <w:pPr>
                    <w:suppressAutoHyphens/>
                    <w:autoSpaceDN w:val="0"/>
                    <w:jc w:val="center"/>
                    <w:textAlignment w:val="baseline"/>
                    <w:rPr>
                      <w:rFonts w:ascii="Times New Roman" w:eastAsia="Times New Roman" w:hAnsi="Times New Roman"/>
                      <w:b/>
                      <w:color w:val="FFFFFF"/>
                      <w:sz w:val="22"/>
                      <w:szCs w:val="22"/>
                    </w:rPr>
                  </w:pPr>
                  <w:r w:rsidRPr="00C82EBA">
                    <w:rPr>
                      <w:rFonts w:ascii="Times New Roman" w:eastAsia="Times New Roman" w:hAnsi="Times New Roman"/>
                      <w:b/>
                      <w:color w:val="FFFFFF"/>
                      <w:sz w:val="22"/>
                      <w:szCs w:val="22"/>
                    </w:rPr>
                    <w:t>jul/19</w:t>
                  </w:r>
                </w:p>
              </w:tc>
              <w:tc>
                <w:tcPr>
                  <w:tcW w:w="37.60pt" w:type="dxa"/>
                  <w:shd w:val="clear" w:color="auto" w:fill="808080"/>
                  <w:noWrap/>
                  <w:vAlign w:val="center"/>
                  <w:hideMark/>
                </w:tcPr>
                <w:p w:rsidR="004324C2" w:rsidRPr="00C82EBA" w:rsidRDefault="004324C2" w:rsidP="004449B2">
                  <w:pPr>
                    <w:suppressAutoHyphens/>
                    <w:autoSpaceDN w:val="0"/>
                    <w:jc w:val="center"/>
                    <w:textAlignment w:val="baseline"/>
                    <w:rPr>
                      <w:rFonts w:ascii="Times New Roman" w:eastAsia="Times New Roman" w:hAnsi="Times New Roman"/>
                      <w:b/>
                      <w:color w:val="FFFFFF"/>
                      <w:sz w:val="22"/>
                      <w:szCs w:val="22"/>
                    </w:rPr>
                  </w:pPr>
                  <w:r w:rsidRPr="00C82EBA">
                    <w:rPr>
                      <w:rFonts w:ascii="Times New Roman" w:eastAsia="Times New Roman" w:hAnsi="Times New Roman"/>
                      <w:b/>
                      <w:color w:val="FFFFFF"/>
                      <w:sz w:val="22"/>
                      <w:szCs w:val="22"/>
                    </w:rPr>
                    <w:t>ago/19</w:t>
                  </w:r>
                </w:p>
              </w:tc>
              <w:tc>
                <w:tcPr>
                  <w:tcW w:w="36.05pt" w:type="dxa"/>
                  <w:shd w:val="clear" w:color="auto" w:fill="808080"/>
                  <w:noWrap/>
                  <w:vAlign w:val="center"/>
                  <w:hideMark/>
                </w:tcPr>
                <w:p w:rsidR="004324C2" w:rsidRPr="00C82EBA" w:rsidRDefault="004324C2" w:rsidP="004449B2">
                  <w:pPr>
                    <w:suppressAutoHyphens/>
                    <w:autoSpaceDN w:val="0"/>
                    <w:jc w:val="center"/>
                    <w:textAlignment w:val="baseline"/>
                    <w:rPr>
                      <w:rFonts w:ascii="Times New Roman" w:eastAsia="Times New Roman" w:hAnsi="Times New Roman"/>
                      <w:b/>
                      <w:color w:val="FFFFFF"/>
                      <w:sz w:val="22"/>
                      <w:szCs w:val="22"/>
                    </w:rPr>
                  </w:pPr>
                  <w:r w:rsidRPr="00C82EBA">
                    <w:rPr>
                      <w:rFonts w:ascii="Times New Roman" w:eastAsia="Times New Roman" w:hAnsi="Times New Roman"/>
                      <w:b/>
                      <w:color w:val="FFFFFF"/>
                      <w:sz w:val="22"/>
                      <w:szCs w:val="22"/>
                    </w:rPr>
                    <w:t>set/19</w:t>
                  </w:r>
                </w:p>
              </w:tc>
              <w:tc>
                <w:tcPr>
                  <w:tcW w:w="34.85pt" w:type="dxa"/>
                  <w:shd w:val="clear" w:color="auto" w:fill="808080"/>
                  <w:noWrap/>
                  <w:vAlign w:val="center"/>
                  <w:hideMark/>
                </w:tcPr>
                <w:p w:rsidR="004324C2" w:rsidRPr="00C82EBA" w:rsidRDefault="004324C2" w:rsidP="004449B2">
                  <w:pPr>
                    <w:suppressAutoHyphens/>
                    <w:autoSpaceDN w:val="0"/>
                    <w:jc w:val="center"/>
                    <w:textAlignment w:val="baseline"/>
                    <w:rPr>
                      <w:rFonts w:ascii="Times New Roman" w:eastAsia="Times New Roman" w:hAnsi="Times New Roman"/>
                      <w:b/>
                      <w:color w:val="FFFFFF"/>
                      <w:sz w:val="22"/>
                      <w:szCs w:val="22"/>
                    </w:rPr>
                  </w:pPr>
                  <w:r w:rsidRPr="00C82EBA">
                    <w:rPr>
                      <w:rFonts w:ascii="Times New Roman" w:eastAsia="Times New Roman" w:hAnsi="Times New Roman"/>
                      <w:b/>
                      <w:color w:val="FFFFFF"/>
                      <w:sz w:val="22"/>
                      <w:szCs w:val="22"/>
                    </w:rPr>
                    <w:t>out/19</w:t>
                  </w:r>
                </w:p>
              </w:tc>
            </w:tr>
            <w:tr w:rsidR="004324C2" w:rsidRPr="00C82EBA" w:rsidTr="004449B2">
              <w:trPr>
                <w:trHeight w:val="900"/>
              </w:trPr>
              <w:tc>
                <w:tcPr>
                  <w:tcW w:w="254.90pt" w:type="dxa"/>
                  <w:shd w:val="clear" w:color="auto" w:fill="auto"/>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Estudo e relatório sobre boas práticas internacionais no portal da ONU mulheres e instrumentos de fomento à representatividade feminina (premiações, pesquisa, editais, cotas eleitorais, etc.)</w:t>
                  </w:r>
                </w:p>
              </w:tc>
              <w:tc>
                <w:tcPr>
                  <w:tcW w:w="35.45pt" w:type="dxa"/>
                  <w:shd w:val="clear" w:color="000000" w:fill="BFBFBF"/>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7.75pt" w:type="dxa"/>
                  <w:shd w:val="clear" w:color="000000" w:fill="BFBFBF"/>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0.95pt" w:type="dxa"/>
                  <w:shd w:val="clear" w:color="000000" w:fill="BFBFBF"/>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7.60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6.05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4.85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r>
            <w:tr w:rsidR="004324C2" w:rsidRPr="00C82EBA" w:rsidTr="004449B2">
              <w:trPr>
                <w:trHeight w:val="600"/>
              </w:trPr>
              <w:tc>
                <w:tcPr>
                  <w:tcW w:w="254.90pt" w:type="dxa"/>
                  <w:shd w:val="clear" w:color="auto" w:fill="auto"/>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Elaboração da minuta do documento "Política de Equidade de Gênero do CAU" para discussão nos ciclos de debates e consolidação das contribuições</w:t>
                  </w:r>
                </w:p>
              </w:tc>
              <w:tc>
                <w:tcPr>
                  <w:tcW w:w="35.45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7.75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0.95pt" w:type="dxa"/>
                  <w:shd w:val="clear" w:color="000000" w:fill="BFBFBF"/>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7.60pt" w:type="dxa"/>
                  <w:shd w:val="clear" w:color="000000" w:fill="BFBFBF"/>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6.05pt" w:type="dxa"/>
                  <w:shd w:val="clear" w:color="000000" w:fill="BFBFBF"/>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4.85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r>
            <w:tr w:rsidR="004324C2" w:rsidRPr="00C82EBA" w:rsidTr="004449B2">
              <w:trPr>
                <w:trHeight w:val="600"/>
              </w:trPr>
              <w:tc>
                <w:tcPr>
                  <w:tcW w:w="254.90pt" w:type="dxa"/>
                  <w:shd w:val="clear" w:color="auto" w:fill="auto"/>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Elaboração de modelo de questionário/edital/consulta pública com coleta de informações sobre gênero e arquitetura a ser lançado, divulgado e compartilhado nos ciclos de debates.</w:t>
                  </w:r>
                </w:p>
              </w:tc>
              <w:tc>
                <w:tcPr>
                  <w:tcW w:w="35.45pt" w:type="dxa"/>
                  <w:shd w:val="clear" w:color="000000" w:fill="BFBFBF"/>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7.75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0.95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7.60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6.05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4.85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r>
            <w:tr w:rsidR="004324C2" w:rsidRPr="00C82EBA" w:rsidTr="004449B2">
              <w:trPr>
                <w:trHeight w:val="300"/>
              </w:trPr>
              <w:tc>
                <w:tcPr>
                  <w:tcW w:w="254.90pt" w:type="dxa"/>
                  <w:shd w:val="clear" w:color="auto" w:fill="auto"/>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Ciclos de debates "As mulheres na Arquitetura e a Produção da Cidade Inclusiva"*</w:t>
                  </w:r>
                </w:p>
              </w:tc>
              <w:tc>
                <w:tcPr>
                  <w:tcW w:w="35.45pt" w:type="dxa"/>
                  <w:shd w:val="clear" w:color="000000" w:fill="BFBFBF"/>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7.75pt" w:type="dxa"/>
                  <w:shd w:val="clear" w:color="000000" w:fill="BFBFBF"/>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0.95pt" w:type="dxa"/>
                  <w:shd w:val="clear" w:color="000000" w:fill="BFBFBF"/>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7.60pt" w:type="dxa"/>
                  <w:shd w:val="clear" w:color="000000" w:fill="BFBFBF"/>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6.05pt" w:type="dxa"/>
                  <w:shd w:val="clear" w:color="000000" w:fill="BFBFBF"/>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4.85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r>
            <w:tr w:rsidR="004324C2" w:rsidRPr="00C82EBA" w:rsidTr="004449B2">
              <w:trPr>
                <w:trHeight w:val="300"/>
              </w:trPr>
              <w:tc>
                <w:tcPr>
                  <w:tcW w:w="254.90pt" w:type="dxa"/>
                  <w:shd w:val="clear" w:color="auto" w:fill="auto"/>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Consolidação dos relatórios e documentos</w:t>
                  </w:r>
                </w:p>
              </w:tc>
              <w:tc>
                <w:tcPr>
                  <w:tcW w:w="35.45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7.75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0.95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7.60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6.05pt" w:type="dxa"/>
                  <w:shd w:val="clear" w:color="auto" w:fill="auto"/>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c>
                <w:tcPr>
                  <w:tcW w:w="34.85pt" w:type="dxa"/>
                  <w:shd w:val="clear" w:color="000000" w:fill="BFBFBF"/>
                  <w:noWrap/>
                  <w:vAlign w:val="bottom"/>
                  <w:hideMark/>
                </w:tcPr>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 </w:t>
                  </w:r>
                </w:p>
              </w:tc>
            </w:tr>
          </w:tbl>
          <w:p w:rsidR="004324C2" w:rsidRPr="00C82EBA" w:rsidRDefault="004324C2" w:rsidP="004449B2">
            <w:pPr>
              <w:suppressAutoHyphens/>
              <w:autoSpaceDN w:val="0"/>
              <w:jc w:val="both"/>
              <w:textAlignment w:val="baseline"/>
              <w:rPr>
                <w:rFonts w:ascii="Times New Roman" w:eastAsia="Times New Roman" w:hAnsi="Times New Roman"/>
                <w:i/>
                <w:color w:val="000000"/>
                <w:sz w:val="22"/>
                <w:szCs w:val="22"/>
              </w:rPr>
            </w:pPr>
            <w:r w:rsidRPr="00C82EBA">
              <w:rPr>
                <w:rFonts w:ascii="Times New Roman" w:eastAsia="Times New Roman" w:hAnsi="Times New Roman"/>
                <w:i/>
                <w:color w:val="000000"/>
                <w:sz w:val="22"/>
                <w:szCs w:val="22"/>
              </w:rPr>
              <w:t>* eventos realizados com recursos próprios dos CAU/UF e apoio local.</w:t>
            </w:r>
          </w:p>
          <w:p w:rsidR="004324C2" w:rsidRPr="00C82EBA" w:rsidRDefault="004324C2" w:rsidP="004449B2">
            <w:pPr>
              <w:suppressAutoHyphens/>
              <w:autoSpaceDN w:val="0"/>
              <w:jc w:val="both"/>
              <w:textAlignment w:val="baseline"/>
              <w:rPr>
                <w:rFonts w:ascii="Times New Roman" w:eastAsia="Times New Roman" w:hAnsi="Times New Roman"/>
                <w:color w:val="000000"/>
                <w:sz w:val="22"/>
                <w:szCs w:val="22"/>
              </w:rPr>
            </w:pPr>
          </w:p>
        </w:tc>
      </w:tr>
      <w:tr w:rsidR="004324C2" w:rsidRPr="00C82EBA" w:rsidTr="004324C2">
        <w:trPr>
          <w:trHeight w:val="1303"/>
        </w:trPr>
        <w:tc>
          <w:tcPr>
            <w:tcW w:w="480.15pt" w:type="dxa"/>
            <w:gridSpan w:val="3"/>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rsidR="004324C2" w:rsidRPr="00C82EBA" w:rsidRDefault="004324C2" w:rsidP="004449B2">
            <w:pPr>
              <w:rPr>
                <w:rFonts w:ascii="Times New Roman" w:eastAsia="Times New Roman" w:hAnsi="Times New Roman"/>
                <w:b/>
                <w:color w:val="000000"/>
                <w:sz w:val="22"/>
                <w:szCs w:val="22"/>
              </w:rPr>
            </w:pPr>
            <w:r w:rsidRPr="00C82EBA">
              <w:rPr>
                <w:rFonts w:ascii="Times New Roman" w:eastAsia="Times New Roman" w:hAnsi="Times New Roman"/>
                <w:b/>
                <w:color w:val="000000"/>
                <w:sz w:val="22"/>
                <w:szCs w:val="22"/>
              </w:rPr>
              <w:t>Observações</w:t>
            </w:r>
          </w:p>
          <w:p w:rsidR="004324C2" w:rsidRPr="00C82EBA" w:rsidRDefault="004324C2" w:rsidP="004449B2">
            <w:pPr>
              <w:rPr>
                <w:rFonts w:ascii="Times New Roman" w:eastAsia="Times New Roman" w:hAnsi="Times New Roman"/>
                <w:b/>
                <w:color w:val="000000"/>
                <w:sz w:val="22"/>
                <w:szCs w:val="22"/>
              </w:rPr>
            </w:pPr>
          </w:p>
          <w:p w:rsidR="004324C2" w:rsidRPr="00C82EBA" w:rsidRDefault="004324C2" w:rsidP="004449B2">
            <w:pPr>
              <w:rPr>
                <w:rFonts w:ascii="Times New Roman" w:eastAsia="Times New Roman" w:hAnsi="Times New Roman"/>
                <w:color w:val="000000"/>
                <w:sz w:val="22"/>
                <w:szCs w:val="22"/>
              </w:rPr>
            </w:pPr>
            <w:r w:rsidRPr="00C82EBA">
              <w:rPr>
                <w:rFonts w:ascii="Times New Roman" w:eastAsia="Times New Roman" w:hAnsi="Times New Roman"/>
                <w:color w:val="000000"/>
                <w:sz w:val="22"/>
                <w:szCs w:val="22"/>
              </w:rPr>
              <w:t>Este Plano de Trabalho poderá ser revisado e ajustado pelo(a) coordenador(a) da Comissão, mediante aprovação da Comissão Proponente (CRI), nos termos do inciso V do Art. 137 do Regimento Interno do CAU/BR.</w:t>
            </w:r>
          </w:p>
        </w:tc>
      </w:tr>
    </w:tbl>
    <w:p w:rsidR="00A75CDD" w:rsidRPr="00C82EBA" w:rsidRDefault="00A75CDD" w:rsidP="009870C7">
      <w:pPr>
        <w:rPr>
          <w:rFonts w:ascii="Times New Roman" w:hAnsi="Times New Roman"/>
          <w:sz w:val="22"/>
          <w:szCs w:val="22"/>
        </w:rPr>
      </w:pPr>
    </w:p>
    <w:p w:rsidR="004324C2" w:rsidRPr="00C82EBA" w:rsidRDefault="004324C2" w:rsidP="009870C7">
      <w:pPr>
        <w:rPr>
          <w:rFonts w:ascii="Times New Roman" w:hAnsi="Times New Roman"/>
          <w:sz w:val="22"/>
          <w:szCs w:val="22"/>
        </w:rPr>
        <w:sectPr w:rsidR="004324C2" w:rsidRPr="00C82EBA" w:rsidSect="004C3CC1">
          <w:headerReference w:type="even" r:id="rId27"/>
          <w:headerReference w:type="default" r:id="rId28"/>
          <w:footerReference w:type="even" r:id="rId29"/>
          <w:footerReference w:type="default" r:id="rId30"/>
          <w:pgSz w:w="595pt" w:h="842pt"/>
          <w:pgMar w:top="85.05pt" w:right="63.40pt" w:bottom="35.45pt" w:left="77.95pt" w:header="66.35pt" w:footer="10.45pt" w:gutter="0pt"/>
          <w:cols w:space="35.40pt"/>
        </w:sectPr>
      </w:pPr>
    </w:p>
    <w:p w:rsidR="004324C2" w:rsidRPr="00C82EBA" w:rsidRDefault="004324C2" w:rsidP="004324C2">
      <w:pPr>
        <w:jc w:val="center"/>
        <w:rPr>
          <w:rFonts w:ascii="Times New Roman" w:hAnsi="Times New Roman"/>
          <w:sz w:val="22"/>
          <w:szCs w:val="22"/>
        </w:rPr>
      </w:pPr>
      <w:r w:rsidRPr="00C82EBA">
        <w:rPr>
          <w:rFonts w:ascii="Times New Roman" w:eastAsia="Times New Roman" w:hAnsi="Times New Roman"/>
          <w:b/>
          <w:sz w:val="22"/>
          <w:szCs w:val="22"/>
          <w:lang w:eastAsia="pt-BR"/>
        </w:rPr>
        <w:t xml:space="preserve">ANEXO </w:t>
      </w:r>
      <w:r w:rsidR="0005395D" w:rsidRPr="00C82EBA">
        <w:rPr>
          <w:rFonts w:ascii="Times New Roman" w:eastAsia="Times New Roman" w:hAnsi="Times New Roman"/>
          <w:b/>
          <w:sz w:val="22"/>
          <w:szCs w:val="22"/>
          <w:lang w:eastAsia="pt-BR"/>
        </w:rPr>
        <w:t>I</w:t>
      </w:r>
      <w:r w:rsidRPr="00C82EBA">
        <w:rPr>
          <w:rFonts w:ascii="Times New Roman" w:eastAsia="Times New Roman" w:hAnsi="Times New Roman"/>
          <w:b/>
          <w:sz w:val="22"/>
          <w:szCs w:val="22"/>
          <w:lang w:eastAsia="pt-BR"/>
        </w:rPr>
        <w:t xml:space="preserve">I - </w:t>
      </w:r>
      <w:r w:rsidRPr="00C82EBA">
        <w:rPr>
          <w:rFonts w:ascii="Times New Roman" w:eastAsia="Arial" w:hAnsi="Times New Roman"/>
          <w:b/>
          <w:sz w:val="22"/>
          <w:szCs w:val="22"/>
        </w:rPr>
        <w:t xml:space="preserve">PLANO DE </w:t>
      </w:r>
      <w:r w:rsidR="0005395D" w:rsidRPr="00C82EBA">
        <w:rPr>
          <w:rFonts w:ascii="Times New Roman" w:eastAsia="Arial" w:hAnsi="Times New Roman"/>
          <w:b/>
          <w:sz w:val="22"/>
          <w:szCs w:val="22"/>
        </w:rPr>
        <w:t>AÇÃO E ORÇAMENTO</w:t>
      </w:r>
    </w:p>
    <w:p w:rsidR="004324C2" w:rsidRPr="00C82EBA" w:rsidRDefault="004324C2" w:rsidP="009870C7">
      <w:pPr>
        <w:rPr>
          <w:rFonts w:ascii="Times New Roman" w:hAnsi="Times New Roman"/>
          <w:noProof/>
          <w:sz w:val="22"/>
          <w:szCs w:val="22"/>
          <w:lang w:eastAsia="pt-BR"/>
        </w:rPr>
      </w:pPr>
    </w:p>
    <w:p w:rsidR="00A75CDD" w:rsidRPr="00C82EBA" w:rsidRDefault="004324C2" w:rsidP="009870C7">
      <w:pPr>
        <w:rPr>
          <w:rFonts w:ascii="Times New Roman" w:hAnsi="Times New Roman"/>
          <w:sz w:val="22"/>
          <w:szCs w:val="22"/>
        </w:rPr>
      </w:pPr>
      <w:r w:rsidRPr="00C82EBA">
        <w:rPr>
          <w:rFonts w:ascii="Times New Roman" w:hAnsi="Times New Roman"/>
          <w:noProof/>
          <w:sz w:val="22"/>
          <w:szCs w:val="22"/>
          <w:lang w:eastAsia="pt-BR"/>
        </w:rPr>
        <w:drawing>
          <wp:inline distT="0" distB="0" distL="0" distR="0" wp14:anchorId="13208C0A" wp14:editId="62A924B0">
            <wp:extent cx="9735513" cy="5086350"/>
            <wp:effectExtent l="0" t="0" r="0" b="0"/>
            <wp:docPr id="10" name="Imagem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31"/>
                    <a:stretch>
                      <a:fillRect/>
                    </a:stretch>
                  </pic:blipFill>
                  <pic:spPr>
                    <a:xfrm>
                      <a:off x="0" y="0"/>
                      <a:ext cx="9737226" cy="5087245"/>
                    </a:xfrm>
                    <a:prstGeom prst="rect">
                      <a:avLst/>
                    </a:prstGeom>
                  </pic:spPr>
                </pic:pic>
              </a:graphicData>
            </a:graphic>
          </wp:inline>
        </w:drawing>
      </w:r>
    </w:p>
    <w:p w:rsidR="00A75CDD" w:rsidRPr="00C82EBA" w:rsidRDefault="00A75CDD" w:rsidP="009870C7">
      <w:pPr>
        <w:rPr>
          <w:rFonts w:ascii="Times New Roman" w:hAnsi="Times New Roman"/>
          <w:sz w:val="22"/>
          <w:szCs w:val="22"/>
        </w:rPr>
      </w:pPr>
    </w:p>
    <w:sectPr w:rsidR="00A75CDD" w:rsidRPr="00C82EBA" w:rsidSect="004324C2">
      <w:pgSz w:w="842pt" w:h="595pt" w:orient="landscape"/>
      <w:pgMar w:top="77.95pt" w:right="85.05pt" w:bottom="63.40pt" w:left="35.45pt" w:header="66.35pt" w:footer="10.45pt" w:gutter="0pt"/>
      <w:cols w:space="35.40pt"/>
      <w:docGrid w:linePitch="326"/>
    </w:sectPr>
  </w:body>
</w:document>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rsidR="00BB0E92" w:rsidRDefault="00BB0E92">
      <w:r>
        <w:separator/>
      </w:r>
    </w:p>
  </w:endnote>
  <w:endnote w:type="continuationSeparator" w:id="0">
    <w:p w:rsidR="00BB0E92" w:rsidRDefault="00BB0E92">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43" w:usb2="00000009" w:usb3="00000000" w:csb0="000001FF" w:csb1="00000000"/>
  </w:font>
  <w:font w:name="Verdana">
    <w:panose1 w:val="020B0604030504040204"/>
    <w:charset w:characterSet="iso-8859-1"/>
    <w:family w:val="swiss"/>
    <w:pitch w:val="variable"/>
    <w:sig w:usb0="A00006FF" w:usb1="4000205B" w:usb2="00000010" w:usb3="00000000" w:csb0="0000019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00002FF" w:usb1="4000ACFF" w:usb2="00000001" w:usb3="00000000" w:csb0="0000019F" w:csb1="00000000"/>
  </w:font>
  <w:font w:name="Cambria">
    <w:panose1 w:val="02040503050406030204"/>
    <w:charset w:characterSet="iso-8859-1"/>
    <w:family w:val="roman"/>
    <w:pitch w:val="variable"/>
    <w:sig w:usb0="E00002FF" w:usb1="400004FF" w:usb2="00000000" w:usb3="00000000" w:csb0="0000019F" w:csb1="00000000"/>
  </w:font>
  <w:font w:name="Calibri Light">
    <w:panose1 w:val="020F0302020204030204"/>
    <w:charset w:characterSet="iso-8859-1"/>
    <w:family w:val="swiss"/>
    <w:pitch w:val="variable"/>
    <w:sig w:usb0="A00002EF" w:usb1="4000207B" w:usb2="00000000" w:usb3="00000000" w:csb0="0000019F" w:csb1="00000000"/>
  </w:font>
  <w:font w:name="Times">
    <w:panose1 w:val="02020603050405020304"/>
    <w:charset w:characterSet="iso-8859-1"/>
    <w:family w:val="roman"/>
    <w:pitch w:val="variable"/>
    <w:sig w:usb0="E0002EFF" w:usb1="C000785B" w:usb2="00000009" w:usb3="00000000" w:csb0="000001FF" w:csb1="00000000"/>
  </w:font>
  <w:font w:name="Segoe UI">
    <w:panose1 w:val="020B0502040204020203"/>
    <w:charset w:characterSet="iso-8859-1"/>
    <w:family w:val="swiss"/>
    <w:notTrueType/>
    <w:pitch w:val="variable"/>
    <w:sig w:usb0="00000003" w:usb1="00000000" w:usb2="00000000" w:usb3="00000000" w:csb0="00000001" w:csb1="00000000"/>
  </w:font>
  <w:font w:name="Arial">
    <w:panose1 w:val="020B0604020202020204"/>
    <w:charset w:characterSet="iso-8859-1"/>
    <w:family w:val="swiss"/>
    <w:pitch w:val="variable"/>
    <w:sig w:usb0="E0002EFF" w:usb1="C0007843" w:usb2="00000009" w:usb3="00000000" w:csb0="000001FF" w:csb1="00000000"/>
  </w:font>
</w:fonts>
</file>

<file path=word/footer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4449B2" w:rsidRDefault="004449B2" w:rsidP="004449B2">
    <w:pPr>
      <w:pStyle w:val="Rodap"/>
      <w:framePr w:wrap="around" w:vAnchor="text" w:hAnchor="margin" w:xAlign="right" w:y="0.05pt"/>
      <w:rPr>
        <w:rStyle w:val="Nmerodepgina"/>
      </w:rPr>
    </w:pPr>
    <w:r>
      <w:rPr>
        <w:rStyle w:val="Nmerodepgina"/>
      </w:rPr>
      <w:fldChar w:fldCharType="begin"/>
    </w:r>
    <w:r>
      <w:rPr>
        <w:rStyle w:val="Nmerodepgina"/>
      </w:rPr>
      <w:instrText xml:space="preserve">PAGE  </w:instrText>
    </w:r>
    <w:r>
      <w:rPr>
        <w:rStyle w:val="Nmerodepgina"/>
      </w:rPr>
      <w:fldChar w:fldCharType="end"/>
    </w:r>
  </w:p>
  <w:p w:rsidR="004449B2" w:rsidRPr="00771D16" w:rsidRDefault="004449B2" w:rsidP="004449B2">
    <w:pPr>
      <w:pStyle w:val="Rodap"/>
      <w:tabs>
        <w:tab w:val="clear" w:pos="216pt"/>
        <w:tab w:val="clear" w:pos="432pt"/>
        <w:tab w:val="start" w:pos="91pt"/>
      </w:tabs>
      <w:spacing w:line="14.40pt" w:lineRule="auto"/>
      <w:ind w:start="-20.70pt" w:end="18pt"/>
      <w:rPr>
        <w:rFonts w:ascii="Arial" w:hAnsi="Arial"/>
        <w:noProof/>
        <w:color w:val="003333"/>
        <w:sz w:val="16"/>
      </w:rPr>
    </w:pPr>
    <w:r w:rsidRPr="00F8191C">
      <w:rPr>
        <w:rFonts w:ascii="Arial" w:hAnsi="Arial"/>
        <w:noProof/>
        <w:color w:val="003333"/>
        <w:sz w:val="16"/>
      </w:rPr>
      <w:t xml:space="preserve">SCN Qd.01, Bloco E, Ed. </w:t>
    </w:r>
    <w:r w:rsidRPr="00771D16">
      <w:rPr>
        <w:rFonts w:ascii="Arial" w:hAnsi="Arial"/>
        <w:noProof/>
        <w:color w:val="003333"/>
        <w:sz w:val="16"/>
      </w:rPr>
      <w:t>Central Park, Salas 302/303 | CEP: 70711-903 Brasília/DF | Tel.: (61) 3326-2272 / 2297 - 3328-5632 / 5946</w:t>
    </w:r>
  </w:p>
  <w:p w:rsidR="004449B2" w:rsidRPr="005C4CB6" w:rsidRDefault="004449B2" w:rsidP="004449B2">
    <w:pPr>
      <w:pStyle w:val="Rodap"/>
      <w:tabs>
        <w:tab w:val="clear" w:pos="216pt"/>
        <w:tab w:val="clear" w:pos="432pt"/>
        <w:tab w:val="start" w:pos="91pt"/>
      </w:tabs>
      <w:spacing w:line="14.40pt" w:lineRule="auto"/>
      <w:ind w:start="-20.70pt" w:end="-10.95pt"/>
      <w:rPr>
        <w:rFonts w:ascii="Arial" w:hAnsi="Arial"/>
        <w:color w:val="003333"/>
        <w:sz w:val="20"/>
      </w:rPr>
    </w:pPr>
    <w:r w:rsidRPr="005C4CB6">
      <w:rPr>
        <w:rFonts w:ascii="Arial" w:hAnsi="Arial"/>
        <w:b/>
        <w:color w:val="003333"/>
        <w:sz w:val="22"/>
      </w:rPr>
      <w:t>www.caubr.org.br</w:t>
    </w:r>
    <w:r w:rsidRPr="005C4CB6">
      <w:rPr>
        <w:rFonts w:ascii="Arial" w:hAnsi="Arial"/>
        <w:color w:val="003333"/>
        <w:sz w:val="22"/>
      </w:rPr>
      <w:t xml:space="preserve">  / ies@caubr.org.br</w:t>
    </w:r>
  </w:p>
</w:ftr>
</file>

<file path=word/footer2.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4449B2" w:rsidRPr="00760340" w:rsidRDefault="004449B2" w:rsidP="004449B2">
    <w:pPr>
      <w:pStyle w:val="Rodap"/>
      <w:framePr w:w="53.30pt" w:h="18.10pt" w:hRule="exact" w:wrap="around" w:vAnchor="text" w:hAnchor="page" w:x="516.05pt" w:y="-14.50pt"/>
      <w:jc w:val="end"/>
      <w:rPr>
        <w:rStyle w:val="Nmerodepgina"/>
        <w:rFonts w:ascii="Arial" w:hAnsi="Arial"/>
        <w:color w:val="296D7A"/>
        <w:sz w:val="18"/>
      </w:rPr>
    </w:pPr>
    <w:r w:rsidRPr="00760340">
      <w:rPr>
        <w:rStyle w:val="Nmerodepgina"/>
        <w:rFonts w:ascii="Arial" w:hAnsi="Arial"/>
        <w:color w:val="296D7A"/>
        <w:sz w:val="18"/>
      </w:rPr>
      <w:fldChar w:fldCharType="begin"/>
    </w:r>
    <w:r w:rsidRPr="00760340">
      <w:rPr>
        <w:rStyle w:val="Nmerodepgina"/>
        <w:rFonts w:ascii="Arial" w:hAnsi="Arial"/>
        <w:color w:val="296D7A"/>
        <w:sz w:val="18"/>
      </w:rPr>
      <w:instrText xml:space="preserve">PAGE  </w:instrText>
    </w:r>
    <w:r w:rsidRPr="00760340">
      <w:rPr>
        <w:rStyle w:val="Nmerodepgina"/>
        <w:rFonts w:ascii="Arial" w:hAnsi="Arial"/>
        <w:color w:val="296D7A"/>
        <w:sz w:val="18"/>
      </w:rPr>
      <w:fldChar w:fldCharType="separate"/>
    </w:r>
    <w:r w:rsidR="00893228">
      <w:rPr>
        <w:rStyle w:val="Nmerodepgina"/>
        <w:rFonts w:ascii="Arial" w:hAnsi="Arial"/>
        <w:noProof/>
        <w:color w:val="296D7A"/>
        <w:sz w:val="18"/>
      </w:rPr>
      <w:t>2</w:t>
    </w:r>
    <w:r w:rsidRPr="00760340">
      <w:rPr>
        <w:rStyle w:val="Nmerodepgina"/>
        <w:rFonts w:ascii="Arial" w:hAnsi="Arial"/>
        <w:color w:val="296D7A"/>
        <w:sz w:val="18"/>
      </w:rPr>
      <w:fldChar w:fldCharType="end"/>
    </w:r>
  </w:p>
  <w:p w:rsidR="004449B2" w:rsidRDefault="004449B2" w:rsidP="00422D30">
    <w:pPr>
      <w:pStyle w:val="Rodap"/>
      <w:ind w:end="18pt"/>
      <w:jc w:val="center"/>
      <w:rPr>
        <w:rStyle w:val="Nmerodepgina"/>
        <w:rFonts w:ascii="Times New Roman" w:hAnsi="Times New Roman"/>
        <w:color w:val="296D7A"/>
        <w:sz w:val="18"/>
      </w:rPr>
    </w:pPr>
    <w:r>
      <w:rPr>
        <w:noProof/>
        <w:lang w:eastAsia="pt-BR"/>
      </w:rPr>
      <w:drawing>
        <wp:anchor distT="0" distB="0" distL="114300" distR="114300" simplePos="0" relativeHeight="251662336" behindDoc="1" locked="0" layoutInCell="1" allowOverlap="1" wp14:anchorId="70AB1184" wp14:editId="6DCBD59C">
          <wp:simplePos x="0" y="0"/>
          <wp:positionH relativeFrom="column">
            <wp:posOffset>-1000760</wp:posOffset>
          </wp:positionH>
          <wp:positionV relativeFrom="paragraph">
            <wp:posOffset>-271780</wp:posOffset>
          </wp:positionV>
          <wp:extent cx="7578725" cy="1078230"/>
          <wp:effectExtent l="0" t="0" r="3175" b="7620"/>
          <wp:wrapNone/>
          <wp:docPr id="4" name="Imagem 4" descr="CAU-BR-timbrado2015--rodap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descr="CAU-BR-timbrado2015--rod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9B2" w:rsidRDefault="004449B2" w:rsidP="00422D30">
    <w:pPr>
      <w:pStyle w:val="Rodap"/>
      <w:ind w:end="18pt"/>
      <w:jc w:val="center"/>
    </w:pPr>
    <w:r>
      <w:rPr>
        <w:rStyle w:val="Nmerodepgina"/>
        <w:rFonts w:ascii="Times New Roman" w:hAnsi="Times New Roman"/>
        <w:color w:val="296D7A"/>
        <w:sz w:val="18"/>
      </w:rPr>
      <w:br/>
      <w:t xml:space="preserve">DELIBERAÇÃO </w:t>
    </w:r>
    <w:r w:rsidRPr="00041F31">
      <w:rPr>
        <w:rStyle w:val="Nmerodepgina"/>
        <w:rFonts w:ascii="Times New Roman" w:hAnsi="Times New Roman"/>
        <w:color w:val="296D7A"/>
        <w:sz w:val="18"/>
      </w:rPr>
      <w:t>PLENÁRIA DPOBR Nº 008</w:t>
    </w:r>
    <w:r>
      <w:rPr>
        <w:rStyle w:val="Nmerodepgina"/>
        <w:rFonts w:ascii="Times New Roman" w:hAnsi="Times New Roman"/>
        <w:color w:val="296D7A"/>
        <w:sz w:val="18"/>
      </w:rPr>
      <w:t>9</w:t>
    </w:r>
    <w:r w:rsidRPr="00041F31">
      <w:rPr>
        <w:rStyle w:val="Nmerodepgina"/>
        <w:rFonts w:ascii="Times New Roman" w:hAnsi="Times New Roman"/>
        <w:color w:val="296D7A"/>
        <w:sz w:val="18"/>
      </w:rPr>
      <w:t>-</w:t>
    </w:r>
    <w:r>
      <w:rPr>
        <w:rStyle w:val="Nmerodepgina"/>
        <w:rFonts w:ascii="Times New Roman" w:hAnsi="Times New Roman"/>
        <w:color w:val="296D7A"/>
        <w:sz w:val="18"/>
      </w:rPr>
      <w:t>11</w:t>
    </w:r>
    <w:r w:rsidRPr="00041F31">
      <w:rPr>
        <w:rStyle w:val="Nmerodepgina"/>
        <w:rFonts w:ascii="Times New Roman" w:hAnsi="Times New Roman"/>
        <w:color w:val="296D7A"/>
        <w:sz w:val="18"/>
      </w:rPr>
      <w:t>/2019</w:t>
    </w:r>
  </w:p>
  <w:p w:rsidR="004449B2" w:rsidRDefault="004449B2" w:rsidP="004449B2">
    <w:pPr>
      <w:pStyle w:val="Rodap"/>
      <w:ind w:end="18pt"/>
    </w:pPr>
    <w:r>
      <w:rPr>
        <w:noProof/>
        <w:lang w:eastAsia="pt-BR"/>
      </w:rPr>
      <w:drawing>
        <wp:anchor distT="0" distB="0" distL="114300" distR="114300" simplePos="0" relativeHeight="251654144" behindDoc="1" locked="0" layoutInCell="1" allowOverlap="1" wp14:anchorId="3FCEA7A6" wp14:editId="76026D62">
          <wp:simplePos x="0" y="0"/>
          <wp:positionH relativeFrom="column">
            <wp:posOffset>-1010285</wp:posOffset>
          </wp:positionH>
          <wp:positionV relativeFrom="paragraph">
            <wp:posOffset>-517525</wp:posOffset>
          </wp:positionV>
          <wp:extent cx="7578725" cy="1078230"/>
          <wp:effectExtent l="0" t="0" r="3175" b="7620"/>
          <wp:wrapNone/>
          <wp:docPr id="5" name="Imagem 5" descr="CAU-BR-timbrado2015--rodap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descr="CAU-BR-timbrado2015--rod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rsidR="00BB0E92" w:rsidRDefault="00BB0E92">
      <w:r>
        <w:separator/>
      </w:r>
    </w:p>
  </w:footnote>
  <w:footnote w:type="continuationSeparator" w:id="0">
    <w:p w:rsidR="00BB0E92" w:rsidRDefault="00BB0E92">
      <w:r>
        <w:continuationSeparator/>
      </w:r>
    </w:p>
  </w:footnote>
</w:footnotes>
</file>

<file path=word/header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4449B2" w:rsidRPr="009E4E5A" w:rsidRDefault="004449B2" w:rsidP="004449B2">
    <w:pPr>
      <w:pStyle w:val="Cabealho"/>
      <w:ind w:start="29.35pt"/>
      <w:rPr>
        <w:color w:val="296D7A"/>
      </w:rPr>
    </w:pPr>
    <w:r>
      <w:rPr>
        <w:noProof/>
        <w:color w:val="296D7A"/>
        <w:lang w:eastAsia="pt-BR"/>
      </w:rPr>
      <w:drawing>
        <wp:anchor distT="0" distB="0" distL="114300" distR="114300" simplePos="0" relativeHeight="251658240" behindDoc="1" locked="0" layoutInCell="1" allowOverlap="1" wp14:anchorId="3F4E0866" wp14:editId="2FA501AE">
          <wp:simplePos x="0" y="0"/>
          <wp:positionH relativeFrom="column">
            <wp:posOffset>-1001395</wp:posOffset>
          </wp:positionH>
          <wp:positionV relativeFrom="paragraph">
            <wp:posOffset>-871220</wp:posOffset>
          </wp:positionV>
          <wp:extent cx="7571105" cy="9931400"/>
          <wp:effectExtent l="0" t="0" r="0" b="0"/>
          <wp:wrapNone/>
          <wp:docPr id="1" name="Imagem 1" descr="CAU-timbrad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79%"/>
                  <a:stretch>
                    <a:fillRect/>
                  </a:stretch>
                </pic:blipFill>
                <pic:spPr bwMode="auto">
                  <a:xfrm>
                    <a:off x="0" y="0"/>
                    <a:ext cx="7571105" cy="993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E5A">
      <w:rPr>
        <w:noProof/>
        <w:color w:val="296D7A"/>
        <w:lang w:val="en-US"/>
      </w:rPr>
      <w:t xml:space="preserve"> </w:t>
    </w:r>
    <w:r>
      <w:rPr>
        <w:noProof/>
        <w:color w:val="296D7A"/>
        <w:lang w:eastAsia="pt-BR"/>
      </w:rPr>
      <w:drawing>
        <wp:anchor distT="0" distB="0" distL="114300" distR="114300" simplePos="0" relativeHeight="251656192" behindDoc="1" locked="0" layoutInCell="1" allowOverlap="1" wp14:anchorId="683E34C5" wp14:editId="357B4B20">
          <wp:simplePos x="0" y="0"/>
          <wp:positionH relativeFrom="column">
            <wp:posOffset>-1005840</wp:posOffset>
          </wp:positionH>
          <wp:positionV relativeFrom="paragraph">
            <wp:posOffset>-867410</wp:posOffset>
          </wp:positionV>
          <wp:extent cx="7571105" cy="9930765"/>
          <wp:effectExtent l="0" t="0" r="0" b="0"/>
          <wp:wrapNone/>
          <wp:docPr id="2" name="Imagem 2" descr="CAU-timbrad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85%"/>
                  <a:stretch>
                    <a:fillRect/>
                  </a:stretch>
                </pic:blipFill>
                <pic:spPr bwMode="auto">
                  <a:xfrm>
                    <a:off x="0" y="0"/>
                    <a:ext cx="7571105" cy="9930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4449B2" w:rsidRPr="009E4E5A" w:rsidRDefault="004449B2" w:rsidP="004449B2">
    <w:pPr>
      <w:pStyle w:val="Cabealho"/>
      <w:tabs>
        <w:tab w:val="clear" w:pos="216pt"/>
        <w:tab w:val="start" w:pos="144pt"/>
        <w:tab w:val="start" w:pos="306pt"/>
      </w:tabs>
      <w:ind w:start="29.35pt"/>
      <w:rPr>
        <w:rFonts w:ascii="Arial" w:hAnsi="Arial"/>
        <w:color w:val="296D7A"/>
        <w:sz w:val="22"/>
      </w:rPr>
    </w:pPr>
    <w:r>
      <w:rPr>
        <w:noProof/>
        <w:lang w:eastAsia="pt-BR"/>
      </w:rPr>
      <w:drawing>
        <wp:anchor distT="0" distB="0" distL="114300" distR="114300" simplePos="0" relativeHeight="251660288" behindDoc="1" locked="0" layoutInCell="1" allowOverlap="1" wp14:anchorId="55FDD122" wp14:editId="054CDC46">
          <wp:simplePos x="0" y="0"/>
          <wp:positionH relativeFrom="column">
            <wp:posOffset>-995680</wp:posOffset>
          </wp:positionH>
          <wp:positionV relativeFrom="paragraph">
            <wp:posOffset>-849630</wp:posOffset>
          </wp:positionV>
          <wp:extent cx="7578725" cy="1080770"/>
          <wp:effectExtent l="0" t="0" r="3175" b="5080"/>
          <wp:wrapNone/>
          <wp:docPr id="3" name="Imagem 3" descr="CAU-BR-timbrado2015--T0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CAU-BR-timbrado2015--T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15:restartNumberingAfterBreak="0">
    <w:nsid w:val="05B7691D"/>
    <w:multiLevelType w:val="multilevel"/>
    <w:tmpl w:val="96EC52F2"/>
    <w:lvl w:ilvl="0">
      <w:start w:val="1"/>
      <w:numFmt w:val="bullet"/>
      <w:lvlText w:val=""/>
      <w:lvlJc w:val="start"/>
      <w:pPr>
        <w:ind w:start="36pt" w:hanging="18pt"/>
      </w:pPr>
      <w:rPr>
        <w:rFonts w:ascii="Symbol" w:hAnsi="Symbol" w:hint="default"/>
      </w:rPr>
    </w:lvl>
    <w:lvl w:ilvl="1">
      <w:start w:val="1"/>
      <w:numFmt w:val="lowerLetter"/>
      <w:lvlText w:val="%2."/>
      <w:lvlJc w:val="start"/>
      <w:pPr>
        <w:ind w:start="74.70pt" w:hanging="18pt"/>
      </w:pPr>
      <w:rPr>
        <w:rFonts w:ascii="Verdana" w:eastAsia="Times New Roman" w:hAnsi="Verdana" w:cs="Times New Roman"/>
        <w:b w:val="0"/>
        <w:sz w:val="14"/>
        <w:szCs w:val="14"/>
      </w:r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 w15:restartNumberingAfterBreak="0">
    <w:nsid w:val="1A724151"/>
    <w:multiLevelType w:val="hybridMultilevel"/>
    <w:tmpl w:val="EA2C209C"/>
    <w:lvl w:ilvl="0" w:tplc="04160001">
      <w:start w:val="1"/>
      <w:numFmt w:val="bullet"/>
      <w:lvlText w:val=""/>
      <w:lvlJc w:val="start"/>
      <w:pPr>
        <w:ind w:start="36pt" w:hanging="18pt"/>
      </w:pPr>
      <w:rPr>
        <w:rFonts w:ascii="Symbol" w:hAnsi="Symbol" w:hint="default"/>
      </w:rPr>
    </w:lvl>
    <w:lvl w:ilvl="1" w:tplc="04160003">
      <w:start w:val="1"/>
      <w:numFmt w:val="bullet"/>
      <w:lvlText w:val="o"/>
      <w:lvlJc w:val="start"/>
      <w:pPr>
        <w:ind w:start="72pt" w:hanging="18pt"/>
      </w:pPr>
      <w:rPr>
        <w:rFonts w:ascii="Courier New" w:hAnsi="Courier New" w:cs="Courier New" w:hint="default"/>
      </w:rPr>
    </w:lvl>
    <w:lvl w:ilvl="2" w:tplc="04160005">
      <w:start w:val="1"/>
      <w:numFmt w:val="bullet"/>
      <w:lvlText w:val=""/>
      <w:lvlJc w:val="start"/>
      <w:pPr>
        <w:ind w:start="108pt" w:hanging="18pt"/>
      </w:pPr>
      <w:rPr>
        <w:rFonts w:ascii="Wingdings" w:hAnsi="Wingdings" w:hint="default"/>
      </w:rPr>
    </w:lvl>
    <w:lvl w:ilvl="3" w:tplc="0416000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2" w15:restartNumberingAfterBreak="0">
    <w:nsid w:val="1D6A1469"/>
    <w:multiLevelType w:val="hybridMultilevel"/>
    <w:tmpl w:val="5A56F584"/>
    <w:lvl w:ilvl="0" w:tplc="04160017">
      <w:start w:val="1"/>
      <w:numFmt w:val="lowerLetter"/>
      <w:lvlText w:val="%1)"/>
      <w:lvlJc w:val="start"/>
      <w:pPr>
        <w:ind w:start="88.80pt" w:hanging="18pt"/>
      </w:pPr>
    </w:lvl>
    <w:lvl w:ilvl="1" w:tplc="04160019" w:tentative="1">
      <w:start w:val="1"/>
      <w:numFmt w:val="lowerLetter"/>
      <w:lvlText w:val="%2."/>
      <w:lvlJc w:val="start"/>
      <w:pPr>
        <w:ind w:start="124.80pt" w:hanging="18pt"/>
      </w:pPr>
    </w:lvl>
    <w:lvl w:ilvl="2" w:tplc="0416001B" w:tentative="1">
      <w:start w:val="1"/>
      <w:numFmt w:val="lowerRoman"/>
      <w:lvlText w:val="%3."/>
      <w:lvlJc w:val="end"/>
      <w:pPr>
        <w:ind w:start="160.80pt" w:hanging="9pt"/>
      </w:pPr>
    </w:lvl>
    <w:lvl w:ilvl="3" w:tplc="0416000F" w:tentative="1">
      <w:start w:val="1"/>
      <w:numFmt w:val="decimal"/>
      <w:lvlText w:val="%4."/>
      <w:lvlJc w:val="start"/>
      <w:pPr>
        <w:ind w:start="196.80pt" w:hanging="18pt"/>
      </w:pPr>
    </w:lvl>
    <w:lvl w:ilvl="4" w:tplc="04160019" w:tentative="1">
      <w:start w:val="1"/>
      <w:numFmt w:val="lowerLetter"/>
      <w:lvlText w:val="%5."/>
      <w:lvlJc w:val="start"/>
      <w:pPr>
        <w:ind w:start="232.80pt" w:hanging="18pt"/>
      </w:pPr>
    </w:lvl>
    <w:lvl w:ilvl="5" w:tplc="0416001B" w:tentative="1">
      <w:start w:val="1"/>
      <w:numFmt w:val="lowerRoman"/>
      <w:lvlText w:val="%6."/>
      <w:lvlJc w:val="end"/>
      <w:pPr>
        <w:ind w:start="268.80pt" w:hanging="9pt"/>
      </w:pPr>
    </w:lvl>
    <w:lvl w:ilvl="6" w:tplc="0416000F" w:tentative="1">
      <w:start w:val="1"/>
      <w:numFmt w:val="decimal"/>
      <w:lvlText w:val="%7."/>
      <w:lvlJc w:val="start"/>
      <w:pPr>
        <w:ind w:start="304.80pt" w:hanging="18pt"/>
      </w:pPr>
    </w:lvl>
    <w:lvl w:ilvl="7" w:tplc="04160019" w:tentative="1">
      <w:start w:val="1"/>
      <w:numFmt w:val="lowerLetter"/>
      <w:lvlText w:val="%8."/>
      <w:lvlJc w:val="start"/>
      <w:pPr>
        <w:ind w:start="340.80pt" w:hanging="18pt"/>
      </w:pPr>
    </w:lvl>
    <w:lvl w:ilvl="8" w:tplc="0416001B" w:tentative="1">
      <w:start w:val="1"/>
      <w:numFmt w:val="lowerRoman"/>
      <w:lvlText w:val="%9."/>
      <w:lvlJc w:val="end"/>
      <w:pPr>
        <w:ind w:start="376.80pt" w:hanging="9pt"/>
      </w:pPr>
    </w:lvl>
  </w:abstractNum>
  <w:abstractNum w:abstractNumId="3" w15:restartNumberingAfterBreak="0">
    <w:nsid w:val="1F331E3A"/>
    <w:multiLevelType w:val="hybridMultilevel"/>
    <w:tmpl w:val="86A60712"/>
    <w:lvl w:ilvl="0" w:tplc="04160001">
      <w:start w:val="1"/>
      <w:numFmt w:val="bullet"/>
      <w:lvlText w:val=""/>
      <w:lvlJc w:val="start"/>
      <w:pPr>
        <w:ind w:start="36pt" w:hanging="18pt"/>
      </w:pPr>
      <w:rPr>
        <w:rFonts w:ascii="Symbol" w:hAnsi="Symbol" w:hint="default"/>
      </w:rPr>
    </w:lvl>
    <w:lvl w:ilvl="1" w:tplc="04160003" w:tentative="1">
      <w:start w:val="1"/>
      <w:numFmt w:val="bullet"/>
      <w:lvlText w:val="o"/>
      <w:lvlJc w:val="start"/>
      <w:pPr>
        <w:ind w:start="72pt" w:hanging="18pt"/>
      </w:pPr>
      <w:rPr>
        <w:rFonts w:ascii="Courier New" w:hAnsi="Courier New" w:cs="Courier New" w:hint="default"/>
      </w:rPr>
    </w:lvl>
    <w:lvl w:ilvl="2" w:tplc="04160005" w:tentative="1">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4" w15:restartNumberingAfterBreak="0">
    <w:nsid w:val="1F4D037A"/>
    <w:multiLevelType w:val="multilevel"/>
    <w:tmpl w:val="781EAF88"/>
    <w:lvl w:ilvl="0">
      <w:start w:val="1"/>
      <w:numFmt w:val="decimal"/>
      <w:lvlText w:val="%1."/>
      <w:lvlJc w:val="start"/>
      <w:pPr>
        <w:ind w:start="36pt" w:hanging="18pt"/>
      </w:pPr>
    </w:lvl>
    <w:lvl w:ilvl="1">
      <w:start w:val="1"/>
      <w:numFmt w:val="lowerLetter"/>
      <w:lvlText w:val="%2."/>
      <w:lvlJc w:val="start"/>
      <w:pPr>
        <w:ind w:start="74.70pt" w:hanging="18pt"/>
      </w:pPr>
      <w:rPr>
        <w:rFonts w:ascii="Verdana" w:eastAsia="Times New Roman" w:hAnsi="Verdana" w:cs="Times New Roman"/>
        <w:b w:val="0"/>
        <w:sz w:val="14"/>
        <w:szCs w:val="14"/>
      </w:r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5" w15:restartNumberingAfterBreak="0">
    <w:nsid w:val="232156E3"/>
    <w:multiLevelType w:val="hybridMultilevel"/>
    <w:tmpl w:val="F7B805FE"/>
    <w:lvl w:ilvl="0" w:tplc="04160001">
      <w:start w:val="1"/>
      <w:numFmt w:val="bullet"/>
      <w:lvlText w:val=""/>
      <w:lvlJc w:val="start"/>
      <w:pPr>
        <w:ind w:start="36pt" w:hanging="18pt"/>
      </w:pPr>
      <w:rPr>
        <w:rFonts w:ascii="Symbol" w:hAnsi="Symbol" w:hint="default"/>
      </w:rPr>
    </w:lvl>
    <w:lvl w:ilvl="1" w:tplc="04160003" w:tentative="1">
      <w:start w:val="1"/>
      <w:numFmt w:val="bullet"/>
      <w:lvlText w:val="o"/>
      <w:lvlJc w:val="start"/>
      <w:pPr>
        <w:ind w:start="72pt" w:hanging="18pt"/>
      </w:pPr>
      <w:rPr>
        <w:rFonts w:ascii="Courier New" w:hAnsi="Courier New" w:cs="Courier New" w:hint="default"/>
      </w:rPr>
    </w:lvl>
    <w:lvl w:ilvl="2" w:tplc="04160005" w:tentative="1">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6" w15:restartNumberingAfterBreak="0">
    <w:nsid w:val="32692003"/>
    <w:multiLevelType w:val="hybridMultilevel"/>
    <w:tmpl w:val="A8EE3FC0"/>
    <w:lvl w:ilvl="0" w:tplc="04160001">
      <w:start w:val="1"/>
      <w:numFmt w:val="bullet"/>
      <w:lvlText w:val=""/>
      <w:lvlJc w:val="start"/>
      <w:pPr>
        <w:ind w:start="36pt" w:hanging="18pt"/>
      </w:pPr>
      <w:rPr>
        <w:rFonts w:ascii="Symbol" w:hAnsi="Symbol" w:hint="default"/>
      </w:rPr>
    </w:lvl>
    <w:lvl w:ilvl="1" w:tplc="04160003">
      <w:start w:val="1"/>
      <w:numFmt w:val="bullet"/>
      <w:lvlText w:val="o"/>
      <w:lvlJc w:val="start"/>
      <w:pPr>
        <w:ind w:start="72pt" w:hanging="18pt"/>
      </w:pPr>
      <w:rPr>
        <w:rFonts w:ascii="Courier New" w:hAnsi="Courier New" w:cs="Courier New" w:hint="default"/>
      </w:rPr>
    </w:lvl>
    <w:lvl w:ilvl="2" w:tplc="04160005" w:tentative="1">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7" w15:restartNumberingAfterBreak="0">
    <w:nsid w:val="345A1681"/>
    <w:multiLevelType w:val="hybridMultilevel"/>
    <w:tmpl w:val="F328E6A6"/>
    <w:lvl w:ilvl="0" w:tplc="04160001">
      <w:start w:val="1"/>
      <w:numFmt w:val="bullet"/>
      <w:lvlText w:val=""/>
      <w:lvlJc w:val="start"/>
      <w:pPr>
        <w:ind w:start="36pt" w:hanging="18pt"/>
      </w:pPr>
      <w:rPr>
        <w:rFonts w:ascii="Symbol" w:hAnsi="Symbol" w:hint="default"/>
      </w:rPr>
    </w:lvl>
    <w:lvl w:ilvl="1" w:tplc="04160003">
      <w:start w:val="1"/>
      <w:numFmt w:val="bullet"/>
      <w:lvlText w:val="o"/>
      <w:lvlJc w:val="start"/>
      <w:pPr>
        <w:ind w:start="72pt" w:hanging="18pt"/>
      </w:pPr>
      <w:rPr>
        <w:rFonts w:ascii="Courier New" w:hAnsi="Courier New" w:cs="Courier New" w:hint="default"/>
      </w:rPr>
    </w:lvl>
    <w:lvl w:ilvl="2" w:tplc="04160005">
      <w:start w:val="1"/>
      <w:numFmt w:val="bullet"/>
      <w:lvlText w:val=""/>
      <w:lvlJc w:val="start"/>
      <w:pPr>
        <w:ind w:start="108pt" w:hanging="18pt"/>
      </w:pPr>
      <w:rPr>
        <w:rFonts w:ascii="Wingdings" w:hAnsi="Wingdings" w:hint="default"/>
      </w:rPr>
    </w:lvl>
    <w:lvl w:ilvl="3" w:tplc="0416000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8" w15:restartNumberingAfterBreak="0">
    <w:nsid w:val="3F2C4F49"/>
    <w:multiLevelType w:val="hybridMultilevel"/>
    <w:tmpl w:val="306C28FA"/>
    <w:lvl w:ilvl="0" w:tplc="04160013">
      <w:start w:val="1"/>
      <w:numFmt w:val="upperRoman"/>
      <w:lvlText w:val="%1."/>
      <w:lvlJc w:val="end"/>
      <w:pPr>
        <w:ind w:start="90pt" w:hanging="18pt"/>
      </w:pPr>
    </w:lvl>
    <w:lvl w:ilvl="1" w:tplc="04160019">
      <w:start w:val="1"/>
      <w:numFmt w:val="lowerLetter"/>
      <w:lvlText w:val="%2."/>
      <w:lvlJc w:val="start"/>
      <w:pPr>
        <w:ind w:start="126pt" w:hanging="18pt"/>
      </w:pPr>
    </w:lvl>
    <w:lvl w:ilvl="2" w:tplc="0416001B">
      <w:start w:val="1"/>
      <w:numFmt w:val="lowerRoman"/>
      <w:lvlText w:val="%3."/>
      <w:lvlJc w:val="end"/>
      <w:pPr>
        <w:ind w:start="162pt" w:hanging="9pt"/>
      </w:pPr>
    </w:lvl>
    <w:lvl w:ilvl="3" w:tplc="04160013">
      <w:start w:val="1"/>
      <w:numFmt w:val="upperRoman"/>
      <w:lvlText w:val="%4."/>
      <w:lvlJc w:val="end"/>
      <w:pPr>
        <w:ind w:start="198pt" w:hanging="18pt"/>
      </w:pPr>
    </w:lvl>
    <w:lvl w:ilvl="4" w:tplc="04160019" w:tentative="1">
      <w:start w:val="1"/>
      <w:numFmt w:val="lowerLetter"/>
      <w:lvlText w:val="%5."/>
      <w:lvlJc w:val="start"/>
      <w:pPr>
        <w:ind w:start="234pt" w:hanging="18pt"/>
      </w:pPr>
    </w:lvl>
    <w:lvl w:ilvl="5" w:tplc="0416001B" w:tentative="1">
      <w:start w:val="1"/>
      <w:numFmt w:val="lowerRoman"/>
      <w:lvlText w:val="%6."/>
      <w:lvlJc w:val="end"/>
      <w:pPr>
        <w:ind w:start="270pt" w:hanging="9pt"/>
      </w:pPr>
    </w:lvl>
    <w:lvl w:ilvl="6" w:tplc="0416000F" w:tentative="1">
      <w:start w:val="1"/>
      <w:numFmt w:val="decimal"/>
      <w:lvlText w:val="%7."/>
      <w:lvlJc w:val="start"/>
      <w:pPr>
        <w:ind w:start="306pt" w:hanging="18pt"/>
      </w:pPr>
    </w:lvl>
    <w:lvl w:ilvl="7" w:tplc="04160019" w:tentative="1">
      <w:start w:val="1"/>
      <w:numFmt w:val="lowerLetter"/>
      <w:lvlText w:val="%8."/>
      <w:lvlJc w:val="start"/>
      <w:pPr>
        <w:ind w:start="342pt" w:hanging="18pt"/>
      </w:pPr>
    </w:lvl>
    <w:lvl w:ilvl="8" w:tplc="0416001B" w:tentative="1">
      <w:start w:val="1"/>
      <w:numFmt w:val="lowerRoman"/>
      <w:lvlText w:val="%9."/>
      <w:lvlJc w:val="end"/>
      <w:pPr>
        <w:ind w:start="378pt" w:hanging="9pt"/>
      </w:pPr>
    </w:lvl>
  </w:abstractNum>
  <w:abstractNum w:abstractNumId="9" w15:restartNumberingAfterBreak="0">
    <w:nsid w:val="49BD1003"/>
    <w:multiLevelType w:val="hybridMultilevel"/>
    <w:tmpl w:val="06F0644E"/>
    <w:lvl w:ilvl="0" w:tplc="04160017">
      <w:start w:val="1"/>
      <w:numFmt w:val="lowerLetter"/>
      <w:lvlText w:val="%1)"/>
      <w:lvlJc w:val="start"/>
      <w:pPr>
        <w:ind w:start="88.80pt" w:hanging="18pt"/>
      </w:pPr>
    </w:lvl>
    <w:lvl w:ilvl="1" w:tplc="04160019" w:tentative="1">
      <w:start w:val="1"/>
      <w:numFmt w:val="lowerLetter"/>
      <w:lvlText w:val="%2."/>
      <w:lvlJc w:val="start"/>
      <w:pPr>
        <w:ind w:start="124.80pt" w:hanging="18pt"/>
      </w:pPr>
    </w:lvl>
    <w:lvl w:ilvl="2" w:tplc="0416001B" w:tentative="1">
      <w:start w:val="1"/>
      <w:numFmt w:val="lowerRoman"/>
      <w:lvlText w:val="%3."/>
      <w:lvlJc w:val="end"/>
      <w:pPr>
        <w:ind w:start="160.80pt" w:hanging="9pt"/>
      </w:pPr>
    </w:lvl>
    <w:lvl w:ilvl="3" w:tplc="0416000F" w:tentative="1">
      <w:start w:val="1"/>
      <w:numFmt w:val="decimal"/>
      <w:lvlText w:val="%4."/>
      <w:lvlJc w:val="start"/>
      <w:pPr>
        <w:ind w:start="196.80pt" w:hanging="18pt"/>
      </w:pPr>
    </w:lvl>
    <w:lvl w:ilvl="4" w:tplc="04160019" w:tentative="1">
      <w:start w:val="1"/>
      <w:numFmt w:val="lowerLetter"/>
      <w:lvlText w:val="%5."/>
      <w:lvlJc w:val="start"/>
      <w:pPr>
        <w:ind w:start="232.80pt" w:hanging="18pt"/>
      </w:pPr>
    </w:lvl>
    <w:lvl w:ilvl="5" w:tplc="0416001B" w:tentative="1">
      <w:start w:val="1"/>
      <w:numFmt w:val="lowerRoman"/>
      <w:lvlText w:val="%6."/>
      <w:lvlJc w:val="end"/>
      <w:pPr>
        <w:ind w:start="268.80pt" w:hanging="9pt"/>
      </w:pPr>
    </w:lvl>
    <w:lvl w:ilvl="6" w:tplc="0416000F" w:tentative="1">
      <w:start w:val="1"/>
      <w:numFmt w:val="decimal"/>
      <w:lvlText w:val="%7."/>
      <w:lvlJc w:val="start"/>
      <w:pPr>
        <w:ind w:start="304.80pt" w:hanging="18pt"/>
      </w:pPr>
    </w:lvl>
    <w:lvl w:ilvl="7" w:tplc="04160019" w:tentative="1">
      <w:start w:val="1"/>
      <w:numFmt w:val="lowerLetter"/>
      <w:lvlText w:val="%8."/>
      <w:lvlJc w:val="start"/>
      <w:pPr>
        <w:ind w:start="340.80pt" w:hanging="18pt"/>
      </w:pPr>
    </w:lvl>
    <w:lvl w:ilvl="8" w:tplc="0416001B" w:tentative="1">
      <w:start w:val="1"/>
      <w:numFmt w:val="lowerRoman"/>
      <w:lvlText w:val="%9."/>
      <w:lvlJc w:val="end"/>
      <w:pPr>
        <w:ind w:start="376.80pt" w:hanging="9pt"/>
      </w:pPr>
    </w:lvl>
  </w:abstractNum>
  <w:abstractNum w:abstractNumId="10" w15:restartNumberingAfterBreak="0">
    <w:nsid w:val="50D95561"/>
    <w:multiLevelType w:val="hybridMultilevel"/>
    <w:tmpl w:val="85AED4F6"/>
    <w:lvl w:ilvl="0" w:tplc="04160017">
      <w:start w:val="1"/>
      <w:numFmt w:val="lowerLetter"/>
      <w:lvlText w:val="%1)"/>
      <w:lvlJc w:val="start"/>
      <w:pPr>
        <w:ind w:start="88.80pt" w:hanging="18pt"/>
      </w:pPr>
    </w:lvl>
    <w:lvl w:ilvl="1" w:tplc="04160019" w:tentative="1">
      <w:start w:val="1"/>
      <w:numFmt w:val="lowerLetter"/>
      <w:lvlText w:val="%2."/>
      <w:lvlJc w:val="start"/>
      <w:pPr>
        <w:ind w:start="124.80pt" w:hanging="18pt"/>
      </w:pPr>
    </w:lvl>
    <w:lvl w:ilvl="2" w:tplc="0416001B" w:tentative="1">
      <w:start w:val="1"/>
      <w:numFmt w:val="lowerRoman"/>
      <w:lvlText w:val="%3."/>
      <w:lvlJc w:val="end"/>
      <w:pPr>
        <w:ind w:start="160.80pt" w:hanging="9pt"/>
      </w:pPr>
    </w:lvl>
    <w:lvl w:ilvl="3" w:tplc="0416000F" w:tentative="1">
      <w:start w:val="1"/>
      <w:numFmt w:val="decimal"/>
      <w:lvlText w:val="%4."/>
      <w:lvlJc w:val="start"/>
      <w:pPr>
        <w:ind w:start="196.80pt" w:hanging="18pt"/>
      </w:pPr>
    </w:lvl>
    <w:lvl w:ilvl="4" w:tplc="04160019" w:tentative="1">
      <w:start w:val="1"/>
      <w:numFmt w:val="lowerLetter"/>
      <w:lvlText w:val="%5."/>
      <w:lvlJc w:val="start"/>
      <w:pPr>
        <w:ind w:start="232.80pt" w:hanging="18pt"/>
      </w:pPr>
    </w:lvl>
    <w:lvl w:ilvl="5" w:tplc="0416001B" w:tentative="1">
      <w:start w:val="1"/>
      <w:numFmt w:val="lowerRoman"/>
      <w:lvlText w:val="%6."/>
      <w:lvlJc w:val="end"/>
      <w:pPr>
        <w:ind w:start="268.80pt" w:hanging="9pt"/>
      </w:pPr>
    </w:lvl>
    <w:lvl w:ilvl="6" w:tplc="0416000F" w:tentative="1">
      <w:start w:val="1"/>
      <w:numFmt w:val="decimal"/>
      <w:lvlText w:val="%7."/>
      <w:lvlJc w:val="start"/>
      <w:pPr>
        <w:ind w:start="304.80pt" w:hanging="18pt"/>
      </w:pPr>
    </w:lvl>
    <w:lvl w:ilvl="7" w:tplc="04160019" w:tentative="1">
      <w:start w:val="1"/>
      <w:numFmt w:val="lowerLetter"/>
      <w:lvlText w:val="%8."/>
      <w:lvlJc w:val="start"/>
      <w:pPr>
        <w:ind w:start="340.80pt" w:hanging="18pt"/>
      </w:pPr>
    </w:lvl>
    <w:lvl w:ilvl="8" w:tplc="0416001B" w:tentative="1">
      <w:start w:val="1"/>
      <w:numFmt w:val="lowerRoman"/>
      <w:lvlText w:val="%9."/>
      <w:lvlJc w:val="end"/>
      <w:pPr>
        <w:ind w:start="376.80pt" w:hanging="9pt"/>
      </w:pPr>
    </w:lvl>
  </w:abstractNum>
  <w:abstractNum w:abstractNumId="11" w15:restartNumberingAfterBreak="0">
    <w:nsid w:val="534D7542"/>
    <w:multiLevelType w:val="multilevel"/>
    <w:tmpl w:val="064842C8"/>
    <w:lvl w:ilvl="0">
      <w:start w:val="1"/>
      <w:numFmt w:val="decimal"/>
      <w:lvlText w:val="%1."/>
      <w:lvlJc w:val="start"/>
      <w:pPr>
        <w:ind w:start="36pt" w:hanging="18pt"/>
      </w:pPr>
    </w:lvl>
    <w:lvl w:ilvl="1">
      <w:start w:val="1"/>
      <w:numFmt w:val="upperRoman"/>
      <w:lvlText w:val="%2."/>
      <w:lvlJc w:val="end"/>
      <w:pPr>
        <w:ind w:start="74.70pt" w:hanging="18pt"/>
      </w:pPr>
      <w:rPr>
        <w:b w:val="0"/>
        <w:sz w:val="20"/>
        <w:szCs w:val="14"/>
      </w:r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2" w15:restartNumberingAfterBreak="0">
    <w:nsid w:val="55C1172F"/>
    <w:multiLevelType w:val="hybridMultilevel"/>
    <w:tmpl w:val="5C823C28"/>
    <w:lvl w:ilvl="0" w:tplc="04160001">
      <w:start w:val="1"/>
      <w:numFmt w:val="bullet"/>
      <w:lvlText w:val=""/>
      <w:lvlJc w:val="start"/>
      <w:pPr>
        <w:ind w:start="36pt" w:hanging="18pt"/>
      </w:pPr>
      <w:rPr>
        <w:rFonts w:ascii="Symbol" w:hAnsi="Symbol" w:hint="default"/>
      </w:rPr>
    </w:lvl>
    <w:lvl w:ilvl="1" w:tplc="04160003">
      <w:start w:val="1"/>
      <w:numFmt w:val="bullet"/>
      <w:lvlText w:val="o"/>
      <w:lvlJc w:val="start"/>
      <w:pPr>
        <w:ind w:start="72pt" w:hanging="18pt"/>
      </w:pPr>
      <w:rPr>
        <w:rFonts w:ascii="Courier New" w:hAnsi="Courier New" w:cs="Courier New" w:hint="default"/>
      </w:rPr>
    </w:lvl>
    <w:lvl w:ilvl="2" w:tplc="04160005" w:tentative="1">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13" w15:restartNumberingAfterBreak="0">
    <w:nsid w:val="5CCC4889"/>
    <w:multiLevelType w:val="multilevel"/>
    <w:tmpl w:val="C6B00B4E"/>
    <w:lvl w:ilvl="0">
      <w:start w:val="1"/>
      <w:numFmt w:val="bullet"/>
      <w:lvlText w:val=""/>
      <w:lvlJc w:val="start"/>
      <w:pPr>
        <w:ind w:start="36pt" w:hanging="18pt"/>
      </w:pPr>
      <w:rPr>
        <w:rFonts w:ascii="Symbol" w:hAnsi="Symbol" w:hint="default"/>
      </w:rPr>
    </w:lvl>
    <w:lvl w:ilvl="1">
      <w:start w:val="1"/>
      <w:numFmt w:val="lowerLetter"/>
      <w:lvlText w:val="%2."/>
      <w:lvlJc w:val="start"/>
      <w:pPr>
        <w:ind w:start="74.70pt" w:hanging="18pt"/>
      </w:pPr>
      <w:rPr>
        <w:rFonts w:ascii="Verdana" w:eastAsia="Times New Roman" w:hAnsi="Verdana" w:cs="Times New Roman"/>
        <w:b w:val="0"/>
        <w:sz w:val="14"/>
        <w:szCs w:val="14"/>
      </w:r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4" w15:restartNumberingAfterBreak="0">
    <w:nsid w:val="69315A8B"/>
    <w:multiLevelType w:val="hybridMultilevel"/>
    <w:tmpl w:val="AD04E6D8"/>
    <w:lvl w:ilvl="0" w:tplc="04160001">
      <w:start w:val="1"/>
      <w:numFmt w:val="bullet"/>
      <w:lvlText w:val=""/>
      <w:lvlJc w:val="start"/>
      <w:pPr>
        <w:ind w:start="36pt" w:hanging="18pt"/>
      </w:pPr>
      <w:rPr>
        <w:rFonts w:ascii="Symbol" w:hAnsi="Symbol" w:hint="default"/>
      </w:rPr>
    </w:lvl>
    <w:lvl w:ilvl="1" w:tplc="04160003">
      <w:start w:val="1"/>
      <w:numFmt w:val="bullet"/>
      <w:lvlText w:val="o"/>
      <w:lvlJc w:val="start"/>
      <w:pPr>
        <w:ind w:start="72pt" w:hanging="18pt"/>
      </w:pPr>
      <w:rPr>
        <w:rFonts w:ascii="Courier New" w:hAnsi="Courier New" w:cs="Courier New" w:hint="default"/>
      </w:rPr>
    </w:lvl>
    <w:lvl w:ilvl="2" w:tplc="04160005">
      <w:start w:val="1"/>
      <w:numFmt w:val="bullet"/>
      <w:lvlText w:val=""/>
      <w:lvlJc w:val="start"/>
      <w:pPr>
        <w:ind w:start="108pt" w:hanging="18pt"/>
      </w:pPr>
      <w:rPr>
        <w:rFonts w:ascii="Wingdings" w:hAnsi="Wingdings" w:hint="default"/>
      </w:rPr>
    </w:lvl>
    <w:lvl w:ilvl="3" w:tplc="04160001" w:tentative="1">
      <w:start w:val="1"/>
      <w:numFmt w:val="bullet"/>
      <w:lvlText w:val=""/>
      <w:lvlJc w:val="start"/>
      <w:pPr>
        <w:ind w:start="144pt" w:hanging="18pt"/>
      </w:pPr>
      <w:rPr>
        <w:rFonts w:ascii="Symbol" w:hAnsi="Symbol" w:hint="default"/>
      </w:rPr>
    </w:lvl>
    <w:lvl w:ilvl="4" w:tplc="04160003" w:tentative="1">
      <w:start w:val="1"/>
      <w:numFmt w:val="bullet"/>
      <w:lvlText w:val="o"/>
      <w:lvlJc w:val="start"/>
      <w:pPr>
        <w:ind w:start="180pt" w:hanging="18pt"/>
      </w:pPr>
      <w:rPr>
        <w:rFonts w:ascii="Courier New" w:hAnsi="Courier New" w:cs="Courier New" w:hint="default"/>
      </w:rPr>
    </w:lvl>
    <w:lvl w:ilvl="5" w:tplc="04160005" w:tentative="1">
      <w:start w:val="1"/>
      <w:numFmt w:val="bullet"/>
      <w:lvlText w:val=""/>
      <w:lvlJc w:val="start"/>
      <w:pPr>
        <w:ind w:start="216pt" w:hanging="18pt"/>
      </w:pPr>
      <w:rPr>
        <w:rFonts w:ascii="Wingdings" w:hAnsi="Wingdings" w:hint="default"/>
      </w:rPr>
    </w:lvl>
    <w:lvl w:ilvl="6" w:tplc="04160001" w:tentative="1">
      <w:start w:val="1"/>
      <w:numFmt w:val="bullet"/>
      <w:lvlText w:val=""/>
      <w:lvlJc w:val="start"/>
      <w:pPr>
        <w:ind w:start="252pt" w:hanging="18pt"/>
      </w:pPr>
      <w:rPr>
        <w:rFonts w:ascii="Symbol" w:hAnsi="Symbol" w:hint="default"/>
      </w:rPr>
    </w:lvl>
    <w:lvl w:ilvl="7" w:tplc="04160003" w:tentative="1">
      <w:start w:val="1"/>
      <w:numFmt w:val="bullet"/>
      <w:lvlText w:val="o"/>
      <w:lvlJc w:val="start"/>
      <w:pPr>
        <w:ind w:start="288pt" w:hanging="18pt"/>
      </w:pPr>
      <w:rPr>
        <w:rFonts w:ascii="Courier New" w:hAnsi="Courier New" w:cs="Courier New" w:hint="default"/>
      </w:rPr>
    </w:lvl>
    <w:lvl w:ilvl="8" w:tplc="04160005" w:tentative="1">
      <w:start w:val="1"/>
      <w:numFmt w:val="bullet"/>
      <w:lvlText w:val=""/>
      <w:lvlJc w:val="start"/>
      <w:pPr>
        <w:ind w:start="324pt" w:hanging="18pt"/>
      </w:pPr>
      <w:rPr>
        <w:rFonts w:ascii="Wingdings" w:hAnsi="Wingdings" w:hint="default"/>
      </w:rPr>
    </w:lvl>
  </w:abstractNum>
  <w:abstractNum w:abstractNumId="15" w15:restartNumberingAfterBreak="0">
    <w:nsid w:val="737F320C"/>
    <w:multiLevelType w:val="multilevel"/>
    <w:tmpl w:val="781EAF88"/>
    <w:lvl w:ilvl="0">
      <w:start w:val="1"/>
      <w:numFmt w:val="decimal"/>
      <w:lvlText w:val="%1."/>
      <w:lvlJc w:val="start"/>
      <w:pPr>
        <w:ind w:start="36pt" w:hanging="18pt"/>
      </w:pPr>
    </w:lvl>
    <w:lvl w:ilvl="1">
      <w:start w:val="1"/>
      <w:numFmt w:val="lowerLetter"/>
      <w:lvlText w:val="%2."/>
      <w:lvlJc w:val="start"/>
      <w:pPr>
        <w:ind w:start="74.70pt" w:hanging="18pt"/>
      </w:pPr>
      <w:rPr>
        <w:rFonts w:ascii="Verdana" w:eastAsia="Times New Roman" w:hAnsi="Verdana" w:cs="Times New Roman"/>
        <w:b w:val="0"/>
        <w:sz w:val="14"/>
        <w:szCs w:val="14"/>
      </w:r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num w:numId="1">
    <w:abstractNumId w:val="2"/>
  </w:num>
  <w:num w:numId="2">
    <w:abstractNumId w:val="9"/>
  </w:num>
  <w:num w:numId="3">
    <w:abstractNumId w:val="10"/>
  </w:num>
  <w:num w:numId="4">
    <w:abstractNumId w:val="15"/>
  </w:num>
  <w:num w:numId="5">
    <w:abstractNumId w:val="8"/>
  </w:num>
  <w:num w:numId="6">
    <w:abstractNumId w:val="6"/>
  </w:num>
  <w:num w:numId="7">
    <w:abstractNumId w:val="4"/>
  </w:num>
  <w:num w:numId="8">
    <w:abstractNumId w:val="0"/>
  </w:num>
  <w:num w:numId="9">
    <w:abstractNumId w:val="11"/>
  </w:num>
  <w:num w:numId="10">
    <w:abstractNumId w:val="13"/>
  </w:num>
  <w:num w:numId="11">
    <w:abstractNumId w:val="7"/>
  </w:num>
  <w:num w:numId="12">
    <w:abstractNumId w:val="1"/>
  </w:num>
  <w:num w:numId="13">
    <w:abstractNumId w:val="5"/>
  </w:num>
  <w:num w:numId="14">
    <w:abstractNumId w:val="14"/>
  </w:num>
  <w:num w:numId="15">
    <w:abstractNumId w:val="3"/>
  </w:num>
  <w:num w:numId="16">
    <w:abstractNumId w:val="12"/>
  </w:num>
  <w:numIdMacAtCleanup w:val="16"/>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00%"/>
  <w:defaultTabStop w:val="35.40pt"/>
  <w:hyphenationZone w:val="21.25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E72"/>
    <w:rsid w:val="00020119"/>
    <w:rsid w:val="00021747"/>
    <w:rsid w:val="00027DD4"/>
    <w:rsid w:val="00036599"/>
    <w:rsid w:val="00041F31"/>
    <w:rsid w:val="00042F0C"/>
    <w:rsid w:val="000469B9"/>
    <w:rsid w:val="0005395D"/>
    <w:rsid w:val="000812AA"/>
    <w:rsid w:val="00087418"/>
    <w:rsid w:val="00095833"/>
    <w:rsid w:val="000B5AC4"/>
    <w:rsid w:val="000C541E"/>
    <w:rsid w:val="001237CA"/>
    <w:rsid w:val="001369E1"/>
    <w:rsid w:val="00147724"/>
    <w:rsid w:val="001935A8"/>
    <w:rsid w:val="001C4E0B"/>
    <w:rsid w:val="001C6FC0"/>
    <w:rsid w:val="001D1079"/>
    <w:rsid w:val="001D3C46"/>
    <w:rsid w:val="002033E6"/>
    <w:rsid w:val="00210133"/>
    <w:rsid w:val="00237E72"/>
    <w:rsid w:val="00261673"/>
    <w:rsid w:val="002845B1"/>
    <w:rsid w:val="00284FA4"/>
    <w:rsid w:val="002B1AC2"/>
    <w:rsid w:val="00302794"/>
    <w:rsid w:val="00310312"/>
    <w:rsid w:val="003249F2"/>
    <w:rsid w:val="00326BB1"/>
    <w:rsid w:val="003537DF"/>
    <w:rsid w:val="00364557"/>
    <w:rsid w:val="00376825"/>
    <w:rsid w:val="00386EF2"/>
    <w:rsid w:val="00387413"/>
    <w:rsid w:val="003A1DA0"/>
    <w:rsid w:val="003E37C8"/>
    <w:rsid w:val="0041027B"/>
    <w:rsid w:val="00422D30"/>
    <w:rsid w:val="004245BF"/>
    <w:rsid w:val="0042542F"/>
    <w:rsid w:val="00430AEA"/>
    <w:rsid w:val="004324C2"/>
    <w:rsid w:val="00436AA0"/>
    <w:rsid w:val="004449B2"/>
    <w:rsid w:val="004510A8"/>
    <w:rsid w:val="00477721"/>
    <w:rsid w:val="00485D57"/>
    <w:rsid w:val="004C1887"/>
    <w:rsid w:val="004C3CC1"/>
    <w:rsid w:val="004C709E"/>
    <w:rsid w:val="004D3093"/>
    <w:rsid w:val="004D3AE2"/>
    <w:rsid w:val="004F7724"/>
    <w:rsid w:val="0050266A"/>
    <w:rsid w:val="00516ED9"/>
    <w:rsid w:val="005230EF"/>
    <w:rsid w:val="0054730D"/>
    <w:rsid w:val="005703C3"/>
    <w:rsid w:val="005922E6"/>
    <w:rsid w:val="005A60A1"/>
    <w:rsid w:val="0060214E"/>
    <w:rsid w:val="00633DC3"/>
    <w:rsid w:val="00637EF0"/>
    <w:rsid w:val="006438BB"/>
    <w:rsid w:val="006679E7"/>
    <w:rsid w:val="006F29B3"/>
    <w:rsid w:val="00702000"/>
    <w:rsid w:val="00702FDD"/>
    <w:rsid w:val="00712D3D"/>
    <w:rsid w:val="00726E52"/>
    <w:rsid w:val="00727C95"/>
    <w:rsid w:val="00736153"/>
    <w:rsid w:val="00747396"/>
    <w:rsid w:val="007526EA"/>
    <w:rsid w:val="00764B6F"/>
    <w:rsid w:val="00767C9A"/>
    <w:rsid w:val="00772F6E"/>
    <w:rsid w:val="00785E11"/>
    <w:rsid w:val="00796AAE"/>
    <w:rsid w:val="007F0919"/>
    <w:rsid w:val="00801CA0"/>
    <w:rsid w:val="008457EC"/>
    <w:rsid w:val="00880F2E"/>
    <w:rsid w:val="00893228"/>
    <w:rsid w:val="00895A6F"/>
    <w:rsid w:val="008A5A67"/>
    <w:rsid w:val="008B4496"/>
    <w:rsid w:val="008B4A9D"/>
    <w:rsid w:val="008D676D"/>
    <w:rsid w:val="008E044B"/>
    <w:rsid w:val="008F3293"/>
    <w:rsid w:val="008F4703"/>
    <w:rsid w:val="00905276"/>
    <w:rsid w:val="009125DD"/>
    <w:rsid w:val="00945EFD"/>
    <w:rsid w:val="00973E22"/>
    <w:rsid w:val="00977DBF"/>
    <w:rsid w:val="00981392"/>
    <w:rsid w:val="009818EA"/>
    <w:rsid w:val="009870C7"/>
    <w:rsid w:val="00987987"/>
    <w:rsid w:val="009E7D1F"/>
    <w:rsid w:val="00A009A3"/>
    <w:rsid w:val="00A27082"/>
    <w:rsid w:val="00A75CDD"/>
    <w:rsid w:val="00A81527"/>
    <w:rsid w:val="00A82A12"/>
    <w:rsid w:val="00AB56BA"/>
    <w:rsid w:val="00B155D9"/>
    <w:rsid w:val="00B3273C"/>
    <w:rsid w:val="00B52A4B"/>
    <w:rsid w:val="00B5394C"/>
    <w:rsid w:val="00B57F50"/>
    <w:rsid w:val="00B9060F"/>
    <w:rsid w:val="00BA0F9D"/>
    <w:rsid w:val="00BA4D23"/>
    <w:rsid w:val="00BB0E92"/>
    <w:rsid w:val="00BB278E"/>
    <w:rsid w:val="00BD237A"/>
    <w:rsid w:val="00BD2594"/>
    <w:rsid w:val="00C12EDA"/>
    <w:rsid w:val="00C24AA8"/>
    <w:rsid w:val="00C37037"/>
    <w:rsid w:val="00C4236E"/>
    <w:rsid w:val="00C627BF"/>
    <w:rsid w:val="00C64894"/>
    <w:rsid w:val="00C74704"/>
    <w:rsid w:val="00C82EBA"/>
    <w:rsid w:val="00C82F44"/>
    <w:rsid w:val="00C9211E"/>
    <w:rsid w:val="00C92891"/>
    <w:rsid w:val="00CC35F0"/>
    <w:rsid w:val="00CF60CA"/>
    <w:rsid w:val="00D40DF1"/>
    <w:rsid w:val="00D57CF8"/>
    <w:rsid w:val="00D60AD2"/>
    <w:rsid w:val="00D716C9"/>
    <w:rsid w:val="00D90BBC"/>
    <w:rsid w:val="00DA3996"/>
    <w:rsid w:val="00DB29A5"/>
    <w:rsid w:val="00DC24A5"/>
    <w:rsid w:val="00DC28FC"/>
    <w:rsid w:val="00DD6095"/>
    <w:rsid w:val="00DD76E1"/>
    <w:rsid w:val="00DF7B2E"/>
    <w:rsid w:val="00E351C8"/>
    <w:rsid w:val="00E610BC"/>
    <w:rsid w:val="00ED0CD6"/>
    <w:rsid w:val="00ED2952"/>
    <w:rsid w:val="00ED2B60"/>
    <w:rsid w:val="00F12C61"/>
    <w:rsid w:val="00F33C00"/>
    <w:rsid w:val="00F36454"/>
    <w:rsid w:val="00F514E8"/>
    <w:rsid w:val="00F60348"/>
    <w:rsid w:val="00F64CEC"/>
    <w:rsid w:val="00FB5023"/>
    <w:rsid w:val="00FD1F1A"/>
    <w:rsid w:val="00FD7A39"/>
    <w:rsid w:val="00FE275F"/>
    <w:rsid w:val="00FE66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docId w15:val="{6FC07CA9-DC20-4318-8375-26BFD9CFEAB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0pt" w:line="13.80pt"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E72"/>
    <w:pPr>
      <w:spacing w:after="0pt" w:line="12pt" w:lineRule="auto"/>
    </w:pPr>
    <w:rPr>
      <w:rFonts w:ascii="Cambria" w:eastAsia="Cambria" w:hAnsi="Cambria" w:cs="Times New Roman"/>
      <w:sz w:val="24"/>
      <w:szCs w:val="24"/>
    </w:rPr>
  </w:style>
  <w:style w:type="paragraph" w:styleId="Ttulo1">
    <w:name w:val="heading 1"/>
    <w:basedOn w:val="Normal"/>
    <w:next w:val="Normal"/>
    <w:link w:val="Ttulo1Char"/>
    <w:qFormat/>
    <w:rsid w:val="004324C2"/>
    <w:pPr>
      <w:keepNext/>
      <w:spacing w:before="12pt" w:after="3pt"/>
      <w:outlineLvl w:val="0"/>
    </w:pPr>
    <w:rPr>
      <w:rFonts w:ascii="Calibri Light" w:eastAsia="Times New Roman" w:hAnsi="Calibri Light"/>
      <w:b/>
      <w:bCs/>
      <w:kern w:val="32"/>
      <w:sz w:val="32"/>
      <w:szCs w:val="32"/>
    </w:rPr>
  </w:style>
  <w:style w:type="paragraph" w:styleId="Ttulo2">
    <w:name w:val="heading 2"/>
    <w:basedOn w:val="Normal"/>
    <w:link w:val="Ttulo2Char"/>
    <w:uiPriority w:val="9"/>
    <w:qFormat/>
    <w:rsid w:val="004324C2"/>
    <w:pPr>
      <w:spacing w:before="5pt" w:beforeAutospacing="1" w:after="5pt" w:afterAutospacing="1"/>
      <w:outlineLvl w:val="1"/>
    </w:pPr>
    <w:rPr>
      <w:rFonts w:ascii="Times New Roman" w:eastAsia="Times New Roman" w:hAnsi="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pt" w:type="dxa"/>
      <w:tblCellMar>
        <w:top w:w="0pt" w:type="dxa"/>
        <w:start w:w="5.40pt" w:type="dxa"/>
        <w:bottom w:w="0pt" w:type="dxa"/>
        <w:end w:w="5.40pt"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37E72"/>
    <w:pPr>
      <w:tabs>
        <w:tab w:val="center" w:pos="216pt"/>
        <w:tab w:val="end" w:pos="432pt"/>
      </w:tabs>
    </w:pPr>
  </w:style>
  <w:style w:type="character" w:customStyle="1" w:styleId="CabealhoChar">
    <w:name w:val="Cabeçalho Char"/>
    <w:basedOn w:val="Fontepargpadro"/>
    <w:link w:val="Cabealho"/>
    <w:uiPriority w:val="99"/>
    <w:rsid w:val="00237E72"/>
    <w:rPr>
      <w:rFonts w:ascii="Cambria" w:eastAsia="Cambria" w:hAnsi="Cambria" w:cs="Times New Roman"/>
      <w:sz w:val="24"/>
      <w:szCs w:val="24"/>
    </w:rPr>
  </w:style>
  <w:style w:type="paragraph" w:styleId="Rodap">
    <w:name w:val="footer"/>
    <w:basedOn w:val="Normal"/>
    <w:link w:val="RodapChar"/>
    <w:uiPriority w:val="99"/>
    <w:unhideWhenUsed/>
    <w:rsid w:val="00237E72"/>
    <w:pPr>
      <w:tabs>
        <w:tab w:val="center" w:pos="216pt"/>
        <w:tab w:val="end" w:pos="432pt"/>
      </w:tabs>
    </w:pPr>
  </w:style>
  <w:style w:type="character" w:customStyle="1" w:styleId="RodapChar">
    <w:name w:val="Rodapé Char"/>
    <w:basedOn w:val="Fontepargpadro"/>
    <w:link w:val="Rodap"/>
    <w:uiPriority w:val="99"/>
    <w:rsid w:val="00237E72"/>
    <w:rPr>
      <w:rFonts w:ascii="Cambria" w:eastAsia="Cambria" w:hAnsi="Cambria" w:cs="Times New Roman"/>
      <w:sz w:val="24"/>
      <w:szCs w:val="24"/>
    </w:rPr>
  </w:style>
  <w:style w:type="character" w:styleId="Nmerodepgina">
    <w:name w:val="page number"/>
    <w:basedOn w:val="Fontepargpadro"/>
    <w:rsid w:val="00237E72"/>
  </w:style>
  <w:style w:type="paragraph" w:styleId="PargrafodaLista">
    <w:name w:val="List Paragraph"/>
    <w:basedOn w:val="Normal"/>
    <w:uiPriority w:val="34"/>
    <w:qFormat/>
    <w:rsid w:val="00237E72"/>
    <w:pPr>
      <w:ind w:start="35.40pt"/>
    </w:pPr>
  </w:style>
  <w:style w:type="paragraph" w:customStyle="1" w:styleId="Default">
    <w:name w:val="Default"/>
    <w:rsid w:val="00973E22"/>
    <w:pPr>
      <w:autoSpaceDE w:val="0"/>
      <w:autoSpaceDN w:val="0"/>
      <w:adjustRightInd w:val="0"/>
      <w:spacing w:after="0pt" w:line="12pt" w:lineRule="auto"/>
    </w:pPr>
    <w:rPr>
      <w:rFonts w:ascii="Times New Roman" w:hAnsi="Times New Roman" w:cs="Times New Roman"/>
      <w:color w:val="000000"/>
      <w:sz w:val="24"/>
      <w:szCs w:val="24"/>
    </w:rPr>
  </w:style>
  <w:style w:type="character" w:customStyle="1" w:styleId="Ttulo1Char">
    <w:name w:val="Título 1 Char"/>
    <w:basedOn w:val="Fontepargpadro"/>
    <w:link w:val="Ttulo1"/>
    <w:rsid w:val="004324C2"/>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4324C2"/>
    <w:rPr>
      <w:rFonts w:ascii="Times New Roman" w:eastAsia="Times New Roman" w:hAnsi="Times New Roman" w:cs="Times New Roman"/>
      <w:b/>
      <w:bCs/>
      <w:sz w:val="36"/>
      <w:szCs w:val="36"/>
      <w:lang w:eastAsia="pt-BR"/>
    </w:rPr>
  </w:style>
  <w:style w:type="table" w:styleId="GradeMdia3-nfase2">
    <w:name w:val="Medium Grid 3 Accent 2"/>
    <w:basedOn w:val="Tabelanormal"/>
    <w:uiPriority w:val="60"/>
    <w:qFormat/>
    <w:rsid w:val="004324C2"/>
    <w:pPr>
      <w:spacing w:after="0pt" w:line="12pt" w:lineRule="auto"/>
    </w:pPr>
    <w:rPr>
      <w:rFonts w:ascii="Cambria" w:eastAsia="Times New Roman" w:hAnsi="Cambria" w:cs="Times New Roman"/>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pt" w:after="0pt" w:line="12pt" w:lineRule="auto"/>
      </w:pPr>
      <w:rPr>
        <w:b/>
        <w:bCs/>
      </w:rPr>
      <w:tblPr/>
      <w:tcPr>
        <w:tcBorders>
          <w:top w:val="single" w:sz="8" w:space="0" w:color="4F81BD"/>
          <w:start w:val="nil"/>
          <w:bottom w:val="single" w:sz="8" w:space="0" w:color="4F81BD"/>
          <w:end w:val="nil"/>
          <w:insideH w:val="nil"/>
          <w:insideV w:val="nil"/>
        </w:tcBorders>
      </w:tcPr>
    </w:tblStylePr>
    <w:tblStylePr w:type="lastRow">
      <w:pPr>
        <w:spacing w:before="0pt" w:after="0pt" w:line="12pt" w:lineRule="auto"/>
      </w:pPr>
      <w:rPr>
        <w:b/>
        <w:bCs/>
      </w:rPr>
      <w:tblPr/>
      <w:tcPr>
        <w:tcBorders>
          <w:top w:val="single" w:sz="8" w:space="0" w:color="4F81BD"/>
          <w:start w:val="nil"/>
          <w:bottom w:val="single" w:sz="8" w:space="0" w:color="4F81BD"/>
          <w:end w:val="nil"/>
          <w:insideH w:val="nil"/>
          <w:insideV w:val="nil"/>
        </w:tcBorders>
      </w:tcPr>
    </w:tblStylePr>
    <w:tblStylePr w:type="firstCol">
      <w:rPr>
        <w:b/>
        <w:bCs/>
      </w:rPr>
    </w:tblStylePr>
    <w:tblStylePr w:type="lastCol">
      <w:rPr>
        <w:b/>
        <w:bCs/>
      </w:rPr>
    </w:tblStylePr>
    <w:tblStylePr w:type="band1Vert">
      <w:tblPr/>
      <w:tcPr>
        <w:tcBorders>
          <w:start w:val="nil"/>
          <w:end w:val="nil"/>
          <w:insideH w:val="nil"/>
          <w:insideV w:val="nil"/>
        </w:tcBorders>
        <w:shd w:val="clear" w:color="auto" w:fill="D3DFEE"/>
      </w:tcPr>
    </w:tblStylePr>
    <w:tblStylePr w:type="band1Horz">
      <w:tblPr/>
      <w:tcPr>
        <w:tcBorders>
          <w:start w:val="nil"/>
          <w:end w:val="nil"/>
          <w:insideH w:val="nil"/>
          <w:insideV w:val="nil"/>
        </w:tcBorders>
        <w:shd w:val="clear" w:color="auto" w:fill="D3DFEE"/>
      </w:tcPr>
    </w:tblStylePr>
  </w:style>
  <w:style w:type="paragraph" w:styleId="NormalWeb">
    <w:name w:val="Normal (Web)"/>
    <w:basedOn w:val="Normal"/>
    <w:uiPriority w:val="99"/>
    <w:rsid w:val="004324C2"/>
    <w:pPr>
      <w:spacing w:beforeLines="1" w:afterLines="1"/>
    </w:pPr>
    <w:rPr>
      <w:rFonts w:ascii="Times" w:hAnsi="Times"/>
      <w:sz w:val="20"/>
      <w:szCs w:val="20"/>
    </w:rPr>
  </w:style>
  <w:style w:type="character" w:styleId="Forte">
    <w:name w:val="Strong"/>
    <w:uiPriority w:val="22"/>
    <w:qFormat/>
    <w:rsid w:val="004324C2"/>
    <w:rPr>
      <w:b/>
    </w:rPr>
  </w:style>
  <w:style w:type="character" w:customStyle="1" w:styleId="apple-converted-space">
    <w:name w:val="apple-converted-space"/>
    <w:basedOn w:val="Fontepargpadro"/>
    <w:rsid w:val="004324C2"/>
  </w:style>
  <w:style w:type="character" w:styleId="nfase">
    <w:name w:val="Emphasis"/>
    <w:uiPriority w:val="20"/>
    <w:qFormat/>
    <w:rsid w:val="004324C2"/>
    <w:rPr>
      <w:i/>
    </w:rPr>
  </w:style>
  <w:style w:type="character" w:styleId="Hyperlink">
    <w:name w:val="Hyperlink"/>
    <w:uiPriority w:val="99"/>
    <w:unhideWhenUsed/>
    <w:rsid w:val="004324C2"/>
    <w:rPr>
      <w:color w:val="0000FF"/>
      <w:u w:val="single"/>
    </w:rPr>
  </w:style>
  <w:style w:type="character" w:customStyle="1" w:styleId="MenoPendente1">
    <w:name w:val="Menção Pendente1"/>
    <w:uiPriority w:val="99"/>
    <w:semiHidden/>
    <w:unhideWhenUsed/>
    <w:rsid w:val="004324C2"/>
    <w:rPr>
      <w:color w:val="605E5C"/>
      <w:shd w:val="clear" w:color="auto" w:fill="E1DFDD"/>
    </w:rPr>
  </w:style>
  <w:style w:type="character" w:customStyle="1" w:styleId="tlid-translation">
    <w:name w:val="tlid-translation"/>
    <w:rsid w:val="004324C2"/>
  </w:style>
  <w:style w:type="table" w:styleId="Tabelacomgrade">
    <w:name w:val="Table Grid"/>
    <w:basedOn w:val="Tabelanormal"/>
    <w:rsid w:val="004324C2"/>
    <w:pPr>
      <w:spacing w:after="0pt" w:line="12pt" w:lineRule="auto"/>
    </w:pPr>
    <w:rPr>
      <w:rFonts w:ascii="Cambria" w:eastAsia="Cambria" w:hAnsi="Cambria" w:cs="Times New Roman"/>
      <w:sz w:val="20"/>
      <w:szCs w:val="20"/>
      <w:lang w:eastAsia="pt-BR"/>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Textodebalo">
    <w:name w:val="Balloon Text"/>
    <w:basedOn w:val="Normal"/>
    <w:link w:val="TextodebaloChar"/>
    <w:rsid w:val="004324C2"/>
    <w:rPr>
      <w:rFonts w:ascii="Segoe UI" w:hAnsi="Segoe UI" w:cs="Segoe UI"/>
      <w:sz w:val="18"/>
      <w:szCs w:val="18"/>
    </w:rPr>
  </w:style>
  <w:style w:type="character" w:customStyle="1" w:styleId="TextodebaloChar">
    <w:name w:val="Texto de balão Char"/>
    <w:basedOn w:val="Fontepargpadro"/>
    <w:link w:val="Textodebalo"/>
    <w:rsid w:val="004324C2"/>
    <w:rPr>
      <w:rFonts w:ascii="Segoe UI" w:eastAsia="Cambria" w:hAnsi="Segoe UI" w:cs="Segoe UI"/>
      <w:sz w:val="18"/>
      <w:szCs w:val="18"/>
    </w:rPr>
  </w:style>
  <w:style w:type="character" w:styleId="HiperlinkVisitado">
    <w:name w:val="FollowedHyperlink"/>
    <w:rsid w:val="004324C2"/>
    <w:rPr>
      <w:color w:val="954F72"/>
      <w:u w:val="singl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ivs>
    <w:div w:id="50690328">
      <w:bodyDiv w:val="1"/>
      <w:marLeft w:val="0pt"/>
      <w:marRight w:val="0pt"/>
      <w:marTop w:val="0pt"/>
      <w:marBottom w:val="0pt"/>
      <w:divBdr>
        <w:top w:val="none" w:sz="0" w:space="0" w:color="auto"/>
        <w:left w:val="none" w:sz="0" w:space="0" w:color="auto"/>
        <w:bottom w:val="none" w:sz="0" w:space="0" w:color="auto"/>
        <w:right w:val="none" w:sz="0" w:space="0" w:color="auto"/>
      </w:divBdr>
    </w:div>
    <w:div w:id="143282990">
      <w:bodyDiv w:val="1"/>
      <w:marLeft w:val="0pt"/>
      <w:marRight w:val="0pt"/>
      <w:marTop w:val="0pt"/>
      <w:marBottom w:val="0pt"/>
      <w:divBdr>
        <w:top w:val="none" w:sz="0" w:space="0" w:color="auto"/>
        <w:left w:val="none" w:sz="0" w:space="0" w:color="auto"/>
        <w:bottom w:val="none" w:sz="0" w:space="0" w:color="auto"/>
        <w:right w:val="none" w:sz="0" w:space="0" w:color="auto"/>
      </w:divBdr>
    </w:div>
    <w:div w:id="1143622353">
      <w:bodyDiv w:val="1"/>
      <w:marLeft w:val="0pt"/>
      <w:marRight w:val="0pt"/>
      <w:marTop w:val="0pt"/>
      <w:marBottom w:val="0pt"/>
      <w:divBdr>
        <w:top w:val="none" w:sz="0" w:space="0" w:color="auto"/>
        <w:left w:val="none" w:sz="0" w:space="0" w:color="auto"/>
        <w:bottom w:val="none" w:sz="0" w:space="0" w:color="auto"/>
        <w:right w:val="none" w:sz="0" w:space="0" w:color="auto"/>
      </w:divBdr>
    </w:div>
    <w:div w:id="1298536703">
      <w:bodyDiv w:val="1"/>
      <w:marLeft w:val="0pt"/>
      <w:marRight w:val="0pt"/>
      <w:marTop w:val="0pt"/>
      <w:marBottom w:val="0pt"/>
      <w:divBdr>
        <w:top w:val="none" w:sz="0" w:space="0" w:color="auto"/>
        <w:left w:val="none" w:sz="0" w:space="0" w:color="auto"/>
        <w:bottom w:val="none" w:sz="0" w:space="0" w:color="auto"/>
        <w:right w:val="none" w:sz="0" w:space="0" w:color="auto"/>
      </w:divBdr>
    </w:div>
    <w:div w:id="1550268501">
      <w:bodyDiv w:val="1"/>
      <w:marLeft w:val="0pt"/>
      <w:marRight w:val="0pt"/>
      <w:marTop w:val="0pt"/>
      <w:marBottom w:val="0pt"/>
      <w:divBdr>
        <w:top w:val="none" w:sz="0" w:space="0" w:color="auto"/>
        <w:left w:val="none" w:sz="0" w:space="0" w:color="auto"/>
        <w:bottom w:val="none" w:sz="0" w:space="0" w:color="auto"/>
        <w:right w:val="none" w:sz="0" w:space="0" w:color="auto"/>
      </w:divBdr>
    </w:div>
    <w:div w:id="1595095436">
      <w:bodyDiv w:val="1"/>
      <w:marLeft w:val="0pt"/>
      <w:marRight w:val="0pt"/>
      <w:marTop w:val="0pt"/>
      <w:marBottom w:val="0pt"/>
      <w:divBdr>
        <w:top w:val="none" w:sz="0" w:space="0" w:color="auto"/>
        <w:left w:val="none" w:sz="0" w:space="0" w:color="auto"/>
        <w:bottom w:val="none" w:sz="0" w:space="0" w:color="auto"/>
        <w:right w:val="none" w:sz="0" w:space="0" w:color="auto"/>
      </w:divBdr>
    </w:div>
    <w:div w:id="1744717181">
      <w:bodyDiv w:val="1"/>
      <w:marLeft w:val="0pt"/>
      <w:marRight w:val="0pt"/>
      <w:marTop w:val="0pt"/>
      <w:marBottom w:val="0pt"/>
      <w:divBdr>
        <w:top w:val="none" w:sz="0" w:space="0" w:color="auto"/>
        <w:left w:val="none" w:sz="0" w:space="0" w:color="auto"/>
        <w:bottom w:val="none" w:sz="0" w:space="0" w:color="auto"/>
        <w:right w:val="none" w:sz="0" w:space="0" w:color="auto"/>
      </w:divBdr>
    </w:div>
    <w:div w:id="2136411470">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purl.oclc.org/ooxml/officeDocument/relationships/image" Target="media/image5.png"/><Relationship Id="rId18" Type="http://purl.oclc.org/ooxml/officeDocument/relationships/hyperlink" Target="https://www.caubr.gov.br/wp-content/uploads/2019/03/iab-1.png" TargetMode="External"/><Relationship Id="rId26" Type="http://purl.oclc.org/ooxml/officeDocument/relationships/image" Target="media/image14.png"/><Relationship Id="rId3" Type="http://purl.oclc.org/ooxml/officeDocument/relationships/settings" Target="settings.xml"/><Relationship Id="rId21" Type="http://purl.oclc.org/ooxml/officeDocument/relationships/image" Target="media/image9.png"/><Relationship Id="rId7" Type="http://purl.oclc.org/ooxml/officeDocument/relationships/image" Target="media/image1.png"/><Relationship Id="rId12" Type="http://purl.oclc.org/ooxml/officeDocument/relationships/hyperlink" Target="https://www.caubr.gov.br/wp-content/uploads/2019/03/abea-1.png" TargetMode="External"/><Relationship Id="rId17" Type="http://purl.oclc.org/ooxml/officeDocument/relationships/image" Target="media/image7.png"/><Relationship Id="rId25" Type="http://purl.oclc.org/ooxml/officeDocument/relationships/image" Target="media/image13.png"/><Relationship Id="rId33" Type="http://purl.oclc.org/ooxml/officeDocument/relationships/theme" Target="theme/theme1.xml"/><Relationship Id="rId2" Type="http://purl.oclc.org/ooxml/officeDocument/relationships/styles" Target="styles.xml"/><Relationship Id="rId16" Type="http://purl.oclc.org/ooxml/officeDocument/relationships/hyperlink" Target="https://www.caubr.gov.br/wp-content/uploads/2019/03/fna-1.png" TargetMode="External"/><Relationship Id="rId20" Type="http://purl.oclc.org/ooxml/officeDocument/relationships/hyperlink" Target="https://www.caubr.gov.br/wp-content/uploads/2019/03/fenea-1.png" TargetMode="External"/><Relationship Id="rId29" Type="http://purl.oclc.org/ooxml/officeDocument/relationships/footer" Target="footer1.xml"/><Relationship Id="rId1" Type="http://purl.oclc.org/ooxml/officeDocument/relationships/numbering" Target="numbering.xml"/><Relationship Id="rId6" Type="http://purl.oclc.org/ooxml/officeDocument/relationships/endnotes" Target="endnotes.xml"/><Relationship Id="rId11" Type="http://purl.oclc.org/ooxml/officeDocument/relationships/image" Target="media/image4.png"/><Relationship Id="rId24" Type="http://purl.oclc.org/ooxml/officeDocument/relationships/image" Target="media/image12.png"/><Relationship Id="rId32" Type="http://purl.oclc.org/ooxml/officeDocument/relationships/fontTable" Target="fontTable.xml"/><Relationship Id="rId5" Type="http://purl.oclc.org/ooxml/officeDocument/relationships/footnotes" Target="footnotes.xml"/><Relationship Id="rId15" Type="http://purl.oclc.org/ooxml/officeDocument/relationships/image" Target="media/image6.png"/><Relationship Id="rId23" Type="http://purl.oclc.org/ooxml/officeDocument/relationships/image" Target="media/image11.jpeg"/><Relationship Id="rId28" Type="http://purl.oclc.org/ooxml/officeDocument/relationships/header" Target="header2.xml"/><Relationship Id="rId10" Type="http://purl.oclc.org/ooxml/officeDocument/relationships/hyperlink" Target="https://www.caubr.gov.br/wp-content/uploads/2019/03/abap-1.png" TargetMode="External"/><Relationship Id="rId19" Type="http://purl.oclc.org/ooxml/officeDocument/relationships/image" Target="media/image8.png"/><Relationship Id="rId31" Type="http://purl.oclc.org/ooxml/officeDocument/relationships/image" Target="media/image18.png"/><Relationship Id="rId4" Type="http://purl.oclc.org/ooxml/officeDocument/relationships/webSettings" Target="webSettings.xml"/><Relationship Id="rId9" Type="http://purl.oclc.org/ooxml/officeDocument/relationships/image" Target="media/image3.png"/><Relationship Id="rId14" Type="http://purl.oclc.org/ooxml/officeDocument/relationships/hyperlink" Target="https://www.caubr.gov.br/wp-content/uploads/2019/03/asbea-1.png" TargetMode="External"/><Relationship Id="rId22" Type="http://purl.oclc.org/ooxml/officeDocument/relationships/image" Target="media/image10.png"/><Relationship Id="rId27" Type="http://purl.oclc.org/ooxml/officeDocument/relationships/header" Target="header1.xml"/><Relationship Id="rId30" Type="http://purl.oclc.org/ooxml/officeDocument/relationships/footer" Target="footer2.xml"/><Relationship Id="rId8" Type="http://purl.oclc.org/ooxml/officeDocument/relationships/image" Target="media/image2.png"/></Relationships>
</file>

<file path=word/_rels/footer2.xml.rels><?xml version="1.0" encoding="UTF-8" standalone="yes"?>
<Relationships xmlns="http://schemas.openxmlformats.org/package/2006/relationships"><Relationship Id="rId1" Type="http://purl.oclc.org/ooxml/officeDocument/relationships/image" Target="media/image17.jpeg"/></Relationships>
</file>

<file path=word/_rels/header1.xml.rels><?xml version="1.0" encoding="UTF-8" standalone="yes"?>
<Relationships xmlns="http://schemas.openxmlformats.org/package/2006/relationships"><Relationship Id="rId1" Type="http://purl.oclc.org/ooxml/officeDocument/relationships/image" Target="media/image15.jpeg"/></Relationships>
</file>

<file path=word/_rels/header2.xml.rels><?xml version="1.0" encoding="UTF-8" standalone="yes"?>
<Relationships xmlns="http://schemas.openxmlformats.org/package/2006/relationships"><Relationship Id="rId1" Type="http://purl.oclc.org/ooxml/officeDocument/relationships/image" Target="media/image16.jpeg"/></Relationships>
</file>

<file path=word/theme/theme1.xml><?xml version="1.0" encoding="utf-8"?>
<a:theme xmlns:a="http://purl.oclc.org/ooxml/drawingml/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extraClrSchemeLst/>
</a:theme>
</file>

<file path=docProps/app.xml><?xml version="1.0" encoding="utf-8"?>
<Properties xmlns="http://purl.oclc.org/ooxml/officeDocument/extendedProperties" xmlns:vt="http://purl.oclc.org/ooxml/officeDocument/docPropsVTypes">
  <Template>Normal</Template>
  <TotalTime>1</TotalTime>
  <Pages>15</Pages>
  <Words>5060</Words>
  <Characters>27327</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Christiana Pecegueiro Maranhao Santos</dc:creator>
  <cp:lastModifiedBy>Isabella Maria Oliveira Morato</cp:lastModifiedBy>
  <cp:revision>3</cp:revision>
  <cp:lastPrinted>2019-03-27T21:29:00Z</cp:lastPrinted>
  <dcterms:created xsi:type="dcterms:W3CDTF">2019-04-30T13:55:00Z</dcterms:created>
  <dcterms:modified xsi:type="dcterms:W3CDTF">2019-04-30T13:58:00Z</dcterms:modified>
</cp:coreProperties>
</file>