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17025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ED-1000015913/2015, PROTOCOLO SICCAU: 620167/2017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SIGILO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70256" w:rsidRDefault="00444653"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JULGAMENTO DE RECURSO EM PROCESSO ÉTICO-DISCIPLINAR</w:t>
            </w:r>
          </w:p>
        </w:tc>
      </w:tr>
    </w:tbl>
    <w:p w:rsidR="00170256" w:rsidRDefault="00444653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DELIBERAÇÃO PLENÁRIA DPOBR Nº 0076-04/2018</w:t>
      </w:r>
    </w:p>
    <w:p w:rsidR="00170256" w:rsidRDefault="00444653">
      <w:pPr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Aprecia o Recurso interposto pela interessada, em função de processo ético e em face da Decisão do Plenário do CAU/SP.</w:t>
      </w:r>
    </w:p>
    <w:p w:rsidR="00170256" w:rsidRDefault="00170256">
      <w:pPr>
        <w:ind w:firstLine="1701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O PLENÁRIO DO CONSELHO DE ARQUITETURA E URBANISMO DO BRASIL - CAU/BR, no exercício das competências e prerrogativas de que tratam o art.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28 da Lei n° 12.378/2010, e os artigos 2°, 4° e 30 do Regimento Interno do CAU/BR, reunido ordinariamente em Brasília-DF, nos dias 22 e 23 de março de 2018, após análise do assunto em epígrafe; e</w:t>
      </w:r>
    </w:p>
    <w:p w:rsidR="00170256" w:rsidRDefault="0017025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disposto no art. 30 da Resolução n° 139 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CAU/BR – Regimento Interno do Conselho de Arquitetura e Urbanismo do Brasil – CAU/BR, que prevê, em seu inciso LXXVI, que compete ao Plenário do CAU/BR “apreciar e deliberar, em grau de recurso, sobre os processos de infração ético-disciplinares e os proce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ssos de fiscalização do exercício profissional”;</w:t>
      </w:r>
    </w:p>
    <w:p w:rsidR="00170256" w:rsidRDefault="00170256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t-BR"/>
        </w:rPr>
      </w:pPr>
    </w:p>
    <w:p w:rsidR="00170256" w:rsidRDefault="004446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que, da decisão proferida pelo CAU/UF, as partes poderão interpor recurso, com efeito suspensivo, ao Plenário do CAU/BR; e</w:t>
      </w:r>
    </w:p>
    <w:p w:rsidR="00170256" w:rsidRDefault="00170256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pt-BR"/>
        </w:rPr>
      </w:pPr>
    </w:p>
    <w:p w:rsidR="00170256" w:rsidRDefault="0044465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Relatório e Voto do relator, conselheiro Roberto Salom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ão do Amaral e Melo, referente ao processo ético-disciplinar nº ED-1000015913/2015, Protocolo SICCAU nº 620167/2017, proveniente do CAU/SP e aprovado por unanimidade dos membros presentes da Comissão de Ética e Disciplina do CAU/BR, por meio da </w:t>
      </w:r>
      <w:r>
        <w:rPr>
          <w:rFonts w:ascii="Times New Roman" w:eastAsia="Times New Roman" w:hAnsi="Times New Roman"/>
          <w:spacing w:val="4"/>
          <w:sz w:val="22"/>
          <w:szCs w:val="22"/>
        </w:rPr>
        <w:t>Deliberação</w:t>
      </w:r>
      <w:r>
        <w:rPr>
          <w:rFonts w:ascii="Times New Roman" w:eastAsia="Times New Roman" w:hAnsi="Times New Roman"/>
          <w:spacing w:val="4"/>
          <w:sz w:val="22"/>
          <w:szCs w:val="22"/>
        </w:rPr>
        <w:t xml:space="preserve"> nº 009/2018-CED-CAU/BR, de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>08 de</w:t>
      </w:r>
      <w:r>
        <w:rPr>
          <w:rFonts w:ascii="Times New Roman" w:eastAsia="Times New Roman" w:hAnsi="Times New Roman"/>
          <w:spacing w:val="4"/>
          <w:sz w:val="22"/>
          <w:szCs w:val="22"/>
        </w:rPr>
        <w:t xml:space="preserve"> março</w:t>
      </w:r>
      <w:r>
        <w:rPr>
          <w:rFonts w:ascii="Times New Roman" w:hAnsi="Times New Roman"/>
          <w:sz w:val="22"/>
          <w:szCs w:val="22"/>
          <w:lang w:eastAsia="pt-BR"/>
        </w:rPr>
        <w:t xml:space="preserve"> de 2018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170256" w:rsidRDefault="0017025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170256" w:rsidRDefault="00444653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170256" w:rsidRDefault="0017025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Conhecer o recurso da interessada; e</w:t>
      </w:r>
    </w:p>
    <w:p w:rsidR="00170256" w:rsidRDefault="00170256">
      <w:pPr>
        <w:pStyle w:val="PargrafodaLista"/>
        <w:ind w:left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pStyle w:val="PargrafodaLista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Acompanhar os termos da Deliberação nº 009/2018-CED-CAU/BR, no sentido de:</w:t>
      </w:r>
    </w:p>
    <w:p w:rsidR="00170256" w:rsidRDefault="00444653">
      <w:pPr>
        <w:pStyle w:val="PargrafodaLista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Conhecer o recurso do denunciado e negar-lhe provimento; e</w:t>
      </w:r>
    </w:p>
    <w:p w:rsidR="00170256" w:rsidRDefault="00444653">
      <w:pPr>
        <w:pStyle w:val="PargrafodaLista"/>
        <w:widowControl w:val="0"/>
        <w:numPr>
          <w:ilvl w:val="0"/>
          <w:numId w:val="2"/>
        </w:num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R</w:t>
      </w:r>
      <w:r>
        <w:rPr>
          <w:rFonts w:ascii="Times New Roman" w:hAnsi="Times New Roman"/>
          <w:sz w:val="22"/>
          <w:szCs w:val="22"/>
        </w:rPr>
        <w:t xml:space="preserve">atificar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sanção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imposta pelo Plenário do CAU/SP, que decidiu</w:t>
      </w:r>
      <w:r>
        <w:rPr>
          <w:rFonts w:ascii="Times New Roman" w:eastAsia="Times New Roman" w:hAnsi="Times New Roman"/>
          <w:sz w:val="22"/>
          <w:szCs w:val="22"/>
        </w:rPr>
        <w:t xml:space="preserve"> pela aplicação da sanção ético-disciplinar de suspensão do exercício da atividade de arquiteto e urbanista por 240 dias do DENUNCIADO.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170256" w:rsidRDefault="00170256">
      <w:pPr>
        <w:pStyle w:val="PargrafodaLista"/>
        <w:widowControl w:val="0"/>
        <w:ind w:left="70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widowControl w:val="0"/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Esta deliberação entra em vigor na data de </w:t>
      </w:r>
      <w:r>
        <w:rPr>
          <w:rFonts w:ascii="Times New Roman" w:hAnsi="Times New Roman"/>
          <w:sz w:val="22"/>
          <w:szCs w:val="22"/>
          <w:lang w:eastAsia="pt-BR"/>
        </w:rPr>
        <w:t>sua publicação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170256" w:rsidRDefault="0017025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70256" w:rsidRDefault="0017025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70256" w:rsidRDefault="00444653">
      <w:pPr>
        <w:spacing w:after="120"/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Brasília-DF,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22 de março de 2018.</w:t>
      </w: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170256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170256" w:rsidRDefault="00444653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Guivaldo D´Alexandria Baptista </w:t>
      </w:r>
    </w:p>
    <w:p w:rsidR="00170256" w:rsidRDefault="00444653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Segundo Vice-Presidente no exercício da Presidência do CAU/BR</w:t>
      </w: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17025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70256" w:rsidRDefault="00444653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 xml:space="preserve">76ª REUNIÃO PLENÁRIA ORDINÁRIA DO CAU/BR </w:t>
      </w:r>
    </w:p>
    <w:p w:rsidR="00170256" w:rsidRDefault="00170256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170256" w:rsidRDefault="00444653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170256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17025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Alfredo Renato Pena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Brana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Claudemir José Andrade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Guivaldo D´Alexandria Baptista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Alfredo Renato Pena Brana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Luís Fernando Zeferino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Eduardo Pasquinelli Rocio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Emerson do Nascimento Fraga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José Antônio Assis de Godoy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Luciano Narezi de Brito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Hélio 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Gerardo da Fonseca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Nikson Dias d</w:t>
            </w:r>
            <w:r>
              <w:rPr>
                <w:rFonts w:ascii="Times New Roman" w:hAnsi="Times New Roman"/>
                <w:sz w:val="22"/>
                <w:szCs w:val="22"/>
              </w:rPr>
              <w:t>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Giovani Bonetti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Nadia Somekh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 xml:space="preserve">Carlos Eduardo Cavalheiro Gonçalves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444653"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17025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70256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56" w:rsidRDefault="00444653">
            <w:pPr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170256" w:rsidRDefault="00170256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170256" w:rsidRDefault="004446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076/2018                                                                       </w:t>
            </w:r>
          </w:p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170256" w:rsidRDefault="004446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22/03/2018</w:t>
            </w:r>
          </w:p>
          <w:p w:rsidR="00170256" w:rsidRDefault="00170256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170256" w:rsidRDefault="00444653">
            <w:pPr>
              <w:tabs>
                <w:tab w:val="left" w:pos="426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7.4.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Projeto de Deliberação Plenária de julgamento, em grau de recurso, do Processo Ético-disciplinar nº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ED-1000015913/2015 (CAUSP), Protocolo SICCAU nº 620167/2017. </w:t>
            </w:r>
          </w:p>
          <w:p w:rsidR="00170256" w:rsidRDefault="00170256">
            <w:pPr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  <w:p w:rsidR="00170256" w:rsidRDefault="004446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(25)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(02)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170256" w:rsidRDefault="004446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170256" w:rsidRDefault="00170256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170256" w:rsidRDefault="004446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lastRenderedPageBreak/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170256" w:rsidRDefault="00170256">
      <w:pPr>
        <w:jc w:val="center"/>
      </w:pPr>
    </w:p>
    <w:sectPr w:rsidR="00170256">
      <w:headerReference w:type="default" r:id="rId7"/>
      <w:footerReference w:type="default" r:id="rId8"/>
      <w:pgSz w:w="11900" w:h="16840"/>
      <w:pgMar w:top="1985" w:right="126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53" w:rsidRDefault="00444653">
      <w:r>
        <w:separator/>
      </w:r>
    </w:p>
  </w:endnote>
  <w:endnote w:type="continuationSeparator" w:id="0">
    <w:p w:rsidR="00444653" w:rsidRDefault="0044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64" w:rsidRDefault="0044465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92464" w:rsidRDefault="00444653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FE4D9D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592464" w:rsidRDefault="00444653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FE4D9D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Style w:val="Nmerodepgina"/>
        <w:rFonts w:ascii="Times New Roman" w:hAnsi="Times New Roman"/>
        <w:color w:val="296D7A"/>
        <w:sz w:val="18"/>
      </w:rPr>
      <w:tab/>
      <w:t>DELIBERAÇÃO PLENÁRIA DPOBR Nº 0076-04/2018</w: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53" w:rsidRDefault="00444653">
      <w:r>
        <w:rPr>
          <w:color w:val="000000"/>
        </w:rPr>
        <w:separator/>
      </w:r>
    </w:p>
  </w:footnote>
  <w:footnote w:type="continuationSeparator" w:id="0">
    <w:p w:rsidR="00444653" w:rsidRDefault="0044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64" w:rsidRDefault="00444653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2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0BD"/>
    <w:multiLevelType w:val="multilevel"/>
    <w:tmpl w:val="B7B645F6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B21"/>
    <w:multiLevelType w:val="multilevel"/>
    <w:tmpl w:val="2378198A"/>
    <w:lvl w:ilvl="0">
      <w:start w:val="1"/>
      <w:numFmt w:val="lowerLetter"/>
      <w:lvlText w:val="%1)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0256"/>
    <w:rsid w:val="00170256"/>
    <w:rsid w:val="00444653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EBD3-E48B-4BAF-97DD-382CD7BE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Emerson Fonseca Fraga</cp:lastModifiedBy>
  <cp:revision>2</cp:revision>
  <cp:lastPrinted>2017-07-18T14:18:00Z</cp:lastPrinted>
  <dcterms:created xsi:type="dcterms:W3CDTF">2023-06-23T22:38:00Z</dcterms:created>
  <dcterms:modified xsi:type="dcterms:W3CDTF">2023-06-23T22:38:00Z</dcterms:modified>
</cp:coreProperties>
</file>