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Ind w:w="113"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127"/>
        <w:gridCol w:w="6945"/>
      </w:tblGrid>
      <w:tr w:rsidR="00C95B3A" w:rsidRPr="00F93893" w14:paraId="2D652314" w14:textId="77777777" w:rsidTr="00D140D9">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673367F5" w14:textId="77777777" w:rsidR="00C95B3A" w:rsidRPr="00F93893" w:rsidRDefault="00C95B3A" w:rsidP="00CF05D3">
            <w:pPr>
              <w:spacing w:line="276" w:lineRule="auto"/>
              <w:outlineLvl w:val="4"/>
              <w:rPr>
                <w:rFonts w:ascii="Times New Roman" w:hAnsi="Times New Roman"/>
                <w:sz w:val="22"/>
                <w:szCs w:val="22"/>
                <w:lang w:eastAsia="pt-BR"/>
              </w:rPr>
            </w:pPr>
            <w:r w:rsidRPr="00F93893">
              <w:rPr>
                <w:rFonts w:ascii="Times New Roman" w:hAnsi="Times New Roman"/>
                <w:sz w:val="22"/>
                <w:szCs w:val="22"/>
                <w:lang w:eastAsia="pt-BR"/>
              </w:rPr>
              <w:t>PROCESSO</w:t>
            </w:r>
          </w:p>
        </w:tc>
        <w:tc>
          <w:tcPr>
            <w:tcW w:w="6945" w:type="dxa"/>
            <w:tcBorders>
              <w:top w:val="single" w:sz="8" w:space="0" w:color="7F7F7F"/>
              <w:left w:val="single" w:sz="8" w:space="0" w:color="7F7F7F"/>
              <w:bottom w:val="single" w:sz="8" w:space="0" w:color="7F7F7F"/>
              <w:right w:val="nil"/>
            </w:tcBorders>
            <w:vAlign w:val="center"/>
            <w:hideMark/>
          </w:tcPr>
          <w:p w14:paraId="3A280C1A" w14:textId="069B4B6F" w:rsidR="00C95B3A" w:rsidRPr="00F93893" w:rsidRDefault="00F93893" w:rsidP="00F93893">
            <w:pPr>
              <w:jc w:val="both"/>
              <w:rPr>
                <w:rFonts w:ascii="Times New Roman" w:hAnsi="Times New Roman"/>
                <w:bCs/>
                <w:sz w:val="22"/>
                <w:szCs w:val="22"/>
                <w:lang w:eastAsia="pt-BR"/>
              </w:rPr>
            </w:pPr>
            <w:r w:rsidRPr="00F93893">
              <w:rPr>
                <w:rFonts w:ascii="Times New Roman" w:hAnsi="Times New Roman"/>
                <w:bCs/>
                <w:sz w:val="22"/>
                <w:szCs w:val="22"/>
                <w:lang w:eastAsia="pt-BR"/>
              </w:rPr>
              <w:t xml:space="preserve">PROTOCOLO SICCAU Nº </w:t>
            </w:r>
            <w:r w:rsidR="00687355" w:rsidRPr="00687355">
              <w:rPr>
                <w:rFonts w:ascii="Times New Roman" w:hAnsi="Times New Roman"/>
                <w:bCs/>
                <w:sz w:val="22"/>
                <w:szCs w:val="22"/>
                <w:lang w:eastAsia="pt-BR"/>
              </w:rPr>
              <w:t>1148331/2020</w:t>
            </w:r>
          </w:p>
        </w:tc>
      </w:tr>
      <w:tr w:rsidR="00C95B3A" w:rsidRPr="00F93893" w14:paraId="76A3611C" w14:textId="77777777" w:rsidTr="00D140D9">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1BFF83BE" w14:textId="77777777" w:rsidR="00C95B3A" w:rsidRPr="00F93893" w:rsidRDefault="00C95B3A" w:rsidP="00CF05D3">
            <w:pPr>
              <w:spacing w:line="276" w:lineRule="auto"/>
              <w:outlineLvl w:val="4"/>
              <w:rPr>
                <w:rFonts w:ascii="Times New Roman" w:hAnsi="Times New Roman"/>
                <w:sz w:val="22"/>
                <w:szCs w:val="22"/>
                <w:lang w:eastAsia="pt-BR"/>
              </w:rPr>
            </w:pPr>
            <w:r w:rsidRPr="00F93893">
              <w:rPr>
                <w:rFonts w:ascii="Times New Roman" w:hAnsi="Times New Roman"/>
                <w:sz w:val="22"/>
                <w:szCs w:val="22"/>
                <w:lang w:eastAsia="pt-BR"/>
              </w:rPr>
              <w:t>INTERESSADO</w:t>
            </w:r>
          </w:p>
        </w:tc>
        <w:tc>
          <w:tcPr>
            <w:tcW w:w="6945" w:type="dxa"/>
            <w:tcBorders>
              <w:top w:val="single" w:sz="8" w:space="0" w:color="7F7F7F"/>
              <w:left w:val="single" w:sz="8" w:space="0" w:color="7F7F7F"/>
              <w:bottom w:val="single" w:sz="8" w:space="0" w:color="7F7F7F"/>
              <w:right w:val="nil"/>
            </w:tcBorders>
            <w:vAlign w:val="center"/>
            <w:hideMark/>
          </w:tcPr>
          <w:p w14:paraId="346DE2D2" w14:textId="77777777" w:rsidR="00C95B3A" w:rsidRPr="00F93893" w:rsidRDefault="00C95B3A" w:rsidP="00CF05D3">
            <w:pPr>
              <w:rPr>
                <w:rFonts w:ascii="Times New Roman" w:hAnsi="Times New Roman"/>
                <w:bCs/>
                <w:sz w:val="22"/>
                <w:szCs w:val="22"/>
                <w:lang w:eastAsia="pt-BR"/>
              </w:rPr>
            </w:pPr>
            <w:r w:rsidRPr="00F93893">
              <w:rPr>
                <w:rFonts w:ascii="Times New Roman" w:hAnsi="Times New Roman"/>
                <w:bCs/>
                <w:sz w:val="22"/>
                <w:szCs w:val="22"/>
                <w:lang w:eastAsia="pt-BR"/>
              </w:rPr>
              <w:t>CAU</w:t>
            </w:r>
          </w:p>
        </w:tc>
      </w:tr>
      <w:tr w:rsidR="00C95B3A" w:rsidRPr="00F93893" w14:paraId="1A3BF263" w14:textId="77777777" w:rsidTr="00D140D9">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74D172AB" w14:textId="77777777" w:rsidR="00C95B3A" w:rsidRPr="00F93893" w:rsidRDefault="00C95B3A" w:rsidP="00CF05D3">
            <w:pPr>
              <w:spacing w:line="276" w:lineRule="auto"/>
              <w:rPr>
                <w:rFonts w:ascii="Times New Roman" w:hAnsi="Times New Roman"/>
                <w:sz w:val="22"/>
                <w:szCs w:val="22"/>
                <w:lang w:eastAsia="pt-BR"/>
              </w:rPr>
            </w:pPr>
            <w:r w:rsidRPr="00F93893">
              <w:rPr>
                <w:rFonts w:ascii="Times New Roman" w:hAnsi="Times New Roman"/>
                <w:sz w:val="22"/>
                <w:szCs w:val="22"/>
                <w:lang w:eastAsia="pt-BR"/>
              </w:rPr>
              <w:t>ASSUNTO</w:t>
            </w:r>
          </w:p>
        </w:tc>
        <w:tc>
          <w:tcPr>
            <w:tcW w:w="6945" w:type="dxa"/>
            <w:tcBorders>
              <w:top w:val="single" w:sz="8" w:space="0" w:color="7F7F7F"/>
              <w:left w:val="single" w:sz="8" w:space="0" w:color="7F7F7F"/>
              <w:bottom w:val="single" w:sz="8" w:space="0" w:color="7F7F7F"/>
              <w:right w:val="nil"/>
            </w:tcBorders>
            <w:vAlign w:val="center"/>
            <w:hideMark/>
          </w:tcPr>
          <w:p w14:paraId="222901EF" w14:textId="14B8DA61" w:rsidR="00C95B3A" w:rsidRPr="00F93893" w:rsidRDefault="007D2A01" w:rsidP="00D140D9">
            <w:pPr>
              <w:widowControl w:val="0"/>
              <w:jc w:val="both"/>
              <w:rPr>
                <w:rFonts w:ascii="Times New Roman" w:hAnsi="Times New Roman"/>
                <w:bCs/>
                <w:sz w:val="22"/>
                <w:szCs w:val="22"/>
                <w:lang w:eastAsia="pt-BR"/>
              </w:rPr>
            </w:pPr>
            <w:r w:rsidRPr="00C82EBA">
              <w:rPr>
                <w:rFonts w:ascii="Times New Roman" w:eastAsia="Times New Roman" w:hAnsi="Times New Roman"/>
                <w:sz w:val="22"/>
                <w:szCs w:val="22"/>
                <w:lang w:eastAsia="pt-BR"/>
              </w:rPr>
              <w:t>COMISSÃO TEMPORÁRIA</w:t>
            </w:r>
            <w:r>
              <w:rPr>
                <w:rFonts w:ascii="Times New Roman" w:eastAsia="Times New Roman" w:hAnsi="Times New Roman"/>
                <w:sz w:val="22"/>
                <w:szCs w:val="22"/>
                <w:lang w:eastAsia="pt-BR"/>
              </w:rPr>
              <w:t xml:space="preserve"> DE POLÍTICA</w:t>
            </w:r>
            <w:r w:rsidRPr="00C82EBA">
              <w:rPr>
                <w:rFonts w:ascii="Times New Roman" w:eastAsia="Times New Roman" w:hAnsi="Times New Roman"/>
                <w:sz w:val="22"/>
                <w:szCs w:val="22"/>
                <w:lang w:eastAsia="pt-BR"/>
              </w:rPr>
              <w:t xml:space="preserve"> PARA A EQUIDADE DE GÊNERO</w:t>
            </w:r>
            <w:r w:rsidR="00426AC8">
              <w:rPr>
                <w:rFonts w:ascii="Times New Roman" w:eastAsia="Times New Roman" w:hAnsi="Times New Roman"/>
                <w:sz w:val="22"/>
                <w:szCs w:val="22"/>
                <w:lang w:eastAsia="pt-BR"/>
              </w:rPr>
              <w:t xml:space="preserve"> </w:t>
            </w:r>
          </w:p>
        </w:tc>
      </w:tr>
    </w:tbl>
    <w:p w14:paraId="2D2401BB" w14:textId="76AFAE9E" w:rsidR="00D140D9" w:rsidRPr="00D140D9" w:rsidRDefault="00D140D9" w:rsidP="00D140D9">
      <w:pPr>
        <w:pBdr>
          <w:top w:val="single" w:sz="8" w:space="0" w:color="7F7F7F"/>
          <w:bottom w:val="single" w:sz="8" w:space="0" w:color="7F7F7F"/>
        </w:pBdr>
        <w:shd w:val="clear" w:color="auto" w:fill="F2F2F2"/>
        <w:spacing w:before="120" w:after="120"/>
        <w:jc w:val="center"/>
        <w:rPr>
          <w:rFonts w:ascii="Times New Roman" w:hAnsi="Times New Roman"/>
          <w:sz w:val="22"/>
          <w:szCs w:val="22"/>
          <w:lang w:eastAsia="pt-BR"/>
        </w:rPr>
      </w:pPr>
      <w:r w:rsidRPr="00D140D9">
        <w:rPr>
          <w:rFonts w:ascii="Times New Roman" w:hAnsi="Times New Roman"/>
          <w:sz w:val="22"/>
          <w:szCs w:val="22"/>
          <w:lang w:eastAsia="pt-BR"/>
        </w:rPr>
        <w:t>DELIBERAÇÃO PLENÁRIA DPEBR Nº 0011-</w:t>
      </w:r>
      <w:proofErr w:type="gramStart"/>
      <w:r w:rsidRPr="00D140D9">
        <w:rPr>
          <w:rFonts w:ascii="Times New Roman" w:hAnsi="Times New Roman"/>
          <w:sz w:val="22"/>
          <w:szCs w:val="22"/>
          <w:lang w:eastAsia="pt-BR"/>
        </w:rPr>
        <w:t>0</w:t>
      </w:r>
      <w:r>
        <w:rPr>
          <w:rFonts w:ascii="Times New Roman" w:hAnsi="Times New Roman"/>
          <w:sz w:val="22"/>
          <w:szCs w:val="22"/>
          <w:lang w:eastAsia="pt-BR"/>
        </w:rPr>
        <w:t>6.A</w:t>
      </w:r>
      <w:proofErr w:type="gramEnd"/>
      <w:r w:rsidRPr="00D140D9">
        <w:rPr>
          <w:rFonts w:ascii="Times New Roman" w:hAnsi="Times New Roman"/>
          <w:sz w:val="22"/>
          <w:szCs w:val="22"/>
          <w:lang w:eastAsia="pt-BR"/>
        </w:rPr>
        <w:t>/2020</w:t>
      </w:r>
    </w:p>
    <w:p w14:paraId="25A46914" w14:textId="10451CD7" w:rsidR="007D2A01" w:rsidRPr="00C82EBA" w:rsidRDefault="007D2A01" w:rsidP="007D2A01">
      <w:pPr>
        <w:spacing w:before="120"/>
        <w:ind w:left="5103"/>
        <w:jc w:val="both"/>
        <w:rPr>
          <w:rFonts w:ascii="Times New Roman" w:hAnsi="Times New Roman"/>
          <w:sz w:val="22"/>
          <w:szCs w:val="22"/>
        </w:rPr>
      </w:pPr>
      <w:r w:rsidRPr="00C82EBA">
        <w:rPr>
          <w:rFonts w:ascii="Times New Roman" w:hAnsi="Times New Roman"/>
          <w:sz w:val="22"/>
          <w:szCs w:val="22"/>
        </w:rPr>
        <w:t xml:space="preserve">Cria </w:t>
      </w:r>
      <w:r>
        <w:rPr>
          <w:rFonts w:ascii="Times New Roman" w:hAnsi="Times New Roman"/>
          <w:sz w:val="22"/>
          <w:szCs w:val="22"/>
        </w:rPr>
        <w:t xml:space="preserve">e compõe </w:t>
      </w:r>
      <w:r w:rsidRPr="00C82EBA">
        <w:rPr>
          <w:rFonts w:ascii="Times New Roman" w:hAnsi="Times New Roman"/>
          <w:sz w:val="22"/>
          <w:szCs w:val="22"/>
        </w:rPr>
        <w:t xml:space="preserve">a Comissão Temporária </w:t>
      </w:r>
      <w:r>
        <w:rPr>
          <w:rFonts w:ascii="Times New Roman" w:hAnsi="Times New Roman"/>
          <w:sz w:val="22"/>
          <w:szCs w:val="22"/>
        </w:rPr>
        <w:t xml:space="preserve">de Política </w:t>
      </w:r>
      <w:r w:rsidRPr="00C82EBA">
        <w:rPr>
          <w:rFonts w:ascii="Times New Roman" w:hAnsi="Times New Roman"/>
          <w:sz w:val="22"/>
          <w:szCs w:val="22"/>
        </w:rPr>
        <w:t>para a Equidade de Gênero.</w:t>
      </w:r>
    </w:p>
    <w:p w14:paraId="2F5FE455" w14:textId="3C57F2F0" w:rsidR="007D2A01" w:rsidRPr="00C82EBA" w:rsidRDefault="007D2A01" w:rsidP="007D2A01">
      <w:pPr>
        <w:spacing w:before="120"/>
        <w:jc w:val="both"/>
        <w:rPr>
          <w:rFonts w:ascii="Times New Roman" w:eastAsia="Times New Roman" w:hAnsi="Times New Roman"/>
          <w:sz w:val="22"/>
          <w:szCs w:val="22"/>
          <w:lang w:eastAsia="pt-BR"/>
        </w:rPr>
      </w:pPr>
      <w:r w:rsidRPr="00C82EBA">
        <w:rPr>
          <w:rFonts w:ascii="Times New Roman" w:eastAsia="Times New Roman" w:hAnsi="Times New Roman"/>
          <w:sz w:val="22"/>
          <w:szCs w:val="22"/>
          <w:lang w:eastAsia="pt-BR"/>
        </w:rPr>
        <w:t xml:space="preserve">O PLENÁRIO DO CONSELHO DE ARQUITETURA E URBANISMO DO BRASIL - CAU/BR no exercício das competências e prerrogativas de que tratam os </w:t>
      </w:r>
      <w:proofErr w:type="spellStart"/>
      <w:r w:rsidRPr="00C82EBA">
        <w:rPr>
          <w:rFonts w:ascii="Times New Roman" w:eastAsia="Times New Roman" w:hAnsi="Times New Roman"/>
          <w:sz w:val="22"/>
          <w:szCs w:val="22"/>
          <w:lang w:eastAsia="pt-BR"/>
        </w:rPr>
        <w:t>arts</w:t>
      </w:r>
      <w:proofErr w:type="spellEnd"/>
      <w:r w:rsidRPr="00C82EBA">
        <w:rPr>
          <w:rFonts w:ascii="Times New Roman" w:eastAsia="Times New Roman" w:hAnsi="Times New Roman"/>
          <w:sz w:val="22"/>
          <w:szCs w:val="22"/>
          <w:lang w:eastAsia="pt-BR"/>
        </w:rPr>
        <w:t xml:space="preserve">. 2º, 4º e 30 do Regimento Interno do CAU/BR, reunido </w:t>
      </w:r>
      <w:r w:rsidR="00426AC8">
        <w:rPr>
          <w:rFonts w:ascii="Times New Roman" w:eastAsia="Times New Roman" w:hAnsi="Times New Roman"/>
          <w:sz w:val="22"/>
          <w:szCs w:val="22"/>
          <w:lang w:eastAsia="pt-BR"/>
        </w:rPr>
        <w:t>extra</w:t>
      </w:r>
      <w:r w:rsidRPr="00C82EBA">
        <w:rPr>
          <w:rFonts w:ascii="Times New Roman" w:eastAsia="Times New Roman" w:hAnsi="Times New Roman"/>
          <w:sz w:val="22"/>
          <w:szCs w:val="22"/>
          <w:lang w:eastAsia="pt-BR"/>
        </w:rPr>
        <w:t xml:space="preserve">ordinariamente </w:t>
      </w:r>
      <w:r w:rsidR="00426AC8">
        <w:rPr>
          <w:rFonts w:ascii="Times New Roman" w:eastAsia="Times New Roman" w:hAnsi="Times New Roman"/>
          <w:sz w:val="22"/>
          <w:szCs w:val="22"/>
          <w:lang w:eastAsia="pt-BR"/>
        </w:rPr>
        <w:t>por meio de videoconferência no dia 7 de agosto de 2020</w:t>
      </w:r>
      <w:r w:rsidRPr="00C82EBA">
        <w:rPr>
          <w:rFonts w:ascii="Times New Roman" w:eastAsia="Times New Roman" w:hAnsi="Times New Roman"/>
          <w:sz w:val="22"/>
          <w:szCs w:val="22"/>
          <w:lang w:eastAsia="pt-BR"/>
        </w:rPr>
        <w:t>, após análise do assunto em epígrafe, e</w:t>
      </w:r>
    </w:p>
    <w:p w14:paraId="0CC74FF9" w14:textId="77777777" w:rsidR="007D2A01" w:rsidRDefault="007D2A01" w:rsidP="007D2A01">
      <w:pPr>
        <w:spacing w:before="120"/>
        <w:jc w:val="both"/>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Considerando o</w:t>
      </w:r>
      <w:r w:rsidRPr="00C82EBA">
        <w:rPr>
          <w:rFonts w:ascii="Times New Roman" w:eastAsia="Times New Roman" w:hAnsi="Times New Roman"/>
          <w:bCs/>
          <w:sz w:val="22"/>
          <w:szCs w:val="22"/>
          <w:lang w:eastAsia="pt-BR"/>
        </w:rPr>
        <w:t xml:space="preserve"> compromisso assumido pelo CAU/BR, por meio da Deliberação Plenária DPOBR nº 0076-01/2018, de promover a equidade de gênero em todas as suas instâncias organizacionais e em seu relacionamento com a sociedade</w:t>
      </w:r>
      <w:r>
        <w:rPr>
          <w:rFonts w:ascii="Times New Roman" w:eastAsia="Times New Roman" w:hAnsi="Times New Roman"/>
          <w:bCs/>
          <w:sz w:val="22"/>
          <w:szCs w:val="22"/>
          <w:lang w:eastAsia="pt-BR"/>
        </w:rPr>
        <w:t>;</w:t>
      </w:r>
    </w:p>
    <w:p w14:paraId="6BB96A19" w14:textId="77777777" w:rsidR="00620A49" w:rsidRPr="00620A49" w:rsidRDefault="00620A49" w:rsidP="00620A49">
      <w:pPr>
        <w:spacing w:before="120"/>
        <w:jc w:val="both"/>
        <w:rPr>
          <w:rFonts w:ascii="Times New Roman" w:eastAsia="Times New Roman" w:hAnsi="Times New Roman"/>
          <w:sz w:val="22"/>
          <w:szCs w:val="22"/>
          <w:lang w:eastAsia="pt-BR"/>
        </w:rPr>
      </w:pPr>
      <w:r w:rsidRPr="00620A49">
        <w:rPr>
          <w:rFonts w:ascii="Times New Roman" w:eastAsia="Times New Roman" w:hAnsi="Times New Roman"/>
          <w:sz w:val="22"/>
          <w:szCs w:val="22"/>
          <w:lang w:eastAsia="pt-BR"/>
        </w:rPr>
        <w:t>Considerando os trabalhos realizados pela Comissão Temporária para a Equidade de Gênero entre maio de 2019 e abril de 2020, entre eles, a elaboração do 1º Diagnóstico ‘Gênero na Arquitetura e Urbanismo’;</w:t>
      </w:r>
    </w:p>
    <w:p w14:paraId="3DB02002" w14:textId="77777777" w:rsidR="00A372C2" w:rsidRDefault="00A372C2" w:rsidP="00A372C2">
      <w:pPr>
        <w:spacing w:before="120"/>
        <w:jc w:val="both"/>
        <w:rPr>
          <w:rFonts w:ascii="Times New Roman" w:eastAsia="Times New Roman" w:hAnsi="Times New Roman"/>
          <w:sz w:val="22"/>
          <w:szCs w:val="22"/>
          <w:lang w:eastAsia="pt-BR"/>
        </w:rPr>
      </w:pPr>
      <w:bookmarkStart w:id="0" w:name="_Hlk48059422"/>
      <w:r w:rsidRPr="00EC24A3">
        <w:rPr>
          <w:rFonts w:ascii="Times New Roman" w:eastAsia="Times New Roman" w:hAnsi="Times New Roman"/>
          <w:sz w:val="22"/>
          <w:szCs w:val="22"/>
          <w:lang w:eastAsia="pt-BR"/>
        </w:rPr>
        <w:t>Considerando que os resultados do referido diagnóstico foram apreciados</w:t>
      </w:r>
      <w:r>
        <w:rPr>
          <w:rFonts w:ascii="Times New Roman" w:eastAsia="Times New Roman" w:hAnsi="Times New Roman"/>
          <w:sz w:val="22"/>
          <w:szCs w:val="22"/>
          <w:lang w:eastAsia="pt-BR"/>
        </w:rPr>
        <w:t xml:space="preserve"> </w:t>
      </w:r>
      <w:r w:rsidRPr="00EC24A3">
        <w:rPr>
          <w:rFonts w:ascii="Times New Roman" w:eastAsia="Times New Roman" w:hAnsi="Times New Roman"/>
          <w:sz w:val="22"/>
          <w:szCs w:val="22"/>
          <w:lang w:eastAsia="pt-BR"/>
        </w:rPr>
        <w:t>pelo Plenário do CAU/BR</w:t>
      </w:r>
      <w:r>
        <w:rPr>
          <w:rFonts w:ascii="Times New Roman" w:eastAsia="Times New Roman" w:hAnsi="Times New Roman"/>
          <w:sz w:val="22"/>
          <w:szCs w:val="22"/>
          <w:lang w:eastAsia="pt-BR"/>
        </w:rPr>
        <w:t xml:space="preserve"> </w:t>
      </w:r>
      <w:r w:rsidRPr="00EC24A3">
        <w:rPr>
          <w:rFonts w:ascii="Times New Roman" w:eastAsia="Times New Roman" w:hAnsi="Times New Roman"/>
          <w:sz w:val="22"/>
          <w:szCs w:val="22"/>
          <w:lang w:eastAsia="pt-BR"/>
        </w:rPr>
        <w:t>em 31 de julho de 2020</w:t>
      </w:r>
      <w:r>
        <w:rPr>
          <w:rFonts w:ascii="Times New Roman" w:eastAsia="Times New Roman" w:hAnsi="Times New Roman"/>
          <w:sz w:val="22"/>
          <w:szCs w:val="22"/>
          <w:lang w:eastAsia="pt-BR"/>
        </w:rPr>
        <w:t>,</w:t>
      </w:r>
      <w:r w:rsidRPr="00EC24A3">
        <w:rPr>
          <w:rFonts w:ascii="Times New Roman" w:eastAsia="Times New Roman" w:hAnsi="Times New Roman"/>
          <w:sz w:val="22"/>
          <w:szCs w:val="22"/>
          <w:lang w:eastAsia="pt-BR"/>
        </w:rPr>
        <w:t xml:space="preserve"> resultando na proposta</w:t>
      </w:r>
      <w:r>
        <w:rPr>
          <w:rFonts w:ascii="Times New Roman" w:eastAsia="Times New Roman" w:hAnsi="Times New Roman"/>
          <w:sz w:val="22"/>
          <w:szCs w:val="22"/>
          <w:lang w:eastAsia="pt-BR"/>
        </w:rPr>
        <w:t xml:space="preserve"> de criação</w:t>
      </w:r>
      <w:r w:rsidRPr="00EC24A3">
        <w:rPr>
          <w:rFonts w:ascii="Times New Roman" w:eastAsia="Times New Roman" w:hAnsi="Times New Roman"/>
          <w:sz w:val="22"/>
          <w:szCs w:val="22"/>
          <w:lang w:eastAsia="pt-BR"/>
        </w:rPr>
        <w:t xml:space="preserve"> </w:t>
      </w:r>
      <w:r w:rsidRPr="00620A49">
        <w:rPr>
          <w:rFonts w:ascii="Times New Roman" w:eastAsia="Times New Roman" w:hAnsi="Times New Roman"/>
          <w:sz w:val="22"/>
          <w:szCs w:val="22"/>
          <w:lang w:eastAsia="pt-BR"/>
        </w:rPr>
        <w:t>da Comissão Temporária de Política para a Equidade de Gênero.</w:t>
      </w:r>
    </w:p>
    <w:bookmarkEnd w:id="0"/>
    <w:p w14:paraId="4EAE8EDC" w14:textId="77777777" w:rsidR="00A372C2" w:rsidRDefault="00A372C2" w:rsidP="007D2A01">
      <w:pPr>
        <w:spacing w:before="120"/>
        <w:jc w:val="both"/>
        <w:rPr>
          <w:rFonts w:ascii="Times New Roman" w:eastAsia="Times New Roman" w:hAnsi="Times New Roman"/>
          <w:b/>
          <w:sz w:val="22"/>
          <w:szCs w:val="22"/>
          <w:lang w:eastAsia="pt-BR"/>
        </w:rPr>
      </w:pPr>
    </w:p>
    <w:p w14:paraId="7FC6202E" w14:textId="6985D7A4" w:rsidR="007D2A01" w:rsidRPr="00C82EBA" w:rsidRDefault="007D2A01" w:rsidP="007D2A01">
      <w:pPr>
        <w:spacing w:before="120"/>
        <w:jc w:val="both"/>
        <w:rPr>
          <w:rFonts w:ascii="Times New Roman" w:eastAsia="Times New Roman" w:hAnsi="Times New Roman"/>
          <w:b/>
          <w:sz w:val="22"/>
          <w:szCs w:val="22"/>
          <w:lang w:eastAsia="pt-BR"/>
        </w:rPr>
      </w:pPr>
      <w:r w:rsidRPr="00C82EBA">
        <w:rPr>
          <w:rFonts w:ascii="Times New Roman" w:eastAsia="Times New Roman" w:hAnsi="Times New Roman"/>
          <w:b/>
          <w:sz w:val="22"/>
          <w:szCs w:val="22"/>
          <w:lang w:eastAsia="pt-BR"/>
        </w:rPr>
        <w:t>DELIBEROU:</w:t>
      </w:r>
    </w:p>
    <w:p w14:paraId="6ECD93BF" w14:textId="32F19345" w:rsidR="007D2A01" w:rsidRDefault="007D2A01" w:rsidP="007D2A01">
      <w:pPr>
        <w:tabs>
          <w:tab w:val="right" w:pos="9073"/>
        </w:tabs>
        <w:spacing w:before="120"/>
        <w:jc w:val="both"/>
        <w:rPr>
          <w:rFonts w:ascii="Times New Roman" w:hAnsi="Times New Roman"/>
          <w:sz w:val="22"/>
          <w:szCs w:val="22"/>
          <w:lang w:eastAsia="pt-BR"/>
        </w:rPr>
      </w:pPr>
      <w:r w:rsidRPr="00C82EBA">
        <w:rPr>
          <w:rFonts w:ascii="Times New Roman" w:eastAsia="Times New Roman" w:hAnsi="Times New Roman"/>
          <w:sz w:val="22"/>
          <w:szCs w:val="22"/>
          <w:lang w:eastAsia="pt-BR"/>
        </w:rPr>
        <w:t xml:space="preserve">1 </w:t>
      </w:r>
      <w:r>
        <w:rPr>
          <w:rFonts w:ascii="Times New Roman" w:eastAsia="Times New Roman" w:hAnsi="Times New Roman"/>
          <w:sz w:val="22"/>
          <w:szCs w:val="22"/>
          <w:lang w:eastAsia="pt-BR"/>
        </w:rPr>
        <w:t>–</w:t>
      </w:r>
      <w:r w:rsidRPr="00C82EBA">
        <w:rPr>
          <w:rFonts w:ascii="Times New Roman" w:eastAsia="Times New Roman" w:hAnsi="Times New Roman"/>
          <w:sz w:val="22"/>
          <w:szCs w:val="22"/>
          <w:lang w:eastAsia="pt-BR"/>
        </w:rPr>
        <w:t xml:space="preserve"> </w:t>
      </w:r>
      <w:r w:rsidRPr="00C82EBA">
        <w:rPr>
          <w:rFonts w:ascii="Times New Roman" w:hAnsi="Times New Roman"/>
          <w:sz w:val="22"/>
          <w:szCs w:val="22"/>
        </w:rPr>
        <w:t>Aprovar</w:t>
      </w:r>
      <w:r>
        <w:rPr>
          <w:rFonts w:ascii="Times New Roman" w:hAnsi="Times New Roman"/>
          <w:sz w:val="22"/>
          <w:szCs w:val="22"/>
        </w:rPr>
        <w:t xml:space="preserve">, nos termos do </w:t>
      </w:r>
      <w:r w:rsidR="00A71190">
        <w:rPr>
          <w:rFonts w:ascii="Times New Roman" w:eastAsia="Times New Roman" w:hAnsi="Times New Roman"/>
          <w:sz w:val="22"/>
          <w:szCs w:val="22"/>
          <w:lang w:eastAsia="pt-BR"/>
        </w:rPr>
        <w:t>a</w:t>
      </w:r>
      <w:r w:rsidRPr="00C82EBA">
        <w:rPr>
          <w:rFonts w:ascii="Times New Roman" w:eastAsia="Times New Roman" w:hAnsi="Times New Roman"/>
          <w:sz w:val="22"/>
          <w:szCs w:val="22"/>
          <w:lang w:eastAsia="pt-BR"/>
        </w:rPr>
        <w:t>rt</w:t>
      </w:r>
      <w:r>
        <w:rPr>
          <w:rFonts w:ascii="Times New Roman" w:eastAsia="Times New Roman" w:hAnsi="Times New Roman"/>
          <w:sz w:val="22"/>
          <w:szCs w:val="22"/>
          <w:lang w:eastAsia="pt-BR"/>
        </w:rPr>
        <w:t>.</w:t>
      </w:r>
      <w:r w:rsidRPr="00C82EBA">
        <w:rPr>
          <w:rFonts w:ascii="Times New Roman" w:eastAsia="Times New Roman" w:hAnsi="Times New Roman"/>
          <w:sz w:val="22"/>
          <w:szCs w:val="22"/>
          <w:lang w:eastAsia="pt-BR"/>
        </w:rPr>
        <w:t xml:space="preserve"> 6º do Regimento Interno do CA</w:t>
      </w:r>
      <w:r>
        <w:rPr>
          <w:rFonts w:ascii="Times New Roman" w:eastAsia="Times New Roman" w:hAnsi="Times New Roman"/>
          <w:sz w:val="22"/>
          <w:szCs w:val="22"/>
          <w:lang w:eastAsia="pt-BR"/>
        </w:rPr>
        <w:t>U</w:t>
      </w:r>
      <w:r w:rsidRPr="00C82EBA">
        <w:rPr>
          <w:rFonts w:ascii="Times New Roman" w:eastAsia="Times New Roman" w:hAnsi="Times New Roman"/>
          <w:sz w:val="22"/>
          <w:szCs w:val="22"/>
          <w:lang w:eastAsia="pt-BR"/>
        </w:rPr>
        <w:t>/BR</w:t>
      </w:r>
      <w:r>
        <w:rPr>
          <w:rFonts w:ascii="Times New Roman" w:eastAsia="Times New Roman" w:hAnsi="Times New Roman"/>
          <w:sz w:val="22"/>
          <w:szCs w:val="22"/>
          <w:lang w:eastAsia="pt-BR"/>
        </w:rPr>
        <w:t>,</w:t>
      </w:r>
      <w:r w:rsidRPr="00C82EBA">
        <w:rPr>
          <w:rFonts w:ascii="Times New Roman" w:hAnsi="Times New Roman"/>
          <w:sz w:val="22"/>
          <w:szCs w:val="22"/>
        </w:rPr>
        <w:t xml:space="preserve"> a criação da Comissão Temporária </w:t>
      </w:r>
      <w:r>
        <w:rPr>
          <w:rFonts w:ascii="Times New Roman" w:hAnsi="Times New Roman"/>
          <w:sz w:val="22"/>
          <w:szCs w:val="22"/>
        </w:rPr>
        <w:t xml:space="preserve">de Política </w:t>
      </w:r>
      <w:r w:rsidRPr="00C82EBA">
        <w:rPr>
          <w:rFonts w:ascii="Times New Roman" w:hAnsi="Times New Roman"/>
          <w:sz w:val="22"/>
          <w:szCs w:val="22"/>
        </w:rPr>
        <w:t>para a Equidade de Gênero</w:t>
      </w:r>
      <w:r w:rsidRPr="00C82EBA">
        <w:rPr>
          <w:rFonts w:ascii="Times New Roman" w:hAnsi="Times New Roman"/>
          <w:sz w:val="22"/>
          <w:szCs w:val="22"/>
          <w:lang w:eastAsia="pt-BR"/>
        </w:rPr>
        <w:t>,</w:t>
      </w:r>
      <w:r>
        <w:rPr>
          <w:rFonts w:ascii="Times New Roman" w:hAnsi="Times New Roman"/>
          <w:sz w:val="22"/>
          <w:szCs w:val="22"/>
          <w:lang w:eastAsia="pt-BR"/>
        </w:rPr>
        <w:t xml:space="preserve"> conforme Plano de Trabalho anexo,</w:t>
      </w:r>
      <w:r w:rsidRPr="00C82EBA">
        <w:rPr>
          <w:rFonts w:ascii="Times New Roman" w:hAnsi="Times New Roman"/>
          <w:sz w:val="22"/>
          <w:szCs w:val="22"/>
        </w:rPr>
        <w:t xml:space="preserve"> com a</w:t>
      </w:r>
      <w:r w:rsidRPr="00C82EBA">
        <w:rPr>
          <w:rFonts w:ascii="Times New Roman" w:hAnsi="Times New Roman"/>
          <w:sz w:val="22"/>
          <w:szCs w:val="22"/>
          <w:lang w:eastAsia="pt-BR"/>
        </w:rPr>
        <w:t xml:space="preserve"> seguinte </w:t>
      </w:r>
      <w:r>
        <w:rPr>
          <w:rFonts w:ascii="Times New Roman" w:hAnsi="Times New Roman"/>
          <w:sz w:val="22"/>
          <w:szCs w:val="22"/>
          <w:lang w:eastAsia="pt-BR"/>
        </w:rPr>
        <w:t>composição</w:t>
      </w:r>
      <w:r w:rsidRPr="00C82EBA">
        <w:rPr>
          <w:rFonts w:ascii="Times New Roman" w:hAnsi="Times New Roman"/>
          <w:sz w:val="22"/>
          <w:szCs w:val="22"/>
          <w:lang w:eastAsia="pt-BR"/>
        </w:rPr>
        <w:t>:</w:t>
      </w:r>
    </w:p>
    <w:p w14:paraId="5FA9FD25" w14:textId="3DF8F5A5" w:rsidR="007D2A01" w:rsidRDefault="007D2A01" w:rsidP="007D2A01">
      <w:pPr>
        <w:pStyle w:val="PargrafodaLista"/>
        <w:numPr>
          <w:ilvl w:val="0"/>
          <w:numId w:val="18"/>
        </w:numPr>
        <w:spacing w:before="2" w:after="2"/>
        <w:contextualSpacing w:val="0"/>
        <w:jc w:val="both"/>
        <w:rPr>
          <w:rFonts w:ascii="Times New Roman" w:eastAsia="Calibri" w:hAnsi="Times New Roman"/>
          <w:sz w:val="22"/>
          <w:szCs w:val="22"/>
        </w:rPr>
      </w:pPr>
      <w:bookmarkStart w:id="1" w:name="_Hlk3816585"/>
      <w:r>
        <w:rPr>
          <w:rFonts w:ascii="Times New Roman" w:eastAsia="Calibri" w:hAnsi="Times New Roman"/>
          <w:sz w:val="22"/>
          <w:szCs w:val="22"/>
        </w:rPr>
        <w:t>Conselheira Federal</w:t>
      </w:r>
      <w:r w:rsidR="006D2956">
        <w:rPr>
          <w:rFonts w:ascii="Times New Roman" w:eastAsia="Calibri" w:hAnsi="Times New Roman"/>
          <w:sz w:val="22"/>
          <w:szCs w:val="22"/>
        </w:rPr>
        <w:t xml:space="preserve"> pelo Estado de São Paulo:</w:t>
      </w:r>
      <w:r>
        <w:rPr>
          <w:rFonts w:ascii="Times New Roman" w:eastAsia="Calibri" w:hAnsi="Times New Roman"/>
          <w:sz w:val="22"/>
          <w:szCs w:val="22"/>
        </w:rPr>
        <w:t xml:space="preserve"> </w:t>
      </w:r>
      <w:r w:rsidRPr="00C82EBA">
        <w:rPr>
          <w:rFonts w:ascii="Times New Roman" w:eastAsia="Calibri" w:hAnsi="Times New Roman"/>
          <w:sz w:val="22"/>
          <w:szCs w:val="22"/>
        </w:rPr>
        <w:t>Nadia Somekh</w:t>
      </w:r>
      <w:r>
        <w:rPr>
          <w:rFonts w:ascii="Times New Roman" w:eastAsia="Calibri" w:hAnsi="Times New Roman"/>
          <w:sz w:val="22"/>
          <w:szCs w:val="22"/>
        </w:rPr>
        <w:t xml:space="preserve"> (coordenadora);</w:t>
      </w:r>
    </w:p>
    <w:p w14:paraId="176170E6" w14:textId="52595BC2" w:rsidR="007D2A01" w:rsidRDefault="007D2A01" w:rsidP="007D2A01">
      <w:pPr>
        <w:pStyle w:val="PargrafodaLista"/>
        <w:numPr>
          <w:ilvl w:val="0"/>
          <w:numId w:val="18"/>
        </w:numPr>
        <w:spacing w:before="2" w:after="2"/>
        <w:contextualSpacing w:val="0"/>
        <w:jc w:val="both"/>
        <w:rPr>
          <w:rFonts w:ascii="Times New Roman" w:eastAsia="Calibri" w:hAnsi="Times New Roman"/>
          <w:sz w:val="22"/>
          <w:szCs w:val="22"/>
        </w:rPr>
      </w:pPr>
      <w:r>
        <w:rPr>
          <w:rFonts w:ascii="Times New Roman" w:eastAsia="Calibri" w:hAnsi="Times New Roman"/>
          <w:sz w:val="22"/>
          <w:szCs w:val="22"/>
        </w:rPr>
        <w:t xml:space="preserve">Presidente </w:t>
      </w:r>
      <w:r w:rsidR="00A71190">
        <w:rPr>
          <w:rFonts w:ascii="Times New Roman" w:eastAsia="Calibri" w:hAnsi="Times New Roman"/>
          <w:sz w:val="22"/>
          <w:szCs w:val="22"/>
        </w:rPr>
        <w:t xml:space="preserve">do </w:t>
      </w:r>
      <w:r w:rsidR="006D2956">
        <w:rPr>
          <w:rFonts w:ascii="Times New Roman" w:eastAsia="Calibri" w:hAnsi="Times New Roman"/>
          <w:sz w:val="22"/>
          <w:szCs w:val="22"/>
        </w:rPr>
        <w:t xml:space="preserve">Conselho de Arquitetura e Urbanismo de Santa Catarina: </w:t>
      </w:r>
      <w:r>
        <w:rPr>
          <w:rFonts w:ascii="Times New Roman" w:eastAsia="Calibri" w:hAnsi="Times New Roman"/>
          <w:sz w:val="22"/>
          <w:szCs w:val="22"/>
        </w:rPr>
        <w:t xml:space="preserve">Daniela Pareja </w:t>
      </w:r>
      <w:r w:rsidRPr="00C82EBA">
        <w:rPr>
          <w:rFonts w:ascii="Times New Roman" w:eastAsia="Calibri" w:hAnsi="Times New Roman"/>
          <w:sz w:val="22"/>
          <w:szCs w:val="22"/>
        </w:rPr>
        <w:t xml:space="preserve">Garcia Sarmento </w:t>
      </w:r>
      <w:r>
        <w:rPr>
          <w:rFonts w:ascii="Times New Roman" w:eastAsia="Calibri" w:hAnsi="Times New Roman"/>
          <w:sz w:val="22"/>
          <w:szCs w:val="22"/>
        </w:rPr>
        <w:t>(coordenadora-adjunta);</w:t>
      </w:r>
    </w:p>
    <w:p w14:paraId="1034F615" w14:textId="234411FA" w:rsidR="007D2A01" w:rsidRPr="00A0018B" w:rsidRDefault="007D2A01" w:rsidP="007D2A01">
      <w:pPr>
        <w:pStyle w:val="PargrafodaLista"/>
        <w:numPr>
          <w:ilvl w:val="0"/>
          <w:numId w:val="18"/>
        </w:numPr>
        <w:spacing w:before="2" w:after="2"/>
        <w:contextualSpacing w:val="0"/>
        <w:jc w:val="both"/>
        <w:rPr>
          <w:rFonts w:ascii="Times New Roman" w:eastAsia="Calibri" w:hAnsi="Times New Roman"/>
          <w:sz w:val="22"/>
          <w:szCs w:val="22"/>
        </w:rPr>
      </w:pPr>
      <w:r>
        <w:rPr>
          <w:rFonts w:ascii="Times New Roman" w:hAnsi="Times New Roman"/>
          <w:sz w:val="22"/>
          <w:szCs w:val="22"/>
        </w:rPr>
        <w:t xml:space="preserve">Conselheira Federal </w:t>
      </w:r>
      <w:r w:rsidR="006D2956">
        <w:rPr>
          <w:rFonts w:ascii="Times New Roman" w:hAnsi="Times New Roman"/>
          <w:sz w:val="22"/>
          <w:szCs w:val="22"/>
        </w:rPr>
        <w:t xml:space="preserve">pelo Estado de Alagoas: </w:t>
      </w:r>
      <w:proofErr w:type="spellStart"/>
      <w:r w:rsidRPr="00C82EBA">
        <w:rPr>
          <w:rFonts w:ascii="Times New Roman" w:hAnsi="Times New Roman"/>
          <w:sz w:val="22"/>
          <w:szCs w:val="22"/>
        </w:rPr>
        <w:t>Josemée</w:t>
      </w:r>
      <w:proofErr w:type="spellEnd"/>
      <w:r w:rsidRPr="00C82EBA">
        <w:rPr>
          <w:rFonts w:ascii="Times New Roman" w:hAnsi="Times New Roman"/>
          <w:sz w:val="22"/>
          <w:szCs w:val="22"/>
        </w:rPr>
        <w:t xml:space="preserve"> Gomes de Lima</w:t>
      </w:r>
      <w:r>
        <w:rPr>
          <w:rFonts w:ascii="Times New Roman" w:hAnsi="Times New Roman"/>
          <w:sz w:val="22"/>
          <w:szCs w:val="22"/>
        </w:rPr>
        <w:t xml:space="preserve"> (membro);</w:t>
      </w:r>
    </w:p>
    <w:p w14:paraId="5AD144E4" w14:textId="7B5448F4" w:rsidR="007D2A01" w:rsidRPr="00C82EBA" w:rsidRDefault="007D2A01" w:rsidP="007D2A01">
      <w:pPr>
        <w:pStyle w:val="PargrafodaLista"/>
        <w:numPr>
          <w:ilvl w:val="0"/>
          <w:numId w:val="18"/>
        </w:numPr>
        <w:spacing w:before="2" w:after="2"/>
        <w:contextualSpacing w:val="0"/>
        <w:jc w:val="both"/>
        <w:rPr>
          <w:rFonts w:ascii="Times New Roman" w:eastAsia="Calibri" w:hAnsi="Times New Roman"/>
          <w:sz w:val="22"/>
          <w:szCs w:val="22"/>
        </w:rPr>
      </w:pPr>
      <w:r>
        <w:rPr>
          <w:rFonts w:ascii="Times New Roman" w:eastAsia="Calibri" w:hAnsi="Times New Roman"/>
          <w:sz w:val="22"/>
          <w:szCs w:val="22"/>
        </w:rPr>
        <w:t xml:space="preserve">Presidente </w:t>
      </w:r>
      <w:r w:rsidR="00A71190">
        <w:rPr>
          <w:rFonts w:ascii="Times New Roman" w:eastAsia="Calibri" w:hAnsi="Times New Roman"/>
          <w:sz w:val="22"/>
          <w:szCs w:val="22"/>
        </w:rPr>
        <w:t>do</w:t>
      </w:r>
      <w:r w:rsidR="006D2956">
        <w:rPr>
          <w:rFonts w:ascii="Times New Roman" w:eastAsia="Calibri" w:hAnsi="Times New Roman"/>
          <w:sz w:val="22"/>
          <w:szCs w:val="22"/>
        </w:rPr>
        <w:t xml:space="preserve"> Conselho de Arquitetura e Urbanismo da Bahia:</w:t>
      </w:r>
      <w:r w:rsidR="00A71190">
        <w:rPr>
          <w:rFonts w:ascii="Times New Roman" w:eastAsia="Calibri" w:hAnsi="Times New Roman"/>
          <w:sz w:val="22"/>
          <w:szCs w:val="22"/>
        </w:rPr>
        <w:t xml:space="preserve"> </w:t>
      </w:r>
      <w:proofErr w:type="spellStart"/>
      <w:r w:rsidRPr="00C82EBA">
        <w:rPr>
          <w:rFonts w:ascii="Times New Roman" w:eastAsia="Calibri" w:hAnsi="Times New Roman"/>
          <w:sz w:val="22"/>
          <w:szCs w:val="22"/>
        </w:rPr>
        <w:t>Gilcinéa</w:t>
      </w:r>
      <w:proofErr w:type="spellEnd"/>
      <w:r w:rsidRPr="00C82EBA">
        <w:rPr>
          <w:rFonts w:ascii="Times New Roman" w:eastAsia="Calibri" w:hAnsi="Times New Roman"/>
          <w:sz w:val="22"/>
          <w:szCs w:val="22"/>
        </w:rPr>
        <w:t xml:space="preserve"> Barbosa da Conceição (</w:t>
      </w:r>
      <w:r>
        <w:rPr>
          <w:rFonts w:ascii="Times New Roman" w:eastAsia="Calibri" w:hAnsi="Times New Roman"/>
          <w:sz w:val="22"/>
          <w:szCs w:val="22"/>
        </w:rPr>
        <w:t>membro</w:t>
      </w:r>
      <w:r w:rsidRPr="00C82EBA">
        <w:rPr>
          <w:rFonts w:ascii="Times New Roman" w:eastAsia="Calibri" w:hAnsi="Times New Roman"/>
          <w:sz w:val="22"/>
          <w:szCs w:val="22"/>
        </w:rPr>
        <w:t>)</w:t>
      </w:r>
      <w:r>
        <w:rPr>
          <w:rFonts w:ascii="Times New Roman" w:eastAsia="Calibri" w:hAnsi="Times New Roman"/>
          <w:sz w:val="22"/>
          <w:szCs w:val="22"/>
        </w:rPr>
        <w:t>;</w:t>
      </w:r>
    </w:p>
    <w:p w14:paraId="294CC0B0" w14:textId="31C5CE48" w:rsidR="007D2A01" w:rsidRPr="00C82EBA" w:rsidRDefault="007D2A01" w:rsidP="007D2A01">
      <w:pPr>
        <w:pStyle w:val="PargrafodaLista"/>
        <w:numPr>
          <w:ilvl w:val="0"/>
          <w:numId w:val="18"/>
        </w:numPr>
        <w:spacing w:before="2" w:after="2"/>
        <w:contextualSpacing w:val="0"/>
        <w:jc w:val="both"/>
        <w:rPr>
          <w:rFonts w:ascii="Times New Roman" w:eastAsia="Calibri" w:hAnsi="Times New Roman"/>
          <w:sz w:val="22"/>
          <w:szCs w:val="22"/>
        </w:rPr>
      </w:pPr>
      <w:r>
        <w:rPr>
          <w:rFonts w:ascii="Times New Roman" w:hAnsi="Times New Roman"/>
          <w:snapToGrid w:val="0"/>
          <w:sz w:val="22"/>
          <w:szCs w:val="22"/>
        </w:rPr>
        <w:t xml:space="preserve">Conselheira Federal Suplente </w:t>
      </w:r>
      <w:r w:rsidR="006D2956">
        <w:rPr>
          <w:rFonts w:ascii="Times New Roman" w:hAnsi="Times New Roman"/>
          <w:snapToGrid w:val="0"/>
          <w:sz w:val="22"/>
          <w:szCs w:val="22"/>
        </w:rPr>
        <w:t xml:space="preserve">pelo Estado da Paraíba: </w:t>
      </w:r>
      <w:r w:rsidRPr="00C82EBA">
        <w:rPr>
          <w:rFonts w:ascii="Times New Roman" w:hAnsi="Times New Roman"/>
          <w:snapToGrid w:val="0"/>
          <w:sz w:val="22"/>
          <w:szCs w:val="22"/>
        </w:rPr>
        <w:t>Cristina Evelise Vieira Alexandre</w:t>
      </w:r>
      <w:r>
        <w:rPr>
          <w:rFonts w:ascii="Times New Roman" w:hAnsi="Times New Roman"/>
          <w:snapToGrid w:val="0"/>
          <w:sz w:val="22"/>
          <w:szCs w:val="22"/>
        </w:rPr>
        <w:t xml:space="preserve"> (membro)</w:t>
      </w:r>
      <w:r w:rsidRPr="00C82EBA">
        <w:rPr>
          <w:rFonts w:ascii="Times New Roman" w:hAnsi="Times New Roman"/>
          <w:snapToGrid w:val="0"/>
          <w:sz w:val="22"/>
          <w:szCs w:val="22"/>
        </w:rPr>
        <w:t>.</w:t>
      </w:r>
    </w:p>
    <w:bookmarkEnd w:id="1"/>
    <w:p w14:paraId="0088DBF6" w14:textId="1FCF8FA5" w:rsidR="007D2A01" w:rsidRPr="00C82EBA" w:rsidRDefault="007D2A01" w:rsidP="007D2A01">
      <w:pPr>
        <w:spacing w:before="120"/>
        <w:jc w:val="both"/>
        <w:rPr>
          <w:rFonts w:ascii="Times New Roman" w:eastAsia="Times New Roman" w:hAnsi="Times New Roman"/>
          <w:sz w:val="22"/>
          <w:szCs w:val="22"/>
          <w:lang w:eastAsia="pt-BR"/>
        </w:rPr>
      </w:pPr>
      <w:r>
        <w:rPr>
          <w:rFonts w:ascii="Times New Roman" w:hAnsi="Times New Roman"/>
          <w:sz w:val="22"/>
          <w:szCs w:val="22"/>
          <w:lang w:eastAsia="pt-BR"/>
        </w:rPr>
        <w:t xml:space="preserve">2 – </w:t>
      </w:r>
      <w:r w:rsidRPr="00C82EBA">
        <w:rPr>
          <w:rFonts w:ascii="Times New Roman" w:hAnsi="Times New Roman"/>
          <w:sz w:val="22"/>
          <w:szCs w:val="22"/>
          <w:lang w:eastAsia="pt-BR"/>
        </w:rPr>
        <w:t xml:space="preserve">A Comissão Temporária </w:t>
      </w:r>
      <w:r>
        <w:rPr>
          <w:rFonts w:ascii="Times New Roman" w:hAnsi="Times New Roman"/>
          <w:sz w:val="22"/>
          <w:szCs w:val="22"/>
          <w:lang w:eastAsia="pt-BR"/>
        </w:rPr>
        <w:t xml:space="preserve">de Política </w:t>
      </w:r>
      <w:r w:rsidRPr="00C82EBA">
        <w:rPr>
          <w:rFonts w:ascii="Times New Roman" w:eastAsia="Times New Roman" w:hAnsi="Times New Roman"/>
          <w:sz w:val="22"/>
          <w:szCs w:val="22"/>
          <w:lang w:eastAsia="pt-BR"/>
        </w:rPr>
        <w:t xml:space="preserve">para a Equidade de Gênero será constituída pelo período de </w:t>
      </w:r>
      <w:r>
        <w:rPr>
          <w:rFonts w:ascii="Times New Roman" w:eastAsia="Times New Roman" w:hAnsi="Times New Roman"/>
          <w:sz w:val="22"/>
          <w:szCs w:val="22"/>
          <w:lang w:eastAsia="pt-BR"/>
        </w:rPr>
        <w:t>5</w:t>
      </w:r>
      <w:r w:rsidRPr="00C82EBA">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cinco</w:t>
      </w:r>
      <w:r w:rsidRPr="00C82EBA">
        <w:rPr>
          <w:rFonts w:ascii="Times New Roman" w:eastAsia="Times New Roman" w:hAnsi="Times New Roman"/>
          <w:sz w:val="22"/>
          <w:szCs w:val="22"/>
          <w:lang w:eastAsia="pt-BR"/>
        </w:rPr>
        <w:t>) meses</w:t>
      </w:r>
      <w:r>
        <w:rPr>
          <w:rFonts w:ascii="Times New Roman" w:eastAsia="Times New Roman" w:hAnsi="Times New Roman"/>
          <w:sz w:val="22"/>
          <w:szCs w:val="22"/>
          <w:lang w:eastAsia="pt-BR"/>
        </w:rPr>
        <w:t>, a contar a partir do dia 31 de julho de 2020</w:t>
      </w:r>
      <w:r w:rsidRPr="00C82EBA">
        <w:rPr>
          <w:rFonts w:ascii="Times New Roman" w:eastAsia="Times New Roman" w:hAnsi="Times New Roman"/>
          <w:sz w:val="22"/>
          <w:szCs w:val="22"/>
          <w:lang w:eastAsia="pt-BR"/>
        </w:rPr>
        <w:t>;</w:t>
      </w:r>
      <w:r w:rsidR="00FA3144">
        <w:rPr>
          <w:rFonts w:ascii="Times New Roman" w:eastAsia="Times New Roman" w:hAnsi="Times New Roman"/>
          <w:sz w:val="22"/>
          <w:szCs w:val="22"/>
          <w:lang w:eastAsia="pt-BR"/>
        </w:rPr>
        <w:t xml:space="preserve"> e</w:t>
      </w:r>
    </w:p>
    <w:p w14:paraId="2EC8F4A3" w14:textId="57EEC226" w:rsidR="007D2A01" w:rsidRPr="00C82EBA" w:rsidRDefault="002C567C" w:rsidP="007D2A01">
      <w:pPr>
        <w:spacing w:before="12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3</w:t>
      </w:r>
      <w:r w:rsidR="007D2A01">
        <w:rPr>
          <w:rFonts w:ascii="Times New Roman" w:eastAsia="Times New Roman" w:hAnsi="Times New Roman"/>
          <w:sz w:val="22"/>
          <w:szCs w:val="22"/>
          <w:lang w:eastAsia="pt-BR"/>
        </w:rPr>
        <w:t xml:space="preserve"> </w:t>
      </w:r>
      <w:r w:rsidR="007D2A01" w:rsidRPr="00C82EBA">
        <w:rPr>
          <w:rFonts w:ascii="Times New Roman" w:eastAsia="Times New Roman" w:hAnsi="Times New Roman"/>
          <w:sz w:val="22"/>
          <w:szCs w:val="22"/>
          <w:lang w:eastAsia="pt-BR"/>
        </w:rPr>
        <w:t>– Encaminhar esta deliberação para publicação no sítio eletrônico do CAU/BR.</w:t>
      </w:r>
    </w:p>
    <w:p w14:paraId="6E5DEF49" w14:textId="77777777" w:rsidR="007D2A01" w:rsidRPr="00C82EBA" w:rsidRDefault="007D2A01" w:rsidP="007D2A01">
      <w:pPr>
        <w:spacing w:before="120"/>
        <w:jc w:val="both"/>
        <w:rPr>
          <w:rFonts w:ascii="Times New Roman" w:eastAsia="Times New Roman" w:hAnsi="Times New Roman"/>
          <w:sz w:val="22"/>
          <w:szCs w:val="22"/>
          <w:lang w:eastAsia="pt-BR"/>
        </w:rPr>
      </w:pPr>
      <w:r w:rsidRPr="00C82EBA">
        <w:rPr>
          <w:rFonts w:ascii="Times New Roman" w:eastAsia="Times New Roman" w:hAnsi="Times New Roman"/>
          <w:sz w:val="22"/>
          <w:szCs w:val="22"/>
          <w:lang w:eastAsia="pt-BR"/>
        </w:rPr>
        <w:t xml:space="preserve">Esta deliberação entra em vigor na data de </w:t>
      </w:r>
      <w:r w:rsidRPr="00C82EBA">
        <w:rPr>
          <w:rFonts w:ascii="Times New Roman" w:hAnsi="Times New Roman"/>
          <w:sz w:val="22"/>
          <w:szCs w:val="22"/>
          <w:lang w:eastAsia="pt-BR"/>
        </w:rPr>
        <w:t>sua publicação</w:t>
      </w:r>
      <w:r w:rsidRPr="00C82EBA">
        <w:rPr>
          <w:rFonts w:ascii="Times New Roman" w:eastAsia="Times New Roman" w:hAnsi="Times New Roman"/>
          <w:sz w:val="22"/>
          <w:szCs w:val="22"/>
          <w:lang w:eastAsia="pt-BR"/>
        </w:rPr>
        <w:t>.</w:t>
      </w:r>
    </w:p>
    <w:p w14:paraId="24B1B274" w14:textId="77777777" w:rsidR="007D2A01" w:rsidRPr="00C82EBA" w:rsidRDefault="007D2A01" w:rsidP="007D2A01">
      <w:pPr>
        <w:spacing w:after="120"/>
        <w:jc w:val="center"/>
        <w:rPr>
          <w:rFonts w:ascii="Times New Roman" w:eastAsia="Times New Roman" w:hAnsi="Times New Roman"/>
          <w:sz w:val="22"/>
          <w:szCs w:val="22"/>
          <w:lang w:eastAsia="pt-BR"/>
        </w:rPr>
      </w:pPr>
    </w:p>
    <w:p w14:paraId="5017CFCD" w14:textId="3D5457DC" w:rsidR="007D2A01" w:rsidRPr="00C82EBA" w:rsidRDefault="007D2A01" w:rsidP="007D2A01">
      <w:pPr>
        <w:spacing w:after="120"/>
        <w:jc w:val="center"/>
        <w:rPr>
          <w:rFonts w:ascii="Times New Roman" w:eastAsia="Times New Roman" w:hAnsi="Times New Roman"/>
          <w:sz w:val="22"/>
          <w:szCs w:val="22"/>
          <w:lang w:eastAsia="pt-BR"/>
        </w:rPr>
      </w:pPr>
      <w:r w:rsidRPr="00C82EBA">
        <w:rPr>
          <w:rFonts w:ascii="Times New Roman" w:eastAsia="Times New Roman" w:hAnsi="Times New Roman"/>
          <w:sz w:val="22"/>
          <w:szCs w:val="22"/>
          <w:lang w:eastAsia="pt-BR"/>
        </w:rPr>
        <w:br/>
      </w:r>
      <w:r w:rsidRPr="00D140D9">
        <w:rPr>
          <w:rFonts w:ascii="Times New Roman" w:eastAsia="Times New Roman" w:hAnsi="Times New Roman"/>
          <w:sz w:val="22"/>
          <w:szCs w:val="22"/>
          <w:lang w:eastAsia="pt-BR"/>
        </w:rPr>
        <w:t>Brasília</w:t>
      </w:r>
      <w:r w:rsidR="00741453">
        <w:rPr>
          <w:rFonts w:ascii="Times New Roman" w:eastAsia="Times New Roman" w:hAnsi="Times New Roman"/>
          <w:sz w:val="22"/>
          <w:szCs w:val="22"/>
          <w:lang w:eastAsia="pt-BR"/>
        </w:rPr>
        <w:t>-DF</w:t>
      </w:r>
      <w:r w:rsidRPr="00D140D9">
        <w:rPr>
          <w:rFonts w:ascii="Times New Roman" w:eastAsia="Times New Roman" w:hAnsi="Times New Roman"/>
          <w:sz w:val="22"/>
          <w:szCs w:val="22"/>
          <w:lang w:eastAsia="pt-BR"/>
        </w:rPr>
        <w:t>,</w:t>
      </w:r>
      <w:r w:rsidRPr="00C82EBA">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7 de agosto</w:t>
      </w:r>
      <w:r w:rsidRPr="00C82EBA">
        <w:rPr>
          <w:rFonts w:ascii="Times New Roman" w:eastAsia="Times New Roman" w:hAnsi="Times New Roman"/>
          <w:sz w:val="22"/>
          <w:szCs w:val="22"/>
          <w:lang w:eastAsia="pt-BR"/>
        </w:rPr>
        <w:t xml:space="preserve"> de 20</w:t>
      </w:r>
      <w:r>
        <w:rPr>
          <w:rFonts w:ascii="Times New Roman" w:eastAsia="Times New Roman" w:hAnsi="Times New Roman"/>
          <w:sz w:val="22"/>
          <w:szCs w:val="22"/>
          <w:lang w:eastAsia="pt-BR"/>
        </w:rPr>
        <w:t>20</w:t>
      </w:r>
      <w:r w:rsidRPr="00C82EBA">
        <w:rPr>
          <w:rFonts w:ascii="Times New Roman" w:eastAsia="Times New Roman" w:hAnsi="Times New Roman"/>
          <w:sz w:val="22"/>
          <w:szCs w:val="22"/>
          <w:lang w:eastAsia="pt-BR"/>
        </w:rPr>
        <w:t>.</w:t>
      </w:r>
    </w:p>
    <w:p w14:paraId="3C8BC623" w14:textId="77777777" w:rsidR="007D2A01" w:rsidRPr="00C82EBA" w:rsidRDefault="007D2A01" w:rsidP="007D2A01">
      <w:pPr>
        <w:jc w:val="center"/>
        <w:rPr>
          <w:rFonts w:ascii="Times New Roman" w:eastAsia="Times New Roman" w:hAnsi="Times New Roman"/>
          <w:b/>
          <w:sz w:val="22"/>
          <w:szCs w:val="22"/>
          <w:lang w:eastAsia="pt-BR"/>
        </w:rPr>
      </w:pPr>
    </w:p>
    <w:p w14:paraId="593CFE4F" w14:textId="77777777" w:rsidR="007D2A01" w:rsidRPr="00C82EBA" w:rsidRDefault="007D2A01" w:rsidP="007D2A01">
      <w:pPr>
        <w:jc w:val="center"/>
        <w:rPr>
          <w:rFonts w:ascii="Times New Roman" w:eastAsia="Times New Roman" w:hAnsi="Times New Roman"/>
          <w:b/>
          <w:sz w:val="22"/>
          <w:szCs w:val="22"/>
          <w:lang w:eastAsia="pt-BR"/>
        </w:rPr>
      </w:pPr>
    </w:p>
    <w:p w14:paraId="13F5157D" w14:textId="77777777" w:rsidR="007D2A01" w:rsidRPr="00C82EBA" w:rsidRDefault="007D2A01" w:rsidP="007D2A01">
      <w:pPr>
        <w:jc w:val="center"/>
        <w:rPr>
          <w:rFonts w:ascii="Times New Roman" w:eastAsia="Times New Roman" w:hAnsi="Times New Roman"/>
          <w:b/>
          <w:sz w:val="22"/>
          <w:szCs w:val="22"/>
          <w:lang w:eastAsia="pt-BR"/>
        </w:rPr>
      </w:pPr>
      <w:r w:rsidRPr="00C82EBA">
        <w:rPr>
          <w:rFonts w:ascii="Times New Roman" w:eastAsia="Times New Roman" w:hAnsi="Times New Roman"/>
          <w:b/>
          <w:sz w:val="22"/>
          <w:szCs w:val="22"/>
          <w:lang w:eastAsia="pt-BR"/>
        </w:rPr>
        <w:t>Luciano Guimarães</w:t>
      </w:r>
    </w:p>
    <w:p w14:paraId="3C460865" w14:textId="77777777" w:rsidR="007D2A01" w:rsidRPr="00C82EBA" w:rsidRDefault="007D2A01" w:rsidP="007D2A01">
      <w:pPr>
        <w:jc w:val="center"/>
        <w:rPr>
          <w:rFonts w:ascii="Times New Roman" w:hAnsi="Times New Roman"/>
          <w:sz w:val="22"/>
          <w:szCs w:val="22"/>
        </w:rPr>
      </w:pPr>
      <w:r w:rsidRPr="00C82EBA">
        <w:rPr>
          <w:rFonts w:ascii="Times New Roman" w:eastAsia="Times New Roman" w:hAnsi="Times New Roman"/>
          <w:sz w:val="22"/>
          <w:szCs w:val="22"/>
          <w:lang w:eastAsia="pt-BR"/>
        </w:rPr>
        <w:t>Presidente do CAU/BR</w:t>
      </w:r>
    </w:p>
    <w:p w14:paraId="72DBAB48" w14:textId="77777777" w:rsidR="00F93893" w:rsidRPr="00F93893" w:rsidRDefault="00F93893" w:rsidP="00C95B3A">
      <w:pPr>
        <w:rPr>
          <w:rFonts w:ascii="Times New Roman" w:hAnsi="Times New Roman"/>
          <w:sz w:val="22"/>
          <w:szCs w:val="22"/>
        </w:rPr>
        <w:sectPr w:rsidR="00F93893" w:rsidRPr="00F93893" w:rsidSect="00453C3C">
          <w:headerReference w:type="even" r:id="rId8"/>
          <w:headerReference w:type="default" r:id="rId9"/>
          <w:footerReference w:type="even" r:id="rId10"/>
          <w:footerReference w:type="default" r:id="rId11"/>
          <w:pgSz w:w="11900" w:h="16840"/>
          <w:pgMar w:top="1418" w:right="1410" w:bottom="1559" w:left="1418" w:header="1327" w:footer="229" w:gutter="0"/>
          <w:cols w:space="708"/>
        </w:sectPr>
      </w:pPr>
    </w:p>
    <w:p w14:paraId="12AD9B38" w14:textId="77777777" w:rsidR="00D140D9" w:rsidRDefault="00D140D9" w:rsidP="00D140D9">
      <w:pPr>
        <w:tabs>
          <w:tab w:val="center" w:pos="4252"/>
          <w:tab w:val="right" w:pos="8504"/>
        </w:tabs>
        <w:jc w:val="center"/>
        <w:rPr>
          <w:rFonts w:ascii="Times New Roman" w:eastAsia="Calibri" w:hAnsi="Times New Roman"/>
          <w:sz w:val="22"/>
          <w:szCs w:val="22"/>
        </w:rPr>
      </w:pPr>
    </w:p>
    <w:p w14:paraId="29286A1E" w14:textId="77777777" w:rsidR="00D140D9" w:rsidRPr="00906217" w:rsidRDefault="00D140D9" w:rsidP="00D140D9">
      <w:pPr>
        <w:tabs>
          <w:tab w:val="center" w:pos="4252"/>
          <w:tab w:val="right" w:pos="8504"/>
        </w:tabs>
        <w:jc w:val="center"/>
        <w:rPr>
          <w:rFonts w:ascii="Times New Roman" w:eastAsia="Calibri" w:hAnsi="Times New Roman"/>
          <w:sz w:val="22"/>
          <w:szCs w:val="22"/>
        </w:rPr>
      </w:pPr>
      <w:r>
        <w:rPr>
          <w:rFonts w:ascii="Times New Roman" w:eastAsia="Calibri" w:hAnsi="Times New Roman"/>
          <w:sz w:val="22"/>
          <w:szCs w:val="22"/>
        </w:rPr>
        <w:t>11ª REUNIÃO PLENÁRIA EXTRAORDINÁRIA DO CAU/BR</w:t>
      </w:r>
    </w:p>
    <w:p w14:paraId="0E7BD246" w14:textId="77777777" w:rsidR="00D140D9" w:rsidRPr="00906217" w:rsidRDefault="00D140D9" w:rsidP="00D140D9">
      <w:pPr>
        <w:tabs>
          <w:tab w:val="center" w:pos="4252"/>
          <w:tab w:val="right" w:pos="8504"/>
        </w:tabs>
        <w:rPr>
          <w:rFonts w:ascii="Times New Roman" w:eastAsia="Calibri" w:hAnsi="Times New Roman"/>
          <w:b/>
          <w:sz w:val="22"/>
          <w:szCs w:val="22"/>
        </w:rPr>
      </w:pPr>
    </w:p>
    <w:p w14:paraId="3F3E84F2" w14:textId="77777777" w:rsidR="00D140D9" w:rsidRPr="00906217" w:rsidRDefault="00D140D9" w:rsidP="00D140D9">
      <w:pPr>
        <w:spacing w:after="120"/>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34"/>
        <w:gridCol w:w="1134"/>
        <w:gridCol w:w="1216"/>
      </w:tblGrid>
      <w:tr w:rsidR="00D140D9" w:rsidRPr="00906217" w14:paraId="6EFAB98C" w14:textId="77777777" w:rsidTr="00463C93">
        <w:tc>
          <w:tcPr>
            <w:tcW w:w="1043" w:type="dxa"/>
            <w:vMerge w:val="restart"/>
            <w:shd w:val="clear" w:color="auto" w:fill="auto"/>
            <w:vAlign w:val="center"/>
          </w:tcPr>
          <w:p w14:paraId="5C7F169F" w14:textId="77777777" w:rsidR="00D140D9" w:rsidRPr="00906217" w:rsidRDefault="00D140D9" w:rsidP="00463C93">
            <w:pPr>
              <w:ind w:left="-56" w:right="-108"/>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UF</w:t>
            </w:r>
          </w:p>
        </w:tc>
        <w:tc>
          <w:tcPr>
            <w:tcW w:w="3919" w:type="dxa"/>
            <w:vMerge w:val="restart"/>
            <w:shd w:val="clear" w:color="auto" w:fill="auto"/>
            <w:vAlign w:val="center"/>
          </w:tcPr>
          <w:p w14:paraId="1293C262" w14:textId="77777777" w:rsidR="00D140D9" w:rsidRPr="00906217" w:rsidRDefault="00D140D9" w:rsidP="00463C93">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Conselheiro</w:t>
            </w:r>
          </w:p>
        </w:tc>
        <w:tc>
          <w:tcPr>
            <w:tcW w:w="4584" w:type="dxa"/>
            <w:gridSpan w:val="4"/>
            <w:shd w:val="clear" w:color="auto" w:fill="auto"/>
          </w:tcPr>
          <w:p w14:paraId="4994DD4D" w14:textId="77777777" w:rsidR="00D140D9" w:rsidRPr="00906217" w:rsidRDefault="00D140D9" w:rsidP="00463C93">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Votação</w:t>
            </w:r>
          </w:p>
        </w:tc>
      </w:tr>
      <w:tr w:rsidR="00D140D9" w:rsidRPr="00906217" w14:paraId="603D5F65" w14:textId="77777777" w:rsidTr="00463C93">
        <w:tc>
          <w:tcPr>
            <w:tcW w:w="1043" w:type="dxa"/>
            <w:vMerge/>
            <w:shd w:val="clear" w:color="auto" w:fill="auto"/>
            <w:vAlign w:val="center"/>
          </w:tcPr>
          <w:p w14:paraId="23AD2340" w14:textId="77777777" w:rsidR="00D140D9" w:rsidRPr="00906217" w:rsidRDefault="00D140D9" w:rsidP="00463C93">
            <w:pPr>
              <w:ind w:left="-56" w:right="-108"/>
              <w:jc w:val="center"/>
              <w:rPr>
                <w:rFonts w:ascii="Times New Roman" w:eastAsia="Times New Roman" w:hAnsi="Times New Roman"/>
                <w:sz w:val="22"/>
                <w:szCs w:val="22"/>
                <w:lang w:eastAsia="pt-BR"/>
              </w:rPr>
            </w:pPr>
          </w:p>
        </w:tc>
        <w:tc>
          <w:tcPr>
            <w:tcW w:w="3919" w:type="dxa"/>
            <w:vMerge/>
            <w:shd w:val="clear" w:color="auto" w:fill="auto"/>
          </w:tcPr>
          <w:p w14:paraId="442E1D99" w14:textId="77777777" w:rsidR="00D140D9" w:rsidRPr="00906217" w:rsidRDefault="00D140D9" w:rsidP="00463C93">
            <w:pPr>
              <w:rPr>
                <w:rFonts w:ascii="Times New Roman" w:eastAsia="Times New Roman" w:hAnsi="Times New Roman"/>
                <w:sz w:val="22"/>
                <w:szCs w:val="22"/>
                <w:lang w:eastAsia="pt-BR"/>
              </w:rPr>
            </w:pPr>
          </w:p>
        </w:tc>
        <w:tc>
          <w:tcPr>
            <w:tcW w:w="1100" w:type="dxa"/>
            <w:shd w:val="clear" w:color="auto" w:fill="auto"/>
          </w:tcPr>
          <w:p w14:paraId="38325E22" w14:textId="77777777" w:rsidR="00D140D9" w:rsidRPr="00906217" w:rsidRDefault="00D140D9" w:rsidP="00463C93">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Sim</w:t>
            </w:r>
          </w:p>
        </w:tc>
        <w:tc>
          <w:tcPr>
            <w:tcW w:w="1134" w:type="dxa"/>
            <w:shd w:val="clear" w:color="auto" w:fill="auto"/>
          </w:tcPr>
          <w:p w14:paraId="7F52193C" w14:textId="77777777" w:rsidR="00D140D9" w:rsidRPr="00906217" w:rsidRDefault="00D140D9" w:rsidP="00463C93">
            <w:pPr>
              <w:ind w:left="-53" w:right="-44"/>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Não</w:t>
            </w:r>
          </w:p>
        </w:tc>
        <w:tc>
          <w:tcPr>
            <w:tcW w:w="1134" w:type="dxa"/>
            <w:shd w:val="clear" w:color="auto" w:fill="auto"/>
          </w:tcPr>
          <w:p w14:paraId="0B9F1FAA" w14:textId="77777777" w:rsidR="00D140D9" w:rsidRPr="00906217" w:rsidRDefault="00D140D9" w:rsidP="00463C93">
            <w:pPr>
              <w:jc w:val="center"/>
              <w:rPr>
                <w:rFonts w:ascii="Times New Roman" w:eastAsia="Times New Roman" w:hAnsi="Times New Roman"/>
                <w:b/>
                <w:sz w:val="22"/>
                <w:szCs w:val="22"/>
                <w:lang w:eastAsia="pt-BR"/>
              </w:rPr>
            </w:pPr>
            <w:proofErr w:type="spellStart"/>
            <w:r w:rsidRPr="00906217">
              <w:rPr>
                <w:rFonts w:ascii="Times New Roman" w:eastAsia="Times New Roman" w:hAnsi="Times New Roman"/>
                <w:b/>
                <w:sz w:val="22"/>
                <w:szCs w:val="22"/>
                <w:lang w:eastAsia="pt-BR"/>
              </w:rPr>
              <w:t>Abst</w:t>
            </w:r>
            <w:proofErr w:type="spellEnd"/>
            <w:r w:rsidRPr="00906217">
              <w:rPr>
                <w:rFonts w:ascii="Times New Roman" w:eastAsia="Times New Roman" w:hAnsi="Times New Roman"/>
                <w:b/>
                <w:sz w:val="22"/>
                <w:szCs w:val="22"/>
                <w:lang w:eastAsia="pt-BR"/>
              </w:rPr>
              <w:t>.</w:t>
            </w:r>
          </w:p>
        </w:tc>
        <w:tc>
          <w:tcPr>
            <w:tcW w:w="1216" w:type="dxa"/>
            <w:shd w:val="clear" w:color="auto" w:fill="auto"/>
          </w:tcPr>
          <w:p w14:paraId="728E82D0" w14:textId="77777777" w:rsidR="00D140D9" w:rsidRPr="00906217" w:rsidRDefault="00D140D9" w:rsidP="00463C93">
            <w:pPr>
              <w:jc w:val="cente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Ausência</w:t>
            </w:r>
          </w:p>
        </w:tc>
      </w:tr>
      <w:tr w:rsidR="00D140D9" w:rsidRPr="00906217" w14:paraId="0156187C" w14:textId="77777777" w:rsidTr="00463C93">
        <w:trPr>
          <w:trHeight w:val="28"/>
        </w:trPr>
        <w:tc>
          <w:tcPr>
            <w:tcW w:w="1043" w:type="dxa"/>
            <w:shd w:val="clear" w:color="auto" w:fill="auto"/>
            <w:vAlign w:val="center"/>
          </w:tcPr>
          <w:p w14:paraId="2D818D05"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AC</w:t>
            </w:r>
          </w:p>
        </w:tc>
        <w:tc>
          <w:tcPr>
            <w:tcW w:w="3919" w:type="dxa"/>
            <w:shd w:val="clear" w:color="auto" w:fill="auto"/>
          </w:tcPr>
          <w:p w14:paraId="5E0BBECC"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Alfredo Renato Pena Braña</w:t>
            </w:r>
          </w:p>
        </w:tc>
        <w:tc>
          <w:tcPr>
            <w:tcW w:w="1100" w:type="dxa"/>
            <w:shd w:val="clear" w:color="auto" w:fill="auto"/>
          </w:tcPr>
          <w:p w14:paraId="03A38AFA"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34175DC1"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7F749325"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363DF112"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32B9E4BF" w14:textId="77777777" w:rsidTr="00463C93">
        <w:trPr>
          <w:trHeight w:val="28"/>
        </w:trPr>
        <w:tc>
          <w:tcPr>
            <w:tcW w:w="1043" w:type="dxa"/>
            <w:shd w:val="clear" w:color="auto" w:fill="auto"/>
            <w:vAlign w:val="center"/>
          </w:tcPr>
          <w:p w14:paraId="5EF5F176" w14:textId="77777777" w:rsidR="00D140D9" w:rsidRPr="00FE4519" w:rsidRDefault="00D140D9" w:rsidP="00463C93">
            <w:pPr>
              <w:ind w:left="-56" w:right="-108"/>
              <w:jc w:val="center"/>
              <w:rPr>
                <w:rFonts w:ascii="Times New Roman" w:eastAsia="Times New Roman" w:hAnsi="Times New Roman"/>
                <w:b/>
                <w:color w:val="000000"/>
                <w:sz w:val="22"/>
                <w:szCs w:val="22"/>
                <w:lang w:eastAsia="pt-BR"/>
              </w:rPr>
            </w:pPr>
            <w:r w:rsidRPr="00FE4519">
              <w:rPr>
                <w:rFonts w:ascii="Times New Roman" w:eastAsia="Times New Roman" w:hAnsi="Times New Roman"/>
                <w:snapToGrid w:val="0"/>
                <w:color w:val="000000"/>
                <w:sz w:val="22"/>
                <w:szCs w:val="22"/>
                <w:lang w:eastAsia="pt-BR"/>
              </w:rPr>
              <w:t>AL</w:t>
            </w:r>
          </w:p>
        </w:tc>
        <w:tc>
          <w:tcPr>
            <w:tcW w:w="3919" w:type="dxa"/>
            <w:shd w:val="clear" w:color="auto" w:fill="auto"/>
          </w:tcPr>
          <w:p w14:paraId="1C3D205A" w14:textId="77777777" w:rsidR="00D140D9" w:rsidRPr="00D35818" w:rsidRDefault="00D140D9" w:rsidP="00463C93">
            <w:pPr>
              <w:rPr>
                <w:rFonts w:ascii="Times New Roman" w:hAnsi="Times New Roman"/>
                <w:color w:val="FF0000"/>
                <w:sz w:val="22"/>
                <w:szCs w:val="22"/>
              </w:rPr>
            </w:pPr>
            <w:proofErr w:type="spellStart"/>
            <w:r w:rsidRPr="009379A4">
              <w:rPr>
                <w:rFonts w:ascii="Times New Roman" w:hAnsi="Times New Roman"/>
                <w:sz w:val="22"/>
                <w:szCs w:val="22"/>
              </w:rPr>
              <w:t>Josemée</w:t>
            </w:r>
            <w:proofErr w:type="spellEnd"/>
            <w:r w:rsidRPr="009379A4">
              <w:rPr>
                <w:rFonts w:ascii="Times New Roman" w:hAnsi="Times New Roman"/>
                <w:sz w:val="22"/>
                <w:szCs w:val="22"/>
              </w:rPr>
              <w:t xml:space="preserve"> Gomes de Lima</w:t>
            </w:r>
          </w:p>
        </w:tc>
        <w:tc>
          <w:tcPr>
            <w:tcW w:w="1100" w:type="dxa"/>
            <w:shd w:val="clear" w:color="auto" w:fill="auto"/>
          </w:tcPr>
          <w:p w14:paraId="700ECB86"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02A2C1AE"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38ECD633"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70E23FE3"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2ACA9B6F" w14:textId="77777777" w:rsidTr="00463C93">
        <w:trPr>
          <w:trHeight w:val="28"/>
        </w:trPr>
        <w:tc>
          <w:tcPr>
            <w:tcW w:w="1043" w:type="dxa"/>
            <w:shd w:val="clear" w:color="auto" w:fill="auto"/>
            <w:vAlign w:val="center"/>
          </w:tcPr>
          <w:p w14:paraId="208941D7"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AM</w:t>
            </w:r>
          </w:p>
        </w:tc>
        <w:tc>
          <w:tcPr>
            <w:tcW w:w="3919" w:type="dxa"/>
            <w:shd w:val="clear" w:color="auto" w:fill="auto"/>
          </w:tcPr>
          <w:p w14:paraId="4CAF8F66"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Claudemir José Andrade</w:t>
            </w:r>
          </w:p>
        </w:tc>
        <w:tc>
          <w:tcPr>
            <w:tcW w:w="1100" w:type="dxa"/>
            <w:shd w:val="clear" w:color="auto" w:fill="auto"/>
          </w:tcPr>
          <w:p w14:paraId="061D2209"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26AF6EEA"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333ED0F7"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0BE351ED"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62A70BBC" w14:textId="77777777" w:rsidTr="00463C93">
        <w:trPr>
          <w:trHeight w:val="28"/>
        </w:trPr>
        <w:tc>
          <w:tcPr>
            <w:tcW w:w="1043" w:type="dxa"/>
            <w:shd w:val="clear" w:color="auto" w:fill="auto"/>
            <w:vAlign w:val="center"/>
          </w:tcPr>
          <w:p w14:paraId="39B9BCDA"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AP</w:t>
            </w:r>
          </w:p>
        </w:tc>
        <w:tc>
          <w:tcPr>
            <w:tcW w:w="3919" w:type="dxa"/>
            <w:shd w:val="clear" w:color="auto" w:fill="auto"/>
          </w:tcPr>
          <w:p w14:paraId="258ED4A2"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Humberto Mauro Andrade Cruz</w:t>
            </w:r>
          </w:p>
        </w:tc>
        <w:tc>
          <w:tcPr>
            <w:tcW w:w="1100" w:type="dxa"/>
            <w:shd w:val="clear" w:color="auto" w:fill="auto"/>
          </w:tcPr>
          <w:p w14:paraId="738011BB"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13352CB2"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7A006295"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7BD2D7A0"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1278234C" w14:textId="77777777" w:rsidTr="00463C93">
        <w:trPr>
          <w:trHeight w:val="28"/>
        </w:trPr>
        <w:tc>
          <w:tcPr>
            <w:tcW w:w="1043" w:type="dxa"/>
            <w:shd w:val="clear" w:color="auto" w:fill="auto"/>
            <w:vAlign w:val="center"/>
          </w:tcPr>
          <w:p w14:paraId="3D7A19D1"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BA</w:t>
            </w:r>
          </w:p>
        </w:tc>
        <w:tc>
          <w:tcPr>
            <w:tcW w:w="3919" w:type="dxa"/>
            <w:shd w:val="clear" w:color="auto" w:fill="auto"/>
          </w:tcPr>
          <w:p w14:paraId="103D3DB2"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 xml:space="preserve">Guivaldo D’Alexandria Baptista  </w:t>
            </w:r>
          </w:p>
        </w:tc>
        <w:tc>
          <w:tcPr>
            <w:tcW w:w="1100" w:type="dxa"/>
            <w:shd w:val="clear" w:color="auto" w:fill="auto"/>
          </w:tcPr>
          <w:p w14:paraId="1874962E"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4BB2253F"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0C4BC71E"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52228C95"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378ED6D6" w14:textId="77777777" w:rsidTr="00463C93">
        <w:trPr>
          <w:trHeight w:val="28"/>
        </w:trPr>
        <w:tc>
          <w:tcPr>
            <w:tcW w:w="1043" w:type="dxa"/>
            <w:shd w:val="clear" w:color="auto" w:fill="auto"/>
            <w:vAlign w:val="center"/>
          </w:tcPr>
          <w:p w14:paraId="25EED50E"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CE</w:t>
            </w:r>
          </w:p>
        </w:tc>
        <w:tc>
          <w:tcPr>
            <w:tcW w:w="3919" w:type="dxa"/>
            <w:shd w:val="clear" w:color="auto" w:fill="auto"/>
          </w:tcPr>
          <w:p w14:paraId="567047A3"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Antônio Luciano de Lima Guimarães</w:t>
            </w:r>
          </w:p>
        </w:tc>
        <w:tc>
          <w:tcPr>
            <w:tcW w:w="1100" w:type="dxa"/>
            <w:shd w:val="clear" w:color="auto" w:fill="auto"/>
          </w:tcPr>
          <w:p w14:paraId="2C7911FB"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c>
          <w:tcPr>
            <w:tcW w:w="1134" w:type="dxa"/>
            <w:shd w:val="clear" w:color="auto" w:fill="auto"/>
          </w:tcPr>
          <w:p w14:paraId="3BB394E3"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c>
          <w:tcPr>
            <w:tcW w:w="1134" w:type="dxa"/>
            <w:shd w:val="clear" w:color="auto" w:fill="auto"/>
          </w:tcPr>
          <w:p w14:paraId="7363A5F9"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c>
          <w:tcPr>
            <w:tcW w:w="1216" w:type="dxa"/>
            <w:shd w:val="clear" w:color="auto" w:fill="auto"/>
          </w:tcPr>
          <w:p w14:paraId="50E335AC"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w:t>
            </w:r>
          </w:p>
        </w:tc>
      </w:tr>
      <w:tr w:rsidR="00D140D9" w:rsidRPr="00906217" w14:paraId="6EC26C38" w14:textId="77777777" w:rsidTr="00463C93">
        <w:trPr>
          <w:trHeight w:val="28"/>
        </w:trPr>
        <w:tc>
          <w:tcPr>
            <w:tcW w:w="1043" w:type="dxa"/>
            <w:shd w:val="clear" w:color="auto" w:fill="auto"/>
            <w:vAlign w:val="center"/>
          </w:tcPr>
          <w:p w14:paraId="7DD490ED"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DF</w:t>
            </w:r>
          </w:p>
        </w:tc>
        <w:tc>
          <w:tcPr>
            <w:tcW w:w="3919" w:type="dxa"/>
            <w:shd w:val="clear" w:color="auto" w:fill="auto"/>
          </w:tcPr>
          <w:p w14:paraId="5EC8D559"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Raul Wanderley Gradim</w:t>
            </w:r>
          </w:p>
        </w:tc>
        <w:tc>
          <w:tcPr>
            <w:tcW w:w="1100" w:type="dxa"/>
            <w:shd w:val="clear" w:color="auto" w:fill="auto"/>
          </w:tcPr>
          <w:p w14:paraId="59AD9DE8"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748FC0AB"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49DF55D5"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17ECB402"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02C7BB18" w14:textId="77777777" w:rsidTr="00463C93">
        <w:trPr>
          <w:trHeight w:val="28"/>
        </w:trPr>
        <w:tc>
          <w:tcPr>
            <w:tcW w:w="1043" w:type="dxa"/>
            <w:shd w:val="clear" w:color="auto" w:fill="auto"/>
            <w:vAlign w:val="center"/>
          </w:tcPr>
          <w:p w14:paraId="33BE82BA"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ES</w:t>
            </w:r>
          </w:p>
        </w:tc>
        <w:tc>
          <w:tcPr>
            <w:tcW w:w="3919" w:type="dxa"/>
            <w:shd w:val="clear" w:color="auto" w:fill="auto"/>
          </w:tcPr>
          <w:p w14:paraId="2EA9E014"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Edezio Caldeira Filho</w:t>
            </w:r>
          </w:p>
        </w:tc>
        <w:tc>
          <w:tcPr>
            <w:tcW w:w="1100" w:type="dxa"/>
            <w:shd w:val="clear" w:color="auto" w:fill="auto"/>
          </w:tcPr>
          <w:p w14:paraId="4606362F"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77597785"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3E4B3056"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658A395E"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D140D9" w:rsidRPr="00906217" w14:paraId="291FCC0E" w14:textId="77777777" w:rsidTr="00463C93">
        <w:trPr>
          <w:trHeight w:val="28"/>
        </w:trPr>
        <w:tc>
          <w:tcPr>
            <w:tcW w:w="1043" w:type="dxa"/>
            <w:shd w:val="clear" w:color="auto" w:fill="auto"/>
            <w:vAlign w:val="center"/>
          </w:tcPr>
          <w:p w14:paraId="4361496E"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GO</w:t>
            </w:r>
          </w:p>
        </w:tc>
        <w:tc>
          <w:tcPr>
            <w:tcW w:w="3919" w:type="dxa"/>
            <w:shd w:val="clear" w:color="auto" w:fill="auto"/>
          </w:tcPr>
          <w:p w14:paraId="064AE645"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 xml:space="preserve">Maria Eliana </w:t>
            </w:r>
            <w:proofErr w:type="spellStart"/>
            <w:r w:rsidRPr="009379A4">
              <w:rPr>
                <w:rFonts w:ascii="Times New Roman" w:hAnsi="Times New Roman"/>
                <w:sz w:val="22"/>
                <w:szCs w:val="22"/>
              </w:rPr>
              <w:t>Jubé</w:t>
            </w:r>
            <w:proofErr w:type="spellEnd"/>
            <w:r w:rsidRPr="009379A4">
              <w:rPr>
                <w:rFonts w:ascii="Times New Roman" w:hAnsi="Times New Roman"/>
                <w:sz w:val="22"/>
                <w:szCs w:val="22"/>
              </w:rPr>
              <w:t xml:space="preserve"> Ribeiro </w:t>
            </w:r>
          </w:p>
        </w:tc>
        <w:tc>
          <w:tcPr>
            <w:tcW w:w="1100" w:type="dxa"/>
            <w:shd w:val="clear" w:color="auto" w:fill="auto"/>
          </w:tcPr>
          <w:p w14:paraId="02709F5D"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359E7266"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1A979511"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443E67C5"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46A12623" w14:textId="77777777" w:rsidTr="00463C93">
        <w:trPr>
          <w:trHeight w:val="28"/>
        </w:trPr>
        <w:tc>
          <w:tcPr>
            <w:tcW w:w="1043" w:type="dxa"/>
            <w:shd w:val="clear" w:color="auto" w:fill="auto"/>
            <w:vAlign w:val="center"/>
          </w:tcPr>
          <w:p w14:paraId="43E4069C"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MA</w:t>
            </w:r>
          </w:p>
        </w:tc>
        <w:tc>
          <w:tcPr>
            <w:tcW w:w="3919" w:type="dxa"/>
            <w:shd w:val="clear" w:color="auto" w:fill="auto"/>
          </w:tcPr>
          <w:p w14:paraId="1DDE5A21"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Emerson do Nascimento Fraga</w:t>
            </w:r>
          </w:p>
        </w:tc>
        <w:tc>
          <w:tcPr>
            <w:tcW w:w="1100" w:type="dxa"/>
            <w:shd w:val="clear" w:color="auto" w:fill="auto"/>
          </w:tcPr>
          <w:p w14:paraId="76345417"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508AE7B9"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7BE8774D"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2035AFAC"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D140D9" w:rsidRPr="00906217" w14:paraId="3DBEDD7D" w14:textId="77777777" w:rsidTr="00463C93">
        <w:trPr>
          <w:trHeight w:val="28"/>
        </w:trPr>
        <w:tc>
          <w:tcPr>
            <w:tcW w:w="1043" w:type="dxa"/>
            <w:shd w:val="clear" w:color="auto" w:fill="auto"/>
            <w:vAlign w:val="center"/>
          </w:tcPr>
          <w:p w14:paraId="2F40DF96"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MG</w:t>
            </w:r>
          </w:p>
        </w:tc>
        <w:tc>
          <w:tcPr>
            <w:tcW w:w="3919" w:type="dxa"/>
            <w:shd w:val="clear" w:color="auto" w:fill="auto"/>
          </w:tcPr>
          <w:p w14:paraId="66CE5348"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 xml:space="preserve">Eduardo Fajardo Soares </w:t>
            </w:r>
          </w:p>
        </w:tc>
        <w:tc>
          <w:tcPr>
            <w:tcW w:w="1100" w:type="dxa"/>
            <w:shd w:val="clear" w:color="auto" w:fill="auto"/>
          </w:tcPr>
          <w:p w14:paraId="145DF08A"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72E18983"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51656D4F"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3B1F6051"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3B5BA6F5" w14:textId="77777777" w:rsidTr="00463C93">
        <w:trPr>
          <w:trHeight w:val="28"/>
        </w:trPr>
        <w:tc>
          <w:tcPr>
            <w:tcW w:w="1043" w:type="dxa"/>
            <w:shd w:val="clear" w:color="auto" w:fill="auto"/>
            <w:vAlign w:val="center"/>
          </w:tcPr>
          <w:p w14:paraId="5E43EAFC"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MS</w:t>
            </w:r>
          </w:p>
        </w:tc>
        <w:tc>
          <w:tcPr>
            <w:tcW w:w="3919" w:type="dxa"/>
            <w:shd w:val="clear" w:color="auto" w:fill="auto"/>
          </w:tcPr>
          <w:p w14:paraId="6E9AB8EF"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Osvaldo Abrão de Souza</w:t>
            </w:r>
          </w:p>
        </w:tc>
        <w:tc>
          <w:tcPr>
            <w:tcW w:w="1100" w:type="dxa"/>
            <w:shd w:val="clear" w:color="auto" w:fill="auto"/>
          </w:tcPr>
          <w:p w14:paraId="40B59E89"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128FD566"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32FA658D"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4B168E3D"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2CE98728" w14:textId="77777777" w:rsidTr="00463C93">
        <w:trPr>
          <w:trHeight w:val="28"/>
        </w:trPr>
        <w:tc>
          <w:tcPr>
            <w:tcW w:w="1043" w:type="dxa"/>
            <w:shd w:val="clear" w:color="auto" w:fill="auto"/>
            <w:vAlign w:val="center"/>
          </w:tcPr>
          <w:p w14:paraId="4620D4F4"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MT</w:t>
            </w:r>
          </w:p>
        </w:tc>
        <w:tc>
          <w:tcPr>
            <w:tcW w:w="3919" w:type="dxa"/>
            <w:shd w:val="clear" w:color="auto" w:fill="auto"/>
          </w:tcPr>
          <w:p w14:paraId="74966735"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Luciano Narezi de Brito</w:t>
            </w:r>
          </w:p>
        </w:tc>
        <w:tc>
          <w:tcPr>
            <w:tcW w:w="1100" w:type="dxa"/>
            <w:shd w:val="clear" w:color="auto" w:fill="auto"/>
          </w:tcPr>
          <w:p w14:paraId="490262E6" w14:textId="77777777" w:rsidR="00D140D9"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7B98FB20"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36E6F835"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55CCCD36"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54E3B98D" w14:textId="77777777" w:rsidTr="00463C93">
        <w:trPr>
          <w:trHeight w:val="28"/>
        </w:trPr>
        <w:tc>
          <w:tcPr>
            <w:tcW w:w="1043" w:type="dxa"/>
            <w:shd w:val="clear" w:color="auto" w:fill="auto"/>
            <w:vAlign w:val="center"/>
          </w:tcPr>
          <w:p w14:paraId="15F2CAA6"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PA</w:t>
            </w:r>
          </w:p>
        </w:tc>
        <w:tc>
          <w:tcPr>
            <w:tcW w:w="3919" w:type="dxa"/>
            <w:shd w:val="clear" w:color="auto" w:fill="auto"/>
          </w:tcPr>
          <w:p w14:paraId="1E54EFDD"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Juliano Pamplona Ximenes Ponte</w:t>
            </w:r>
          </w:p>
        </w:tc>
        <w:tc>
          <w:tcPr>
            <w:tcW w:w="1100" w:type="dxa"/>
            <w:shd w:val="clear" w:color="auto" w:fill="auto"/>
          </w:tcPr>
          <w:p w14:paraId="3B82B58C"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207B818C"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3D25887D"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63F1F8D4"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24C0139B" w14:textId="77777777" w:rsidTr="00463C93">
        <w:trPr>
          <w:trHeight w:val="28"/>
        </w:trPr>
        <w:tc>
          <w:tcPr>
            <w:tcW w:w="1043" w:type="dxa"/>
            <w:shd w:val="clear" w:color="auto" w:fill="auto"/>
            <w:vAlign w:val="center"/>
          </w:tcPr>
          <w:p w14:paraId="3F523C93"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PB</w:t>
            </w:r>
          </w:p>
        </w:tc>
        <w:tc>
          <w:tcPr>
            <w:tcW w:w="3919" w:type="dxa"/>
            <w:shd w:val="clear" w:color="auto" w:fill="auto"/>
          </w:tcPr>
          <w:p w14:paraId="50EAB1E3"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Helio Cavalcanti da Costa Lima</w:t>
            </w:r>
          </w:p>
        </w:tc>
        <w:tc>
          <w:tcPr>
            <w:tcW w:w="1100" w:type="dxa"/>
            <w:shd w:val="clear" w:color="auto" w:fill="auto"/>
          </w:tcPr>
          <w:p w14:paraId="56B72D2D"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4C4CFDC6"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40B07A62"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4D53D931"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5923B313" w14:textId="77777777" w:rsidTr="00463C93">
        <w:trPr>
          <w:trHeight w:val="28"/>
        </w:trPr>
        <w:tc>
          <w:tcPr>
            <w:tcW w:w="1043" w:type="dxa"/>
            <w:shd w:val="clear" w:color="auto" w:fill="auto"/>
            <w:vAlign w:val="center"/>
          </w:tcPr>
          <w:p w14:paraId="77BCDCE0" w14:textId="77777777" w:rsidR="00D140D9" w:rsidRPr="00C70AF0" w:rsidRDefault="00D140D9" w:rsidP="00463C93">
            <w:pPr>
              <w:ind w:left="-56" w:right="-108"/>
              <w:jc w:val="center"/>
              <w:rPr>
                <w:rFonts w:ascii="Times New Roman" w:eastAsia="Times New Roman" w:hAnsi="Times New Roman"/>
                <w:color w:val="000000"/>
                <w:sz w:val="22"/>
                <w:szCs w:val="22"/>
                <w:lang w:eastAsia="pt-BR"/>
              </w:rPr>
            </w:pPr>
            <w:r w:rsidRPr="00C70AF0">
              <w:rPr>
                <w:rFonts w:ascii="Times New Roman" w:eastAsia="Times New Roman" w:hAnsi="Times New Roman"/>
                <w:color w:val="000000"/>
                <w:sz w:val="22"/>
                <w:szCs w:val="22"/>
                <w:lang w:eastAsia="pt-BR"/>
              </w:rPr>
              <w:t>PE</w:t>
            </w:r>
          </w:p>
        </w:tc>
        <w:tc>
          <w:tcPr>
            <w:tcW w:w="3919" w:type="dxa"/>
            <w:shd w:val="clear" w:color="auto" w:fill="auto"/>
          </w:tcPr>
          <w:p w14:paraId="237266BA"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Roberto Salomão do Amaral e Melo</w:t>
            </w:r>
          </w:p>
        </w:tc>
        <w:tc>
          <w:tcPr>
            <w:tcW w:w="1100" w:type="dxa"/>
            <w:shd w:val="clear" w:color="auto" w:fill="auto"/>
          </w:tcPr>
          <w:p w14:paraId="76DBB007"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64FD012A"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59229594"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1ED12922"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57455E7D" w14:textId="77777777" w:rsidTr="00463C93">
        <w:trPr>
          <w:trHeight w:val="28"/>
        </w:trPr>
        <w:tc>
          <w:tcPr>
            <w:tcW w:w="1043" w:type="dxa"/>
            <w:shd w:val="clear" w:color="auto" w:fill="auto"/>
            <w:vAlign w:val="center"/>
          </w:tcPr>
          <w:p w14:paraId="4999C2CF"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PI</w:t>
            </w:r>
          </w:p>
        </w:tc>
        <w:tc>
          <w:tcPr>
            <w:tcW w:w="3919" w:type="dxa"/>
            <w:shd w:val="clear" w:color="auto" w:fill="auto"/>
          </w:tcPr>
          <w:p w14:paraId="2AD3500C"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 xml:space="preserve">José Gerardo da Fonseca Soares  </w:t>
            </w:r>
          </w:p>
        </w:tc>
        <w:tc>
          <w:tcPr>
            <w:tcW w:w="1100" w:type="dxa"/>
            <w:shd w:val="clear" w:color="auto" w:fill="auto"/>
          </w:tcPr>
          <w:p w14:paraId="07B2B5D4"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6DF634D8"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19563077"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1A8E1196"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4220BEEB" w14:textId="77777777" w:rsidTr="00463C93">
        <w:trPr>
          <w:trHeight w:val="28"/>
        </w:trPr>
        <w:tc>
          <w:tcPr>
            <w:tcW w:w="1043" w:type="dxa"/>
            <w:shd w:val="clear" w:color="auto" w:fill="auto"/>
            <w:vAlign w:val="center"/>
          </w:tcPr>
          <w:p w14:paraId="1B46C7B1"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PR</w:t>
            </w:r>
          </w:p>
        </w:tc>
        <w:tc>
          <w:tcPr>
            <w:tcW w:w="3919" w:type="dxa"/>
            <w:shd w:val="clear" w:color="auto" w:fill="auto"/>
          </w:tcPr>
          <w:p w14:paraId="05678275"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Jeferson Dantas Navolar</w:t>
            </w:r>
          </w:p>
        </w:tc>
        <w:tc>
          <w:tcPr>
            <w:tcW w:w="1100" w:type="dxa"/>
            <w:shd w:val="clear" w:color="auto" w:fill="auto"/>
          </w:tcPr>
          <w:p w14:paraId="6F047BF9"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1A14E583"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2EB5955A"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072F7178"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79EFBB45" w14:textId="77777777" w:rsidTr="00463C93">
        <w:trPr>
          <w:trHeight w:val="28"/>
        </w:trPr>
        <w:tc>
          <w:tcPr>
            <w:tcW w:w="1043" w:type="dxa"/>
            <w:shd w:val="clear" w:color="auto" w:fill="auto"/>
            <w:vAlign w:val="center"/>
          </w:tcPr>
          <w:p w14:paraId="7D490B4B"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RJ</w:t>
            </w:r>
          </w:p>
        </w:tc>
        <w:tc>
          <w:tcPr>
            <w:tcW w:w="3919" w:type="dxa"/>
            <w:shd w:val="clear" w:color="auto" w:fill="auto"/>
          </w:tcPr>
          <w:p w14:paraId="764338D9"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Carlos Fernando de Souza Leão Andrade</w:t>
            </w:r>
          </w:p>
        </w:tc>
        <w:tc>
          <w:tcPr>
            <w:tcW w:w="1100" w:type="dxa"/>
            <w:shd w:val="clear" w:color="auto" w:fill="auto"/>
          </w:tcPr>
          <w:p w14:paraId="0BE8DFBC"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7FDBEF5B"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337A81E0"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7DD5461D"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D140D9" w:rsidRPr="00906217" w14:paraId="65420F42" w14:textId="77777777" w:rsidTr="00463C93">
        <w:trPr>
          <w:trHeight w:val="28"/>
        </w:trPr>
        <w:tc>
          <w:tcPr>
            <w:tcW w:w="1043" w:type="dxa"/>
            <w:shd w:val="clear" w:color="auto" w:fill="auto"/>
            <w:vAlign w:val="center"/>
          </w:tcPr>
          <w:p w14:paraId="7CF04644"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RN</w:t>
            </w:r>
          </w:p>
        </w:tc>
        <w:tc>
          <w:tcPr>
            <w:tcW w:w="3919" w:type="dxa"/>
            <w:shd w:val="clear" w:color="auto" w:fill="auto"/>
          </w:tcPr>
          <w:p w14:paraId="28C496D1"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José Jefferson de Sousa</w:t>
            </w:r>
          </w:p>
        </w:tc>
        <w:tc>
          <w:tcPr>
            <w:tcW w:w="1100" w:type="dxa"/>
            <w:shd w:val="clear" w:color="auto" w:fill="auto"/>
          </w:tcPr>
          <w:p w14:paraId="18DA89FF"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12ECCCB6"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21762A20"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4D3AD674"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7A67B9E5" w14:textId="77777777" w:rsidTr="00463C93">
        <w:trPr>
          <w:trHeight w:val="28"/>
        </w:trPr>
        <w:tc>
          <w:tcPr>
            <w:tcW w:w="1043" w:type="dxa"/>
            <w:shd w:val="clear" w:color="auto" w:fill="auto"/>
            <w:vAlign w:val="center"/>
          </w:tcPr>
          <w:p w14:paraId="32503F21"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RO</w:t>
            </w:r>
          </w:p>
        </w:tc>
        <w:tc>
          <w:tcPr>
            <w:tcW w:w="3919" w:type="dxa"/>
            <w:shd w:val="clear" w:color="auto" w:fill="auto"/>
          </w:tcPr>
          <w:p w14:paraId="4B929AE5"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Tiago Roberto Gadelha</w:t>
            </w:r>
          </w:p>
        </w:tc>
        <w:tc>
          <w:tcPr>
            <w:tcW w:w="1100" w:type="dxa"/>
            <w:shd w:val="clear" w:color="auto" w:fill="auto"/>
          </w:tcPr>
          <w:p w14:paraId="524D2F16"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76144E68"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0410EFCF"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18CC8DC7"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D140D9" w:rsidRPr="00906217" w14:paraId="17DDD0D8" w14:textId="77777777" w:rsidTr="00463C93">
        <w:trPr>
          <w:trHeight w:val="28"/>
        </w:trPr>
        <w:tc>
          <w:tcPr>
            <w:tcW w:w="1043" w:type="dxa"/>
            <w:shd w:val="clear" w:color="auto" w:fill="auto"/>
            <w:vAlign w:val="center"/>
          </w:tcPr>
          <w:p w14:paraId="785385A4"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RR</w:t>
            </w:r>
          </w:p>
        </w:tc>
        <w:tc>
          <w:tcPr>
            <w:tcW w:w="3919" w:type="dxa"/>
            <w:shd w:val="clear" w:color="auto" w:fill="auto"/>
          </w:tcPr>
          <w:p w14:paraId="373AE3BB"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Nikson Dias de Oliveira</w:t>
            </w:r>
          </w:p>
        </w:tc>
        <w:tc>
          <w:tcPr>
            <w:tcW w:w="1100" w:type="dxa"/>
            <w:shd w:val="clear" w:color="auto" w:fill="auto"/>
          </w:tcPr>
          <w:p w14:paraId="693F6036"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3F5AEB4F"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1E01FA90"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4CF61704"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D140D9" w:rsidRPr="00906217" w14:paraId="626035F1" w14:textId="77777777" w:rsidTr="00463C93">
        <w:trPr>
          <w:trHeight w:val="28"/>
        </w:trPr>
        <w:tc>
          <w:tcPr>
            <w:tcW w:w="1043" w:type="dxa"/>
            <w:shd w:val="clear" w:color="auto" w:fill="auto"/>
            <w:vAlign w:val="center"/>
          </w:tcPr>
          <w:p w14:paraId="33A1A086"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RS</w:t>
            </w:r>
          </w:p>
        </w:tc>
        <w:tc>
          <w:tcPr>
            <w:tcW w:w="3919" w:type="dxa"/>
            <w:shd w:val="clear" w:color="auto" w:fill="auto"/>
          </w:tcPr>
          <w:p w14:paraId="5A97F50B"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Ednezer Rodrigues Flores</w:t>
            </w:r>
          </w:p>
        </w:tc>
        <w:tc>
          <w:tcPr>
            <w:tcW w:w="1100" w:type="dxa"/>
            <w:shd w:val="clear" w:color="auto" w:fill="auto"/>
          </w:tcPr>
          <w:p w14:paraId="12A081F6"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32A6817A"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38C1E742"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01D1A2D3"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320F0C8F" w14:textId="77777777" w:rsidTr="00463C93">
        <w:trPr>
          <w:trHeight w:val="28"/>
        </w:trPr>
        <w:tc>
          <w:tcPr>
            <w:tcW w:w="1043" w:type="dxa"/>
            <w:shd w:val="clear" w:color="auto" w:fill="auto"/>
            <w:vAlign w:val="center"/>
          </w:tcPr>
          <w:p w14:paraId="20024EB9"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SC</w:t>
            </w:r>
          </w:p>
        </w:tc>
        <w:tc>
          <w:tcPr>
            <w:tcW w:w="3919" w:type="dxa"/>
            <w:shd w:val="clear" w:color="auto" w:fill="auto"/>
          </w:tcPr>
          <w:p w14:paraId="1392D678"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Ricardo Martins da Fonseca</w:t>
            </w:r>
          </w:p>
        </w:tc>
        <w:tc>
          <w:tcPr>
            <w:tcW w:w="1100" w:type="dxa"/>
            <w:shd w:val="clear" w:color="auto" w:fill="auto"/>
          </w:tcPr>
          <w:p w14:paraId="033A631C"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71F8CE69"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7113768C"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12B7D911"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r>
      <w:tr w:rsidR="00D140D9" w:rsidRPr="00906217" w14:paraId="046F746A" w14:textId="77777777" w:rsidTr="00463C93">
        <w:trPr>
          <w:trHeight w:val="28"/>
        </w:trPr>
        <w:tc>
          <w:tcPr>
            <w:tcW w:w="1043" w:type="dxa"/>
            <w:shd w:val="clear" w:color="auto" w:fill="auto"/>
            <w:vAlign w:val="center"/>
          </w:tcPr>
          <w:p w14:paraId="0661AA50"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SE</w:t>
            </w:r>
          </w:p>
        </w:tc>
        <w:tc>
          <w:tcPr>
            <w:tcW w:w="3919" w:type="dxa"/>
            <w:shd w:val="clear" w:color="auto" w:fill="auto"/>
          </w:tcPr>
          <w:p w14:paraId="6BCF62CD"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José Queiroz da Costa Filho</w:t>
            </w:r>
          </w:p>
        </w:tc>
        <w:tc>
          <w:tcPr>
            <w:tcW w:w="1100" w:type="dxa"/>
            <w:shd w:val="clear" w:color="auto" w:fill="auto"/>
          </w:tcPr>
          <w:p w14:paraId="0E0E44F7"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5478802F"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2DDA7DB7"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3215ABE0"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78DCE8CD" w14:textId="77777777" w:rsidTr="00463C93">
        <w:trPr>
          <w:trHeight w:val="28"/>
        </w:trPr>
        <w:tc>
          <w:tcPr>
            <w:tcW w:w="1043" w:type="dxa"/>
            <w:shd w:val="clear" w:color="auto" w:fill="auto"/>
            <w:vAlign w:val="center"/>
          </w:tcPr>
          <w:p w14:paraId="42D1B749"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SP</w:t>
            </w:r>
          </w:p>
        </w:tc>
        <w:tc>
          <w:tcPr>
            <w:tcW w:w="3919" w:type="dxa"/>
            <w:shd w:val="clear" w:color="auto" w:fill="auto"/>
          </w:tcPr>
          <w:p w14:paraId="02714EE1"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 xml:space="preserve">Helena Aparecida Ayoub Silva </w:t>
            </w:r>
          </w:p>
        </w:tc>
        <w:tc>
          <w:tcPr>
            <w:tcW w:w="1100" w:type="dxa"/>
            <w:shd w:val="clear" w:color="auto" w:fill="auto"/>
          </w:tcPr>
          <w:p w14:paraId="4FEBBBAB"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218B763A"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7E435726"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787342F7"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492A0980" w14:textId="77777777" w:rsidTr="00463C93">
        <w:trPr>
          <w:trHeight w:val="28"/>
        </w:trPr>
        <w:tc>
          <w:tcPr>
            <w:tcW w:w="1043" w:type="dxa"/>
            <w:shd w:val="clear" w:color="auto" w:fill="auto"/>
            <w:vAlign w:val="center"/>
          </w:tcPr>
          <w:p w14:paraId="4DDBF00A"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TO</w:t>
            </w:r>
          </w:p>
        </w:tc>
        <w:tc>
          <w:tcPr>
            <w:tcW w:w="3919" w:type="dxa"/>
            <w:shd w:val="clear" w:color="auto" w:fill="auto"/>
          </w:tcPr>
          <w:p w14:paraId="09949B4F"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Matozalém Sousa Santana</w:t>
            </w:r>
          </w:p>
        </w:tc>
        <w:tc>
          <w:tcPr>
            <w:tcW w:w="1100" w:type="dxa"/>
            <w:shd w:val="clear" w:color="auto" w:fill="auto"/>
          </w:tcPr>
          <w:p w14:paraId="2516D9DA"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78B043DA"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1D280339"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23107375"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60AE7916" w14:textId="77777777" w:rsidTr="00463C93">
        <w:trPr>
          <w:trHeight w:val="28"/>
        </w:trPr>
        <w:tc>
          <w:tcPr>
            <w:tcW w:w="1043" w:type="dxa"/>
            <w:shd w:val="clear" w:color="auto" w:fill="auto"/>
            <w:vAlign w:val="center"/>
          </w:tcPr>
          <w:p w14:paraId="6CBB3D9A" w14:textId="77777777" w:rsidR="00D140D9" w:rsidRPr="00FE4519" w:rsidRDefault="00D140D9" w:rsidP="00463C93">
            <w:pPr>
              <w:ind w:left="-56" w:right="-108"/>
              <w:jc w:val="center"/>
              <w:rPr>
                <w:rFonts w:ascii="Times New Roman" w:eastAsia="Times New Roman" w:hAnsi="Times New Roman"/>
                <w:color w:val="000000"/>
                <w:sz w:val="22"/>
                <w:szCs w:val="22"/>
                <w:lang w:eastAsia="pt-BR"/>
              </w:rPr>
            </w:pPr>
            <w:r w:rsidRPr="00FE4519">
              <w:rPr>
                <w:rFonts w:ascii="Times New Roman" w:eastAsia="Times New Roman" w:hAnsi="Times New Roman"/>
                <w:color w:val="000000"/>
                <w:sz w:val="22"/>
                <w:szCs w:val="22"/>
                <w:lang w:eastAsia="pt-BR"/>
              </w:rPr>
              <w:t>IES</w:t>
            </w:r>
          </w:p>
        </w:tc>
        <w:tc>
          <w:tcPr>
            <w:tcW w:w="3919" w:type="dxa"/>
            <w:shd w:val="clear" w:color="auto" w:fill="auto"/>
          </w:tcPr>
          <w:p w14:paraId="66372F6F" w14:textId="77777777" w:rsidR="00D140D9" w:rsidRPr="00D35818" w:rsidRDefault="00D140D9" w:rsidP="00463C93">
            <w:pPr>
              <w:rPr>
                <w:rFonts w:ascii="Times New Roman" w:hAnsi="Times New Roman"/>
                <w:color w:val="FF0000"/>
                <w:sz w:val="22"/>
                <w:szCs w:val="22"/>
              </w:rPr>
            </w:pPr>
            <w:r w:rsidRPr="009379A4">
              <w:rPr>
                <w:rFonts w:ascii="Times New Roman" w:hAnsi="Times New Roman"/>
                <w:sz w:val="22"/>
                <w:szCs w:val="22"/>
              </w:rPr>
              <w:t>Andrea Lúcia Vilella Arruda</w:t>
            </w:r>
          </w:p>
        </w:tc>
        <w:tc>
          <w:tcPr>
            <w:tcW w:w="1100" w:type="dxa"/>
            <w:shd w:val="clear" w:color="auto" w:fill="auto"/>
          </w:tcPr>
          <w:p w14:paraId="6E23A424" w14:textId="77777777" w:rsidR="00D140D9" w:rsidRPr="002479BC" w:rsidRDefault="00D140D9" w:rsidP="00463C93">
            <w:pPr>
              <w:jc w:val="center"/>
              <w:rPr>
                <w:rFonts w:ascii="Times New Roman" w:eastAsia="Times New Roman" w:hAnsi="Times New Roman"/>
                <w:color w:val="000000"/>
                <w:sz w:val="22"/>
                <w:szCs w:val="22"/>
                <w:lang w:eastAsia="pt-BR"/>
              </w:rPr>
            </w:pPr>
            <w:r>
              <w:rPr>
                <w:rFonts w:ascii="Times New Roman" w:eastAsia="Times New Roman" w:hAnsi="Times New Roman"/>
                <w:color w:val="000000"/>
                <w:sz w:val="22"/>
                <w:szCs w:val="22"/>
                <w:lang w:eastAsia="pt-BR"/>
              </w:rPr>
              <w:t>X</w:t>
            </w:r>
          </w:p>
        </w:tc>
        <w:tc>
          <w:tcPr>
            <w:tcW w:w="1134" w:type="dxa"/>
            <w:shd w:val="clear" w:color="auto" w:fill="auto"/>
          </w:tcPr>
          <w:p w14:paraId="685CEBB7"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134" w:type="dxa"/>
            <w:shd w:val="clear" w:color="auto" w:fill="auto"/>
          </w:tcPr>
          <w:p w14:paraId="4FCBC863" w14:textId="77777777" w:rsidR="00D140D9" w:rsidRPr="002479BC" w:rsidRDefault="00D140D9" w:rsidP="00463C93">
            <w:pPr>
              <w:jc w:val="center"/>
              <w:rPr>
                <w:rFonts w:ascii="Times New Roman" w:eastAsia="Times New Roman" w:hAnsi="Times New Roman"/>
                <w:color w:val="000000"/>
                <w:sz w:val="22"/>
                <w:szCs w:val="22"/>
                <w:lang w:eastAsia="pt-BR"/>
              </w:rPr>
            </w:pPr>
          </w:p>
        </w:tc>
        <w:tc>
          <w:tcPr>
            <w:tcW w:w="1216" w:type="dxa"/>
            <w:shd w:val="clear" w:color="auto" w:fill="auto"/>
          </w:tcPr>
          <w:p w14:paraId="57D34FEF" w14:textId="77777777" w:rsidR="00D140D9" w:rsidRPr="002479BC" w:rsidRDefault="00D140D9" w:rsidP="00463C93">
            <w:pPr>
              <w:jc w:val="center"/>
              <w:rPr>
                <w:rFonts w:ascii="Times New Roman" w:eastAsia="Times New Roman" w:hAnsi="Times New Roman"/>
                <w:color w:val="000000"/>
                <w:sz w:val="22"/>
                <w:szCs w:val="22"/>
                <w:lang w:eastAsia="pt-BR"/>
              </w:rPr>
            </w:pPr>
          </w:p>
        </w:tc>
      </w:tr>
      <w:tr w:rsidR="00D140D9" w:rsidRPr="00906217" w14:paraId="768E8C34" w14:textId="77777777" w:rsidTr="00463C93">
        <w:trPr>
          <w:trHeight w:val="20"/>
        </w:trPr>
        <w:tc>
          <w:tcPr>
            <w:tcW w:w="1043" w:type="dxa"/>
            <w:tcBorders>
              <w:left w:val="nil"/>
              <w:right w:val="nil"/>
            </w:tcBorders>
            <w:shd w:val="clear" w:color="auto" w:fill="auto"/>
            <w:vAlign w:val="center"/>
          </w:tcPr>
          <w:p w14:paraId="20682519" w14:textId="77777777" w:rsidR="00D140D9" w:rsidRPr="00906217" w:rsidRDefault="00D140D9" w:rsidP="00463C93">
            <w:pPr>
              <w:ind w:left="-56" w:right="-108"/>
              <w:jc w:val="center"/>
              <w:rPr>
                <w:rFonts w:ascii="Times New Roman" w:eastAsia="Times New Roman" w:hAnsi="Times New Roman"/>
                <w:sz w:val="22"/>
                <w:szCs w:val="22"/>
                <w:lang w:eastAsia="pt-BR"/>
              </w:rPr>
            </w:pPr>
          </w:p>
        </w:tc>
        <w:tc>
          <w:tcPr>
            <w:tcW w:w="3919" w:type="dxa"/>
            <w:tcBorders>
              <w:left w:val="nil"/>
              <w:right w:val="nil"/>
            </w:tcBorders>
            <w:shd w:val="clear" w:color="auto" w:fill="auto"/>
            <w:vAlign w:val="center"/>
          </w:tcPr>
          <w:p w14:paraId="5663FD55" w14:textId="77777777" w:rsidR="00D140D9" w:rsidRPr="00906217" w:rsidRDefault="00D140D9" w:rsidP="00463C93">
            <w:pPr>
              <w:rPr>
                <w:rFonts w:ascii="Times New Roman" w:eastAsia="Times New Roman" w:hAnsi="Times New Roman"/>
                <w:snapToGrid w:val="0"/>
                <w:sz w:val="22"/>
                <w:szCs w:val="22"/>
                <w:lang w:eastAsia="pt-BR"/>
              </w:rPr>
            </w:pPr>
          </w:p>
        </w:tc>
        <w:tc>
          <w:tcPr>
            <w:tcW w:w="1100" w:type="dxa"/>
            <w:tcBorders>
              <w:left w:val="nil"/>
              <w:right w:val="nil"/>
            </w:tcBorders>
            <w:shd w:val="clear" w:color="auto" w:fill="auto"/>
          </w:tcPr>
          <w:p w14:paraId="54FA8A22" w14:textId="77777777" w:rsidR="00D140D9" w:rsidRPr="00906217" w:rsidRDefault="00D140D9" w:rsidP="00463C93">
            <w:pPr>
              <w:rPr>
                <w:rFonts w:ascii="Times New Roman" w:eastAsia="Times New Roman" w:hAnsi="Times New Roman"/>
                <w:sz w:val="22"/>
                <w:szCs w:val="22"/>
                <w:lang w:eastAsia="pt-BR"/>
              </w:rPr>
            </w:pPr>
          </w:p>
        </w:tc>
        <w:tc>
          <w:tcPr>
            <w:tcW w:w="1134" w:type="dxa"/>
            <w:tcBorders>
              <w:left w:val="nil"/>
              <w:right w:val="nil"/>
            </w:tcBorders>
            <w:shd w:val="clear" w:color="auto" w:fill="auto"/>
          </w:tcPr>
          <w:p w14:paraId="2A92158A" w14:textId="77777777" w:rsidR="00D140D9" w:rsidRPr="00906217" w:rsidRDefault="00D140D9" w:rsidP="00463C93">
            <w:pPr>
              <w:rPr>
                <w:rFonts w:ascii="Times New Roman" w:eastAsia="Times New Roman" w:hAnsi="Times New Roman"/>
                <w:sz w:val="22"/>
                <w:szCs w:val="22"/>
                <w:lang w:eastAsia="pt-BR"/>
              </w:rPr>
            </w:pPr>
          </w:p>
        </w:tc>
        <w:tc>
          <w:tcPr>
            <w:tcW w:w="1134" w:type="dxa"/>
            <w:tcBorders>
              <w:left w:val="nil"/>
              <w:right w:val="nil"/>
            </w:tcBorders>
            <w:shd w:val="clear" w:color="auto" w:fill="auto"/>
          </w:tcPr>
          <w:p w14:paraId="41512B25" w14:textId="77777777" w:rsidR="00D140D9" w:rsidRPr="00906217" w:rsidRDefault="00D140D9" w:rsidP="00463C93">
            <w:pPr>
              <w:rPr>
                <w:rFonts w:ascii="Times New Roman" w:eastAsia="Times New Roman" w:hAnsi="Times New Roman"/>
                <w:sz w:val="22"/>
                <w:szCs w:val="22"/>
                <w:lang w:eastAsia="pt-BR"/>
              </w:rPr>
            </w:pPr>
          </w:p>
        </w:tc>
        <w:tc>
          <w:tcPr>
            <w:tcW w:w="1216" w:type="dxa"/>
            <w:tcBorders>
              <w:left w:val="nil"/>
              <w:right w:val="nil"/>
            </w:tcBorders>
            <w:shd w:val="clear" w:color="auto" w:fill="auto"/>
          </w:tcPr>
          <w:p w14:paraId="61F10660" w14:textId="77777777" w:rsidR="00D140D9" w:rsidRPr="00906217" w:rsidRDefault="00D140D9" w:rsidP="00463C93">
            <w:pPr>
              <w:rPr>
                <w:rFonts w:ascii="Times New Roman" w:eastAsia="Times New Roman" w:hAnsi="Times New Roman"/>
                <w:sz w:val="22"/>
                <w:szCs w:val="22"/>
                <w:lang w:eastAsia="pt-BR"/>
              </w:rPr>
            </w:pPr>
          </w:p>
        </w:tc>
      </w:tr>
      <w:tr w:rsidR="00D140D9" w:rsidRPr="00906217" w14:paraId="145F8775" w14:textId="77777777" w:rsidTr="00463C93">
        <w:tblPrEx>
          <w:shd w:val="clear" w:color="auto" w:fill="D9D9FF"/>
        </w:tblPrEx>
        <w:trPr>
          <w:trHeight w:val="3186"/>
        </w:trPr>
        <w:tc>
          <w:tcPr>
            <w:tcW w:w="9546" w:type="dxa"/>
            <w:gridSpan w:val="6"/>
            <w:shd w:val="clear" w:color="auto" w:fill="D9D9FF"/>
          </w:tcPr>
          <w:p w14:paraId="55A5A658" w14:textId="77777777" w:rsidR="00D140D9" w:rsidRPr="00906217" w:rsidRDefault="00D140D9" w:rsidP="00463C93">
            <w:pP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Histórico da votação:</w:t>
            </w:r>
          </w:p>
          <w:p w14:paraId="4EEB56C2" w14:textId="77777777" w:rsidR="00D140D9" w:rsidRPr="00906217" w:rsidRDefault="00D140D9" w:rsidP="00463C93">
            <w:pPr>
              <w:rPr>
                <w:rFonts w:ascii="Times New Roman" w:eastAsia="Times New Roman" w:hAnsi="Times New Roman"/>
                <w:b/>
                <w:sz w:val="22"/>
                <w:szCs w:val="22"/>
                <w:lang w:eastAsia="pt-BR"/>
              </w:rPr>
            </w:pPr>
          </w:p>
          <w:p w14:paraId="356C33AF" w14:textId="77777777" w:rsidR="00D140D9" w:rsidRPr="00906217" w:rsidRDefault="00D140D9" w:rsidP="00463C93">
            <w:pPr>
              <w:rPr>
                <w:rFonts w:ascii="Times New Roman" w:eastAsia="Times New Roman" w:hAnsi="Times New Roman"/>
                <w:sz w:val="22"/>
                <w:szCs w:val="22"/>
                <w:lang w:eastAsia="pt-BR"/>
              </w:rPr>
            </w:pPr>
            <w:r>
              <w:rPr>
                <w:rFonts w:ascii="Times New Roman" w:eastAsia="Times New Roman" w:hAnsi="Times New Roman"/>
                <w:b/>
                <w:sz w:val="22"/>
                <w:szCs w:val="22"/>
                <w:lang w:eastAsia="pt-BR"/>
              </w:rPr>
              <w:t xml:space="preserve">Reunião Plenária Extraordinária Nº 011/2020                     </w:t>
            </w:r>
          </w:p>
          <w:p w14:paraId="130786EF" w14:textId="77777777" w:rsidR="00D140D9" w:rsidRPr="00906217" w:rsidRDefault="00D140D9" w:rsidP="00463C93">
            <w:pPr>
              <w:rPr>
                <w:rFonts w:ascii="Times New Roman" w:eastAsia="Times New Roman" w:hAnsi="Times New Roman"/>
                <w:sz w:val="22"/>
                <w:szCs w:val="22"/>
                <w:lang w:eastAsia="pt-BR"/>
              </w:rPr>
            </w:pPr>
          </w:p>
          <w:p w14:paraId="22D047CE" w14:textId="77777777" w:rsidR="00D140D9" w:rsidRPr="00906217" w:rsidRDefault="00D140D9" w:rsidP="00463C93">
            <w:pPr>
              <w:rPr>
                <w:rFonts w:ascii="Times New Roman" w:eastAsia="Times New Roman" w:hAnsi="Times New Roman"/>
                <w:sz w:val="22"/>
                <w:szCs w:val="22"/>
                <w:lang w:eastAsia="pt-BR"/>
              </w:rPr>
            </w:pPr>
            <w:r>
              <w:rPr>
                <w:rFonts w:ascii="Times New Roman" w:eastAsia="Times New Roman" w:hAnsi="Times New Roman"/>
                <w:b/>
                <w:sz w:val="22"/>
                <w:szCs w:val="22"/>
                <w:lang w:eastAsia="pt-BR"/>
              </w:rPr>
              <w:t xml:space="preserve">Data: 7/8/2020                </w:t>
            </w:r>
            <w:r w:rsidRPr="00906217">
              <w:rPr>
                <w:rFonts w:ascii="Times New Roman" w:eastAsia="Times New Roman" w:hAnsi="Times New Roman"/>
                <w:b/>
                <w:sz w:val="22"/>
                <w:szCs w:val="22"/>
                <w:lang w:eastAsia="pt-BR"/>
              </w:rPr>
              <w:t xml:space="preserve">                                                                                                                                                                          </w:t>
            </w:r>
            <w:r>
              <w:rPr>
                <w:rFonts w:ascii="Times New Roman" w:eastAsia="Times New Roman" w:hAnsi="Times New Roman"/>
                <w:b/>
                <w:sz w:val="22"/>
                <w:szCs w:val="22"/>
                <w:lang w:eastAsia="pt-BR"/>
              </w:rPr>
              <w:t xml:space="preserve">                               </w:t>
            </w:r>
          </w:p>
          <w:p w14:paraId="2B5F8088" w14:textId="77777777" w:rsidR="00D140D9" w:rsidRPr="00906217" w:rsidRDefault="00D140D9" w:rsidP="00463C93">
            <w:pPr>
              <w:rPr>
                <w:rFonts w:ascii="Times New Roman" w:eastAsia="Times New Roman" w:hAnsi="Times New Roman"/>
                <w:b/>
                <w:sz w:val="22"/>
                <w:szCs w:val="22"/>
                <w:lang w:eastAsia="pt-BR"/>
              </w:rPr>
            </w:pPr>
          </w:p>
          <w:p w14:paraId="09D29AF4" w14:textId="77777777" w:rsidR="00D140D9" w:rsidRDefault="00D140D9" w:rsidP="00463C93">
            <w:pPr>
              <w:jc w:val="both"/>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Matéria em votação:</w:t>
            </w:r>
            <w:r w:rsidRPr="00906217">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 xml:space="preserve">5.6.A. Extra Pauta: </w:t>
            </w:r>
            <w:r w:rsidRPr="006E2AC8">
              <w:rPr>
                <w:rFonts w:ascii="Times New Roman" w:eastAsia="Times New Roman" w:hAnsi="Times New Roman"/>
                <w:sz w:val="22"/>
                <w:szCs w:val="22"/>
                <w:lang w:eastAsia="pt-BR"/>
              </w:rPr>
              <w:t>Projeto de Deliberação Plenária que aprova a criação e composição da Comissão Temporária de Política para Equidade de Gênero</w:t>
            </w:r>
            <w:r>
              <w:rPr>
                <w:rFonts w:ascii="Times New Roman" w:eastAsia="Times New Roman" w:hAnsi="Times New Roman"/>
                <w:sz w:val="22"/>
                <w:szCs w:val="22"/>
                <w:lang w:eastAsia="pt-BR"/>
              </w:rPr>
              <w:t xml:space="preserve">. </w:t>
            </w:r>
          </w:p>
          <w:p w14:paraId="6F8F494C" w14:textId="77777777" w:rsidR="00D140D9" w:rsidRPr="00906217" w:rsidRDefault="00D140D9" w:rsidP="00463C93">
            <w:pPr>
              <w:rPr>
                <w:rFonts w:ascii="Times New Roman" w:eastAsia="Times New Roman" w:hAnsi="Times New Roman"/>
                <w:sz w:val="22"/>
                <w:szCs w:val="22"/>
                <w:lang w:eastAsia="pt-BR"/>
              </w:rPr>
            </w:pPr>
          </w:p>
          <w:p w14:paraId="66FBCD76" w14:textId="77777777" w:rsidR="00D140D9" w:rsidRPr="00906217" w:rsidRDefault="00D140D9" w:rsidP="00463C93">
            <w:pPr>
              <w:rPr>
                <w:rFonts w:ascii="Times New Roman" w:eastAsia="Times New Roman" w:hAnsi="Times New Roman"/>
                <w:b/>
                <w:sz w:val="22"/>
                <w:szCs w:val="22"/>
                <w:lang w:eastAsia="pt-BR"/>
              </w:rPr>
            </w:pPr>
            <w:r w:rsidRPr="00906217">
              <w:rPr>
                <w:rFonts w:ascii="Times New Roman" w:eastAsia="Times New Roman" w:hAnsi="Times New Roman"/>
                <w:b/>
                <w:sz w:val="22"/>
                <w:szCs w:val="22"/>
                <w:lang w:eastAsia="pt-BR"/>
              </w:rPr>
              <w:t>Resultado da votação: Sim</w:t>
            </w:r>
            <w:r w:rsidRPr="00906217">
              <w:rPr>
                <w:rFonts w:ascii="Times New Roman" w:eastAsia="Times New Roman" w:hAnsi="Times New Roman"/>
                <w:sz w:val="22"/>
                <w:szCs w:val="22"/>
                <w:lang w:eastAsia="pt-BR"/>
              </w:rPr>
              <w:t xml:space="preserve"> </w:t>
            </w:r>
            <w:r w:rsidRPr="00064EAB">
              <w:rPr>
                <w:rFonts w:ascii="Times New Roman" w:eastAsia="Times New Roman" w:hAnsi="Times New Roman"/>
                <w:sz w:val="22"/>
                <w:szCs w:val="22"/>
                <w:lang w:eastAsia="pt-BR"/>
              </w:rPr>
              <w:t>(</w:t>
            </w:r>
            <w:r>
              <w:rPr>
                <w:rFonts w:ascii="Times New Roman" w:eastAsia="Times New Roman" w:hAnsi="Times New Roman"/>
                <w:sz w:val="22"/>
                <w:szCs w:val="22"/>
                <w:lang w:eastAsia="pt-BR"/>
              </w:rPr>
              <w:t>21)</w:t>
            </w:r>
            <w:r w:rsidRPr="00064EAB">
              <w:rPr>
                <w:rFonts w:ascii="Times New Roman" w:eastAsia="Times New Roman" w:hAnsi="Times New Roman"/>
                <w:sz w:val="22"/>
                <w:szCs w:val="22"/>
                <w:lang w:eastAsia="pt-BR"/>
              </w:rPr>
              <w:t xml:space="preserve">    </w:t>
            </w:r>
            <w:r w:rsidRPr="00064EAB">
              <w:rPr>
                <w:rFonts w:ascii="Times New Roman" w:eastAsia="Times New Roman" w:hAnsi="Times New Roman"/>
                <w:b/>
                <w:sz w:val="22"/>
                <w:szCs w:val="22"/>
                <w:lang w:eastAsia="pt-BR"/>
              </w:rPr>
              <w:t>Não</w:t>
            </w:r>
            <w:r w:rsidRPr="00064EAB">
              <w:rPr>
                <w:rFonts w:ascii="Times New Roman" w:eastAsia="Times New Roman" w:hAnsi="Times New Roman"/>
                <w:sz w:val="22"/>
                <w:szCs w:val="22"/>
                <w:lang w:eastAsia="pt-BR"/>
              </w:rPr>
              <w:t xml:space="preserve"> (0)    </w:t>
            </w:r>
            <w:r w:rsidRPr="00064EAB">
              <w:rPr>
                <w:rFonts w:ascii="Times New Roman" w:eastAsia="Times New Roman" w:hAnsi="Times New Roman"/>
                <w:b/>
                <w:sz w:val="22"/>
                <w:szCs w:val="22"/>
                <w:lang w:eastAsia="pt-BR"/>
              </w:rPr>
              <w:t>Abstenções</w:t>
            </w:r>
            <w:r w:rsidRPr="00064EAB">
              <w:rPr>
                <w:rFonts w:ascii="Times New Roman" w:eastAsia="Times New Roman" w:hAnsi="Times New Roman"/>
                <w:sz w:val="22"/>
                <w:szCs w:val="22"/>
                <w:lang w:eastAsia="pt-BR"/>
              </w:rPr>
              <w:t xml:space="preserve"> (0)   </w:t>
            </w:r>
            <w:r w:rsidRPr="00064EAB">
              <w:rPr>
                <w:rFonts w:ascii="Times New Roman" w:eastAsia="Times New Roman" w:hAnsi="Times New Roman"/>
                <w:b/>
                <w:sz w:val="22"/>
                <w:szCs w:val="22"/>
                <w:lang w:eastAsia="pt-BR"/>
              </w:rPr>
              <w:t>Ausências</w:t>
            </w:r>
            <w:r w:rsidRPr="00064EAB">
              <w:rPr>
                <w:rFonts w:ascii="Times New Roman" w:eastAsia="Times New Roman" w:hAnsi="Times New Roman"/>
                <w:sz w:val="22"/>
                <w:szCs w:val="22"/>
                <w:lang w:eastAsia="pt-BR"/>
              </w:rPr>
              <w:t xml:space="preserve"> (0</w:t>
            </w:r>
            <w:r>
              <w:rPr>
                <w:rFonts w:ascii="Times New Roman" w:eastAsia="Times New Roman" w:hAnsi="Times New Roman"/>
                <w:sz w:val="22"/>
                <w:szCs w:val="22"/>
                <w:lang w:eastAsia="pt-BR"/>
              </w:rPr>
              <w:t>6</w:t>
            </w:r>
            <w:r w:rsidRPr="00064EAB">
              <w:rPr>
                <w:rFonts w:ascii="Times New Roman" w:eastAsia="Times New Roman" w:hAnsi="Times New Roman"/>
                <w:sz w:val="22"/>
                <w:szCs w:val="22"/>
                <w:lang w:eastAsia="pt-BR"/>
              </w:rPr>
              <w:t xml:space="preserve">)   </w:t>
            </w:r>
            <w:r w:rsidRPr="00064EAB">
              <w:rPr>
                <w:rFonts w:ascii="Times New Roman" w:eastAsia="Times New Roman" w:hAnsi="Times New Roman"/>
                <w:b/>
                <w:sz w:val="22"/>
                <w:szCs w:val="22"/>
                <w:lang w:eastAsia="pt-BR"/>
              </w:rPr>
              <w:t xml:space="preserve">Total </w:t>
            </w:r>
            <w:r w:rsidRPr="00064EAB">
              <w:rPr>
                <w:rFonts w:ascii="Times New Roman" w:eastAsia="Times New Roman" w:hAnsi="Times New Roman"/>
                <w:sz w:val="22"/>
                <w:szCs w:val="22"/>
                <w:lang w:eastAsia="pt-BR"/>
              </w:rPr>
              <w:t>(27)</w:t>
            </w:r>
            <w:r w:rsidRPr="00906217">
              <w:rPr>
                <w:rFonts w:ascii="Times New Roman" w:eastAsia="Times New Roman" w:hAnsi="Times New Roman"/>
                <w:sz w:val="22"/>
                <w:szCs w:val="22"/>
                <w:lang w:eastAsia="pt-BR"/>
              </w:rPr>
              <w:t xml:space="preserve"> </w:t>
            </w:r>
          </w:p>
          <w:p w14:paraId="65061496" w14:textId="77777777" w:rsidR="00D140D9" w:rsidRPr="00906217" w:rsidRDefault="00D140D9" w:rsidP="00463C93">
            <w:pPr>
              <w:rPr>
                <w:rFonts w:ascii="Times New Roman" w:eastAsia="Times New Roman" w:hAnsi="Times New Roman"/>
                <w:sz w:val="22"/>
                <w:szCs w:val="22"/>
                <w:lang w:eastAsia="pt-BR"/>
              </w:rPr>
            </w:pPr>
          </w:p>
          <w:p w14:paraId="3550ADD6" w14:textId="61EC26BA" w:rsidR="00D140D9" w:rsidRPr="00906217" w:rsidRDefault="00D140D9" w:rsidP="00463C93">
            <w:pPr>
              <w:rPr>
                <w:rFonts w:ascii="Times New Roman" w:eastAsia="Times New Roman" w:hAnsi="Times New Roman"/>
                <w:sz w:val="22"/>
                <w:szCs w:val="22"/>
                <w:lang w:eastAsia="pt-BR"/>
              </w:rPr>
            </w:pPr>
            <w:r w:rsidRPr="00906217">
              <w:rPr>
                <w:rFonts w:ascii="Times New Roman" w:eastAsia="Times New Roman" w:hAnsi="Times New Roman"/>
                <w:b/>
                <w:sz w:val="22"/>
                <w:szCs w:val="22"/>
                <w:lang w:eastAsia="pt-BR"/>
              </w:rPr>
              <w:t>Ocorrências</w:t>
            </w:r>
            <w:r w:rsidRPr="00906217">
              <w:rPr>
                <w:rFonts w:ascii="Times New Roman" w:eastAsia="Times New Roman" w:hAnsi="Times New Roman"/>
                <w:sz w:val="22"/>
                <w:szCs w:val="22"/>
                <w:lang w:eastAsia="pt-BR"/>
              </w:rPr>
              <w:t xml:space="preserve">: </w:t>
            </w:r>
            <w:r w:rsidR="00687355">
              <w:rPr>
                <w:rFonts w:ascii="Times New Roman" w:eastAsia="Times New Roman" w:hAnsi="Times New Roman"/>
                <w:sz w:val="22"/>
                <w:szCs w:val="22"/>
                <w:lang w:eastAsia="pt-BR"/>
              </w:rPr>
              <w:t xml:space="preserve">O conselheiro do Estado de Tocantins, </w:t>
            </w:r>
            <w:r w:rsidR="00687355" w:rsidRPr="009379A4">
              <w:rPr>
                <w:rFonts w:ascii="Times New Roman" w:hAnsi="Times New Roman"/>
                <w:sz w:val="22"/>
                <w:szCs w:val="22"/>
              </w:rPr>
              <w:t>Matozalém Sousa Santana</w:t>
            </w:r>
            <w:r w:rsidR="0094712A">
              <w:rPr>
                <w:rFonts w:ascii="Times New Roman" w:hAnsi="Times New Roman"/>
                <w:sz w:val="22"/>
                <w:szCs w:val="22"/>
              </w:rPr>
              <w:t xml:space="preserve">, fez declaração de voto conforme anexo. </w:t>
            </w:r>
          </w:p>
          <w:p w14:paraId="7329C16E" w14:textId="77777777" w:rsidR="00D140D9" w:rsidRPr="00906217" w:rsidRDefault="00D140D9" w:rsidP="00463C93">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 </w:t>
            </w:r>
          </w:p>
          <w:p w14:paraId="23EE9F3C" w14:textId="77777777" w:rsidR="00D140D9" w:rsidRPr="00906217" w:rsidRDefault="00D140D9" w:rsidP="00463C93">
            <w:pPr>
              <w:rPr>
                <w:rFonts w:ascii="Times New Roman" w:eastAsia="Times New Roman" w:hAnsi="Times New Roman"/>
                <w:sz w:val="22"/>
                <w:szCs w:val="22"/>
                <w:lang w:eastAsia="pt-BR"/>
              </w:rPr>
            </w:pPr>
            <w:r>
              <w:rPr>
                <w:rFonts w:ascii="Times New Roman" w:eastAsia="Times New Roman" w:hAnsi="Times New Roman"/>
                <w:b/>
                <w:sz w:val="22"/>
                <w:szCs w:val="22"/>
                <w:lang w:eastAsia="pt-BR"/>
              </w:rPr>
              <w:t>Secretária</w:t>
            </w:r>
            <w:r w:rsidRPr="00906217">
              <w:rPr>
                <w:rFonts w:ascii="Times New Roman" w:eastAsia="Times New Roman" w:hAnsi="Times New Roman"/>
                <w:b/>
                <w:sz w:val="22"/>
                <w:szCs w:val="22"/>
                <w:lang w:eastAsia="pt-BR"/>
              </w:rPr>
              <w:t>:</w:t>
            </w:r>
            <w:r>
              <w:rPr>
                <w:rFonts w:ascii="Times New Roman" w:eastAsia="Times New Roman" w:hAnsi="Times New Roman"/>
                <w:b/>
                <w:sz w:val="22"/>
                <w:szCs w:val="22"/>
                <w:lang w:eastAsia="pt-BR"/>
              </w:rPr>
              <w:t xml:space="preserve"> </w:t>
            </w:r>
            <w:r w:rsidRPr="00816973">
              <w:rPr>
                <w:rFonts w:ascii="Times New Roman" w:eastAsia="Times New Roman" w:hAnsi="Times New Roman"/>
                <w:sz w:val="22"/>
                <w:szCs w:val="22"/>
                <w:lang w:eastAsia="pt-BR"/>
              </w:rPr>
              <w:t>Daniela Demartini</w:t>
            </w:r>
            <w:r w:rsidRPr="00906217">
              <w:rPr>
                <w:rFonts w:ascii="Times New Roman" w:eastAsia="Times New Roman" w:hAnsi="Times New Roman"/>
                <w:sz w:val="22"/>
                <w:szCs w:val="22"/>
                <w:lang w:eastAsia="pt-BR"/>
              </w:rPr>
              <w:t xml:space="preserve">           </w:t>
            </w:r>
            <w:r w:rsidRPr="00816973">
              <w:rPr>
                <w:rFonts w:ascii="Times New Roman" w:eastAsia="Times New Roman" w:hAnsi="Times New Roman"/>
                <w:b/>
                <w:sz w:val="22"/>
                <w:szCs w:val="22"/>
                <w:lang w:eastAsia="pt-BR"/>
              </w:rPr>
              <w:t xml:space="preserve">   </w:t>
            </w:r>
            <w:r>
              <w:rPr>
                <w:rFonts w:ascii="Times New Roman" w:eastAsia="Times New Roman" w:hAnsi="Times New Roman"/>
                <w:b/>
                <w:sz w:val="22"/>
                <w:szCs w:val="22"/>
                <w:lang w:eastAsia="pt-BR"/>
              </w:rPr>
              <w:t xml:space="preserve"> </w:t>
            </w:r>
            <w:r w:rsidRPr="00906217">
              <w:rPr>
                <w:rFonts w:ascii="Times New Roman" w:eastAsia="Times New Roman" w:hAnsi="Times New Roman"/>
                <w:b/>
                <w:sz w:val="22"/>
                <w:szCs w:val="22"/>
                <w:lang w:eastAsia="pt-BR"/>
              </w:rPr>
              <w:t xml:space="preserve">Condutor dos trabalhos </w:t>
            </w:r>
            <w:r w:rsidRPr="00906217">
              <w:rPr>
                <w:rFonts w:ascii="Times New Roman" w:eastAsia="Times New Roman" w:hAnsi="Times New Roman"/>
                <w:sz w:val="22"/>
                <w:szCs w:val="22"/>
                <w:lang w:eastAsia="pt-BR"/>
              </w:rPr>
              <w:t>(Presidente):</w:t>
            </w:r>
            <w:r>
              <w:rPr>
                <w:rFonts w:ascii="Times New Roman" w:eastAsia="Times New Roman" w:hAnsi="Times New Roman"/>
                <w:sz w:val="22"/>
                <w:szCs w:val="22"/>
                <w:lang w:eastAsia="pt-BR"/>
              </w:rPr>
              <w:t xml:space="preserve"> Luciano Guimarães</w:t>
            </w:r>
          </w:p>
        </w:tc>
      </w:tr>
    </w:tbl>
    <w:p w14:paraId="2FDC51FF" w14:textId="77777777" w:rsidR="00D140D9" w:rsidRDefault="00D140D9" w:rsidP="00D140D9">
      <w:pPr>
        <w:tabs>
          <w:tab w:val="center" w:pos="4252"/>
          <w:tab w:val="right" w:pos="8504"/>
        </w:tabs>
        <w:jc w:val="center"/>
        <w:rPr>
          <w:rFonts w:ascii="Times New Roman" w:eastAsia="Calibri" w:hAnsi="Times New Roman"/>
          <w:sz w:val="22"/>
          <w:szCs w:val="22"/>
        </w:rPr>
      </w:pPr>
    </w:p>
    <w:p w14:paraId="324269D8" w14:textId="77777777" w:rsidR="00D140D9" w:rsidRDefault="00D140D9" w:rsidP="00D140D9">
      <w:pPr>
        <w:tabs>
          <w:tab w:val="center" w:pos="4252"/>
          <w:tab w:val="right" w:pos="8504"/>
        </w:tabs>
        <w:jc w:val="center"/>
        <w:rPr>
          <w:rFonts w:ascii="Times New Roman" w:eastAsia="Calibri" w:hAnsi="Times New Roman"/>
          <w:sz w:val="22"/>
          <w:szCs w:val="22"/>
        </w:rPr>
      </w:pPr>
    </w:p>
    <w:p w14:paraId="0B69C0B2" w14:textId="556B0486" w:rsidR="00D140D9" w:rsidRPr="0094712A" w:rsidRDefault="0094712A" w:rsidP="00CF05D3">
      <w:pPr>
        <w:tabs>
          <w:tab w:val="left" w:pos="1560"/>
        </w:tabs>
        <w:spacing w:before="2" w:after="2" w:line="276" w:lineRule="auto"/>
        <w:jc w:val="center"/>
        <w:rPr>
          <w:rFonts w:ascii="Times New Roman" w:eastAsia="Calibri" w:hAnsi="Times New Roman"/>
          <w:b/>
          <w:bCs/>
          <w:sz w:val="22"/>
          <w:szCs w:val="22"/>
        </w:rPr>
      </w:pPr>
      <w:r w:rsidRPr="0094712A">
        <w:rPr>
          <w:rFonts w:ascii="Times New Roman" w:eastAsia="Calibri" w:hAnsi="Times New Roman"/>
          <w:b/>
          <w:bCs/>
          <w:sz w:val="22"/>
          <w:szCs w:val="22"/>
        </w:rPr>
        <w:lastRenderedPageBreak/>
        <w:t xml:space="preserve">ANEXO – VOTO CONSELHEIRO MATOZALEM SANTANA </w:t>
      </w:r>
    </w:p>
    <w:p w14:paraId="05997721" w14:textId="08DDD83C" w:rsidR="0094712A" w:rsidRDefault="0094712A" w:rsidP="00CF05D3">
      <w:pPr>
        <w:tabs>
          <w:tab w:val="left" w:pos="1560"/>
        </w:tabs>
        <w:spacing w:before="2" w:after="2" w:line="276" w:lineRule="auto"/>
        <w:jc w:val="center"/>
        <w:rPr>
          <w:rFonts w:ascii="Times New Roman" w:eastAsia="Calibri" w:hAnsi="Times New Roman"/>
          <w:sz w:val="22"/>
          <w:szCs w:val="22"/>
        </w:rPr>
      </w:pPr>
    </w:p>
    <w:p w14:paraId="66C47964" w14:textId="77777777" w:rsidR="0094712A" w:rsidRDefault="0094712A" w:rsidP="0094712A">
      <w:pPr>
        <w:tabs>
          <w:tab w:val="left" w:pos="1560"/>
        </w:tabs>
        <w:spacing w:before="2" w:after="2" w:line="276" w:lineRule="auto"/>
        <w:jc w:val="center"/>
        <w:rPr>
          <w:rFonts w:ascii="Times New Roman" w:eastAsia="Calibri" w:hAnsi="Times New Roman"/>
          <w:sz w:val="22"/>
          <w:szCs w:val="22"/>
        </w:rPr>
      </w:pPr>
    </w:p>
    <w:p w14:paraId="1B411A26" w14:textId="77777777" w:rsidR="0094712A" w:rsidRDefault="0094712A" w:rsidP="0094712A">
      <w:pPr>
        <w:tabs>
          <w:tab w:val="left" w:pos="1560"/>
        </w:tabs>
        <w:spacing w:before="2" w:after="2" w:line="276" w:lineRule="auto"/>
        <w:jc w:val="center"/>
        <w:rPr>
          <w:rFonts w:ascii="Times New Roman" w:eastAsia="Calibri" w:hAnsi="Times New Roman"/>
          <w:sz w:val="22"/>
          <w:szCs w:val="22"/>
        </w:rPr>
      </w:pPr>
    </w:p>
    <w:p w14:paraId="0B62D7FD" w14:textId="1A71CFE4" w:rsidR="0094712A" w:rsidRPr="0094712A" w:rsidRDefault="0094712A" w:rsidP="0094712A">
      <w:pPr>
        <w:tabs>
          <w:tab w:val="left" w:pos="1560"/>
        </w:tabs>
        <w:spacing w:before="2" w:after="2" w:line="276" w:lineRule="auto"/>
        <w:jc w:val="center"/>
        <w:rPr>
          <w:rFonts w:ascii="Times New Roman" w:eastAsia="Calibri" w:hAnsi="Times New Roman"/>
          <w:sz w:val="22"/>
          <w:szCs w:val="22"/>
        </w:rPr>
      </w:pPr>
      <w:r w:rsidRPr="0094712A">
        <w:rPr>
          <w:rFonts w:ascii="Times New Roman" w:eastAsia="Calibri" w:hAnsi="Times New Roman"/>
          <w:sz w:val="22"/>
          <w:szCs w:val="22"/>
        </w:rPr>
        <w:t>DECLARAÇÃO DE VOTO</w:t>
      </w:r>
    </w:p>
    <w:p w14:paraId="6A04B011" w14:textId="77777777" w:rsidR="0094712A" w:rsidRPr="0094712A" w:rsidRDefault="0094712A" w:rsidP="0094712A">
      <w:pPr>
        <w:tabs>
          <w:tab w:val="left" w:pos="1560"/>
        </w:tabs>
        <w:spacing w:before="2" w:after="2" w:line="276" w:lineRule="auto"/>
        <w:jc w:val="center"/>
        <w:rPr>
          <w:rFonts w:ascii="Times New Roman" w:eastAsia="Calibri" w:hAnsi="Times New Roman"/>
          <w:sz w:val="22"/>
          <w:szCs w:val="22"/>
        </w:rPr>
      </w:pPr>
    </w:p>
    <w:p w14:paraId="50E36DFE" w14:textId="2B94DFC0" w:rsidR="0094712A" w:rsidRPr="0094712A" w:rsidRDefault="0094712A" w:rsidP="0094712A">
      <w:pPr>
        <w:tabs>
          <w:tab w:val="left" w:pos="1560"/>
        </w:tabs>
        <w:spacing w:before="2" w:after="2" w:line="276" w:lineRule="auto"/>
        <w:jc w:val="both"/>
        <w:rPr>
          <w:rFonts w:ascii="Times New Roman" w:eastAsia="Calibri" w:hAnsi="Times New Roman"/>
          <w:sz w:val="22"/>
          <w:szCs w:val="22"/>
        </w:rPr>
      </w:pPr>
      <w:r>
        <w:rPr>
          <w:rFonts w:ascii="Times New Roman" w:eastAsia="Calibri" w:hAnsi="Times New Roman"/>
          <w:sz w:val="22"/>
          <w:szCs w:val="22"/>
        </w:rPr>
        <w:tab/>
      </w:r>
      <w:r w:rsidRPr="0094712A">
        <w:rPr>
          <w:rFonts w:ascii="Times New Roman" w:eastAsia="Calibri" w:hAnsi="Times New Roman"/>
          <w:sz w:val="22"/>
          <w:szCs w:val="22"/>
        </w:rPr>
        <w:t>Sensibilizo-me enquanto pessoa humana e cidadão em trazer para o debate as questões de equidade de gênero, não só no universo da profissão, mas também em toda a estrutura social em especial no nosso país.</w:t>
      </w:r>
    </w:p>
    <w:p w14:paraId="3FFF7FBE" w14:textId="09588838" w:rsidR="0094712A" w:rsidRPr="0094712A" w:rsidRDefault="0094712A" w:rsidP="0094712A">
      <w:pPr>
        <w:tabs>
          <w:tab w:val="left" w:pos="1560"/>
        </w:tabs>
        <w:spacing w:before="2" w:after="2" w:line="276" w:lineRule="auto"/>
        <w:jc w:val="both"/>
        <w:rPr>
          <w:rFonts w:ascii="Times New Roman" w:eastAsia="Calibri" w:hAnsi="Times New Roman"/>
          <w:sz w:val="22"/>
          <w:szCs w:val="22"/>
        </w:rPr>
      </w:pPr>
      <w:r>
        <w:rPr>
          <w:rFonts w:ascii="Times New Roman" w:eastAsia="Calibri" w:hAnsi="Times New Roman"/>
          <w:sz w:val="22"/>
          <w:szCs w:val="22"/>
        </w:rPr>
        <w:tab/>
      </w:r>
      <w:r w:rsidRPr="0094712A">
        <w:rPr>
          <w:rFonts w:ascii="Times New Roman" w:eastAsia="Calibri" w:hAnsi="Times New Roman"/>
          <w:sz w:val="22"/>
          <w:szCs w:val="22"/>
        </w:rPr>
        <w:t>Nesse sentido, sou favorável do CAU dedicar apoio à comissão que tem como missão mitigar as lacunas de gênero identificadas pelo diagnóstico realizado. Todavia, chamo atenção para a necessidade de se ter encaminhamento pragmáticos e objetivos, tendo em vista a  aplicação de recurso financeiro em ações que podem vir a ser objeto de questionamento quanto à legalidade, caso esses objetivos não sejam mensuráveis ou não encontrem amparo legal com a missão do CAU prevista na lei 12.78/2010.</w:t>
      </w:r>
    </w:p>
    <w:p w14:paraId="47D46707" w14:textId="77777777" w:rsidR="0094712A" w:rsidRPr="0094712A" w:rsidRDefault="0094712A" w:rsidP="0094712A">
      <w:pPr>
        <w:tabs>
          <w:tab w:val="left" w:pos="1560"/>
        </w:tabs>
        <w:spacing w:before="2" w:after="2" w:line="276" w:lineRule="auto"/>
        <w:jc w:val="center"/>
        <w:rPr>
          <w:rFonts w:ascii="Times New Roman" w:eastAsia="Calibri" w:hAnsi="Times New Roman"/>
          <w:sz w:val="22"/>
          <w:szCs w:val="22"/>
        </w:rPr>
      </w:pPr>
    </w:p>
    <w:p w14:paraId="3A814A90" w14:textId="77777777" w:rsidR="0094712A" w:rsidRPr="0094712A" w:rsidRDefault="0094712A" w:rsidP="0094712A">
      <w:pPr>
        <w:tabs>
          <w:tab w:val="left" w:pos="1560"/>
        </w:tabs>
        <w:spacing w:before="2" w:after="2" w:line="276" w:lineRule="auto"/>
        <w:jc w:val="center"/>
        <w:rPr>
          <w:rFonts w:ascii="Times New Roman" w:eastAsia="Calibri" w:hAnsi="Times New Roman"/>
          <w:sz w:val="22"/>
          <w:szCs w:val="22"/>
        </w:rPr>
      </w:pPr>
      <w:r w:rsidRPr="0094712A">
        <w:rPr>
          <w:rFonts w:ascii="Times New Roman" w:eastAsia="Calibri" w:hAnsi="Times New Roman"/>
          <w:sz w:val="22"/>
          <w:szCs w:val="22"/>
        </w:rPr>
        <w:t>Palmas, 12 de agosto de 2020</w:t>
      </w:r>
    </w:p>
    <w:p w14:paraId="0D165A0C" w14:textId="77777777" w:rsidR="0094712A" w:rsidRPr="0094712A" w:rsidRDefault="0094712A" w:rsidP="0094712A">
      <w:pPr>
        <w:tabs>
          <w:tab w:val="left" w:pos="1560"/>
        </w:tabs>
        <w:spacing w:before="2" w:after="2" w:line="276" w:lineRule="auto"/>
        <w:jc w:val="center"/>
        <w:rPr>
          <w:rFonts w:ascii="Times New Roman" w:eastAsia="Calibri" w:hAnsi="Times New Roman"/>
          <w:sz w:val="22"/>
          <w:szCs w:val="22"/>
        </w:rPr>
      </w:pPr>
    </w:p>
    <w:p w14:paraId="2D8928C5" w14:textId="77777777" w:rsidR="0094712A" w:rsidRPr="0094712A" w:rsidRDefault="0094712A" w:rsidP="0094712A">
      <w:pPr>
        <w:tabs>
          <w:tab w:val="left" w:pos="1560"/>
        </w:tabs>
        <w:spacing w:before="2" w:after="2" w:line="276" w:lineRule="auto"/>
        <w:jc w:val="center"/>
        <w:rPr>
          <w:rFonts w:ascii="Times New Roman" w:eastAsia="Calibri" w:hAnsi="Times New Roman"/>
          <w:sz w:val="22"/>
          <w:szCs w:val="22"/>
        </w:rPr>
      </w:pPr>
    </w:p>
    <w:p w14:paraId="01EDE011" w14:textId="77777777" w:rsidR="0094712A" w:rsidRPr="0094712A" w:rsidRDefault="0094712A" w:rsidP="0094712A">
      <w:pPr>
        <w:tabs>
          <w:tab w:val="left" w:pos="1560"/>
        </w:tabs>
        <w:spacing w:before="2" w:after="2" w:line="276" w:lineRule="auto"/>
        <w:jc w:val="center"/>
        <w:rPr>
          <w:rFonts w:ascii="Times New Roman" w:eastAsia="Calibri" w:hAnsi="Times New Roman"/>
          <w:b/>
          <w:bCs/>
          <w:sz w:val="22"/>
          <w:szCs w:val="22"/>
        </w:rPr>
      </w:pPr>
      <w:r w:rsidRPr="0094712A">
        <w:rPr>
          <w:rFonts w:ascii="Times New Roman" w:eastAsia="Calibri" w:hAnsi="Times New Roman"/>
          <w:b/>
          <w:bCs/>
          <w:sz w:val="22"/>
          <w:szCs w:val="22"/>
        </w:rPr>
        <w:t>Arq. e Urb. MATOZALEM SOUSA SANTANA</w:t>
      </w:r>
    </w:p>
    <w:p w14:paraId="41BD37F5" w14:textId="1DB99F21" w:rsidR="0094712A" w:rsidRDefault="0094712A" w:rsidP="0094712A">
      <w:pPr>
        <w:tabs>
          <w:tab w:val="left" w:pos="1560"/>
        </w:tabs>
        <w:spacing w:before="2" w:after="2" w:line="276" w:lineRule="auto"/>
        <w:jc w:val="center"/>
        <w:rPr>
          <w:rFonts w:ascii="Times New Roman" w:eastAsia="Calibri" w:hAnsi="Times New Roman"/>
          <w:sz w:val="22"/>
          <w:szCs w:val="22"/>
        </w:rPr>
      </w:pPr>
      <w:r w:rsidRPr="0094712A">
        <w:rPr>
          <w:rFonts w:ascii="Times New Roman" w:eastAsia="Calibri" w:hAnsi="Times New Roman"/>
          <w:sz w:val="22"/>
          <w:szCs w:val="22"/>
        </w:rPr>
        <w:t>Conselheiro Federal do CAU/BR pelo Tocantins</w:t>
      </w:r>
    </w:p>
    <w:p w14:paraId="3D3F6CC6" w14:textId="77777777" w:rsidR="0094712A" w:rsidRDefault="0094712A" w:rsidP="00FA3144">
      <w:pPr>
        <w:jc w:val="center"/>
        <w:rPr>
          <w:rFonts w:ascii="Times New Roman" w:eastAsia="Times New Roman" w:hAnsi="Times New Roman"/>
          <w:b/>
          <w:sz w:val="22"/>
          <w:szCs w:val="22"/>
          <w:lang w:eastAsia="pt-BR"/>
        </w:rPr>
      </w:pPr>
    </w:p>
    <w:p w14:paraId="43675C54" w14:textId="77777777" w:rsidR="0094712A" w:rsidRDefault="0094712A" w:rsidP="00FA3144">
      <w:pPr>
        <w:jc w:val="center"/>
        <w:rPr>
          <w:rFonts w:ascii="Times New Roman" w:eastAsia="Times New Roman" w:hAnsi="Times New Roman"/>
          <w:b/>
          <w:sz w:val="22"/>
          <w:szCs w:val="22"/>
          <w:lang w:eastAsia="pt-BR"/>
        </w:rPr>
      </w:pPr>
    </w:p>
    <w:p w14:paraId="1AB4CD98" w14:textId="77777777" w:rsidR="0094712A" w:rsidRDefault="0094712A" w:rsidP="00FA3144">
      <w:pPr>
        <w:jc w:val="center"/>
        <w:rPr>
          <w:rFonts w:ascii="Times New Roman" w:eastAsia="Times New Roman" w:hAnsi="Times New Roman"/>
          <w:b/>
          <w:sz w:val="22"/>
          <w:szCs w:val="22"/>
          <w:lang w:eastAsia="pt-BR"/>
        </w:rPr>
      </w:pPr>
    </w:p>
    <w:p w14:paraId="21FEBF21" w14:textId="77777777" w:rsidR="0094712A" w:rsidRDefault="0094712A" w:rsidP="00FA3144">
      <w:pPr>
        <w:jc w:val="center"/>
        <w:rPr>
          <w:rFonts w:ascii="Times New Roman" w:eastAsia="Times New Roman" w:hAnsi="Times New Roman"/>
          <w:b/>
          <w:sz w:val="22"/>
          <w:szCs w:val="22"/>
          <w:lang w:eastAsia="pt-BR"/>
        </w:rPr>
      </w:pPr>
    </w:p>
    <w:p w14:paraId="58D517CF" w14:textId="77777777" w:rsidR="0094712A" w:rsidRDefault="0094712A" w:rsidP="00FA3144">
      <w:pPr>
        <w:jc w:val="center"/>
        <w:rPr>
          <w:rFonts w:ascii="Times New Roman" w:eastAsia="Times New Roman" w:hAnsi="Times New Roman"/>
          <w:b/>
          <w:sz w:val="22"/>
          <w:szCs w:val="22"/>
          <w:lang w:eastAsia="pt-BR"/>
        </w:rPr>
      </w:pPr>
    </w:p>
    <w:p w14:paraId="38AFD44E" w14:textId="77777777" w:rsidR="0094712A" w:rsidRDefault="0094712A" w:rsidP="00FA3144">
      <w:pPr>
        <w:jc w:val="center"/>
        <w:rPr>
          <w:rFonts w:ascii="Times New Roman" w:eastAsia="Times New Roman" w:hAnsi="Times New Roman"/>
          <w:b/>
          <w:sz w:val="22"/>
          <w:szCs w:val="22"/>
          <w:lang w:eastAsia="pt-BR"/>
        </w:rPr>
      </w:pPr>
    </w:p>
    <w:p w14:paraId="12539C53" w14:textId="77777777" w:rsidR="0094712A" w:rsidRDefault="0094712A" w:rsidP="00FA3144">
      <w:pPr>
        <w:jc w:val="center"/>
        <w:rPr>
          <w:rFonts w:ascii="Times New Roman" w:eastAsia="Times New Roman" w:hAnsi="Times New Roman"/>
          <w:b/>
          <w:sz w:val="22"/>
          <w:szCs w:val="22"/>
          <w:lang w:eastAsia="pt-BR"/>
        </w:rPr>
      </w:pPr>
    </w:p>
    <w:p w14:paraId="2ED755D8" w14:textId="77777777" w:rsidR="0094712A" w:rsidRDefault="0094712A" w:rsidP="00FA3144">
      <w:pPr>
        <w:jc w:val="center"/>
        <w:rPr>
          <w:rFonts w:ascii="Times New Roman" w:eastAsia="Times New Roman" w:hAnsi="Times New Roman"/>
          <w:b/>
          <w:sz w:val="22"/>
          <w:szCs w:val="22"/>
          <w:lang w:eastAsia="pt-BR"/>
        </w:rPr>
      </w:pPr>
    </w:p>
    <w:p w14:paraId="5BC5A796" w14:textId="77777777" w:rsidR="0094712A" w:rsidRDefault="0094712A" w:rsidP="00FA3144">
      <w:pPr>
        <w:jc w:val="center"/>
        <w:rPr>
          <w:rFonts w:ascii="Times New Roman" w:eastAsia="Times New Roman" w:hAnsi="Times New Roman"/>
          <w:b/>
          <w:sz w:val="22"/>
          <w:szCs w:val="22"/>
          <w:lang w:eastAsia="pt-BR"/>
        </w:rPr>
      </w:pPr>
    </w:p>
    <w:p w14:paraId="4B9CB220" w14:textId="77777777" w:rsidR="0094712A" w:rsidRDefault="0094712A" w:rsidP="00FA3144">
      <w:pPr>
        <w:jc w:val="center"/>
        <w:rPr>
          <w:rFonts w:ascii="Times New Roman" w:eastAsia="Times New Roman" w:hAnsi="Times New Roman"/>
          <w:b/>
          <w:sz w:val="22"/>
          <w:szCs w:val="22"/>
          <w:lang w:eastAsia="pt-BR"/>
        </w:rPr>
      </w:pPr>
    </w:p>
    <w:p w14:paraId="69CDC188" w14:textId="77777777" w:rsidR="0094712A" w:rsidRDefault="0094712A" w:rsidP="00FA3144">
      <w:pPr>
        <w:jc w:val="center"/>
        <w:rPr>
          <w:rFonts w:ascii="Times New Roman" w:eastAsia="Times New Roman" w:hAnsi="Times New Roman"/>
          <w:b/>
          <w:sz w:val="22"/>
          <w:szCs w:val="22"/>
          <w:lang w:eastAsia="pt-BR"/>
        </w:rPr>
      </w:pPr>
    </w:p>
    <w:p w14:paraId="5FD444F6" w14:textId="77777777" w:rsidR="0094712A" w:rsidRDefault="0094712A" w:rsidP="00FA3144">
      <w:pPr>
        <w:jc w:val="center"/>
        <w:rPr>
          <w:rFonts w:ascii="Times New Roman" w:eastAsia="Times New Roman" w:hAnsi="Times New Roman"/>
          <w:b/>
          <w:sz w:val="22"/>
          <w:szCs w:val="22"/>
          <w:lang w:eastAsia="pt-BR"/>
        </w:rPr>
      </w:pPr>
    </w:p>
    <w:p w14:paraId="0D737EB2" w14:textId="77777777" w:rsidR="0094712A" w:rsidRDefault="0094712A" w:rsidP="00FA3144">
      <w:pPr>
        <w:jc w:val="center"/>
        <w:rPr>
          <w:rFonts w:ascii="Times New Roman" w:eastAsia="Times New Roman" w:hAnsi="Times New Roman"/>
          <w:b/>
          <w:sz w:val="22"/>
          <w:szCs w:val="22"/>
          <w:lang w:eastAsia="pt-BR"/>
        </w:rPr>
      </w:pPr>
    </w:p>
    <w:p w14:paraId="28147094" w14:textId="77777777" w:rsidR="0094712A" w:rsidRDefault="0094712A" w:rsidP="00FA3144">
      <w:pPr>
        <w:jc w:val="center"/>
        <w:rPr>
          <w:rFonts w:ascii="Times New Roman" w:eastAsia="Times New Roman" w:hAnsi="Times New Roman"/>
          <w:b/>
          <w:sz w:val="22"/>
          <w:szCs w:val="22"/>
          <w:lang w:eastAsia="pt-BR"/>
        </w:rPr>
      </w:pPr>
    </w:p>
    <w:p w14:paraId="4436F9EF" w14:textId="77777777" w:rsidR="0094712A" w:rsidRDefault="0094712A" w:rsidP="00FA3144">
      <w:pPr>
        <w:jc w:val="center"/>
        <w:rPr>
          <w:rFonts w:ascii="Times New Roman" w:eastAsia="Times New Roman" w:hAnsi="Times New Roman"/>
          <w:b/>
          <w:sz w:val="22"/>
          <w:szCs w:val="22"/>
          <w:lang w:eastAsia="pt-BR"/>
        </w:rPr>
      </w:pPr>
    </w:p>
    <w:p w14:paraId="22DA79BD" w14:textId="77777777" w:rsidR="0094712A" w:rsidRDefault="0094712A" w:rsidP="00FA3144">
      <w:pPr>
        <w:jc w:val="center"/>
        <w:rPr>
          <w:rFonts w:ascii="Times New Roman" w:eastAsia="Times New Roman" w:hAnsi="Times New Roman"/>
          <w:b/>
          <w:sz w:val="22"/>
          <w:szCs w:val="22"/>
          <w:lang w:eastAsia="pt-BR"/>
        </w:rPr>
      </w:pPr>
    </w:p>
    <w:p w14:paraId="0455CA5E" w14:textId="77777777" w:rsidR="0094712A" w:rsidRDefault="0094712A" w:rsidP="00FA3144">
      <w:pPr>
        <w:jc w:val="center"/>
        <w:rPr>
          <w:rFonts w:ascii="Times New Roman" w:eastAsia="Times New Roman" w:hAnsi="Times New Roman"/>
          <w:b/>
          <w:sz w:val="22"/>
          <w:szCs w:val="22"/>
          <w:lang w:eastAsia="pt-BR"/>
        </w:rPr>
      </w:pPr>
    </w:p>
    <w:p w14:paraId="60E2EE6B" w14:textId="77777777" w:rsidR="0094712A" w:rsidRDefault="0094712A" w:rsidP="00FA3144">
      <w:pPr>
        <w:jc w:val="center"/>
        <w:rPr>
          <w:rFonts w:ascii="Times New Roman" w:eastAsia="Times New Roman" w:hAnsi="Times New Roman"/>
          <w:b/>
          <w:sz w:val="22"/>
          <w:szCs w:val="22"/>
          <w:lang w:eastAsia="pt-BR"/>
        </w:rPr>
      </w:pPr>
    </w:p>
    <w:p w14:paraId="6C0F500C" w14:textId="77777777" w:rsidR="0094712A" w:rsidRDefault="0094712A" w:rsidP="00FA3144">
      <w:pPr>
        <w:jc w:val="center"/>
        <w:rPr>
          <w:rFonts w:ascii="Times New Roman" w:eastAsia="Times New Roman" w:hAnsi="Times New Roman"/>
          <w:b/>
          <w:sz w:val="22"/>
          <w:szCs w:val="22"/>
          <w:lang w:eastAsia="pt-BR"/>
        </w:rPr>
      </w:pPr>
    </w:p>
    <w:p w14:paraId="734B86D2" w14:textId="77777777" w:rsidR="0094712A" w:rsidRDefault="0094712A" w:rsidP="00FA3144">
      <w:pPr>
        <w:jc w:val="center"/>
        <w:rPr>
          <w:rFonts w:ascii="Times New Roman" w:eastAsia="Times New Roman" w:hAnsi="Times New Roman"/>
          <w:b/>
          <w:sz w:val="22"/>
          <w:szCs w:val="22"/>
          <w:lang w:eastAsia="pt-BR"/>
        </w:rPr>
      </w:pPr>
    </w:p>
    <w:p w14:paraId="564EA1B9" w14:textId="77777777" w:rsidR="0094712A" w:rsidRDefault="0094712A" w:rsidP="00FA3144">
      <w:pPr>
        <w:jc w:val="center"/>
        <w:rPr>
          <w:rFonts w:ascii="Times New Roman" w:eastAsia="Times New Roman" w:hAnsi="Times New Roman"/>
          <w:b/>
          <w:sz w:val="22"/>
          <w:szCs w:val="22"/>
          <w:lang w:eastAsia="pt-BR"/>
        </w:rPr>
      </w:pPr>
    </w:p>
    <w:p w14:paraId="70DAEFA3" w14:textId="77777777" w:rsidR="0094712A" w:rsidRDefault="0094712A" w:rsidP="00FA3144">
      <w:pPr>
        <w:jc w:val="center"/>
        <w:rPr>
          <w:rFonts w:ascii="Times New Roman" w:eastAsia="Times New Roman" w:hAnsi="Times New Roman"/>
          <w:b/>
          <w:sz w:val="22"/>
          <w:szCs w:val="22"/>
          <w:lang w:eastAsia="pt-BR"/>
        </w:rPr>
      </w:pPr>
    </w:p>
    <w:p w14:paraId="13C38B7D" w14:textId="77777777" w:rsidR="0094712A" w:rsidRDefault="0094712A" w:rsidP="00FA3144">
      <w:pPr>
        <w:jc w:val="center"/>
        <w:rPr>
          <w:rFonts w:ascii="Times New Roman" w:eastAsia="Times New Roman" w:hAnsi="Times New Roman"/>
          <w:b/>
          <w:sz w:val="22"/>
          <w:szCs w:val="22"/>
          <w:lang w:eastAsia="pt-BR"/>
        </w:rPr>
      </w:pPr>
    </w:p>
    <w:p w14:paraId="376E0B21" w14:textId="77777777" w:rsidR="0094712A" w:rsidRDefault="0094712A" w:rsidP="00FA3144">
      <w:pPr>
        <w:jc w:val="center"/>
        <w:rPr>
          <w:rFonts w:ascii="Times New Roman" w:eastAsia="Times New Roman" w:hAnsi="Times New Roman"/>
          <w:b/>
          <w:sz w:val="22"/>
          <w:szCs w:val="22"/>
          <w:lang w:eastAsia="pt-BR"/>
        </w:rPr>
      </w:pPr>
    </w:p>
    <w:p w14:paraId="0B53EF53" w14:textId="77777777" w:rsidR="0094712A" w:rsidRDefault="0094712A" w:rsidP="00FA3144">
      <w:pPr>
        <w:jc w:val="center"/>
        <w:rPr>
          <w:rFonts w:ascii="Times New Roman" w:eastAsia="Times New Roman" w:hAnsi="Times New Roman"/>
          <w:b/>
          <w:sz w:val="22"/>
          <w:szCs w:val="22"/>
          <w:lang w:eastAsia="pt-BR"/>
        </w:rPr>
      </w:pPr>
    </w:p>
    <w:p w14:paraId="5A98FE41" w14:textId="77777777" w:rsidR="0094712A" w:rsidRDefault="0094712A" w:rsidP="00FA3144">
      <w:pPr>
        <w:jc w:val="center"/>
        <w:rPr>
          <w:rFonts w:ascii="Times New Roman" w:eastAsia="Times New Roman" w:hAnsi="Times New Roman"/>
          <w:b/>
          <w:sz w:val="22"/>
          <w:szCs w:val="22"/>
          <w:lang w:eastAsia="pt-BR"/>
        </w:rPr>
      </w:pPr>
    </w:p>
    <w:p w14:paraId="6864AEA4" w14:textId="77777777" w:rsidR="0094712A" w:rsidRDefault="0094712A" w:rsidP="00FA3144">
      <w:pPr>
        <w:jc w:val="center"/>
        <w:rPr>
          <w:rFonts w:ascii="Times New Roman" w:eastAsia="Times New Roman" w:hAnsi="Times New Roman"/>
          <w:b/>
          <w:sz w:val="22"/>
          <w:szCs w:val="22"/>
          <w:lang w:eastAsia="pt-BR"/>
        </w:rPr>
      </w:pPr>
    </w:p>
    <w:p w14:paraId="27120741" w14:textId="77777777" w:rsidR="0094712A" w:rsidRDefault="0094712A" w:rsidP="00FA3144">
      <w:pPr>
        <w:jc w:val="center"/>
        <w:rPr>
          <w:rFonts w:ascii="Times New Roman" w:eastAsia="Times New Roman" w:hAnsi="Times New Roman"/>
          <w:b/>
          <w:sz w:val="22"/>
          <w:szCs w:val="22"/>
          <w:lang w:eastAsia="pt-BR"/>
        </w:rPr>
      </w:pPr>
    </w:p>
    <w:p w14:paraId="014656DF" w14:textId="77777777" w:rsidR="0094712A" w:rsidRDefault="0094712A" w:rsidP="00FA3144">
      <w:pPr>
        <w:jc w:val="center"/>
        <w:rPr>
          <w:rFonts w:ascii="Times New Roman" w:eastAsia="Times New Roman" w:hAnsi="Times New Roman"/>
          <w:b/>
          <w:sz w:val="22"/>
          <w:szCs w:val="22"/>
          <w:lang w:eastAsia="pt-BR"/>
        </w:rPr>
      </w:pPr>
    </w:p>
    <w:p w14:paraId="683799AC" w14:textId="77777777" w:rsidR="0094712A" w:rsidRDefault="0094712A" w:rsidP="00FA3144">
      <w:pPr>
        <w:jc w:val="center"/>
        <w:rPr>
          <w:rFonts w:ascii="Times New Roman" w:eastAsia="Times New Roman" w:hAnsi="Times New Roman"/>
          <w:b/>
          <w:sz w:val="22"/>
          <w:szCs w:val="22"/>
          <w:lang w:eastAsia="pt-BR"/>
        </w:rPr>
      </w:pPr>
    </w:p>
    <w:p w14:paraId="3C8CE421" w14:textId="77777777" w:rsidR="0094712A" w:rsidRDefault="0094712A" w:rsidP="00FA3144">
      <w:pPr>
        <w:jc w:val="center"/>
        <w:rPr>
          <w:rFonts w:ascii="Times New Roman" w:eastAsia="Times New Roman" w:hAnsi="Times New Roman"/>
          <w:b/>
          <w:sz w:val="22"/>
          <w:szCs w:val="22"/>
          <w:lang w:eastAsia="pt-BR"/>
        </w:rPr>
      </w:pPr>
    </w:p>
    <w:p w14:paraId="3D70D3F1" w14:textId="77777777" w:rsidR="0094712A" w:rsidRDefault="0094712A" w:rsidP="00FA3144">
      <w:pPr>
        <w:jc w:val="center"/>
        <w:rPr>
          <w:rFonts w:ascii="Times New Roman" w:eastAsia="Times New Roman" w:hAnsi="Times New Roman"/>
          <w:b/>
          <w:sz w:val="22"/>
          <w:szCs w:val="22"/>
          <w:lang w:eastAsia="pt-BR"/>
        </w:rPr>
      </w:pPr>
    </w:p>
    <w:p w14:paraId="35BE6195" w14:textId="77777777" w:rsidR="0094712A" w:rsidRDefault="0094712A" w:rsidP="00FA3144">
      <w:pPr>
        <w:jc w:val="center"/>
        <w:rPr>
          <w:rFonts w:ascii="Times New Roman" w:eastAsia="Times New Roman" w:hAnsi="Times New Roman"/>
          <w:b/>
          <w:sz w:val="22"/>
          <w:szCs w:val="22"/>
          <w:lang w:eastAsia="pt-BR"/>
        </w:rPr>
      </w:pPr>
    </w:p>
    <w:p w14:paraId="5A432582" w14:textId="2C7F9686" w:rsidR="00FA3144" w:rsidRDefault="00FA3144" w:rsidP="00FA3144">
      <w:pPr>
        <w:jc w:val="center"/>
        <w:rPr>
          <w:rFonts w:ascii="Times New Roman" w:hAnsi="Times New Roman"/>
          <w:sz w:val="22"/>
          <w:szCs w:val="22"/>
        </w:rPr>
      </w:pPr>
      <w:r>
        <w:rPr>
          <w:rFonts w:ascii="Times New Roman" w:eastAsia="Times New Roman" w:hAnsi="Times New Roman"/>
          <w:b/>
          <w:sz w:val="22"/>
          <w:szCs w:val="22"/>
          <w:lang w:eastAsia="pt-BR"/>
        </w:rPr>
        <w:t xml:space="preserve">ANEXO - </w:t>
      </w:r>
      <w:r>
        <w:rPr>
          <w:rFonts w:ascii="Times New Roman" w:eastAsia="Arial" w:hAnsi="Times New Roman"/>
          <w:b/>
          <w:sz w:val="22"/>
          <w:szCs w:val="22"/>
        </w:rPr>
        <w:t>PLANO DE TRABALHO</w:t>
      </w:r>
    </w:p>
    <w:p w14:paraId="5D02C863" w14:textId="77777777" w:rsidR="00FA3144" w:rsidRDefault="00FA3144" w:rsidP="00FA3144">
      <w:pPr>
        <w:rPr>
          <w:rFonts w:ascii="Times New Roman" w:hAnsi="Times New Roman"/>
          <w:sz w:val="22"/>
          <w:szCs w:val="22"/>
        </w:rPr>
      </w:pPr>
    </w:p>
    <w:tbl>
      <w:tblPr>
        <w:tblW w:w="5150" w:type="pct"/>
        <w:tblInd w:w="-242" w:type="dxa"/>
        <w:tblCellMar>
          <w:left w:w="10" w:type="dxa"/>
          <w:right w:w="10" w:type="dxa"/>
        </w:tblCellMar>
        <w:tblLook w:val="04A0" w:firstRow="1" w:lastRow="0" w:firstColumn="1" w:lastColumn="0" w:noHBand="0" w:noVBand="1"/>
      </w:tblPr>
      <w:tblGrid>
        <w:gridCol w:w="5959"/>
        <w:gridCol w:w="1502"/>
        <w:gridCol w:w="1873"/>
      </w:tblGrid>
      <w:tr w:rsidR="00FA3144" w14:paraId="3751E8D8" w14:textId="77777777" w:rsidTr="00FA3144">
        <w:trPr>
          <w:trHeight w:val="163"/>
        </w:trPr>
        <w:tc>
          <w:tcPr>
            <w:tcW w:w="595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ECE67D7" w14:textId="77777777" w:rsidR="00FA3144" w:rsidRDefault="00FA3144">
            <w:pPr>
              <w:rPr>
                <w:rFonts w:ascii="Times New Roman" w:eastAsia="Times New Roman" w:hAnsi="Times New Roman"/>
                <w:b/>
                <w:sz w:val="22"/>
                <w:szCs w:val="22"/>
                <w:lang w:eastAsia="pt-BR"/>
              </w:rPr>
            </w:pPr>
            <w:r>
              <w:rPr>
                <w:rFonts w:ascii="Times New Roman" w:eastAsia="Times New Roman" w:hAnsi="Times New Roman"/>
                <w:b/>
                <w:sz w:val="22"/>
                <w:szCs w:val="22"/>
                <w:lang w:eastAsia="pt-BR"/>
              </w:rPr>
              <w:t>Nome do Projeto</w:t>
            </w:r>
          </w:p>
          <w:p w14:paraId="5F726FD5" w14:textId="77777777" w:rsidR="00FA3144" w:rsidRDefault="00FA3144">
            <w:pPr>
              <w:rPr>
                <w:rFonts w:ascii="Times New Roman" w:eastAsia="Times New Roman" w:hAnsi="Times New Roman"/>
                <w:b/>
                <w:sz w:val="22"/>
                <w:szCs w:val="22"/>
                <w:lang w:eastAsia="pt-BR"/>
              </w:rPr>
            </w:pPr>
          </w:p>
          <w:p w14:paraId="44391838" w14:textId="77777777" w:rsidR="00FA3144" w:rsidRDefault="00FA3144">
            <w:pPr>
              <w:rPr>
                <w:rFonts w:ascii="Times New Roman" w:eastAsia="Times New Roman" w:hAnsi="Times New Roman"/>
                <w:sz w:val="22"/>
                <w:szCs w:val="22"/>
                <w:lang w:eastAsia="pt-BR"/>
              </w:rPr>
            </w:pPr>
            <w:r>
              <w:rPr>
                <w:rFonts w:ascii="Times New Roman" w:eastAsia="Times New Roman" w:hAnsi="Times New Roman"/>
                <w:sz w:val="22"/>
                <w:szCs w:val="22"/>
                <w:lang w:eastAsia="pt-BR"/>
              </w:rPr>
              <w:t>Comissão Temporária de Política para a Equidade de Gênero</w:t>
            </w:r>
          </w:p>
        </w:tc>
        <w:tc>
          <w:tcPr>
            <w:tcW w:w="338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D62EE04" w14:textId="77777777" w:rsidR="00FA3144" w:rsidRDefault="00FA3144">
            <w:pPr>
              <w:jc w:val="center"/>
              <w:rPr>
                <w:rFonts w:ascii="Times New Roman" w:eastAsia="Times New Roman" w:hAnsi="Times New Roman"/>
                <w:b/>
                <w:sz w:val="22"/>
                <w:szCs w:val="22"/>
                <w:lang w:eastAsia="pt-BR"/>
              </w:rPr>
            </w:pPr>
            <w:r>
              <w:rPr>
                <w:rFonts w:ascii="Times New Roman" w:eastAsia="Times New Roman" w:hAnsi="Times New Roman"/>
                <w:b/>
                <w:sz w:val="22"/>
                <w:szCs w:val="22"/>
                <w:lang w:eastAsia="pt-BR"/>
              </w:rPr>
              <w:t>Período de Execução</w:t>
            </w:r>
          </w:p>
        </w:tc>
      </w:tr>
      <w:tr w:rsidR="00FA3144" w14:paraId="35DA3FA5" w14:textId="77777777" w:rsidTr="00FA3144">
        <w:trPr>
          <w:trHeight w:val="1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5E74B1" w14:textId="77777777" w:rsidR="00FA3144" w:rsidRDefault="00FA3144">
            <w:pPr>
              <w:rPr>
                <w:rFonts w:ascii="Times New Roman" w:eastAsia="Times New Roman" w:hAnsi="Times New Roman"/>
                <w:sz w:val="22"/>
                <w:szCs w:val="22"/>
                <w:lang w:eastAsia="pt-BR"/>
              </w:rPr>
            </w:pPr>
          </w:p>
        </w:tc>
        <w:tc>
          <w:tcPr>
            <w:tcW w:w="150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EAF9C6B" w14:textId="77777777" w:rsidR="00FA3144" w:rsidRDefault="00FA3144">
            <w:pPr>
              <w:jc w:val="center"/>
              <w:rPr>
                <w:rFonts w:ascii="Times New Roman" w:eastAsia="Times New Roman" w:hAnsi="Times New Roman"/>
                <w:b/>
                <w:sz w:val="22"/>
                <w:szCs w:val="22"/>
                <w:lang w:eastAsia="pt-BR"/>
              </w:rPr>
            </w:pPr>
            <w:r>
              <w:rPr>
                <w:rFonts w:ascii="Times New Roman" w:eastAsia="Times New Roman" w:hAnsi="Times New Roman"/>
                <w:b/>
                <w:sz w:val="22"/>
                <w:szCs w:val="22"/>
                <w:lang w:eastAsia="pt-BR"/>
              </w:rPr>
              <w:t>Início</w:t>
            </w:r>
          </w:p>
          <w:p w14:paraId="221080DA" w14:textId="77777777" w:rsidR="00FA3144" w:rsidRDefault="00FA3144">
            <w:pPr>
              <w:jc w:val="center"/>
              <w:rPr>
                <w:rFonts w:ascii="Times New Roman" w:eastAsia="Times New Roman" w:hAnsi="Times New Roman"/>
                <w:sz w:val="22"/>
                <w:szCs w:val="22"/>
                <w:lang w:eastAsia="pt-BR"/>
              </w:rPr>
            </w:pPr>
            <w:r>
              <w:rPr>
                <w:rFonts w:ascii="Times New Roman" w:eastAsia="Times New Roman" w:hAnsi="Times New Roman"/>
                <w:sz w:val="22"/>
                <w:szCs w:val="22"/>
                <w:lang w:eastAsia="pt-BR"/>
              </w:rPr>
              <w:t>31-Jul-2020</w:t>
            </w:r>
          </w:p>
        </w:tc>
        <w:tc>
          <w:tcPr>
            <w:tcW w:w="18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E2BE5B6" w14:textId="77777777" w:rsidR="00FA3144" w:rsidRDefault="00FA3144">
            <w:pPr>
              <w:jc w:val="center"/>
              <w:rPr>
                <w:rFonts w:ascii="Times New Roman" w:eastAsia="Times New Roman" w:hAnsi="Times New Roman"/>
                <w:b/>
                <w:sz w:val="22"/>
                <w:szCs w:val="22"/>
                <w:lang w:eastAsia="pt-BR"/>
              </w:rPr>
            </w:pPr>
            <w:r>
              <w:rPr>
                <w:rFonts w:ascii="Times New Roman" w:eastAsia="Times New Roman" w:hAnsi="Times New Roman"/>
                <w:b/>
                <w:sz w:val="22"/>
                <w:szCs w:val="22"/>
                <w:lang w:eastAsia="pt-BR"/>
              </w:rPr>
              <w:t>Término</w:t>
            </w:r>
          </w:p>
          <w:p w14:paraId="25187200" w14:textId="77777777" w:rsidR="00FA3144" w:rsidRDefault="00FA3144">
            <w:pPr>
              <w:jc w:val="center"/>
              <w:rPr>
                <w:rFonts w:ascii="Times New Roman" w:eastAsia="Times New Roman" w:hAnsi="Times New Roman"/>
                <w:b/>
                <w:sz w:val="22"/>
                <w:szCs w:val="22"/>
                <w:lang w:eastAsia="pt-BR"/>
              </w:rPr>
            </w:pPr>
            <w:r>
              <w:rPr>
                <w:rFonts w:ascii="Times New Roman" w:eastAsia="Times New Roman" w:hAnsi="Times New Roman"/>
                <w:sz w:val="22"/>
                <w:szCs w:val="22"/>
                <w:lang w:eastAsia="pt-BR"/>
              </w:rPr>
              <w:t>31-Dez-2020</w:t>
            </w:r>
          </w:p>
        </w:tc>
      </w:tr>
      <w:tr w:rsidR="00FA3144" w14:paraId="5F020449" w14:textId="77777777" w:rsidTr="00FA3144">
        <w:trPr>
          <w:trHeight w:val="369"/>
        </w:trPr>
        <w:tc>
          <w:tcPr>
            <w:tcW w:w="93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86806" w14:textId="77777777" w:rsidR="00FA3144" w:rsidRDefault="00FA3144">
            <w:pPr>
              <w:rPr>
                <w:rFonts w:ascii="Times New Roman" w:hAnsi="Times New Roman"/>
                <w:sz w:val="22"/>
                <w:szCs w:val="22"/>
              </w:rPr>
            </w:pPr>
            <w:r>
              <w:rPr>
                <w:rFonts w:ascii="Times New Roman" w:eastAsia="Times New Roman" w:hAnsi="Times New Roman"/>
                <w:b/>
                <w:sz w:val="22"/>
                <w:szCs w:val="22"/>
                <w:lang w:eastAsia="pt-BR"/>
              </w:rPr>
              <w:t xml:space="preserve">Público Alvo   </w:t>
            </w:r>
          </w:p>
          <w:p w14:paraId="734B61CD" w14:textId="77777777" w:rsidR="00FA3144" w:rsidRDefault="00FA3144">
            <w:pPr>
              <w:rPr>
                <w:rFonts w:ascii="Times New Roman" w:eastAsia="Times New Roman" w:hAnsi="Times New Roman"/>
                <w:sz w:val="22"/>
                <w:szCs w:val="22"/>
                <w:lang w:eastAsia="pt-BR"/>
              </w:rPr>
            </w:pPr>
          </w:p>
          <w:p w14:paraId="2DF3FB72" w14:textId="27EDDB14" w:rsidR="00FA3144" w:rsidRDefault="00FA3144">
            <w:pPr>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CAU/BR, CAU/</w:t>
            </w:r>
            <w:proofErr w:type="spellStart"/>
            <w:r>
              <w:rPr>
                <w:rFonts w:ascii="Times New Roman" w:eastAsia="Times New Roman" w:hAnsi="Times New Roman"/>
                <w:bCs/>
                <w:sz w:val="22"/>
                <w:szCs w:val="22"/>
                <w:lang w:eastAsia="pt-BR"/>
              </w:rPr>
              <w:t>UFs</w:t>
            </w:r>
            <w:proofErr w:type="spellEnd"/>
            <w:r>
              <w:rPr>
                <w:rFonts w:ascii="Times New Roman" w:eastAsia="Times New Roman" w:hAnsi="Times New Roman"/>
                <w:bCs/>
                <w:sz w:val="22"/>
                <w:szCs w:val="22"/>
                <w:lang w:eastAsia="pt-BR"/>
              </w:rPr>
              <w:t>, Profissionais e Empresas de Arquitetura e Urbanismo, mulheres e homens, sub representadas(os), discriminadas(os) ou alienadas(os), no exercício da profissão de arquiteta(o) e urbanista ou no âmbito da habitação, dos assentamentos humanos e das cidades. Gestores e atores sociais, formuladores de políticas públicas, representantes populares, líderes da sociedade civil e tomadores de decisões cujas esferas de atuação tenham impacto direto nos campos relacionados à Arquitetura e Urbanismo.</w:t>
            </w:r>
          </w:p>
          <w:p w14:paraId="04021591" w14:textId="77777777" w:rsidR="00FA3144" w:rsidRDefault="00FA3144">
            <w:pPr>
              <w:rPr>
                <w:rFonts w:ascii="Times New Roman" w:eastAsia="Times New Roman" w:hAnsi="Times New Roman"/>
                <w:b/>
                <w:sz w:val="22"/>
                <w:szCs w:val="22"/>
                <w:lang w:eastAsia="pt-BR"/>
              </w:rPr>
            </w:pPr>
          </w:p>
        </w:tc>
      </w:tr>
      <w:tr w:rsidR="00FA3144" w14:paraId="1B6F0D96" w14:textId="77777777" w:rsidTr="00FA3144">
        <w:trPr>
          <w:trHeight w:val="1134"/>
        </w:trPr>
        <w:tc>
          <w:tcPr>
            <w:tcW w:w="93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B4F97" w14:textId="77777777" w:rsidR="00FA3144" w:rsidRDefault="00FA3144">
            <w:pPr>
              <w:spacing w:after="120"/>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Objetivos </w:t>
            </w:r>
          </w:p>
          <w:p w14:paraId="0ED9435A" w14:textId="77777777" w:rsidR="00FA3144" w:rsidRDefault="00FA3144" w:rsidP="00FA3144">
            <w:pPr>
              <w:numPr>
                <w:ilvl w:val="0"/>
                <w:numId w:val="23"/>
              </w:numPr>
              <w:spacing w:before="120"/>
              <w:rPr>
                <w:rFonts w:ascii="Times New Roman" w:eastAsia="Times New Roman" w:hAnsi="Times New Roman"/>
                <w:bCs/>
                <w:sz w:val="22"/>
                <w:szCs w:val="22"/>
                <w:lang w:eastAsia="pt-BR"/>
              </w:rPr>
            </w:pPr>
            <w:r>
              <w:rPr>
                <w:rFonts w:ascii="Times New Roman" w:eastAsia="Times New Roman" w:hAnsi="Times New Roman"/>
                <w:bCs/>
                <w:sz w:val="22"/>
                <w:szCs w:val="22"/>
                <w:lang w:eastAsia="pt-BR"/>
              </w:rPr>
              <w:t>Dar encaminhamento ao compromisso assumido pelo CAU/BR, por meio da Deliberação Plenária DPOBR nº 0076-01/2018, de promover a equidade de gênero em todas as suas instâncias organizacionais e em seu relacionamento com a sociedade, seguindo os princípios definidos pelo Pacto Global da Organização das Nações Unidas (ONU) e a ONU Mulheres, a saber:</w:t>
            </w:r>
          </w:p>
          <w:p w14:paraId="3FF991F6" w14:textId="77777777" w:rsidR="00FA3144" w:rsidRDefault="00FA3144" w:rsidP="00FA3144">
            <w:pPr>
              <w:numPr>
                <w:ilvl w:val="0"/>
                <w:numId w:val="24"/>
              </w:numPr>
              <w:suppressAutoHyphens/>
              <w:autoSpaceDN w:val="0"/>
              <w:textAlignment w:val="baseline"/>
              <w:rPr>
                <w:rFonts w:ascii="Times New Roman" w:eastAsia="Times New Roman" w:hAnsi="Times New Roman"/>
                <w:bCs/>
                <w:i/>
                <w:iCs/>
                <w:sz w:val="22"/>
                <w:szCs w:val="22"/>
                <w:lang w:eastAsia="pt-BR"/>
              </w:rPr>
            </w:pPr>
            <w:r>
              <w:rPr>
                <w:rFonts w:ascii="Times New Roman" w:eastAsia="Times New Roman" w:hAnsi="Times New Roman"/>
                <w:bCs/>
                <w:i/>
                <w:iCs/>
                <w:sz w:val="22"/>
                <w:szCs w:val="22"/>
                <w:lang w:eastAsia="pt-BR"/>
              </w:rPr>
              <w:t>“Estabelecer liderança corporativa sensível à igualdade de gênero, no mais alto nível;</w:t>
            </w:r>
          </w:p>
          <w:p w14:paraId="64616208" w14:textId="77777777" w:rsidR="00FA3144" w:rsidRDefault="00FA3144" w:rsidP="00FA3144">
            <w:pPr>
              <w:numPr>
                <w:ilvl w:val="0"/>
                <w:numId w:val="24"/>
              </w:numPr>
              <w:suppressAutoHyphens/>
              <w:autoSpaceDN w:val="0"/>
              <w:textAlignment w:val="baseline"/>
              <w:rPr>
                <w:rFonts w:ascii="Times New Roman" w:eastAsia="Times New Roman" w:hAnsi="Times New Roman"/>
                <w:bCs/>
                <w:i/>
                <w:iCs/>
                <w:sz w:val="22"/>
                <w:szCs w:val="22"/>
                <w:lang w:eastAsia="pt-BR"/>
              </w:rPr>
            </w:pPr>
            <w:r>
              <w:rPr>
                <w:rFonts w:ascii="Times New Roman" w:eastAsia="Times New Roman" w:hAnsi="Times New Roman"/>
                <w:bCs/>
                <w:i/>
                <w:iCs/>
                <w:sz w:val="22"/>
                <w:szCs w:val="22"/>
                <w:lang w:eastAsia="pt-BR"/>
              </w:rPr>
              <w:t>Tratar todas as mulheres e homens de forma justa no trabalho, respeitando e apoiando os direitos humanos e a não-discriminação;</w:t>
            </w:r>
          </w:p>
          <w:p w14:paraId="06FABAAE" w14:textId="77777777" w:rsidR="00FA3144" w:rsidRDefault="00FA3144" w:rsidP="00FA3144">
            <w:pPr>
              <w:numPr>
                <w:ilvl w:val="0"/>
                <w:numId w:val="24"/>
              </w:numPr>
              <w:suppressAutoHyphens/>
              <w:autoSpaceDN w:val="0"/>
              <w:textAlignment w:val="baseline"/>
              <w:rPr>
                <w:rFonts w:ascii="Times New Roman" w:eastAsia="Times New Roman" w:hAnsi="Times New Roman"/>
                <w:bCs/>
                <w:i/>
                <w:iCs/>
                <w:sz w:val="22"/>
                <w:szCs w:val="22"/>
                <w:lang w:eastAsia="pt-BR"/>
              </w:rPr>
            </w:pPr>
            <w:r>
              <w:rPr>
                <w:rFonts w:ascii="Times New Roman" w:eastAsia="Times New Roman" w:hAnsi="Times New Roman"/>
                <w:bCs/>
                <w:i/>
                <w:iCs/>
                <w:sz w:val="22"/>
                <w:szCs w:val="22"/>
                <w:lang w:eastAsia="pt-BR"/>
              </w:rPr>
              <w:t>Garantir a saúde, segurança e bem-estar de todas as mulheres e homens</w:t>
            </w:r>
            <w:r>
              <w:rPr>
                <w:rFonts w:ascii="Times New Roman" w:eastAsia="Times New Roman" w:hAnsi="Times New Roman"/>
                <w:bCs/>
                <w:i/>
                <w:iCs/>
                <w:color w:val="FF0000"/>
                <w:sz w:val="22"/>
                <w:szCs w:val="22"/>
                <w:lang w:eastAsia="pt-BR"/>
              </w:rPr>
              <w:t xml:space="preserve"> </w:t>
            </w:r>
            <w:r>
              <w:rPr>
                <w:rFonts w:ascii="Times New Roman" w:eastAsia="Times New Roman" w:hAnsi="Times New Roman"/>
                <w:bCs/>
                <w:i/>
                <w:iCs/>
                <w:sz w:val="22"/>
                <w:szCs w:val="22"/>
                <w:lang w:eastAsia="pt-BR"/>
              </w:rPr>
              <w:t>que trabalham na empresa;</w:t>
            </w:r>
          </w:p>
          <w:p w14:paraId="5BD85CA8" w14:textId="77777777" w:rsidR="00FA3144" w:rsidRDefault="00FA3144" w:rsidP="00FA3144">
            <w:pPr>
              <w:numPr>
                <w:ilvl w:val="0"/>
                <w:numId w:val="24"/>
              </w:numPr>
              <w:suppressAutoHyphens/>
              <w:autoSpaceDN w:val="0"/>
              <w:textAlignment w:val="baseline"/>
              <w:rPr>
                <w:rFonts w:ascii="Times New Roman" w:eastAsia="Times New Roman" w:hAnsi="Times New Roman"/>
                <w:bCs/>
                <w:i/>
                <w:iCs/>
                <w:sz w:val="22"/>
                <w:szCs w:val="22"/>
                <w:lang w:eastAsia="pt-BR"/>
              </w:rPr>
            </w:pPr>
            <w:r>
              <w:rPr>
                <w:rFonts w:ascii="Times New Roman" w:eastAsia="Times New Roman" w:hAnsi="Times New Roman"/>
                <w:bCs/>
                <w:i/>
                <w:iCs/>
                <w:sz w:val="22"/>
                <w:szCs w:val="22"/>
                <w:lang w:eastAsia="pt-BR"/>
              </w:rPr>
              <w:t>Promover educação, capacitação e desenvolvimento profissional para as mulheres.</w:t>
            </w:r>
          </w:p>
          <w:p w14:paraId="166782C2" w14:textId="77777777" w:rsidR="00FA3144" w:rsidRDefault="00FA3144" w:rsidP="00FA3144">
            <w:pPr>
              <w:numPr>
                <w:ilvl w:val="0"/>
                <w:numId w:val="24"/>
              </w:numPr>
              <w:suppressAutoHyphens/>
              <w:autoSpaceDN w:val="0"/>
              <w:textAlignment w:val="baseline"/>
              <w:rPr>
                <w:rFonts w:ascii="Times New Roman" w:eastAsia="Times New Roman" w:hAnsi="Times New Roman"/>
                <w:bCs/>
                <w:i/>
                <w:iCs/>
                <w:sz w:val="22"/>
                <w:szCs w:val="22"/>
                <w:lang w:eastAsia="pt-BR"/>
              </w:rPr>
            </w:pPr>
            <w:r>
              <w:rPr>
                <w:rFonts w:ascii="Times New Roman" w:eastAsia="Times New Roman" w:hAnsi="Times New Roman"/>
                <w:bCs/>
                <w:i/>
                <w:iCs/>
                <w:sz w:val="22"/>
                <w:szCs w:val="22"/>
                <w:lang w:eastAsia="pt-BR"/>
              </w:rPr>
              <w:t>Apoiar empreendedorismo de mulheres e promover políticas de empoderamento das mulheres através das cadeias de suprimentos e marketing;</w:t>
            </w:r>
          </w:p>
          <w:p w14:paraId="1C100B45" w14:textId="77777777" w:rsidR="00FA3144" w:rsidRDefault="00FA3144" w:rsidP="00FA3144">
            <w:pPr>
              <w:numPr>
                <w:ilvl w:val="0"/>
                <w:numId w:val="24"/>
              </w:numPr>
              <w:suppressAutoHyphens/>
              <w:autoSpaceDN w:val="0"/>
              <w:textAlignment w:val="baseline"/>
              <w:rPr>
                <w:rFonts w:ascii="Times New Roman" w:eastAsia="Times New Roman" w:hAnsi="Times New Roman"/>
                <w:bCs/>
                <w:i/>
                <w:iCs/>
                <w:sz w:val="22"/>
                <w:szCs w:val="22"/>
                <w:lang w:eastAsia="pt-BR"/>
              </w:rPr>
            </w:pPr>
            <w:r>
              <w:rPr>
                <w:rFonts w:ascii="Times New Roman" w:eastAsia="Times New Roman" w:hAnsi="Times New Roman"/>
                <w:bCs/>
                <w:i/>
                <w:iCs/>
                <w:sz w:val="22"/>
                <w:szCs w:val="22"/>
                <w:lang w:eastAsia="pt-BR"/>
              </w:rPr>
              <w:t>Promover a igualdade de gênero através de iniciativas voltadas à comunidade e ao ativismo social;</w:t>
            </w:r>
          </w:p>
          <w:p w14:paraId="2E8D11C9" w14:textId="77777777" w:rsidR="00FA3144" w:rsidRDefault="00FA3144" w:rsidP="00FA3144">
            <w:pPr>
              <w:numPr>
                <w:ilvl w:val="0"/>
                <w:numId w:val="24"/>
              </w:numPr>
              <w:suppressAutoHyphens/>
              <w:autoSpaceDN w:val="0"/>
              <w:textAlignment w:val="baseline"/>
              <w:rPr>
                <w:rFonts w:ascii="Times New Roman" w:eastAsia="Times New Roman" w:hAnsi="Times New Roman"/>
                <w:bCs/>
                <w:i/>
                <w:iCs/>
                <w:sz w:val="22"/>
                <w:szCs w:val="22"/>
                <w:lang w:eastAsia="pt-BR"/>
              </w:rPr>
            </w:pPr>
            <w:r>
              <w:rPr>
                <w:rFonts w:ascii="Times New Roman" w:eastAsia="Times New Roman" w:hAnsi="Times New Roman"/>
                <w:bCs/>
                <w:i/>
                <w:iCs/>
                <w:sz w:val="22"/>
                <w:szCs w:val="22"/>
                <w:lang w:eastAsia="pt-BR"/>
              </w:rPr>
              <w:t>Medir, documentar e publicar os progressos da empresa na promoção da igualdade de gênero.”</w:t>
            </w:r>
          </w:p>
          <w:p w14:paraId="74F01CF0" w14:textId="77777777" w:rsidR="00FA3144" w:rsidRDefault="00FA3144" w:rsidP="00FA3144">
            <w:pPr>
              <w:numPr>
                <w:ilvl w:val="0"/>
                <w:numId w:val="23"/>
              </w:numPr>
              <w:suppressAutoHyphens/>
              <w:autoSpaceDN w:val="0"/>
              <w:textAlignment w:val="baseline"/>
              <w:rPr>
                <w:rFonts w:ascii="Times New Roman" w:eastAsia="Times New Roman" w:hAnsi="Times New Roman"/>
                <w:sz w:val="22"/>
                <w:szCs w:val="22"/>
                <w:lang w:eastAsia="pt-BR"/>
              </w:rPr>
            </w:pPr>
            <w:r>
              <w:rPr>
                <w:rFonts w:ascii="Times New Roman" w:eastAsia="Times New Roman" w:hAnsi="Times New Roman"/>
                <w:sz w:val="22"/>
                <w:szCs w:val="22"/>
                <w:lang w:eastAsia="pt-BR"/>
              </w:rPr>
              <w:t>Fazer cumprir a missão do CAU de promover Arquitetura e Urbanismo para</w:t>
            </w:r>
            <w:r>
              <w:rPr>
                <w:rFonts w:ascii="Times New Roman" w:eastAsia="Times New Roman" w:hAnsi="Times New Roman"/>
                <w:b/>
                <w:sz w:val="22"/>
                <w:szCs w:val="22"/>
                <w:lang w:eastAsia="pt-BR"/>
              </w:rPr>
              <w:t xml:space="preserve"> </w:t>
            </w:r>
            <w:r>
              <w:rPr>
                <w:rFonts w:ascii="Times New Roman" w:eastAsia="Times New Roman" w:hAnsi="Times New Roman"/>
                <w:bCs/>
                <w:sz w:val="22"/>
                <w:szCs w:val="22"/>
                <w:lang w:eastAsia="pt-BR"/>
              </w:rPr>
              <w:t>todas e</w:t>
            </w:r>
            <w:r>
              <w:rPr>
                <w:rFonts w:ascii="Times New Roman" w:eastAsia="Times New Roman" w:hAnsi="Times New Roman"/>
                <w:b/>
                <w:sz w:val="22"/>
                <w:szCs w:val="22"/>
                <w:lang w:eastAsia="pt-BR"/>
              </w:rPr>
              <w:t xml:space="preserve"> </w:t>
            </w:r>
            <w:r>
              <w:rPr>
                <w:rFonts w:ascii="Times New Roman" w:eastAsia="Times New Roman" w:hAnsi="Times New Roman"/>
                <w:bCs/>
                <w:sz w:val="22"/>
                <w:szCs w:val="22"/>
                <w:lang w:eastAsia="pt-BR"/>
              </w:rPr>
              <w:t>todos,</w:t>
            </w:r>
            <w:r>
              <w:rPr>
                <w:rFonts w:ascii="Times New Roman" w:eastAsia="Times New Roman" w:hAnsi="Times New Roman"/>
                <w:sz w:val="22"/>
                <w:szCs w:val="22"/>
                <w:lang w:eastAsia="pt-BR"/>
              </w:rPr>
              <w:t xml:space="preserve"> sem distinção de gênero;</w:t>
            </w:r>
          </w:p>
          <w:p w14:paraId="3A9329FC" w14:textId="77777777" w:rsidR="00FA3144" w:rsidRDefault="00FA3144" w:rsidP="00FA3144">
            <w:pPr>
              <w:numPr>
                <w:ilvl w:val="0"/>
                <w:numId w:val="23"/>
              </w:numPr>
              <w:suppressAutoHyphens/>
              <w:autoSpaceDN w:val="0"/>
              <w:textAlignment w:val="baseline"/>
              <w:rPr>
                <w:rFonts w:ascii="Times New Roman" w:eastAsia="Times New Roman" w:hAnsi="Times New Roman"/>
                <w:sz w:val="22"/>
                <w:szCs w:val="22"/>
                <w:lang w:eastAsia="pt-BR"/>
              </w:rPr>
            </w:pPr>
            <w:r>
              <w:rPr>
                <w:rFonts w:ascii="Times New Roman" w:eastAsia="Times New Roman" w:hAnsi="Times New Roman"/>
                <w:sz w:val="22"/>
                <w:szCs w:val="22"/>
                <w:lang w:eastAsia="pt-BR"/>
              </w:rPr>
              <w:t>Promover</w:t>
            </w:r>
            <w:r>
              <w:rPr>
                <w:rFonts w:ascii="Times New Roman" w:hAnsi="Times New Roman"/>
                <w:sz w:val="22"/>
                <w:szCs w:val="22"/>
              </w:rPr>
              <w:t xml:space="preserve"> </w:t>
            </w:r>
            <w:r>
              <w:rPr>
                <w:rFonts w:ascii="Times New Roman" w:eastAsia="Times New Roman" w:hAnsi="Times New Roman"/>
                <w:sz w:val="22"/>
                <w:szCs w:val="22"/>
                <w:lang w:eastAsia="pt-BR"/>
              </w:rPr>
              <w:t xml:space="preserve">a profissão da(o) Arquiteta(o) </w:t>
            </w:r>
            <w:proofErr w:type="gramStart"/>
            <w:r>
              <w:rPr>
                <w:rFonts w:ascii="Times New Roman" w:eastAsia="Times New Roman" w:hAnsi="Times New Roman"/>
                <w:sz w:val="22"/>
                <w:szCs w:val="22"/>
                <w:lang w:eastAsia="pt-BR"/>
              </w:rPr>
              <w:t>e Urbanista</w:t>
            </w:r>
            <w:proofErr w:type="gramEnd"/>
            <w:r>
              <w:rPr>
                <w:rFonts w:ascii="Times New Roman" w:eastAsia="Times New Roman" w:hAnsi="Times New Roman"/>
                <w:sz w:val="22"/>
                <w:szCs w:val="22"/>
                <w:lang w:eastAsia="pt-BR"/>
              </w:rPr>
              <w:t xml:space="preserve"> como uma contribuição para o desenvolvimento da sociedade e para a promoção da justiça social, conforme previsto no item 4.1 do Código de Ética e Disciplina do CAU;</w:t>
            </w:r>
          </w:p>
          <w:p w14:paraId="3ABE79B2" w14:textId="77777777" w:rsidR="00FA3144" w:rsidRDefault="00FA3144" w:rsidP="00FA3144">
            <w:pPr>
              <w:numPr>
                <w:ilvl w:val="0"/>
                <w:numId w:val="23"/>
              </w:numPr>
              <w:suppressAutoHyphens/>
              <w:autoSpaceDN w:val="0"/>
              <w:textAlignment w:val="baseline"/>
              <w:rPr>
                <w:rFonts w:ascii="Times New Roman" w:eastAsia="Times New Roman" w:hAnsi="Times New Roman"/>
                <w:sz w:val="22"/>
                <w:szCs w:val="22"/>
                <w:lang w:eastAsia="pt-BR"/>
              </w:rPr>
            </w:pPr>
            <w:r>
              <w:rPr>
                <w:rFonts w:ascii="Times New Roman" w:eastAsia="Times New Roman" w:hAnsi="Times New Roman"/>
                <w:sz w:val="22"/>
                <w:szCs w:val="22"/>
                <w:lang w:eastAsia="pt-BR"/>
              </w:rPr>
              <w:t>Em conformidade com a DPOBR Nº 0058-11/2016 e com o Memorando de Entendimento com a ONU HABITAT, contribuir para com a implementação da Nova Agenda Urbana, aprovada durante o Habitat III (Conferência das Nações Unidas sobre Habitação e Desenvolvimento Urbano Sustentável), que prevê a atenção às questões etárias e de gênero de maneira transversal em todos os seus compromissos, que incluem o enfrentamento às múltiplas formas de discriminação, a promoção do desenvolvimento habitacional para todos e todas, o abrigo da diversidade nas cidades e assentamentos humanos, o empoderamento feminino por meio da segurança da posse de terra, e a asseguração da representatividade social em todas as esferas de governança;</w:t>
            </w:r>
          </w:p>
          <w:p w14:paraId="384F70A4" w14:textId="77777777" w:rsidR="00FA3144" w:rsidRDefault="00FA3144" w:rsidP="00FA3144">
            <w:pPr>
              <w:numPr>
                <w:ilvl w:val="0"/>
                <w:numId w:val="23"/>
              </w:numPr>
              <w:suppressAutoHyphens/>
              <w:autoSpaceDN w:val="0"/>
              <w:textAlignment w:val="baseline"/>
              <w:rPr>
                <w:rFonts w:ascii="Times New Roman" w:eastAsia="Times New Roman" w:hAnsi="Times New Roman"/>
                <w:sz w:val="22"/>
                <w:szCs w:val="22"/>
                <w:lang w:eastAsia="pt-BR"/>
              </w:rPr>
            </w:pPr>
            <w:r>
              <w:rPr>
                <w:rFonts w:ascii="Times New Roman" w:eastAsia="Times New Roman" w:hAnsi="Times New Roman"/>
                <w:sz w:val="22"/>
                <w:szCs w:val="22"/>
                <w:lang w:eastAsia="pt-BR"/>
              </w:rPr>
              <w:lastRenderedPageBreak/>
              <w:t xml:space="preserve">Contribuir para com o alcance do 5º Objetivos de Desenvolvimento Sustentável (ODS) da Agenda 2030 da ONU: a igualdade de gênero.  </w:t>
            </w:r>
          </w:p>
          <w:p w14:paraId="5AA10849" w14:textId="77777777" w:rsidR="00FA3144" w:rsidRDefault="00FA3144">
            <w:pPr>
              <w:suppressAutoHyphens/>
              <w:autoSpaceDN w:val="0"/>
              <w:ind w:left="720"/>
              <w:textAlignment w:val="baseline"/>
              <w:rPr>
                <w:rFonts w:ascii="Times New Roman" w:eastAsia="Times New Roman" w:hAnsi="Times New Roman"/>
                <w:sz w:val="22"/>
                <w:szCs w:val="22"/>
                <w:lang w:eastAsia="pt-BR"/>
              </w:rPr>
            </w:pPr>
          </w:p>
          <w:p w14:paraId="6EC7C803" w14:textId="77777777" w:rsidR="00FA3144" w:rsidRDefault="00FA3144">
            <w:pPr>
              <w:suppressAutoHyphens/>
              <w:autoSpaceDN w:val="0"/>
              <w:ind w:left="720"/>
              <w:textAlignment w:val="baseline"/>
              <w:rPr>
                <w:rFonts w:ascii="Times New Roman" w:eastAsia="Times New Roman" w:hAnsi="Times New Roman"/>
                <w:sz w:val="22"/>
                <w:szCs w:val="22"/>
                <w:lang w:eastAsia="pt-BR"/>
              </w:rPr>
            </w:pPr>
          </w:p>
          <w:p w14:paraId="0150FFB9" w14:textId="77777777" w:rsidR="00FA3144" w:rsidRDefault="00FA3144">
            <w:pPr>
              <w:suppressAutoHyphens/>
              <w:autoSpaceDN w:val="0"/>
              <w:jc w:val="both"/>
              <w:textAlignment w:val="baseline"/>
              <w:rPr>
                <w:rFonts w:ascii="Times New Roman" w:eastAsia="Times New Roman" w:hAnsi="Times New Roman"/>
                <w:b/>
                <w:sz w:val="22"/>
                <w:szCs w:val="22"/>
                <w:lang w:eastAsia="pt-BR"/>
              </w:rPr>
            </w:pPr>
          </w:p>
        </w:tc>
      </w:tr>
      <w:tr w:rsidR="00FA3144" w14:paraId="657CD8F6" w14:textId="77777777" w:rsidTr="00FA3144">
        <w:trPr>
          <w:trHeight w:val="132"/>
        </w:trPr>
        <w:tc>
          <w:tcPr>
            <w:tcW w:w="93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6901DF" w14:textId="77777777" w:rsidR="00FA3144" w:rsidRDefault="00FA3144">
            <w:pPr>
              <w:rPr>
                <w:rFonts w:ascii="Times New Roman" w:eastAsia="Times New Roman" w:hAnsi="Times New Roman"/>
                <w:b/>
                <w:color w:val="000000"/>
                <w:sz w:val="22"/>
                <w:szCs w:val="22"/>
              </w:rPr>
            </w:pPr>
            <w:r>
              <w:rPr>
                <w:rFonts w:ascii="Times New Roman" w:eastAsia="Times New Roman" w:hAnsi="Times New Roman"/>
                <w:b/>
                <w:color w:val="000000"/>
                <w:sz w:val="22"/>
                <w:szCs w:val="22"/>
              </w:rPr>
              <w:lastRenderedPageBreak/>
              <w:t xml:space="preserve">Justificativas </w:t>
            </w:r>
          </w:p>
          <w:p w14:paraId="6D7986D6" w14:textId="77777777" w:rsidR="00FA3144" w:rsidRDefault="00FA3144">
            <w:pPr>
              <w:rPr>
                <w:rFonts w:ascii="Times New Roman" w:eastAsia="Times New Roman" w:hAnsi="Times New Roman"/>
                <w:b/>
                <w:color w:val="000000"/>
                <w:sz w:val="22"/>
                <w:szCs w:val="22"/>
              </w:rPr>
            </w:pPr>
          </w:p>
          <w:p w14:paraId="6A36B87D" w14:textId="77777777" w:rsidR="00FA3144" w:rsidRDefault="00FA3144">
            <w:pPr>
              <w:rPr>
                <w:rFonts w:ascii="Times New Roman" w:eastAsia="Times New Roman" w:hAnsi="Times New Roman"/>
                <w:bCs/>
                <w:color w:val="000000"/>
                <w:sz w:val="22"/>
                <w:szCs w:val="22"/>
              </w:rPr>
            </w:pPr>
            <w:r>
              <w:rPr>
                <w:rFonts w:ascii="Times New Roman" w:eastAsia="Times New Roman" w:hAnsi="Times New Roman"/>
                <w:bCs/>
                <w:color w:val="000000"/>
                <w:sz w:val="22"/>
                <w:szCs w:val="22"/>
              </w:rPr>
              <w:t>Os trabalhos da Comissão Temporária para a Equidade de Gênero não puderam ser concluídos em razão da pandemia, que se instaurou no Brasil no início de março. Nesse mês, em razão do Dia Internacional da Mulher, estavam concentradas grande parte das ações conclusivas da Comissão, que ficaram pendentes de encaminhamentos finais.</w:t>
            </w:r>
          </w:p>
          <w:p w14:paraId="5050757E" w14:textId="77777777" w:rsidR="00FA3144" w:rsidRDefault="00FA3144">
            <w:pPr>
              <w:rPr>
                <w:rFonts w:ascii="Times New Roman" w:eastAsia="Times New Roman" w:hAnsi="Times New Roman"/>
                <w:bCs/>
                <w:color w:val="000000"/>
                <w:sz w:val="22"/>
                <w:szCs w:val="22"/>
              </w:rPr>
            </w:pPr>
          </w:p>
          <w:p w14:paraId="39B833B2" w14:textId="77777777" w:rsidR="00FA3144" w:rsidRDefault="00FA3144">
            <w:pPr>
              <w:rPr>
                <w:rFonts w:ascii="Times New Roman" w:eastAsia="Times New Roman" w:hAnsi="Times New Roman"/>
                <w:bCs/>
                <w:color w:val="000000"/>
                <w:sz w:val="22"/>
                <w:szCs w:val="22"/>
              </w:rPr>
            </w:pPr>
            <w:r>
              <w:rPr>
                <w:rFonts w:ascii="Times New Roman" w:eastAsia="Times New Roman" w:hAnsi="Times New Roman"/>
                <w:bCs/>
                <w:color w:val="000000"/>
                <w:sz w:val="22"/>
                <w:szCs w:val="22"/>
              </w:rPr>
              <w:t>A Presidência do CAU/BR, ciente da importância da matéria, havia se predisposto a ceder parte de seu corpo técnico para a conclusão dos trabalhos que fossem considerados prioritários. A primeira ação a ser levada adiante foi a tabulação e compilação dos dados do 1º Diagnóstico ‘Gênero na Arquitetura e Urbanismo’.</w:t>
            </w:r>
          </w:p>
          <w:p w14:paraId="6AA41418" w14:textId="77777777" w:rsidR="00FA3144" w:rsidRDefault="00FA3144">
            <w:pPr>
              <w:rPr>
                <w:rFonts w:ascii="Times New Roman" w:eastAsia="Times New Roman" w:hAnsi="Times New Roman"/>
                <w:bCs/>
                <w:color w:val="000000"/>
                <w:sz w:val="22"/>
                <w:szCs w:val="22"/>
              </w:rPr>
            </w:pPr>
          </w:p>
          <w:p w14:paraId="33A3D428" w14:textId="77777777" w:rsidR="00FA3144" w:rsidRDefault="00FA3144">
            <w:pPr>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A partir das conclusões da pesquisa (disponível em </w:t>
            </w:r>
            <w:hyperlink r:id="rId12" w:history="1">
              <w:r>
                <w:rPr>
                  <w:rStyle w:val="Hyperlink"/>
                  <w:rFonts w:ascii="Times New Roman" w:eastAsia="Times New Roman" w:hAnsi="Times New Roman"/>
                  <w:bCs/>
                  <w:sz w:val="22"/>
                  <w:szCs w:val="22"/>
                </w:rPr>
                <w:t>https://www.caubr.gov.br/diagnostico-revela-o-perfil-da-desigualdade-de-genero-na-arquitetura-e-urbanismo/</w:t>
              </w:r>
            </w:hyperlink>
            <w:r>
              <w:rPr>
                <w:rFonts w:ascii="Times New Roman" w:eastAsia="Times New Roman" w:hAnsi="Times New Roman"/>
                <w:bCs/>
                <w:color w:val="000000"/>
                <w:sz w:val="22"/>
                <w:szCs w:val="22"/>
              </w:rPr>
              <w:t>), foram identificadas lacunas relevantes entre os gêneros que devem ser mitigadas com a maior urgência possível para a garantia do exercício ético da profissão. Dessa forma, o Plenário do CAU/BR resolveu por aclamação, no dia 31 de julho de 2020, instituir nova Comissão Temporária para incorporar propostas de ações corretivas e concluir a Política do CAU para a Equidade de Gênero.</w:t>
            </w:r>
          </w:p>
          <w:p w14:paraId="2F0ECA8A" w14:textId="77777777" w:rsidR="00FA3144" w:rsidRDefault="00FA3144">
            <w:pPr>
              <w:rPr>
                <w:rFonts w:ascii="Times New Roman" w:eastAsia="Times New Roman" w:hAnsi="Times New Roman"/>
                <w:bCs/>
                <w:color w:val="000000"/>
                <w:sz w:val="22"/>
                <w:szCs w:val="22"/>
              </w:rPr>
            </w:pPr>
          </w:p>
        </w:tc>
      </w:tr>
      <w:tr w:rsidR="00FA3144" w14:paraId="1839FE0B" w14:textId="77777777" w:rsidTr="00FA3144">
        <w:trPr>
          <w:trHeight w:val="699"/>
        </w:trPr>
        <w:tc>
          <w:tcPr>
            <w:tcW w:w="93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C447D" w14:textId="77777777" w:rsidR="00FA3144" w:rsidRDefault="00FA3144">
            <w:pPr>
              <w:rPr>
                <w:rFonts w:ascii="Times New Roman" w:eastAsia="Times New Roman" w:hAnsi="Times New Roman"/>
                <w:b/>
                <w:color w:val="000000"/>
                <w:sz w:val="22"/>
                <w:szCs w:val="22"/>
              </w:rPr>
            </w:pPr>
            <w:r>
              <w:rPr>
                <w:rFonts w:ascii="Times New Roman" w:eastAsia="Times New Roman" w:hAnsi="Times New Roman"/>
                <w:b/>
                <w:color w:val="000000"/>
                <w:sz w:val="22"/>
                <w:szCs w:val="22"/>
              </w:rPr>
              <w:t>Resultados Esperados</w:t>
            </w:r>
          </w:p>
          <w:p w14:paraId="62FC3132" w14:textId="77777777" w:rsidR="00FA3144" w:rsidRDefault="00FA3144">
            <w:pPr>
              <w:rPr>
                <w:rFonts w:ascii="Times New Roman" w:eastAsia="Times New Roman" w:hAnsi="Times New Roman"/>
                <w:b/>
                <w:color w:val="000000"/>
                <w:sz w:val="22"/>
                <w:szCs w:val="22"/>
              </w:rPr>
            </w:pPr>
          </w:p>
          <w:p w14:paraId="7FF8376F" w14:textId="77777777" w:rsidR="00FA3144" w:rsidRDefault="00FA3144" w:rsidP="00FA3144">
            <w:pPr>
              <w:numPr>
                <w:ilvl w:val="0"/>
                <w:numId w:val="25"/>
              </w:numPr>
              <w:suppressAutoHyphens/>
              <w:autoSpaceDN w:val="0"/>
              <w:jc w:val="both"/>
              <w:textAlignment w:val="baseline"/>
              <w:rPr>
                <w:rFonts w:ascii="Times New Roman" w:eastAsia="Times New Roman" w:hAnsi="Times New Roman"/>
                <w:sz w:val="22"/>
                <w:szCs w:val="22"/>
                <w:lang w:eastAsia="pt-BR"/>
              </w:rPr>
            </w:pPr>
            <w:r>
              <w:rPr>
                <w:rFonts w:ascii="Times New Roman" w:eastAsia="Times New Roman" w:hAnsi="Times New Roman"/>
                <w:b/>
                <w:sz w:val="22"/>
                <w:szCs w:val="22"/>
                <w:lang w:eastAsia="pt-BR"/>
              </w:rPr>
              <w:t xml:space="preserve">RESULTADO PRIORITÁRIO: </w:t>
            </w:r>
          </w:p>
          <w:p w14:paraId="707394AF" w14:textId="77777777" w:rsidR="00FA3144" w:rsidRDefault="00FA3144">
            <w:pPr>
              <w:suppressAutoHyphens/>
              <w:autoSpaceDN w:val="0"/>
              <w:ind w:left="720"/>
              <w:jc w:val="both"/>
              <w:textAlignment w:val="baseline"/>
              <w:rPr>
                <w:rFonts w:ascii="Times New Roman" w:eastAsia="Times New Roman" w:hAnsi="Times New Roman"/>
                <w:sz w:val="22"/>
                <w:szCs w:val="22"/>
                <w:lang w:eastAsia="pt-BR"/>
              </w:rPr>
            </w:pPr>
          </w:p>
          <w:p w14:paraId="1D1BE50D" w14:textId="10B2F18F" w:rsidR="00FA3144" w:rsidRDefault="00FA3144">
            <w:pPr>
              <w:suppressAutoHyphens/>
              <w:autoSpaceDN w:val="0"/>
              <w:ind w:left="720"/>
              <w:jc w:val="both"/>
              <w:textAlignment w:val="baseline"/>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Conclusão e encaminhamento de proposta de </w:t>
            </w:r>
            <w:r>
              <w:rPr>
                <w:rFonts w:ascii="Times New Roman" w:eastAsia="Times New Roman" w:hAnsi="Times New Roman"/>
                <w:b/>
                <w:sz w:val="22"/>
                <w:szCs w:val="22"/>
                <w:lang w:eastAsia="pt-BR"/>
              </w:rPr>
              <w:t>Política do CAU para a Equidade de Gênero</w:t>
            </w:r>
            <w:r>
              <w:rPr>
                <w:rFonts w:ascii="Times New Roman" w:eastAsia="Times New Roman" w:hAnsi="Times New Roman"/>
                <w:sz w:val="22"/>
                <w:szCs w:val="22"/>
                <w:lang w:eastAsia="pt-BR"/>
              </w:rPr>
              <w:t xml:space="preserve"> para aprovação pelo Plenário do CAU/BR, com recomendações de ações para a sua operacionalização e atualização periódica em rede, envolvendo atores em todo o território nacional, dentro dos eixos (previsão: outubro/2020):</w:t>
            </w:r>
          </w:p>
          <w:p w14:paraId="522EF7B7" w14:textId="77777777" w:rsidR="00FA3144" w:rsidRDefault="00FA3144">
            <w:pPr>
              <w:suppressAutoHyphens/>
              <w:autoSpaceDN w:val="0"/>
              <w:ind w:left="720"/>
              <w:jc w:val="both"/>
              <w:textAlignment w:val="baseline"/>
              <w:rPr>
                <w:rFonts w:ascii="Times New Roman" w:eastAsia="Times New Roman" w:hAnsi="Times New Roman"/>
                <w:sz w:val="22"/>
                <w:szCs w:val="22"/>
                <w:lang w:eastAsia="pt-BR"/>
              </w:rPr>
            </w:pPr>
          </w:p>
          <w:tbl>
            <w:tblPr>
              <w:tblStyle w:val="Tabelacomgrade"/>
              <w:tblW w:w="78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2798"/>
              <w:gridCol w:w="2799"/>
            </w:tblGrid>
            <w:tr w:rsidR="00FA3144" w14:paraId="15B7826D" w14:textId="77777777">
              <w:trPr>
                <w:jc w:val="center"/>
              </w:trPr>
              <w:tc>
                <w:tcPr>
                  <w:tcW w:w="2288" w:type="dxa"/>
                  <w:vMerge w:val="restart"/>
                  <w:vAlign w:val="center"/>
                  <w:hideMark/>
                </w:tcPr>
                <w:p w14:paraId="6EE21912" w14:textId="77777777" w:rsidR="00FA3144" w:rsidRDefault="00FA3144">
                  <w:pPr>
                    <w:suppressAutoHyphens/>
                    <w:autoSpaceDN w:val="0"/>
                    <w:jc w:val="center"/>
                    <w:textAlignment w:val="baseline"/>
                    <w:rPr>
                      <w:rFonts w:ascii="Times New Roman" w:eastAsia="Times New Roman" w:hAnsi="Times New Roman"/>
                      <w:sz w:val="22"/>
                      <w:szCs w:val="22"/>
                    </w:rPr>
                  </w:pPr>
                  <w:r>
                    <w:rPr>
                      <w:rFonts w:ascii="Times New Roman" w:eastAsia="Times New Roman" w:hAnsi="Times New Roman"/>
                      <w:sz w:val="22"/>
                      <w:szCs w:val="22"/>
                    </w:rPr>
                    <w:t>Equidade de Gênero</w:t>
                  </w:r>
                </w:p>
              </w:tc>
              <w:tc>
                <w:tcPr>
                  <w:tcW w:w="2798" w:type="dxa"/>
                  <w:tcBorders>
                    <w:top w:val="nil"/>
                    <w:left w:val="nil"/>
                    <w:bottom w:val="single" w:sz="4" w:space="0" w:color="auto"/>
                    <w:right w:val="nil"/>
                  </w:tcBorders>
                  <w:vAlign w:val="center"/>
                  <w:hideMark/>
                </w:tcPr>
                <w:p w14:paraId="72E8AF76" w14:textId="77777777" w:rsidR="00FA3144" w:rsidRDefault="00FA3144">
                  <w:pPr>
                    <w:suppressAutoHyphens/>
                    <w:autoSpaceDN w:val="0"/>
                    <w:jc w:val="center"/>
                    <w:textAlignment w:val="baseline"/>
                    <w:rPr>
                      <w:rFonts w:ascii="Times New Roman" w:eastAsia="Times New Roman" w:hAnsi="Times New Roman"/>
                      <w:sz w:val="22"/>
                      <w:szCs w:val="22"/>
                    </w:rPr>
                  </w:pPr>
                  <w:r>
                    <w:rPr>
                      <w:rFonts w:ascii="Times New Roman" w:eastAsia="Times New Roman" w:hAnsi="Times New Roman"/>
                      <w:sz w:val="22"/>
                      <w:szCs w:val="22"/>
                    </w:rPr>
                    <w:t>no COTIDIANO da</w:t>
                  </w:r>
                </w:p>
              </w:tc>
              <w:tc>
                <w:tcPr>
                  <w:tcW w:w="2799" w:type="dxa"/>
                  <w:vMerge w:val="restart"/>
                  <w:vAlign w:val="center"/>
                  <w:hideMark/>
                </w:tcPr>
                <w:p w14:paraId="63A03FAC" w14:textId="77777777" w:rsidR="00FA3144" w:rsidRDefault="00FA3144">
                  <w:pPr>
                    <w:suppressAutoHyphens/>
                    <w:autoSpaceDN w:val="0"/>
                    <w:jc w:val="center"/>
                    <w:textAlignment w:val="baseline"/>
                    <w:rPr>
                      <w:rFonts w:ascii="Times New Roman" w:eastAsia="Times New Roman" w:hAnsi="Times New Roman"/>
                      <w:sz w:val="22"/>
                      <w:szCs w:val="22"/>
                    </w:rPr>
                  </w:pPr>
                  <w:r>
                    <w:rPr>
                      <w:rFonts w:ascii="Times New Roman" w:eastAsia="Times New Roman" w:hAnsi="Times New Roman"/>
                      <w:sz w:val="22"/>
                      <w:szCs w:val="22"/>
                    </w:rPr>
                    <w:t>Arquitetura e Urbanismo</w:t>
                  </w:r>
                </w:p>
              </w:tc>
            </w:tr>
            <w:tr w:rsidR="00FA3144" w14:paraId="3D52D208" w14:textId="77777777">
              <w:trPr>
                <w:jc w:val="center"/>
              </w:trPr>
              <w:tc>
                <w:tcPr>
                  <w:tcW w:w="0" w:type="auto"/>
                  <w:vMerge/>
                  <w:vAlign w:val="center"/>
                  <w:hideMark/>
                </w:tcPr>
                <w:p w14:paraId="3C135A60" w14:textId="77777777" w:rsidR="00FA3144" w:rsidRDefault="00FA3144">
                  <w:pPr>
                    <w:rPr>
                      <w:rFonts w:ascii="Times New Roman" w:eastAsia="Times New Roman" w:hAnsi="Times New Roman"/>
                      <w:sz w:val="22"/>
                      <w:szCs w:val="22"/>
                    </w:rPr>
                  </w:pPr>
                </w:p>
              </w:tc>
              <w:tc>
                <w:tcPr>
                  <w:tcW w:w="2798" w:type="dxa"/>
                  <w:tcBorders>
                    <w:top w:val="single" w:sz="4" w:space="0" w:color="auto"/>
                    <w:left w:val="nil"/>
                    <w:bottom w:val="single" w:sz="4" w:space="0" w:color="auto"/>
                    <w:right w:val="nil"/>
                  </w:tcBorders>
                  <w:vAlign w:val="center"/>
                  <w:hideMark/>
                </w:tcPr>
                <w:p w14:paraId="4D7EF95A" w14:textId="77777777" w:rsidR="00FA3144" w:rsidRDefault="00FA3144">
                  <w:pPr>
                    <w:suppressAutoHyphens/>
                    <w:autoSpaceDN w:val="0"/>
                    <w:jc w:val="center"/>
                    <w:textAlignment w:val="baseline"/>
                    <w:rPr>
                      <w:rFonts w:ascii="Times New Roman" w:eastAsia="Times New Roman" w:hAnsi="Times New Roman"/>
                      <w:sz w:val="22"/>
                      <w:szCs w:val="22"/>
                    </w:rPr>
                  </w:pPr>
                  <w:r>
                    <w:rPr>
                      <w:rFonts w:ascii="Times New Roman" w:eastAsia="Times New Roman" w:hAnsi="Times New Roman"/>
                      <w:sz w:val="22"/>
                      <w:szCs w:val="22"/>
                    </w:rPr>
                    <w:t>na HISTÓRIA da</w:t>
                  </w:r>
                </w:p>
              </w:tc>
              <w:tc>
                <w:tcPr>
                  <w:tcW w:w="0" w:type="auto"/>
                  <w:vMerge/>
                  <w:vAlign w:val="center"/>
                  <w:hideMark/>
                </w:tcPr>
                <w:p w14:paraId="1B30E1CA" w14:textId="77777777" w:rsidR="00FA3144" w:rsidRDefault="00FA3144">
                  <w:pPr>
                    <w:rPr>
                      <w:rFonts w:ascii="Times New Roman" w:eastAsia="Times New Roman" w:hAnsi="Times New Roman"/>
                      <w:sz w:val="22"/>
                      <w:szCs w:val="22"/>
                    </w:rPr>
                  </w:pPr>
                </w:p>
              </w:tc>
            </w:tr>
            <w:tr w:rsidR="00FA3144" w14:paraId="7DC29E0C" w14:textId="77777777">
              <w:trPr>
                <w:jc w:val="center"/>
              </w:trPr>
              <w:tc>
                <w:tcPr>
                  <w:tcW w:w="0" w:type="auto"/>
                  <w:vMerge/>
                  <w:vAlign w:val="center"/>
                  <w:hideMark/>
                </w:tcPr>
                <w:p w14:paraId="2D5059F8" w14:textId="77777777" w:rsidR="00FA3144" w:rsidRDefault="00FA3144">
                  <w:pPr>
                    <w:rPr>
                      <w:rFonts w:ascii="Times New Roman" w:eastAsia="Times New Roman" w:hAnsi="Times New Roman"/>
                      <w:sz w:val="22"/>
                      <w:szCs w:val="22"/>
                    </w:rPr>
                  </w:pPr>
                </w:p>
              </w:tc>
              <w:tc>
                <w:tcPr>
                  <w:tcW w:w="2798" w:type="dxa"/>
                  <w:tcBorders>
                    <w:top w:val="single" w:sz="4" w:space="0" w:color="auto"/>
                    <w:left w:val="nil"/>
                    <w:bottom w:val="single" w:sz="4" w:space="0" w:color="auto"/>
                    <w:right w:val="nil"/>
                  </w:tcBorders>
                  <w:vAlign w:val="center"/>
                  <w:hideMark/>
                </w:tcPr>
                <w:p w14:paraId="7E98497E" w14:textId="77777777" w:rsidR="00FA3144" w:rsidRDefault="00FA3144">
                  <w:pPr>
                    <w:suppressAutoHyphens/>
                    <w:autoSpaceDN w:val="0"/>
                    <w:jc w:val="center"/>
                    <w:textAlignment w:val="baseline"/>
                    <w:rPr>
                      <w:rFonts w:ascii="Times New Roman" w:eastAsia="Times New Roman" w:hAnsi="Times New Roman"/>
                      <w:sz w:val="22"/>
                      <w:szCs w:val="22"/>
                    </w:rPr>
                  </w:pPr>
                  <w:r>
                    <w:rPr>
                      <w:rFonts w:ascii="Times New Roman" w:eastAsia="Times New Roman" w:hAnsi="Times New Roman"/>
                      <w:sz w:val="22"/>
                      <w:szCs w:val="22"/>
                    </w:rPr>
                    <w:t>na FORMAÇÃO em</w:t>
                  </w:r>
                </w:p>
              </w:tc>
              <w:tc>
                <w:tcPr>
                  <w:tcW w:w="0" w:type="auto"/>
                  <w:vMerge/>
                  <w:vAlign w:val="center"/>
                  <w:hideMark/>
                </w:tcPr>
                <w:p w14:paraId="33487523" w14:textId="77777777" w:rsidR="00FA3144" w:rsidRDefault="00FA3144">
                  <w:pPr>
                    <w:rPr>
                      <w:rFonts w:ascii="Times New Roman" w:eastAsia="Times New Roman" w:hAnsi="Times New Roman"/>
                      <w:sz w:val="22"/>
                      <w:szCs w:val="22"/>
                    </w:rPr>
                  </w:pPr>
                </w:p>
              </w:tc>
            </w:tr>
            <w:tr w:rsidR="00FA3144" w14:paraId="4AFB1BB3" w14:textId="77777777">
              <w:trPr>
                <w:jc w:val="center"/>
              </w:trPr>
              <w:tc>
                <w:tcPr>
                  <w:tcW w:w="0" w:type="auto"/>
                  <w:vMerge/>
                  <w:vAlign w:val="center"/>
                  <w:hideMark/>
                </w:tcPr>
                <w:p w14:paraId="2E362680" w14:textId="77777777" w:rsidR="00FA3144" w:rsidRDefault="00FA3144">
                  <w:pPr>
                    <w:rPr>
                      <w:rFonts w:ascii="Times New Roman" w:eastAsia="Times New Roman" w:hAnsi="Times New Roman"/>
                      <w:sz w:val="22"/>
                      <w:szCs w:val="22"/>
                    </w:rPr>
                  </w:pPr>
                </w:p>
              </w:tc>
              <w:tc>
                <w:tcPr>
                  <w:tcW w:w="2798" w:type="dxa"/>
                  <w:tcBorders>
                    <w:top w:val="single" w:sz="4" w:space="0" w:color="auto"/>
                    <w:left w:val="nil"/>
                    <w:bottom w:val="single" w:sz="4" w:space="0" w:color="auto"/>
                    <w:right w:val="nil"/>
                  </w:tcBorders>
                  <w:vAlign w:val="center"/>
                  <w:hideMark/>
                </w:tcPr>
                <w:p w14:paraId="6E6FC4F4" w14:textId="77777777" w:rsidR="00FA3144" w:rsidRDefault="00FA3144">
                  <w:pPr>
                    <w:suppressAutoHyphens/>
                    <w:autoSpaceDN w:val="0"/>
                    <w:jc w:val="center"/>
                    <w:textAlignment w:val="baseline"/>
                    <w:rPr>
                      <w:rFonts w:ascii="Times New Roman" w:eastAsia="Times New Roman" w:hAnsi="Times New Roman"/>
                      <w:sz w:val="22"/>
                      <w:szCs w:val="22"/>
                    </w:rPr>
                  </w:pPr>
                  <w:r>
                    <w:rPr>
                      <w:rFonts w:ascii="Times New Roman" w:eastAsia="Times New Roman" w:hAnsi="Times New Roman"/>
                      <w:sz w:val="22"/>
                      <w:szCs w:val="22"/>
                    </w:rPr>
                    <w:t>na PRÁTICA da</w:t>
                  </w:r>
                </w:p>
              </w:tc>
              <w:tc>
                <w:tcPr>
                  <w:tcW w:w="0" w:type="auto"/>
                  <w:vMerge/>
                  <w:vAlign w:val="center"/>
                  <w:hideMark/>
                </w:tcPr>
                <w:p w14:paraId="50E3B748" w14:textId="77777777" w:rsidR="00FA3144" w:rsidRDefault="00FA3144">
                  <w:pPr>
                    <w:rPr>
                      <w:rFonts w:ascii="Times New Roman" w:eastAsia="Times New Roman" w:hAnsi="Times New Roman"/>
                      <w:sz w:val="22"/>
                      <w:szCs w:val="22"/>
                    </w:rPr>
                  </w:pPr>
                </w:p>
              </w:tc>
            </w:tr>
            <w:tr w:rsidR="00FA3144" w14:paraId="048C31A6" w14:textId="77777777">
              <w:trPr>
                <w:jc w:val="center"/>
              </w:trPr>
              <w:tc>
                <w:tcPr>
                  <w:tcW w:w="0" w:type="auto"/>
                  <w:vMerge/>
                  <w:vAlign w:val="center"/>
                  <w:hideMark/>
                </w:tcPr>
                <w:p w14:paraId="1E627400" w14:textId="77777777" w:rsidR="00FA3144" w:rsidRDefault="00FA3144">
                  <w:pPr>
                    <w:rPr>
                      <w:rFonts w:ascii="Times New Roman" w:eastAsia="Times New Roman" w:hAnsi="Times New Roman"/>
                      <w:sz w:val="22"/>
                      <w:szCs w:val="22"/>
                    </w:rPr>
                  </w:pPr>
                </w:p>
              </w:tc>
              <w:tc>
                <w:tcPr>
                  <w:tcW w:w="2798" w:type="dxa"/>
                  <w:tcBorders>
                    <w:top w:val="single" w:sz="4" w:space="0" w:color="auto"/>
                    <w:left w:val="nil"/>
                    <w:bottom w:val="single" w:sz="4" w:space="0" w:color="auto"/>
                    <w:right w:val="nil"/>
                  </w:tcBorders>
                  <w:vAlign w:val="center"/>
                  <w:hideMark/>
                </w:tcPr>
                <w:p w14:paraId="4208F2E6" w14:textId="77777777" w:rsidR="00FA3144" w:rsidRDefault="00FA3144">
                  <w:pPr>
                    <w:suppressAutoHyphens/>
                    <w:autoSpaceDN w:val="0"/>
                    <w:jc w:val="center"/>
                    <w:textAlignment w:val="baseline"/>
                    <w:rPr>
                      <w:rFonts w:ascii="Times New Roman" w:eastAsia="Times New Roman" w:hAnsi="Times New Roman"/>
                      <w:sz w:val="22"/>
                      <w:szCs w:val="22"/>
                    </w:rPr>
                  </w:pPr>
                  <w:r>
                    <w:rPr>
                      <w:rFonts w:ascii="Times New Roman" w:eastAsia="Times New Roman" w:hAnsi="Times New Roman"/>
                      <w:sz w:val="22"/>
                      <w:szCs w:val="22"/>
                    </w:rPr>
                    <w:t>na POLÍTICA da</w:t>
                  </w:r>
                </w:p>
              </w:tc>
              <w:tc>
                <w:tcPr>
                  <w:tcW w:w="0" w:type="auto"/>
                  <w:vMerge/>
                  <w:vAlign w:val="center"/>
                  <w:hideMark/>
                </w:tcPr>
                <w:p w14:paraId="6C5B45A8" w14:textId="77777777" w:rsidR="00FA3144" w:rsidRDefault="00FA3144">
                  <w:pPr>
                    <w:rPr>
                      <w:rFonts w:ascii="Times New Roman" w:eastAsia="Times New Roman" w:hAnsi="Times New Roman"/>
                      <w:sz w:val="22"/>
                      <w:szCs w:val="22"/>
                    </w:rPr>
                  </w:pPr>
                </w:p>
              </w:tc>
            </w:tr>
            <w:tr w:rsidR="00FA3144" w14:paraId="731C3BE4" w14:textId="77777777">
              <w:trPr>
                <w:jc w:val="center"/>
              </w:trPr>
              <w:tc>
                <w:tcPr>
                  <w:tcW w:w="0" w:type="auto"/>
                  <w:vMerge/>
                  <w:vAlign w:val="center"/>
                  <w:hideMark/>
                </w:tcPr>
                <w:p w14:paraId="11596B46" w14:textId="77777777" w:rsidR="00FA3144" w:rsidRDefault="00FA3144">
                  <w:pPr>
                    <w:rPr>
                      <w:rFonts w:ascii="Times New Roman" w:eastAsia="Times New Roman" w:hAnsi="Times New Roman"/>
                      <w:sz w:val="22"/>
                      <w:szCs w:val="22"/>
                    </w:rPr>
                  </w:pPr>
                </w:p>
              </w:tc>
              <w:tc>
                <w:tcPr>
                  <w:tcW w:w="2798" w:type="dxa"/>
                  <w:tcBorders>
                    <w:top w:val="single" w:sz="4" w:space="0" w:color="auto"/>
                    <w:left w:val="nil"/>
                    <w:bottom w:val="nil"/>
                    <w:right w:val="nil"/>
                  </w:tcBorders>
                  <w:vAlign w:val="center"/>
                  <w:hideMark/>
                </w:tcPr>
                <w:p w14:paraId="2E751839" w14:textId="77777777" w:rsidR="00FA3144" w:rsidRDefault="00FA3144">
                  <w:pPr>
                    <w:suppressAutoHyphens/>
                    <w:autoSpaceDN w:val="0"/>
                    <w:jc w:val="center"/>
                    <w:textAlignment w:val="baseline"/>
                    <w:rPr>
                      <w:rFonts w:ascii="Times New Roman" w:eastAsia="Times New Roman" w:hAnsi="Times New Roman"/>
                      <w:sz w:val="22"/>
                      <w:szCs w:val="22"/>
                    </w:rPr>
                  </w:pPr>
                  <w:r>
                    <w:rPr>
                      <w:rFonts w:ascii="Times New Roman" w:eastAsia="Times New Roman" w:hAnsi="Times New Roman"/>
                      <w:sz w:val="22"/>
                      <w:szCs w:val="22"/>
                    </w:rPr>
                    <w:t>no CONSELHO de</w:t>
                  </w:r>
                </w:p>
              </w:tc>
              <w:tc>
                <w:tcPr>
                  <w:tcW w:w="0" w:type="auto"/>
                  <w:vMerge/>
                  <w:vAlign w:val="center"/>
                  <w:hideMark/>
                </w:tcPr>
                <w:p w14:paraId="5D2F1A99" w14:textId="77777777" w:rsidR="00FA3144" w:rsidRDefault="00FA3144">
                  <w:pPr>
                    <w:rPr>
                      <w:rFonts w:ascii="Times New Roman" w:eastAsia="Times New Roman" w:hAnsi="Times New Roman"/>
                      <w:sz w:val="22"/>
                      <w:szCs w:val="22"/>
                    </w:rPr>
                  </w:pPr>
                </w:p>
              </w:tc>
            </w:tr>
          </w:tbl>
          <w:p w14:paraId="1D3291A4" w14:textId="77777777" w:rsidR="00FA3144" w:rsidRDefault="00FA3144">
            <w:pPr>
              <w:suppressAutoHyphens/>
              <w:autoSpaceDN w:val="0"/>
              <w:ind w:left="720"/>
              <w:jc w:val="both"/>
              <w:textAlignment w:val="baseline"/>
              <w:rPr>
                <w:rFonts w:ascii="Times New Roman" w:eastAsia="Times New Roman" w:hAnsi="Times New Roman"/>
                <w:sz w:val="22"/>
                <w:szCs w:val="22"/>
                <w:lang w:eastAsia="pt-BR"/>
              </w:rPr>
            </w:pPr>
          </w:p>
          <w:p w14:paraId="380A0523" w14:textId="77777777" w:rsidR="00FA3144" w:rsidRDefault="00FA3144" w:rsidP="00FA3144">
            <w:pPr>
              <w:numPr>
                <w:ilvl w:val="0"/>
                <w:numId w:val="25"/>
              </w:numPr>
              <w:suppressAutoHyphens/>
              <w:autoSpaceDN w:val="0"/>
              <w:jc w:val="both"/>
              <w:textAlignment w:val="baseline"/>
              <w:rPr>
                <w:rFonts w:ascii="Times New Roman" w:eastAsia="Times New Roman" w:hAnsi="Times New Roman"/>
                <w:sz w:val="22"/>
                <w:szCs w:val="22"/>
                <w:lang w:eastAsia="pt-BR"/>
              </w:rPr>
            </w:pPr>
            <w:r>
              <w:rPr>
                <w:rFonts w:ascii="Times New Roman" w:eastAsia="Times New Roman" w:hAnsi="Times New Roman"/>
                <w:b/>
                <w:sz w:val="22"/>
                <w:szCs w:val="22"/>
                <w:lang w:eastAsia="pt-BR"/>
              </w:rPr>
              <w:t>RESULTADOS SECUNDÁRIOS:</w:t>
            </w:r>
          </w:p>
          <w:p w14:paraId="7373F145" w14:textId="77777777" w:rsidR="00FA3144" w:rsidRDefault="00FA3144">
            <w:pPr>
              <w:suppressAutoHyphens/>
              <w:autoSpaceDN w:val="0"/>
              <w:jc w:val="both"/>
              <w:textAlignment w:val="baseline"/>
              <w:rPr>
                <w:rFonts w:ascii="Times New Roman" w:eastAsia="Times New Roman" w:hAnsi="Times New Roman"/>
                <w:sz w:val="22"/>
                <w:szCs w:val="22"/>
                <w:lang w:eastAsia="pt-BR"/>
              </w:rPr>
            </w:pPr>
          </w:p>
          <w:p w14:paraId="41FBD0F0" w14:textId="77777777" w:rsidR="00FA3144" w:rsidRDefault="00FA3144" w:rsidP="00FA3144">
            <w:pPr>
              <w:numPr>
                <w:ilvl w:val="1"/>
                <w:numId w:val="25"/>
              </w:numPr>
              <w:suppressAutoHyphens/>
              <w:autoSpaceDN w:val="0"/>
              <w:jc w:val="both"/>
              <w:textAlignment w:val="baseline"/>
              <w:rPr>
                <w:rFonts w:ascii="Times New Roman" w:eastAsia="Times New Roman" w:hAnsi="Times New Roman"/>
                <w:sz w:val="22"/>
                <w:szCs w:val="22"/>
                <w:lang w:eastAsia="pt-BR"/>
              </w:rPr>
            </w:pPr>
            <w:r>
              <w:rPr>
                <w:rFonts w:ascii="Times New Roman" w:eastAsia="Times New Roman" w:hAnsi="Times New Roman"/>
                <w:b/>
                <w:bCs/>
                <w:sz w:val="22"/>
                <w:szCs w:val="22"/>
                <w:lang w:eastAsia="pt-BR"/>
              </w:rPr>
              <w:t>Homenagem</w:t>
            </w:r>
            <w:r>
              <w:rPr>
                <w:rFonts w:ascii="Times New Roman" w:eastAsia="Times New Roman" w:hAnsi="Times New Roman"/>
                <w:sz w:val="22"/>
                <w:szCs w:val="22"/>
                <w:lang w:eastAsia="pt-BR"/>
              </w:rPr>
              <w:t xml:space="preserve"> às mulheres que contribuíram com a construção do CAU (previsão: dezembro/2020);</w:t>
            </w:r>
          </w:p>
          <w:p w14:paraId="748B5E2D" w14:textId="77777777" w:rsidR="00FA3144" w:rsidRDefault="00FA3144" w:rsidP="00FA3144">
            <w:pPr>
              <w:numPr>
                <w:ilvl w:val="1"/>
                <w:numId w:val="25"/>
              </w:numPr>
              <w:suppressAutoHyphens/>
              <w:autoSpaceDN w:val="0"/>
              <w:jc w:val="both"/>
              <w:textAlignment w:val="baseline"/>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Conclusão e lançamento de </w:t>
            </w:r>
            <w:r>
              <w:rPr>
                <w:rFonts w:ascii="Times New Roman" w:eastAsia="Times New Roman" w:hAnsi="Times New Roman"/>
                <w:b/>
                <w:bCs/>
                <w:sz w:val="22"/>
                <w:szCs w:val="22"/>
                <w:lang w:eastAsia="pt-BR"/>
              </w:rPr>
              <w:t>campanha de sensibilização</w:t>
            </w:r>
            <w:r>
              <w:rPr>
                <w:rFonts w:ascii="Times New Roman" w:eastAsia="Times New Roman" w:hAnsi="Times New Roman"/>
                <w:sz w:val="22"/>
                <w:szCs w:val="22"/>
                <w:lang w:eastAsia="pt-BR"/>
              </w:rPr>
              <w:t xml:space="preserve"> sobre equidade de gênero na Arquitetura e Urbanismo (previsão: início em outubro/2020);</w:t>
            </w:r>
          </w:p>
          <w:p w14:paraId="21A8E022" w14:textId="77777777" w:rsidR="00FA3144" w:rsidRDefault="00FA3144" w:rsidP="00FA3144">
            <w:pPr>
              <w:numPr>
                <w:ilvl w:val="1"/>
                <w:numId w:val="25"/>
              </w:numPr>
              <w:suppressAutoHyphens/>
              <w:autoSpaceDN w:val="0"/>
              <w:jc w:val="both"/>
              <w:textAlignment w:val="baseline"/>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Formatação do </w:t>
            </w:r>
            <w:r>
              <w:rPr>
                <w:rFonts w:ascii="Times New Roman" w:eastAsia="Times New Roman" w:hAnsi="Times New Roman"/>
                <w:b/>
                <w:bCs/>
                <w:sz w:val="22"/>
                <w:szCs w:val="22"/>
                <w:lang w:eastAsia="pt-BR"/>
              </w:rPr>
              <w:t>Guia do CAU para a Equidade de Gênero</w:t>
            </w:r>
            <w:r>
              <w:rPr>
                <w:rFonts w:ascii="Times New Roman" w:eastAsia="Times New Roman" w:hAnsi="Times New Roman"/>
                <w:sz w:val="22"/>
                <w:szCs w:val="22"/>
                <w:lang w:eastAsia="pt-BR"/>
              </w:rPr>
              <w:t xml:space="preserve"> (previsão: de outubro a dezembro/2020);</w:t>
            </w:r>
          </w:p>
          <w:p w14:paraId="66AB2E86" w14:textId="77777777" w:rsidR="00FA3144" w:rsidRDefault="00FA3144" w:rsidP="00FA3144">
            <w:pPr>
              <w:numPr>
                <w:ilvl w:val="1"/>
                <w:numId w:val="25"/>
              </w:numPr>
              <w:suppressAutoHyphens/>
              <w:autoSpaceDN w:val="0"/>
              <w:jc w:val="both"/>
              <w:textAlignment w:val="baseline"/>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Lançamento do </w:t>
            </w:r>
            <w:r>
              <w:rPr>
                <w:rFonts w:ascii="Times New Roman" w:eastAsia="Times New Roman" w:hAnsi="Times New Roman"/>
                <w:b/>
                <w:bCs/>
                <w:i/>
                <w:iCs/>
                <w:sz w:val="22"/>
                <w:szCs w:val="22"/>
                <w:lang w:eastAsia="pt-BR"/>
              </w:rPr>
              <w:t>hotsite</w:t>
            </w:r>
            <w:r>
              <w:rPr>
                <w:rFonts w:ascii="Times New Roman" w:eastAsia="Times New Roman" w:hAnsi="Times New Roman"/>
                <w:sz w:val="22"/>
                <w:szCs w:val="22"/>
                <w:lang w:eastAsia="pt-BR"/>
              </w:rPr>
              <w:t xml:space="preserve"> ‘Mulheres na Arquitetura e nas cidades’ (previsão: outubro/2020);</w:t>
            </w:r>
          </w:p>
          <w:p w14:paraId="5024B108" w14:textId="77777777" w:rsidR="00FA3144" w:rsidRDefault="00FA3144" w:rsidP="00FA3144">
            <w:pPr>
              <w:numPr>
                <w:ilvl w:val="1"/>
                <w:numId w:val="25"/>
              </w:numPr>
              <w:suppressAutoHyphens/>
              <w:autoSpaceDN w:val="0"/>
              <w:jc w:val="both"/>
              <w:textAlignment w:val="baseline"/>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Tabulação e compilação dos resultados da </w:t>
            </w:r>
            <w:r>
              <w:rPr>
                <w:rFonts w:ascii="Times New Roman" w:eastAsia="Times New Roman" w:hAnsi="Times New Roman"/>
                <w:b/>
                <w:bCs/>
                <w:sz w:val="22"/>
                <w:szCs w:val="22"/>
                <w:lang w:eastAsia="pt-BR"/>
              </w:rPr>
              <w:t>pesquisa ‘Equidade na Formação’</w:t>
            </w:r>
            <w:r>
              <w:rPr>
                <w:rFonts w:ascii="Times New Roman" w:eastAsia="Times New Roman" w:hAnsi="Times New Roman"/>
                <w:sz w:val="22"/>
                <w:szCs w:val="22"/>
                <w:lang w:eastAsia="pt-BR"/>
              </w:rPr>
              <w:t xml:space="preserve">, promovida em parceria com a Federação Nacional dos Estudantes de Arquitetura e </w:t>
            </w:r>
            <w:r>
              <w:rPr>
                <w:rFonts w:ascii="Times New Roman" w:eastAsia="Times New Roman" w:hAnsi="Times New Roman"/>
                <w:sz w:val="22"/>
                <w:szCs w:val="22"/>
                <w:lang w:eastAsia="pt-BR"/>
              </w:rPr>
              <w:lastRenderedPageBreak/>
              <w:t>Urbanismo (</w:t>
            </w:r>
            <w:proofErr w:type="spellStart"/>
            <w:r>
              <w:rPr>
                <w:rFonts w:ascii="Times New Roman" w:eastAsia="Times New Roman" w:hAnsi="Times New Roman"/>
                <w:sz w:val="22"/>
                <w:szCs w:val="22"/>
                <w:lang w:eastAsia="pt-BR"/>
              </w:rPr>
              <w:t>FeNEA</w:t>
            </w:r>
            <w:proofErr w:type="spellEnd"/>
            <w:r>
              <w:rPr>
                <w:rFonts w:ascii="Times New Roman" w:eastAsia="Times New Roman" w:hAnsi="Times New Roman"/>
                <w:sz w:val="22"/>
                <w:szCs w:val="22"/>
                <w:lang w:eastAsia="pt-BR"/>
              </w:rPr>
              <w:t>) e disseminada por intermédio das(dos) coordenadores dos cursos cadastrados no CAU (previsão: de outubro a dezembro/2020).</w:t>
            </w:r>
          </w:p>
          <w:p w14:paraId="2AA85E64" w14:textId="77777777" w:rsidR="00FA3144" w:rsidRDefault="00FA3144">
            <w:pPr>
              <w:suppressAutoHyphens/>
              <w:autoSpaceDN w:val="0"/>
              <w:ind w:left="1494"/>
              <w:jc w:val="both"/>
              <w:textAlignment w:val="baseline"/>
              <w:rPr>
                <w:rFonts w:ascii="Times New Roman" w:eastAsia="Times New Roman" w:hAnsi="Times New Roman"/>
                <w:sz w:val="22"/>
                <w:szCs w:val="22"/>
                <w:lang w:eastAsia="pt-BR"/>
              </w:rPr>
            </w:pPr>
          </w:p>
        </w:tc>
      </w:tr>
      <w:tr w:rsidR="00FA3144" w14:paraId="38DBA1E9" w14:textId="77777777" w:rsidTr="00FA3144">
        <w:trPr>
          <w:trHeight w:val="2119"/>
        </w:trPr>
        <w:tc>
          <w:tcPr>
            <w:tcW w:w="93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3AC10" w14:textId="77777777" w:rsidR="00FA3144" w:rsidRDefault="00FA3144">
            <w:pPr>
              <w:rPr>
                <w:rFonts w:ascii="Times New Roman" w:eastAsia="Times New Roman" w:hAnsi="Times New Roman"/>
                <w:b/>
                <w:color w:val="000000"/>
                <w:sz w:val="22"/>
                <w:szCs w:val="22"/>
              </w:rPr>
            </w:pPr>
            <w:r>
              <w:rPr>
                <w:rFonts w:ascii="Times New Roman" w:eastAsia="Times New Roman" w:hAnsi="Times New Roman"/>
                <w:b/>
                <w:color w:val="000000"/>
                <w:sz w:val="22"/>
                <w:szCs w:val="22"/>
              </w:rPr>
              <w:lastRenderedPageBreak/>
              <w:t xml:space="preserve">Dotação Orçamentária </w:t>
            </w:r>
          </w:p>
          <w:p w14:paraId="6A7CA0E6" w14:textId="77777777" w:rsidR="00FA3144" w:rsidRDefault="00FA3144">
            <w:pPr>
              <w:suppressAutoHyphens/>
              <w:autoSpaceDN w:val="0"/>
              <w:ind w:left="720"/>
              <w:jc w:val="both"/>
              <w:textAlignment w:val="baseline"/>
              <w:rPr>
                <w:rFonts w:ascii="Times New Roman" w:eastAsia="Times New Roman" w:hAnsi="Times New Roman"/>
                <w:b/>
                <w:color w:val="000000"/>
                <w:sz w:val="22"/>
                <w:szCs w:val="22"/>
              </w:rPr>
            </w:pPr>
          </w:p>
          <w:p w14:paraId="4A359582" w14:textId="77777777" w:rsidR="00FA3144" w:rsidRDefault="00FA3144">
            <w:pPr>
              <w:suppressAutoHyphens/>
              <w:autoSpaceDN w:val="0"/>
              <w:jc w:val="both"/>
              <w:textAlignment w:val="baseline"/>
              <w:rPr>
                <w:rFonts w:ascii="Times New Roman" w:eastAsia="Times New Roman" w:hAnsi="Times New Roman"/>
                <w:color w:val="000000"/>
                <w:sz w:val="22"/>
                <w:szCs w:val="22"/>
              </w:rPr>
            </w:pPr>
            <w:r>
              <w:rPr>
                <w:rFonts w:ascii="Times New Roman" w:eastAsia="Times New Roman" w:hAnsi="Times New Roman"/>
                <w:color w:val="000000"/>
                <w:sz w:val="22"/>
                <w:szCs w:val="22"/>
              </w:rPr>
              <w:t>Considerando a DPOBR 103-04/2020, que aprova as Diretrizes para Reprogramação do Plano de Ação e Orçamento – exercício 2020 e dá outras providências, propõe-se a incorporação de dotação orçamentária para a execução das ações abaixo discriminadas:</w:t>
            </w:r>
          </w:p>
          <w:p w14:paraId="04B58308" w14:textId="77777777" w:rsidR="00FA3144" w:rsidRDefault="00FA3144">
            <w:pPr>
              <w:suppressAutoHyphens/>
              <w:autoSpaceDN w:val="0"/>
              <w:jc w:val="both"/>
              <w:textAlignment w:val="baseline"/>
              <w:rPr>
                <w:rFonts w:ascii="Times New Roman" w:eastAsia="Times New Roman" w:hAnsi="Times New Roman"/>
                <w:color w:val="000000"/>
                <w:sz w:val="22"/>
                <w:szCs w:val="22"/>
              </w:rPr>
            </w:pPr>
          </w:p>
          <w:tbl>
            <w:tblPr>
              <w:tblStyle w:val="Tabelacomgrade"/>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127"/>
            </w:tblGrid>
            <w:tr w:rsidR="00FA3144" w14:paraId="088B0504" w14:textId="77777777">
              <w:tc>
                <w:tcPr>
                  <w:tcW w:w="4988" w:type="dxa"/>
                  <w:tcBorders>
                    <w:top w:val="nil"/>
                    <w:left w:val="nil"/>
                    <w:bottom w:val="single" w:sz="4" w:space="0" w:color="auto"/>
                    <w:right w:val="nil"/>
                  </w:tcBorders>
                  <w:hideMark/>
                </w:tcPr>
                <w:p w14:paraId="42708579" w14:textId="77777777" w:rsidR="00FA3144" w:rsidRDefault="00FA3144">
                  <w:pPr>
                    <w:suppressAutoHyphens/>
                    <w:autoSpaceDN w:val="0"/>
                    <w:jc w:val="both"/>
                    <w:textAlignment w:val="baseline"/>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Ação</w:t>
                  </w:r>
                </w:p>
              </w:tc>
              <w:tc>
                <w:tcPr>
                  <w:tcW w:w="4127" w:type="dxa"/>
                  <w:tcBorders>
                    <w:top w:val="nil"/>
                    <w:left w:val="nil"/>
                    <w:bottom w:val="single" w:sz="4" w:space="0" w:color="auto"/>
                    <w:right w:val="nil"/>
                  </w:tcBorders>
                  <w:hideMark/>
                </w:tcPr>
                <w:p w14:paraId="71BD5C4E" w14:textId="77777777" w:rsidR="00FA3144" w:rsidRDefault="00FA3144">
                  <w:pPr>
                    <w:suppressAutoHyphens/>
                    <w:autoSpaceDN w:val="0"/>
                    <w:jc w:val="both"/>
                    <w:textAlignment w:val="baseline"/>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Orçamento</w:t>
                  </w:r>
                </w:p>
              </w:tc>
            </w:tr>
            <w:tr w:rsidR="00FA3144" w14:paraId="3AA647C7" w14:textId="77777777">
              <w:tc>
                <w:tcPr>
                  <w:tcW w:w="4988" w:type="dxa"/>
                  <w:tcBorders>
                    <w:top w:val="single" w:sz="4" w:space="0" w:color="auto"/>
                    <w:left w:val="nil"/>
                    <w:bottom w:val="single" w:sz="4" w:space="0" w:color="auto"/>
                    <w:right w:val="nil"/>
                  </w:tcBorders>
                  <w:hideMark/>
                </w:tcPr>
                <w:p w14:paraId="584C147D" w14:textId="77777777" w:rsidR="00FA3144" w:rsidRDefault="00FA3144">
                  <w:pPr>
                    <w:suppressAutoHyphens/>
                    <w:autoSpaceDN w:val="0"/>
                    <w:jc w:val="both"/>
                    <w:textAlignment w:val="baseline"/>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Programação do hotsite </w:t>
                  </w:r>
                </w:p>
                <w:p w14:paraId="79BAD56D" w14:textId="77777777" w:rsidR="00FA3144" w:rsidRDefault="00FA3144">
                  <w:pPr>
                    <w:suppressAutoHyphens/>
                    <w:autoSpaceDN w:val="0"/>
                    <w:jc w:val="both"/>
                    <w:textAlignment w:val="baseline"/>
                    <w:rPr>
                      <w:rFonts w:ascii="Times New Roman" w:eastAsia="Times New Roman" w:hAnsi="Times New Roman"/>
                      <w:sz w:val="22"/>
                      <w:szCs w:val="22"/>
                    </w:rPr>
                  </w:pPr>
                  <w:r>
                    <w:rPr>
                      <w:rFonts w:ascii="Times New Roman" w:eastAsia="Times New Roman" w:hAnsi="Times New Roman"/>
                      <w:sz w:val="22"/>
                      <w:szCs w:val="22"/>
                    </w:rPr>
                    <w:t>‘Mulheres na Arquitetura e nas cidades’</w:t>
                  </w:r>
                </w:p>
              </w:tc>
              <w:tc>
                <w:tcPr>
                  <w:tcW w:w="4127" w:type="dxa"/>
                  <w:tcBorders>
                    <w:top w:val="single" w:sz="4" w:space="0" w:color="auto"/>
                    <w:left w:val="nil"/>
                    <w:bottom w:val="single" w:sz="4" w:space="0" w:color="auto"/>
                    <w:right w:val="nil"/>
                  </w:tcBorders>
                  <w:hideMark/>
                </w:tcPr>
                <w:p w14:paraId="0F9AA485" w14:textId="77777777" w:rsidR="00FA3144" w:rsidRDefault="00FA3144">
                  <w:pPr>
                    <w:suppressAutoHyphens/>
                    <w:autoSpaceDN w:val="0"/>
                    <w:jc w:val="both"/>
                    <w:textAlignment w:val="baseline"/>
                    <w:rPr>
                      <w:rFonts w:ascii="Times New Roman" w:eastAsia="Times New Roman" w:hAnsi="Times New Roman"/>
                      <w:color w:val="000000"/>
                      <w:sz w:val="22"/>
                      <w:szCs w:val="22"/>
                    </w:rPr>
                  </w:pPr>
                  <w:r>
                    <w:rPr>
                      <w:rFonts w:ascii="Times New Roman" w:eastAsia="Times New Roman" w:hAnsi="Times New Roman"/>
                      <w:color w:val="000000"/>
                      <w:sz w:val="22"/>
                      <w:szCs w:val="22"/>
                    </w:rPr>
                    <w:t>R$ 10.000,00</w:t>
                  </w:r>
                </w:p>
              </w:tc>
            </w:tr>
            <w:tr w:rsidR="00FA3144" w14:paraId="3F54CEFD" w14:textId="77777777">
              <w:tc>
                <w:tcPr>
                  <w:tcW w:w="4988" w:type="dxa"/>
                  <w:tcBorders>
                    <w:top w:val="single" w:sz="4" w:space="0" w:color="auto"/>
                    <w:left w:val="nil"/>
                    <w:bottom w:val="single" w:sz="4" w:space="0" w:color="auto"/>
                    <w:right w:val="nil"/>
                  </w:tcBorders>
                  <w:hideMark/>
                </w:tcPr>
                <w:p w14:paraId="181C5F62" w14:textId="77777777" w:rsidR="00FA3144" w:rsidRDefault="00FA3144">
                  <w:pPr>
                    <w:suppressAutoHyphens/>
                    <w:autoSpaceDN w:val="0"/>
                    <w:jc w:val="both"/>
                    <w:textAlignment w:val="baseline"/>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Revisão e formatação do </w:t>
                  </w:r>
                </w:p>
                <w:p w14:paraId="1383EE06" w14:textId="77777777" w:rsidR="00FA3144" w:rsidRDefault="00FA3144">
                  <w:pPr>
                    <w:suppressAutoHyphens/>
                    <w:autoSpaceDN w:val="0"/>
                    <w:jc w:val="both"/>
                    <w:textAlignment w:val="baseline"/>
                    <w:rPr>
                      <w:rFonts w:ascii="Times New Roman" w:eastAsia="Times New Roman" w:hAnsi="Times New Roman"/>
                      <w:color w:val="000000"/>
                      <w:sz w:val="22"/>
                      <w:szCs w:val="22"/>
                    </w:rPr>
                  </w:pPr>
                  <w:r>
                    <w:rPr>
                      <w:rFonts w:ascii="Times New Roman" w:eastAsia="Times New Roman" w:hAnsi="Times New Roman"/>
                      <w:color w:val="000000"/>
                      <w:sz w:val="22"/>
                      <w:szCs w:val="22"/>
                    </w:rPr>
                    <w:t>‘Guia do CAU para a Equidade de Gênero’</w:t>
                  </w:r>
                </w:p>
              </w:tc>
              <w:tc>
                <w:tcPr>
                  <w:tcW w:w="4127" w:type="dxa"/>
                  <w:tcBorders>
                    <w:top w:val="single" w:sz="4" w:space="0" w:color="auto"/>
                    <w:left w:val="nil"/>
                    <w:bottom w:val="single" w:sz="4" w:space="0" w:color="auto"/>
                    <w:right w:val="nil"/>
                  </w:tcBorders>
                  <w:hideMark/>
                </w:tcPr>
                <w:p w14:paraId="474F113B" w14:textId="77777777" w:rsidR="00FA3144" w:rsidRDefault="00FA3144">
                  <w:pPr>
                    <w:suppressAutoHyphens/>
                    <w:autoSpaceDN w:val="0"/>
                    <w:jc w:val="both"/>
                    <w:textAlignment w:val="baseline"/>
                    <w:rPr>
                      <w:rFonts w:ascii="Times New Roman" w:eastAsia="Times New Roman" w:hAnsi="Times New Roman"/>
                      <w:color w:val="000000"/>
                      <w:sz w:val="22"/>
                      <w:szCs w:val="22"/>
                    </w:rPr>
                  </w:pPr>
                  <w:r>
                    <w:rPr>
                      <w:rFonts w:ascii="Times New Roman" w:eastAsia="Times New Roman" w:hAnsi="Times New Roman"/>
                      <w:color w:val="000000"/>
                      <w:sz w:val="22"/>
                      <w:szCs w:val="22"/>
                    </w:rPr>
                    <w:t>R$ 10.000,00</w:t>
                  </w:r>
                </w:p>
              </w:tc>
            </w:tr>
            <w:tr w:rsidR="00FA3144" w14:paraId="3B5E599B" w14:textId="77777777">
              <w:tc>
                <w:tcPr>
                  <w:tcW w:w="4988" w:type="dxa"/>
                  <w:tcBorders>
                    <w:top w:val="single" w:sz="4" w:space="0" w:color="auto"/>
                    <w:left w:val="nil"/>
                    <w:bottom w:val="single" w:sz="4" w:space="0" w:color="auto"/>
                    <w:right w:val="nil"/>
                  </w:tcBorders>
                  <w:hideMark/>
                </w:tcPr>
                <w:p w14:paraId="33958F7C" w14:textId="77777777" w:rsidR="00FA3144" w:rsidRDefault="00FA3144">
                  <w:pPr>
                    <w:suppressAutoHyphens/>
                    <w:autoSpaceDN w:val="0"/>
                    <w:jc w:val="both"/>
                    <w:textAlignment w:val="baseline"/>
                    <w:rPr>
                      <w:rFonts w:ascii="Times New Roman" w:eastAsia="Times New Roman" w:hAnsi="Times New Roman"/>
                      <w:color w:val="000000"/>
                      <w:sz w:val="22"/>
                      <w:szCs w:val="22"/>
                    </w:rPr>
                  </w:pPr>
                  <w:r>
                    <w:rPr>
                      <w:rFonts w:ascii="Times New Roman" w:eastAsia="Times New Roman" w:hAnsi="Times New Roman"/>
                      <w:color w:val="000000"/>
                      <w:sz w:val="22"/>
                      <w:szCs w:val="22"/>
                    </w:rPr>
                    <w:t>Impulsionamento da campanha de sensibilização ‘Equidade de Gênero na Arquitetura e Urbanismo’</w:t>
                  </w:r>
                </w:p>
              </w:tc>
              <w:tc>
                <w:tcPr>
                  <w:tcW w:w="4127" w:type="dxa"/>
                  <w:tcBorders>
                    <w:top w:val="single" w:sz="4" w:space="0" w:color="auto"/>
                    <w:left w:val="nil"/>
                    <w:bottom w:val="single" w:sz="4" w:space="0" w:color="auto"/>
                    <w:right w:val="nil"/>
                  </w:tcBorders>
                  <w:hideMark/>
                </w:tcPr>
                <w:p w14:paraId="0BAE5E25" w14:textId="77777777" w:rsidR="00FA3144" w:rsidRDefault="00FA3144">
                  <w:pPr>
                    <w:suppressAutoHyphens/>
                    <w:autoSpaceDN w:val="0"/>
                    <w:jc w:val="both"/>
                    <w:textAlignment w:val="baseline"/>
                    <w:rPr>
                      <w:rFonts w:ascii="Times New Roman" w:eastAsia="Times New Roman" w:hAnsi="Times New Roman"/>
                      <w:color w:val="000000"/>
                      <w:sz w:val="22"/>
                      <w:szCs w:val="22"/>
                    </w:rPr>
                  </w:pPr>
                  <w:r>
                    <w:rPr>
                      <w:rFonts w:ascii="Times New Roman" w:eastAsia="Times New Roman" w:hAnsi="Times New Roman"/>
                      <w:color w:val="000000"/>
                      <w:sz w:val="22"/>
                      <w:szCs w:val="22"/>
                    </w:rPr>
                    <w:t>R$ 60.000,00</w:t>
                  </w:r>
                </w:p>
              </w:tc>
            </w:tr>
            <w:tr w:rsidR="00FA3144" w14:paraId="7D8A7D92" w14:textId="77777777">
              <w:tc>
                <w:tcPr>
                  <w:tcW w:w="4988" w:type="dxa"/>
                  <w:tcBorders>
                    <w:top w:val="single" w:sz="4" w:space="0" w:color="auto"/>
                    <w:left w:val="nil"/>
                    <w:bottom w:val="single" w:sz="4" w:space="0" w:color="auto"/>
                    <w:right w:val="nil"/>
                  </w:tcBorders>
                  <w:hideMark/>
                </w:tcPr>
                <w:p w14:paraId="2DA05093" w14:textId="77777777" w:rsidR="00FA3144" w:rsidRDefault="00FA3144">
                  <w:pPr>
                    <w:suppressAutoHyphens/>
                    <w:autoSpaceDN w:val="0"/>
                    <w:jc w:val="both"/>
                    <w:textAlignment w:val="baseline"/>
                    <w:rPr>
                      <w:rFonts w:ascii="Times New Roman" w:eastAsia="Times New Roman" w:hAnsi="Times New Roman"/>
                      <w:color w:val="000000"/>
                      <w:sz w:val="22"/>
                      <w:szCs w:val="22"/>
                    </w:rPr>
                  </w:pPr>
                  <w:r>
                    <w:rPr>
                      <w:rFonts w:ascii="Times New Roman" w:eastAsia="Times New Roman" w:hAnsi="Times New Roman"/>
                      <w:color w:val="000000"/>
                      <w:sz w:val="22"/>
                      <w:szCs w:val="22"/>
                    </w:rPr>
                    <w:t>2 reuniões presenciais da Comissão</w:t>
                  </w:r>
                </w:p>
              </w:tc>
              <w:tc>
                <w:tcPr>
                  <w:tcW w:w="4127" w:type="dxa"/>
                  <w:tcBorders>
                    <w:top w:val="single" w:sz="4" w:space="0" w:color="auto"/>
                    <w:left w:val="nil"/>
                    <w:bottom w:val="single" w:sz="4" w:space="0" w:color="auto"/>
                    <w:right w:val="nil"/>
                  </w:tcBorders>
                  <w:hideMark/>
                </w:tcPr>
                <w:p w14:paraId="7A3FD2E4" w14:textId="77777777" w:rsidR="00FA3144" w:rsidRDefault="00FA3144">
                  <w:pPr>
                    <w:suppressAutoHyphens/>
                    <w:autoSpaceDN w:val="0"/>
                    <w:jc w:val="both"/>
                    <w:textAlignment w:val="baseline"/>
                    <w:rPr>
                      <w:rFonts w:ascii="Times New Roman" w:eastAsia="Times New Roman" w:hAnsi="Times New Roman"/>
                      <w:color w:val="000000"/>
                      <w:sz w:val="22"/>
                      <w:szCs w:val="22"/>
                    </w:rPr>
                  </w:pPr>
                  <w:r>
                    <w:rPr>
                      <w:rFonts w:ascii="Times New Roman" w:eastAsia="Times New Roman" w:hAnsi="Times New Roman"/>
                      <w:color w:val="000000"/>
                      <w:sz w:val="22"/>
                      <w:szCs w:val="22"/>
                    </w:rPr>
                    <w:t>R$ 30.600,00</w:t>
                  </w:r>
                </w:p>
              </w:tc>
            </w:tr>
            <w:tr w:rsidR="00FA3144" w14:paraId="1DA6B464" w14:textId="77777777">
              <w:tc>
                <w:tcPr>
                  <w:tcW w:w="4988" w:type="dxa"/>
                  <w:tcBorders>
                    <w:top w:val="single" w:sz="4" w:space="0" w:color="auto"/>
                    <w:left w:val="nil"/>
                    <w:bottom w:val="nil"/>
                    <w:right w:val="nil"/>
                  </w:tcBorders>
                  <w:hideMark/>
                </w:tcPr>
                <w:p w14:paraId="450036E9" w14:textId="77777777" w:rsidR="00FA3144" w:rsidRDefault="00FA3144">
                  <w:pPr>
                    <w:suppressAutoHyphens/>
                    <w:autoSpaceDN w:val="0"/>
                    <w:jc w:val="both"/>
                    <w:textAlignment w:val="baseline"/>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total</w:t>
                  </w:r>
                </w:p>
              </w:tc>
              <w:tc>
                <w:tcPr>
                  <w:tcW w:w="4127" w:type="dxa"/>
                  <w:tcBorders>
                    <w:top w:val="single" w:sz="4" w:space="0" w:color="auto"/>
                    <w:left w:val="nil"/>
                    <w:bottom w:val="nil"/>
                    <w:right w:val="nil"/>
                  </w:tcBorders>
                </w:tcPr>
                <w:p w14:paraId="34475FA3" w14:textId="77777777" w:rsidR="00FA3144" w:rsidRDefault="00FA3144">
                  <w:pPr>
                    <w:suppressAutoHyphens/>
                    <w:autoSpaceDN w:val="0"/>
                    <w:jc w:val="both"/>
                    <w:textAlignment w:val="baseline"/>
                    <w:rPr>
                      <w:rFonts w:ascii="Times New Roman" w:eastAsia="Times New Roman" w:hAnsi="Times New Roman"/>
                      <w:b/>
                      <w:bCs/>
                      <w:color w:val="000000"/>
                      <w:sz w:val="22"/>
                      <w:szCs w:val="22"/>
                    </w:rPr>
                  </w:pPr>
                  <w:r>
                    <w:rPr>
                      <w:rFonts w:ascii="Times New Roman" w:eastAsia="Times New Roman" w:hAnsi="Times New Roman"/>
                      <w:b/>
                      <w:bCs/>
                      <w:color w:val="000000"/>
                      <w:sz w:val="22"/>
                      <w:szCs w:val="22"/>
                    </w:rPr>
                    <w:t>R$ 110.600,00</w:t>
                  </w:r>
                </w:p>
                <w:p w14:paraId="312CC5A2" w14:textId="77777777" w:rsidR="00FA3144" w:rsidRDefault="00FA3144">
                  <w:pPr>
                    <w:suppressAutoHyphens/>
                    <w:autoSpaceDN w:val="0"/>
                    <w:jc w:val="both"/>
                    <w:textAlignment w:val="baseline"/>
                    <w:rPr>
                      <w:rFonts w:ascii="Times New Roman" w:eastAsia="Times New Roman" w:hAnsi="Times New Roman"/>
                      <w:b/>
                      <w:bCs/>
                      <w:color w:val="000000"/>
                      <w:sz w:val="22"/>
                      <w:szCs w:val="22"/>
                    </w:rPr>
                  </w:pPr>
                </w:p>
              </w:tc>
            </w:tr>
          </w:tbl>
          <w:p w14:paraId="1F632052" w14:textId="77777777" w:rsidR="00FA3144" w:rsidRDefault="00FA3144">
            <w:pPr>
              <w:suppressAutoHyphens/>
              <w:autoSpaceDN w:val="0"/>
              <w:jc w:val="both"/>
              <w:textAlignment w:val="baseline"/>
              <w:rPr>
                <w:rFonts w:ascii="Times New Roman" w:eastAsia="Times New Roman" w:hAnsi="Times New Roman"/>
                <w:color w:val="000000"/>
                <w:sz w:val="22"/>
                <w:szCs w:val="22"/>
              </w:rPr>
            </w:pPr>
          </w:p>
        </w:tc>
      </w:tr>
      <w:tr w:rsidR="00FA3144" w14:paraId="2D5A383E" w14:textId="77777777" w:rsidTr="00FA3144">
        <w:trPr>
          <w:trHeight w:val="1303"/>
        </w:trPr>
        <w:tc>
          <w:tcPr>
            <w:tcW w:w="93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F435B" w14:textId="77777777" w:rsidR="00FA3144" w:rsidRDefault="00FA3144">
            <w:pPr>
              <w:rPr>
                <w:rFonts w:ascii="Times New Roman" w:eastAsia="Times New Roman" w:hAnsi="Times New Roman"/>
                <w:b/>
                <w:color w:val="000000"/>
                <w:sz w:val="22"/>
                <w:szCs w:val="22"/>
              </w:rPr>
            </w:pPr>
            <w:r>
              <w:rPr>
                <w:rFonts w:ascii="Times New Roman" w:eastAsia="Times New Roman" w:hAnsi="Times New Roman"/>
                <w:b/>
                <w:color w:val="000000"/>
                <w:sz w:val="22"/>
                <w:szCs w:val="22"/>
              </w:rPr>
              <w:t>Observações</w:t>
            </w:r>
          </w:p>
          <w:p w14:paraId="7C27E07B" w14:textId="77777777" w:rsidR="00FA3144" w:rsidRDefault="00FA3144">
            <w:pPr>
              <w:rPr>
                <w:rFonts w:ascii="Times New Roman" w:eastAsia="Times New Roman" w:hAnsi="Times New Roman"/>
                <w:b/>
                <w:color w:val="000000"/>
                <w:sz w:val="22"/>
                <w:szCs w:val="22"/>
              </w:rPr>
            </w:pPr>
          </w:p>
          <w:p w14:paraId="20DBDA81" w14:textId="08B02A21" w:rsidR="00FA3144" w:rsidRDefault="00FA3144">
            <w:pPr>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Este Plano de Trabalho poderá ser revisado e ajustado </w:t>
            </w:r>
            <w:r w:rsidR="000A6FBA">
              <w:rPr>
                <w:rFonts w:ascii="Times New Roman" w:eastAsia="Times New Roman" w:hAnsi="Times New Roman"/>
                <w:color w:val="000000"/>
                <w:sz w:val="22"/>
                <w:szCs w:val="22"/>
              </w:rPr>
              <w:t>pela</w:t>
            </w:r>
            <w:r>
              <w:rPr>
                <w:rFonts w:ascii="Times New Roman" w:eastAsia="Times New Roman" w:hAnsi="Times New Roman"/>
                <w:color w:val="000000"/>
                <w:sz w:val="22"/>
                <w:szCs w:val="22"/>
              </w:rPr>
              <w:t xml:space="preserve"> coordenado</w:t>
            </w:r>
            <w:r w:rsidR="000A6FBA">
              <w:rPr>
                <w:rFonts w:ascii="Times New Roman" w:eastAsia="Times New Roman" w:hAnsi="Times New Roman"/>
                <w:color w:val="000000"/>
                <w:sz w:val="22"/>
                <w:szCs w:val="22"/>
              </w:rPr>
              <w:t xml:space="preserve">ra </w:t>
            </w:r>
            <w:r>
              <w:rPr>
                <w:rFonts w:ascii="Times New Roman" w:eastAsia="Times New Roman" w:hAnsi="Times New Roman"/>
                <w:color w:val="000000"/>
                <w:sz w:val="22"/>
                <w:szCs w:val="22"/>
              </w:rPr>
              <w:t>da Comissão, nos termos do inciso V do Art. 137 do Regimento Interno do CAU/BR.</w:t>
            </w:r>
          </w:p>
        </w:tc>
      </w:tr>
    </w:tbl>
    <w:p w14:paraId="792C70E5" w14:textId="77777777" w:rsidR="00FA3144" w:rsidRDefault="00FA3144" w:rsidP="00FA3144">
      <w:pPr>
        <w:rPr>
          <w:rFonts w:ascii="Times New Roman" w:hAnsi="Times New Roman"/>
          <w:sz w:val="22"/>
          <w:szCs w:val="22"/>
        </w:rPr>
      </w:pPr>
    </w:p>
    <w:p w14:paraId="38F4013F" w14:textId="77777777" w:rsidR="00FA3144" w:rsidRDefault="00FA3144" w:rsidP="00FA3144">
      <w:pPr>
        <w:spacing w:after="120" w:line="276" w:lineRule="auto"/>
        <w:jc w:val="center"/>
        <w:rPr>
          <w:rFonts w:ascii="Times New Roman" w:hAnsi="Times New Roman"/>
          <w:i/>
          <w:iCs/>
          <w:sz w:val="22"/>
          <w:szCs w:val="22"/>
        </w:rPr>
      </w:pPr>
    </w:p>
    <w:p w14:paraId="7AF69619" w14:textId="77777777" w:rsidR="00FA3144" w:rsidRPr="00F93893" w:rsidRDefault="00FA3144" w:rsidP="00CF05D3">
      <w:pPr>
        <w:tabs>
          <w:tab w:val="left" w:pos="1560"/>
        </w:tabs>
        <w:spacing w:before="2" w:after="2" w:line="276" w:lineRule="auto"/>
        <w:jc w:val="center"/>
        <w:rPr>
          <w:rFonts w:ascii="Times New Roman" w:eastAsia="Calibri" w:hAnsi="Times New Roman"/>
          <w:sz w:val="22"/>
          <w:szCs w:val="22"/>
        </w:rPr>
      </w:pPr>
    </w:p>
    <w:sectPr w:rsidR="00FA3144" w:rsidRPr="00F93893" w:rsidSect="0030738E">
      <w:pgSz w:w="11900" w:h="16840"/>
      <w:pgMar w:top="1418" w:right="1410" w:bottom="1276" w:left="1418" w:header="1327" w:footer="22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70EC3" w14:textId="77777777" w:rsidR="00E66413" w:rsidRDefault="00E66413">
      <w:r>
        <w:separator/>
      </w:r>
    </w:p>
  </w:endnote>
  <w:endnote w:type="continuationSeparator" w:id="0">
    <w:p w14:paraId="05044269" w14:textId="77777777" w:rsidR="00E66413" w:rsidRDefault="00E6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5B315" w14:textId="77777777" w:rsidR="003C00CE" w:rsidRDefault="00507FA1" w:rsidP="003C00CE">
    <w:pPr>
      <w:pStyle w:val="Rodap"/>
      <w:framePr w:wrap="around" w:vAnchor="text" w:hAnchor="margin" w:xAlign="right" w:y="1"/>
      <w:rPr>
        <w:rStyle w:val="Nmerodepgina"/>
      </w:rPr>
    </w:pPr>
    <w:r>
      <w:rPr>
        <w:rStyle w:val="Nmerodepgina"/>
      </w:rPr>
      <w:fldChar w:fldCharType="begin"/>
    </w:r>
    <w:r w:rsidR="003C00CE">
      <w:rPr>
        <w:rStyle w:val="Nmerodepgina"/>
      </w:rPr>
      <w:instrText xml:space="preserve">PAGE  </w:instrText>
    </w:r>
    <w:r>
      <w:rPr>
        <w:rStyle w:val="Nmerodepgina"/>
      </w:rPr>
      <w:fldChar w:fldCharType="end"/>
    </w:r>
  </w:p>
  <w:p w14:paraId="26E3DA56" w14:textId="77777777" w:rsidR="003C00CE" w:rsidRPr="00771D16" w:rsidRDefault="003C00CE" w:rsidP="003C00CE">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0E3BE772" w14:textId="77777777" w:rsidR="003C00CE" w:rsidRPr="0015125F" w:rsidRDefault="003C00CE" w:rsidP="003C00CE">
    <w:pPr>
      <w:pStyle w:val="Rodap"/>
      <w:tabs>
        <w:tab w:val="clear" w:pos="4320"/>
        <w:tab w:val="clear" w:pos="8640"/>
        <w:tab w:val="left" w:pos="1820"/>
      </w:tabs>
      <w:spacing w:line="288" w:lineRule="auto"/>
      <w:ind w:left="-426" w:right="-221"/>
      <w:rPr>
        <w:rFonts w:ascii="Arial" w:hAnsi="Arial"/>
        <w:color w:val="003333"/>
        <w:sz w:val="20"/>
      </w:rPr>
    </w:pPr>
    <w:r w:rsidRPr="0015125F">
      <w:rPr>
        <w:rFonts w:ascii="Arial" w:hAnsi="Arial"/>
        <w:b/>
        <w:color w:val="003333"/>
        <w:sz w:val="22"/>
      </w:rPr>
      <w:t>www.caubr.org.br</w:t>
    </w:r>
    <w:r w:rsidRPr="0015125F">
      <w:rPr>
        <w:rFonts w:ascii="Arial" w:hAnsi="Arial"/>
        <w:color w:val="003333"/>
        <w:sz w:val="22"/>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5950"/>
      <w:docPartObj>
        <w:docPartGallery w:val="Page Numbers (Bottom of Page)"/>
        <w:docPartUnique/>
      </w:docPartObj>
    </w:sdtPr>
    <w:sdtEndPr/>
    <w:sdtContent>
      <w:p w14:paraId="1F750CD0" w14:textId="77777777" w:rsidR="00453C3C" w:rsidRDefault="00453C3C" w:rsidP="00453C3C">
        <w:pPr>
          <w:pStyle w:val="Rodap"/>
          <w:ind w:right="360"/>
          <w:jc w:val="center"/>
        </w:pPr>
        <w:r>
          <w:rPr>
            <w:noProof/>
            <w:lang w:eastAsia="pt-BR"/>
          </w:rPr>
          <w:drawing>
            <wp:anchor distT="0" distB="0" distL="114300" distR="114300" simplePos="0" relativeHeight="251658752" behindDoc="1" locked="0" layoutInCell="1" allowOverlap="1" wp14:anchorId="645A29DE" wp14:editId="72051AA3">
              <wp:simplePos x="0" y="0"/>
              <wp:positionH relativeFrom="margin">
                <wp:posOffset>-900430</wp:posOffset>
              </wp:positionH>
              <wp:positionV relativeFrom="paragraph">
                <wp:posOffset>118745</wp:posOffset>
              </wp:positionV>
              <wp:extent cx="7562850" cy="714375"/>
              <wp:effectExtent l="19050" t="0" r="0" b="0"/>
              <wp:wrapNone/>
              <wp:docPr id="3" name="Imagem 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0" cy="714375"/>
                      </a:xfrm>
                      <a:prstGeom prst="rect">
                        <a:avLst/>
                      </a:prstGeom>
                      <a:noFill/>
                      <a:ln>
                        <a:noFill/>
                      </a:ln>
                    </pic:spPr>
                  </pic:pic>
                </a:graphicData>
              </a:graphic>
            </wp:anchor>
          </w:drawing>
        </w:r>
        <w:r>
          <w:br/>
        </w:r>
        <w:r>
          <w:br/>
        </w:r>
      </w:p>
      <w:p w14:paraId="12025075" w14:textId="77777777" w:rsidR="00587696" w:rsidRDefault="00507FA1">
        <w:pPr>
          <w:pStyle w:val="Rodap"/>
          <w:jc w:val="right"/>
        </w:pPr>
        <w:r w:rsidRPr="00C95B3A">
          <w:rPr>
            <w:rFonts w:ascii="Arial" w:eastAsia="Calibri" w:hAnsi="Arial" w:cs="Arial"/>
            <w:bCs/>
            <w:color w:val="1B6469"/>
            <w:sz w:val="22"/>
            <w:szCs w:val="22"/>
          </w:rPr>
          <w:fldChar w:fldCharType="begin"/>
        </w:r>
        <w:r w:rsidR="00587696" w:rsidRPr="00C95B3A">
          <w:rPr>
            <w:rFonts w:ascii="Arial" w:eastAsia="Calibri" w:hAnsi="Arial" w:cs="Arial"/>
            <w:bCs/>
            <w:color w:val="1B6469"/>
            <w:sz w:val="22"/>
            <w:szCs w:val="22"/>
          </w:rPr>
          <w:instrText>PAGE   \* MERGEFORMAT</w:instrText>
        </w:r>
        <w:r w:rsidRPr="00C95B3A">
          <w:rPr>
            <w:rFonts w:ascii="Arial" w:eastAsia="Calibri" w:hAnsi="Arial" w:cs="Arial"/>
            <w:bCs/>
            <w:color w:val="1B6469"/>
            <w:sz w:val="22"/>
            <w:szCs w:val="22"/>
          </w:rPr>
          <w:fldChar w:fldCharType="separate"/>
        </w:r>
        <w:r w:rsidR="00F93893">
          <w:rPr>
            <w:rFonts w:ascii="Arial" w:eastAsia="Calibri" w:hAnsi="Arial" w:cs="Arial"/>
            <w:bCs/>
            <w:noProof/>
            <w:color w:val="1B6469"/>
            <w:sz w:val="22"/>
            <w:szCs w:val="22"/>
          </w:rPr>
          <w:t>1</w:t>
        </w:r>
        <w:r w:rsidRPr="00C95B3A">
          <w:rPr>
            <w:rFonts w:ascii="Arial" w:eastAsia="Calibri" w:hAnsi="Arial" w:cs="Arial"/>
            <w:bCs/>
            <w:color w:val="1B6469"/>
            <w:sz w:val="22"/>
            <w:szCs w:val="22"/>
          </w:rPr>
          <w:fldChar w:fldCharType="end"/>
        </w:r>
      </w:p>
    </w:sdtContent>
  </w:sdt>
  <w:p w14:paraId="67FC9B56" w14:textId="05400996" w:rsidR="00AF240C" w:rsidRPr="001762CE" w:rsidRDefault="00AF240C" w:rsidP="00AF240C">
    <w:pPr>
      <w:pStyle w:val="Rodap"/>
      <w:framePr w:w="4711" w:h="395" w:hRule="exact" w:wrap="around" w:vAnchor="text" w:hAnchor="page" w:x="3781" w:y="1"/>
      <w:rPr>
        <w:rStyle w:val="Nmerodepgina"/>
        <w:rFonts w:ascii="Times New Roman" w:hAnsi="Times New Roman"/>
        <w:color w:val="296D7A"/>
        <w:sz w:val="18"/>
      </w:rPr>
    </w:pPr>
    <w:r>
      <w:rPr>
        <w:rStyle w:val="Nmerodepgina"/>
        <w:rFonts w:ascii="Times New Roman" w:hAnsi="Times New Roman"/>
        <w:color w:val="296D7A"/>
        <w:sz w:val="18"/>
      </w:rPr>
      <w:t xml:space="preserve">DELIBERAÇÃO PLENÁRIA </w:t>
    </w:r>
    <w:r w:rsidRPr="00704B80">
      <w:rPr>
        <w:rStyle w:val="Nmerodepgina"/>
        <w:rFonts w:ascii="Times New Roman" w:hAnsi="Times New Roman"/>
        <w:color w:val="296D7A"/>
        <w:sz w:val="18"/>
      </w:rPr>
      <w:t>DPEBR Nº 0011-</w:t>
    </w:r>
    <w:proofErr w:type="gramStart"/>
    <w:r w:rsidRPr="00704B80">
      <w:rPr>
        <w:rStyle w:val="Nmerodepgina"/>
        <w:rFonts w:ascii="Times New Roman" w:hAnsi="Times New Roman"/>
        <w:color w:val="296D7A"/>
        <w:sz w:val="18"/>
      </w:rPr>
      <w:t>0</w:t>
    </w:r>
    <w:r>
      <w:rPr>
        <w:rStyle w:val="Nmerodepgina"/>
        <w:rFonts w:ascii="Times New Roman" w:hAnsi="Times New Roman"/>
        <w:color w:val="296D7A"/>
        <w:sz w:val="18"/>
      </w:rPr>
      <w:t>6.A</w:t>
    </w:r>
    <w:proofErr w:type="gramEnd"/>
    <w:r w:rsidRPr="00704B80">
      <w:rPr>
        <w:rStyle w:val="Nmerodepgina"/>
        <w:rFonts w:ascii="Times New Roman" w:hAnsi="Times New Roman"/>
        <w:color w:val="296D7A"/>
        <w:sz w:val="18"/>
      </w:rPr>
      <w:t>/2020</w:t>
    </w:r>
  </w:p>
  <w:p w14:paraId="7DD55544" w14:textId="77777777" w:rsidR="003C00CE" w:rsidRDefault="003C00CE" w:rsidP="00CF05D3">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28C3E" w14:textId="77777777" w:rsidR="00E66413" w:rsidRDefault="00E66413">
      <w:r>
        <w:separator/>
      </w:r>
    </w:p>
  </w:footnote>
  <w:footnote w:type="continuationSeparator" w:id="0">
    <w:p w14:paraId="3891114B" w14:textId="77777777" w:rsidR="00E66413" w:rsidRDefault="00E66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9AB1" w14:textId="77777777" w:rsidR="003C00CE" w:rsidRPr="009E4E5A" w:rsidRDefault="009305E6" w:rsidP="003C00CE">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6B916876" wp14:editId="44615906">
          <wp:simplePos x="0" y="0"/>
          <wp:positionH relativeFrom="column">
            <wp:posOffset>-1001395</wp:posOffset>
          </wp:positionH>
          <wp:positionV relativeFrom="paragraph">
            <wp:posOffset>-871220</wp:posOffset>
          </wp:positionV>
          <wp:extent cx="7571105" cy="9931400"/>
          <wp:effectExtent l="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Pr>
        <w:noProof/>
        <w:color w:val="296D7A"/>
        <w:lang w:eastAsia="pt-BR"/>
      </w:rPr>
      <w:drawing>
        <wp:anchor distT="0" distB="0" distL="114300" distR="114300" simplePos="0" relativeHeight="251655168" behindDoc="1" locked="0" layoutInCell="1" allowOverlap="1" wp14:anchorId="65A11338" wp14:editId="6F6B3597">
          <wp:simplePos x="0" y="0"/>
          <wp:positionH relativeFrom="column">
            <wp:posOffset>-1005840</wp:posOffset>
          </wp:positionH>
          <wp:positionV relativeFrom="paragraph">
            <wp:posOffset>-867410</wp:posOffset>
          </wp:positionV>
          <wp:extent cx="7571105" cy="9930765"/>
          <wp:effectExtent l="0" t="0" r="0" b="0"/>
          <wp:wrapNone/>
          <wp:docPr id="12" name="Imagem 1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0189B" w14:textId="77777777" w:rsidR="003C00CE" w:rsidRPr="009E4E5A" w:rsidRDefault="009305E6" w:rsidP="003C00CE">
    <w:pPr>
      <w:pStyle w:val="Cabealho"/>
      <w:tabs>
        <w:tab w:val="clear" w:pos="4320"/>
        <w:tab w:val="left" w:pos="2880"/>
        <w:tab w:val="left" w:pos="6120"/>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EF3D16C" wp14:editId="6AB607E7">
          <wp:simplePos x="0" y="0"/>
          <wp:positionH relativeFrom="column">
            <wp:posOffset>-1012190</wp:posOffset>
          </wp:positionH>
          <wp:positionV relativeFrom="paragraph">
            <wp:posOffset>-854710</wp:posOffset>
          </wp:positionV>
          <wp:extent cx="7578725" cy="1080770"/>
          <wp:effectExtent l="0" t="0" r="3175" b="5080"/>
          <wp:wrapNone/>
          <wp:docPr id="17" name="Imagem 17"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171"/>
    <w:multiLevelType w:val="hybridMultilevel"/>
    <w:tmpl w:val="CB02C1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C41C2C"/>
    <w:multiLevelType w:val="hybridMultilevel"/>
    <w:tmpl w:val="FCA27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B846C5F"/>
    <w:multiLevelType w:val="multilevel"/>
    <w:tmpl w:val="8E12AF00"/>
    <w:lvl w:ilvl="0">
      <w:start w:val="1"/>
      <w:numFmt w:val="decimal"/>
      <w:lvlText w:val="%1."/>
      <w:lvlJc w:val="left"/>
      <w:pPr>
        <w:ind w:left="502" w:hanging="360"/>
      </w:pPr>
      <w:rPr>
        <w:rFonts w:hint="default"/>
        <w:b/>
        <w:color w:val="auto"/>
      </w:rPr>
    </w:lvl>
    <w:lvl w:ilvl="1">
      <w:start w:val="1"/>
      <w:numFmt w:val="upperRoman"/>
      <w:lvlText w:val="%2."/>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0F8F17D5"/>
    <w:multiLevelType w:val="hybridMultilevel"/>
    <w:tmpl w:val="1AC8B7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A5732BD"/>
    <w:multiLevelType w:val="hybridMultilevel"/>
    <w:tmpl w:val="71646B6C"/>
    <w:lvl w:ilvl="0" w:tplc="96524F82">
      <w:start w:val="1"/>
      <w:numFmt w:val="bullet"/>
      <w:lvlText w:val="•"/>
      <w:lvlJc w:val="left"/>
      <w:pPr>
        <w:tabs>
          <w:tab w:val="num" w:pos="720"/>
        </w:tabs>
        <w:ind w:left="720" w:hanging="360"/>
      </w:pPr>
      <w:rPr>
        <w:rFonts w:ascii="Arial" w:hAnsi="Arial" w:hint="default"/>
      </w:rPr>
    </w:lvl>
    <w:lvl w:ilvl="1" w:tplc="98A45524" w:tentative="1">
      <w:start w:val="1"/>
      <w:numFmt w:val="bullet"/>
      <w:lvlText w:val="•"/>
      <w:lvlJc w:val="left"/>
      <w:pPr>
        <w:tabs>
          <w:tab w:val="num" w:pos="1440"/>
        </w:tabs>
        <w:ind w:left="1440" w:hanging="360"/>
      </w:pPr>
      <w:rPr>
        <w:rFonts w:ascii="Arial" w:hAnsi="Arial" w:hint="default"/>
      </w:rPr>
    </w:lvl>
    <w:lvl w:ilvl="2" w:tplc="B3765A26" w:tentative="1">
      <w:start w:val="1"/>
      <w:numFmt w:val="bullet"/>
      <w:lvlText w:val="•"/>
      <w:lvlJc w:val="left"/>
      <w:pPr>
        <w:tabs>
          <w:tab w:val="num" w:pos="2160"/>
        </w:tabs>
        <w:ind w:left="2160" w:hanging="360"/>
      </w:pPr>
      <w:rPr>
        <w:rFonts w:ascii="Arial" w:hAnsi="Arial" w:hint="default"/>
      </w:rPr>
    </w:lvl>
    <w:lvl w:ilvl="3" w:tplc="E5F482FC" w:tentative="1">
      <w:start w:val="1"/>
      <w:numFmt w:val="bullet"/>
      <w:lvlText w:val="•"/>
      <w:lvlJc w:val="left"/>
      <w:pPr>
        <w:tabs>
          <w:tab w:val="num" w:pos="2880"/>
        </w:tabs>
        <w:ind w:left="2880" w:hanging="360"/>
      </w:pPr>
      <w:rPr>
        <w:rFonts w:ascii="Arial" w:hAnsi="Arial" w:hint="default"/>
      </w:rPr>
    </w:lvl>
    <w:lvl w:ilvl="4" w:tplc="9E70BE9E">
      <w:start w:val="1"/>
      <w:numFmt w:val="bullet"/>
      <w:lvlText w:val="•"/>
      <w:lvlJc w:val="left"/>
      <w:pPr>
        <w:tabs>
          <w:tab w:val="num" w:pos="3600"/>
        </w:tabs>
        <w:ind w:left="3600" w:hanging="360"/>
      </w:pPr>
      <w:rPr>
        <w:rFonts w:ascii="Arial" w:hAnsi="Arial" w:hint="default"/>
      </w:rPr>
    </w:lvl>
    <w:lvl w:ilvl="5" w:tplc="59AA3C22" w:tentative="1">
      <w:start w:val="1"/>
      <w:numFmt w:val="bullet"/>
      <w:lvlText w:val="•"/>
      <w:lvlJc w:val="left"/>
      <w:pPr>
        <w:tabs>
          <w:tab w:val="num" w:pos="4320"/>
        </w:tabs>
        <w:ind w:left="4320" w:hanging="360"/>
      </w:pPr>
      <w:rPr>
        <w:rFonts w:ascii="Arial" w:hAnsi="Arial" w:hint="default"/>
      </w:rPr>
    </w:lvl>
    <w:lvl w:ilvl="6" w:tplc="412A7A6C" w:tentative="1">
      <w:start w:val="1"/>
      <w:numFmt w:val="bullet"/>
      <w:lvlText w:val="•"/>
      <w:lvlJc w:val="left"/>
      <w:pPr>
        <w:tabs>
          <w:tab w:val="num" w:pos="5040"/>
        </w:tabs>
        <w:ind w:left="5040" w:hanging="360"/>
      </w:pPr>
      <w:rPr>
        <w:rFonts w:ascii="Arial" w:hAnsi="Arial" w:hint="default"/>
      </w:rPr>
    </w:lvl>
    <w:lvl w:ilvl="7" w:tplc="16147E60" w:tentative="1">
      <w:start w:val="1"/>
      <w:numFmt w:val="bullet"/>
      <w:lvlText w:val="•"/>
      <w:lvlJc w:val="left"/>
      <w:pPr>
        <w:tabs>
          <w:tab w:val="num" w:pos="5760"/>
        </w:tabs>
        <w:ind w:left="5760" w:hanging="360"/>
      </w:pPr>
      <w:rPr>
        <w:rFonts w:ascii="Arial" w:hAnsi="Arial" w:hint="default"/>
      </w:rPr>
    </w:lvl>
    <w:lvl w:ilvl="8" w:tplc="87A8AAD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6A1469"/>
    <w:multiLevelType w:val="hybridMultilevel"/>
    <w:tmpl w:val="5A56F584"/>
    <w:lvl w:ilvl="0" w:tplc="04160017">
      <w:start w:val="1"/>
      <w:numFmt w:val="lowerLetter"/>
      <w:lvlText w:val="%1)"/>
      <w:lvlJc w:val="left"/>
      <w:pPr>
        <w:ind w:left="1776" w:hanging="360"/>
      </w:p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7" w15:restartNumberingAfterBreak="0">
    <w:nsid w:val="253B0C12"/>
    <w:multiLevelType w:val="hybridMultilevel"/>
    <w:tmpl w:val="32DC87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7B1FDF"/>
    <w:multiLevelType w:val="hybridMultilevel"/>
    <w:tmpl w:val="4F9EFA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F96080"/>
    <w:multiLevelType w:val="hybridMultilevel"/>
    <w:tmpl w:val="5B8675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6D2956"/>
    <w:multiLevelType w:val="hybridMultilevel"/>
    <w:tmpl w:val="0B18F9F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2C4F49"/>
    <w:multiLevelType w:val="hybridMultilevel"/>
    <w:tmpl w:val="306C28FA"/>
    <w:lvl w:ilvl="0" w:tplc="04160013">
      <w:start w:val="1"/>
      <w:numFmt w:val="upperRoman"/>
      <w:lvlText w:val="%1."/>
      <w:lvlJc w:val="righ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13">
      <w:start w:val="1"/>
      <w:numFmt w:val="upperRoman"/>
      <w:lvlText w:val="%4."/>
      <w:lvlJc w:val="righ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2" w15:restartNumberingAfterBreak="0">
    <w:nsid w:val="46527D34"/>
    <w:multiLevelType w:val="hybridMultilevel"/>
    <w:tmpl w:val="31A4D9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E48676C"/>
    <w:multiLevelType w:val="hybridMultilevel"/>
    <w:tmpl w:val="FEA6DF22"/>
    <w:lvl w:ilvl="0" w:tplc="73E8F7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84593E"/>
    <w:multiLevelType w:val="hybridMultilevel"/>
    <w:tmpl w:val="AFC6D7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534D7542"/>
    <w:multiLevelType w:val="multilevel"/>
    <w:tmpl w:val="064842C8"/>
    <w:lvl w:ilvl="0">
      <w:start w:val="1"/>
      <w:numFmt w:val="decimal"/>
      <w:lvlText w:val="%1."/>
      <w:lvlJc w:val="left"/>
      <w:pPr>
        <w:ind w:left="720" w:hanging="360"/>
      </w:pPr>
    </w:lvl>
    <w:lvl w:ilvl="1">
      <w:start w:val="1"/>
      <w:numFmt w:val="upperRoman"/>
      <w:lvlText w:val="%2."/>
      <w:lvlJc w:val="right"/>
      <w:pPr>
        <w:ind w:left="1494" w:hanging="360"/>
      </w:pPr>
      <w:rPr>
        <w:b w:val="0"/>
        <w:sz w:val="20"/>
        <w:szCs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4E3417E"/>
    <w:multiLevelType w:val="hybridMultilevel"/>
    <w:tmpl w:val="64A208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76B7F66"/>
    <w:multiLevelType w:val="hybridMultilevel"/>
    <w:tmpl w:val="4CA250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8620033"/>
    <w:multiLevelType w:val="hybridMultilevel"/>
    <w:tmpl w:val="C150BA5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737F320C"/>
    <w:multiLevelType w:val="multilevel"/>
    <w:tmpl w:val="781EAF88"/>
    <w:lvl w:ilvl="0">
      <w:start w:val="1"/>
      <w:numFmt w:val="decimal"/>
      <w:lvlText w:val="%1."/>
      <w:lvlJc w:val="left"/>
      <w:pPr>
        <w:ind w:left="720" w:hanging="360"/>
      </w:pPr>
    </w:lvl>
    <w:lvl w:ilvl="1">
      <w:start w:val="1"/>
      <w:numFmt w:val="lowerLetter"/>
      <w:lvlText w:val="%2."/>
      <w:lvlJc w:val="left"/>
      <w:pPr>
        <w:ind w:left="1494" w:hanging="360"/>
      </w:pPr>
      <w:rPr>
        <w:rFonts w:ascii="Verdana" w:eastAsia="Times New Roman" w:hAnsi="Verdana" w:cs="Times New Roman"/>
        <w:b w:val="0"/>
        <w:sz w:val="14"/>
        <w:szCs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DB5A3E"/>
    <w:multiLevelType w:val="hybridMultilevel"/>
    <w:tmpl w:val="F44E1D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61712F8"/>
    <w:multiLevelType w:val="hybridMultilevel"/>
    <w:tmpl w:val="8C32F9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4"/>
  </w:num>
  <w:num w:numId="5">
    <w:abstractNumId w:val="14"/>
  </w:num>
  <w:num w:numId="6">
    <w:abstractNumId w:val="12"/>
  </w:num>
  <w:num w:numId="7">
    <w:abstractNumId w:val="1"/>
  </w:num>
  <w:num w:numId="8">
    <w:abstractNumId w:val="17"/>
  </w:num>
  <w:num w:numId="9">
    <w:abstractNumId w:val="21"/>
  </w:num>
  <w:num w:numId="10">
    <w:abstractNumId w:val="10"/>
  </w:num>
  <w:num w:numId="11">
    <w:abstractNumId w:val="0"/>
  </w:num>
  <w:num w:numId="12">
    <w:abstractNumId w:val="7"/>
  </w:num>
  <w:num w:numId="13">
    <w:abstractNumId w:val="16"/>
  </w:num>
  <w:num w:numId="14">
    <w:abstractNumId w:val="9"/>
  </w:num>
  <w:num w:numId="15">
    <w:abstractNumId w:val="20"/>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9"/>
  </w:num>
  <w:num w:numId="20">
    <w:abstractNumId w:val="11"/>
  </w:num>
  <w:num w:numId="21">
    <w:abstractNumId w:val="15"/>
  </w:num>
  <w:num w:numId="22">
    <w:abstractNumId w:val="5"/>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0f61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31"/>
    <w:rsid w:val="000120FA"/>
    <w:rsid w:val="000167BB"/>
    <w:rsid w:val="0004261E"/>
    <w:rsid w:val="0007070B"/>
    <w:rsid w:val="000739EA"/>
    <w:rsid w:val="000771E3"/>
    <w:rsid w:val="000A5134"/>
    <w:rsid w:val="000A6FBA"/>
    <w:rsid w:val="0015125F"/>
    <w:rsid w:val="00160567"/>
    <w:rsid w:val="0017261E"/>
    <w:rsid w:val="0018598F"/>
    <w:rsid w:val="001B2994"/>
    <w:rsid w:val="001F48F4"/>
    <w:rsid w:val="00204B6A"/>
    <w:rsid w:val="00242D58"/>
    <w:rsid w:val="00250F7D"/>
    <w:rsid w:val="002616A8"/>
    <w:rsid w:val="002678C7"/>
    <w:rsid w:val="00270736"/>
    <w:rsid w:val="00281A67"/>
    <w:rsid w:val="002C567C"/>
    <w:rsid w:val="00305619"/>
    <w:rsid w:val="0030738E"/>
    <w:rsid w:val="003739D1"/>
    <w:rsid w:val="003A4B75"/>
    <w:rsid w:val="003C00CE"/>
    <w:rsid w:val="003D6780"/>
    <w:rsid w:val="00406516"/>
    <w:rsid w:val="00426AC8"/>
    <w:rsid w:val="00453C3C"/>
    <w:rsid w:val="004741EF"/>
    <w:rsid w:val="005002E8"/>
    <w:rsid w:val="00507FA1"/>
    <w:rsid w:val="0056420C"/>
    <w:rsid w:val="00586BF4"/>
    <w:rsid w:val="00587696"/>
    <w:rsid w:val="005A4D12"/>
    <w:rsid w:val="005D776E"/>
    <w:rsid w:val="00614476"/>
    <w:rsid w:val="00620A49"/>
    <w:rsid w:val="00631487"/>
    <w:rsid w:val="00644610"/>
    <w:rsid w:val="006563D8"/>
    <w:rsid w:val="00687355"/>
    <w:rsid w:val="006D146B"/>
    <w:rsid w:val="006D2956"/>
    <w:rsid w:val="00711E01"/>
    <w:rsid w:val="00741453"/>
    <w:rsid w:val="00745B20"/>
    <w:rsid w:val="0079554A"/>
    <w:rsid w:val="007A7BF7"/>
    <w:rsid w:val="007D2A01"/>
    <w:rsid w:val="007D3C00"/>
    <w:rsid w:val="007F5BDC"/>
    <w:rsid w:val="00814FE2"/>
    <w:rsid w:val="008828D8"/>
    <w:rsid w:val="008A58E5"/>
    <w:rsid w:val="008F04C0"/>
    <w:rsid w:val="008F1946"/>
    <w:rsid w:val="008F3CB3"/>
    <w:rsid w:val="009026A8"/>
    <w:rsid w:val="009206F6"/>
    <w:rsid w:val="009305E6"/>
    <w:rsid w:val="00940A15"/>
    <w:rsid w:val="0094712A"/>
    <w:rsid w:val="00950F92"/>
    <w:rsid w:val="009775D2"/>
    <w:rsid w:val="009921E4"/>
    <w:rsid w:val="009C159A"/>
    <w:rsid w:val="00A35922"/>
    <w:rsid w:val="00A372C2"/>
    <w:rsid w:val="00A555B7"/>
    <w:rsid w:val="00A71190"/>
    <w:rsid w:val="00A71DAB"/>
    <w:rsid w:val="00A72146"/>
    <w:rsid w:val="00AB4DF8"/>
    <w:rsid w:val="00AE4D79"/>
    <w:rsid w:val="00AF240C"/>
    <w:rsid w:val="00B04516"/>
    <w:rsid w:val="00B35FE6"/>
    <w:rsid w:val="00B508E0"/>
    <w:rsid w:val="00B56434"/>
    <w:rsid w:val="00B67140"/>
    <w:rsid w:val="00B80BB2"/>
    <w:rsid w:val="00B86321"/>
    <w:rsid w:val="00B8799B"/>
    <w:rsid w:val="00B94294"/>
    <w:rsid w:val="00BE13B0"/>
    <w:rsid w:val="00BE7D10"/>
    <w:rsid w:val="00BF1357"/>
    <w:rsid w:val="00BF3F88"/>
    <w:rsid w:val="00C25394"/>
    <w:rsid w:val="00C42B14"/>
    <w:rsid w:val="00C55B31"/>
    <w:rsid w:val="00C83C4F"/>
    <w:rsid w:val="00C91A5A"/>
    <w:rsid w:val="00C95B3A"/>
    <w:rsid w:val="00CD3A20"/>
    <w:rsid w:val="00CD5CF4"/>
    <w:rsid w:val="00CF05D3"/>
    <w:rsid w:val="00CF62AC"/>
    <w:rsid w:val="00D140D9"/>
    <w:rsid w:val="00D17258"/>
    <w:rsid w:val="00D260B7"/>
    <w:rsid w:val="00E66413"/>
    <w:rsid w:val="00EB1AA0"/>
    <w:rsid w:val="00EC03A9"/>
    <w:rsid w:val="00EE1EA4"/>
    <w:rsid w:val="00F121D9"/>
    <w:rsid w:val="00F25B28"/>
    <w:rsid w:val="00F367BC"/>
    <w:rsid w:val="00F55C9A"/>
    <w:rsid w:val="00F74208"/>
    <w:rsid w:val="00F93893"/>
    <w:rsid w:val="00F945B0"/>
    <w:rsid w:val="00FA3144"/>
    <w:rsid w:val="00FC7585"/>
    <w:rsid w:val="00FE0AA6"/>
    <w:rsid w:val="00FE5FC8"/>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0f6165"/>
    </o:shapedefaults>
    <o:shapelayout v:ext="edit">
      <o:idmap v:ext="edit" data="1"/>
    </o:shapelayout>
  </w:shapeDefaults>
  <w:decimalSymbol w:val=","/>
  <w:listSeparator w:val=";"/>
  <w14:docId w14:val="1D410E06"/>
  <w15:docId w15:val="{DCF1C3B6-215C-4939-B7D2-FF8E74A2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character" w:styleId="nfaseSutil">
    <w:name w:val="Subtle Emphasis"/>
    <w:qFormat/>
    <w:rsid w:val="009206F6"/>
    <w:rPr>
      <w:i/>
      <w:iCs/>
      <w:color w:val="404040"/>
    </w:rPr>
  </w:style>
  <w:style w:type="paragraph" w:styleId="Textodebalo">
    <w:name w:val="Balloon Text"/>
    <w:basedOn w:val="Normal"/>
    <w:link w:val="TextodebaloChar"/>
    <w:semiHidden/>
    <w:unhideWhenUsed/>
    <w:rsid w:val="00F55C9A"/>
    <w:rPr>
      <w:rFonts w:ascii="Segoe UI" w:hAnsi="Segoe UI" w:cs="Segoe UI"/>
      <w:sz w:val="18"/>
      <w:szCs w:val="18"/>
    </w:rPr>
  </w:style>
  <w:style w:type="character" w:customStyle="1" w:styleId="TextodebaloChar">
    <w:name w:val="Texto de balão Char"/>
    <w:basedOn w:val="Fontepargpadro"/>
    <w:link w:val="Textodebalo"/>
    <w:semiHidden/>
    <w:rsid w:val="00F55C9A"/>
    <w:rPr>
      <w:rFonts w:ascii="Segoe UI" w:hAnsi="Segoe UI" w:cs="Segoe UI"/>
      <w:sz w:val="18"/>
      <w:szCs w:val="18"/>
      <w:lang w:eastAsia="en-US"/>
    </w:rPr>
  </w:style>
  <w:style w:type="paragraph" w:styleId="PargrafodaLista">
    <w:name w:val="List Paragraph"/>
    <w:basedOn w:val="Normal"/>
    <w:uiPriority w:val="34"/>
    <w:qFormat/>
    <w:rsid w:val="000739EA"/>
    <w:pPr>
      <w:ind w:left="720"/>
      <w:contextualSpacing/>
    </w:pPr>
  </w:style>
  <w:style w:type="table" w:styleId="Tabelacomgrade">
    <w:name w:val="Table Grid"/>
    <w:basedOn w:val="Tabelanormal"/>
    <w:rsid w:val="007D2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499856179">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2338439">
      <w:bodyDiv w:val="1"/>
      <w:marLeft w:val="0"/>
      <w:marRight w:val="0"/>
      <w:marTop w:val="0"/>
      <w:marBottom w:val="0"/>
      <w:divBdr>
        <w:top w:val="none" w:sz="0" w:space="0" w:color="auto"/>
        <w:left w:val="none" w:sz="0" w:space="0" w:color="auto"/>
        <w:bottom w:val="none" w:sz="0" w:space="0" w:color="auto"/>
        <w:right w:val="none" w:sz="0" w:space="0" w:color="auto"/>
      </w:divBdr>
    </w:div>
    <w:div w:id="796946305">
      <w:bodyDiv w:val="1"/>
      <w:marLeft w:val="0"/>
      <w:marRight w:val="0"/>
      <w:marTop w:val="0"/>
      <w:marBottom w:val="0"/>
      <w:divBdr>
        <w:top w:val="none" w:sz="0" w:space="0" w:color="auto"/>
        <w:left w:val="none" w:sz="0" w:space="0" w:color="auto"/>
        <w:bottom w:val="none" w:sz="0" w:space="0" w:color="auto"/>
        <w:right w:val="none" w:sz="0" w:space="0" w:color="auto"/>
      </w:divBdr>
    </w:div>
    <w:div w:id="917446849">
      <w:bodyDiv w:val="1"/>
      <w:marLeft w:val="0"/>
      <w:marRight w:val="0"/>
      <w:marTop w:val="0"/>
      <w:marBottom w:val="0"/>
      <w:divBdr>
        <w:top w:val="none" w:sz="0" w:space="0" w:color="auto"/>
        <w:left w:val="none" w:sz="0" w:space="0" w:color="auto"/>
        <w:bottom w:val="none" w:sz="0" w:space="0" w:color="auto"/>
        <w:right w:val="none" w:sz="0" w:space="0" w:color="auto"/>
      </w:divBdr>
    </w:div>
    <w:div w:id="1146825525">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407144069">
      <w:bodyDiv w:val="1"/>
      <w:marLeft w:val="0"/>
      <w:marRight w:val="0"/>
      <w:marTop w:val="0"/>
      <w:marBottom w:val="0"/>
      <w:divBdr>
        <w:top w:val="none" w:sz="0" w:space="0" w:color="auto"/>
        <w:left w:val="none" w:sz="0" w:space="0" w:color="auto"/>
        <w:bottom w:val="none" w:sz="0" w:space="0" w:color="auto"/>
        <w:right w:val="none" w:sz="0" w:space="0" w:color="auto"/>
      </w:divBdr>
    </w:div>
    <w:div w:id="1467966396">
      <w:bodyDiv w:val="1"/>
      <w:marLeft w:val="0"/>
      <w:marRight w:val="0"/>
      <w:marTop w:val="0"/>
      <w:marBottom w:val="0"/>
      <w:divBdr>
        <w:top w:val="none" w:sz="0" w:space="0" w:color="auto"/>
        <w:left w:val="none" w:sz="0" w:space="0" w:color="auto"/>
        <w:bottom w:val="none" w:sz="0" w:space="0" w:color="auto"/>
        <w:right w:val="none" w:sz="0" w:space="0" w:color="auto"/>
      </w:divBdr>
    </w:div>
    <w:div w:id="1501773531">
      <w:bodyDiv w:val="1"/>
      <w:marLeft w:val="0"/>
      <w:marRight w:val="0"/>
      <w:marTop w:val="0"/>
      <w:marBottom w:val="0"/>
      <w:divBdr>
        <w:top w:val="none" w:sz="0" w:space="0" w:color="auto"/>
        <w:left w:val="none" w:sz="0" w:space="0" w:color="auto"/>
        <w:bottom w:val="none" w:sz="0" w:space="0" w:color="auto"/>
        <w:right w:val="none" w:sz="0" w:space="0" w:color="auto"/>
      </w:divBdr>
    </w:div>
    <w:div w:id="1558398892">
      <w:bodyDiv w:val="1"/>
      <w:marLeft w:val="0"/>
      <w:marRight w:val="0"/>
      <w:marTop w:val="0"/>
      <w:marBottom w:val="0"/>
      <w:divBdr>
        <w:top w:val="none" w:sz="0" w:space="0" w:color="auto"/>
        <w:left w:val="none" w:sz="0" w:space="0" w:color="auto"/>
        <w:bottom w:val="none" w:sz="0" w:space="0" w:color="auto"/>
        <w:right w:val="none" w:sz="0" w:space="0" w:color="auto"/>
      </w:divBdr>
    </w:div>
    <w:div w:id="1594513953">
      <w:bodyDiv w:val="1"/>
      <w:marLeft w:val="0"/>
      <w:marRight w:val="0"/>
      <w:marTop w:val="0"/>
      <w:marBottom w:val="0"/>
      <w:divBdr>
        <w:top w:val="none" w:sz="0" w:space="0" w:color="auto"/>
        <w:left w:val="none" w:sz="0" w:space="0" w:color="auto"/>
        <w:bottom w:val="none" w:sz="0" w:space="0" w:color="auto"/>
        <w:right w:val="none" w:sz="0" w:space="0" w:color="auto"/>
      </w:divBdr>
    </w:div>
    <w:div w:id="1880318448">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ubr.gov.br/diagnostico-revela-o-perfil-da-desigualdade-de-genero-na-arquitetura-e-urbanism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EA99-8134-4ECA-9028-3189A8FD8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1661</Words>
  <Characters>9745</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Luciana Leite</cp:lastModifiedBy>
  <cp:revision>12</cp:revision>
  <cp:lastPrinted>2020-08-12T15:00:00Z</cp:lastPrinted>
  <dcterms:created xsi:type="dcterms:W3CDTF">2020-08-07T20:58:00Z</dcterms:created>
  <dcterms:modified xsi:type="dcterms:W3CDTF">2020-08-12T15:39:00Z</dcterms:modified>
</cp:coreProperties>
</file>