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841926</wp:posOffset>
            </wp:positionH>
            <wp:positionV relativeFrom="page">
              <wp:posOffset>219581</wp:posOffset>
            </wp:positionV>
            <wp:extent cx="622293" cy="67094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93" cy="670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6.976013pt;margin-top:24.974205pt;width:161.450pt;height:40.35pt;mso-position-horizontal-relative:page;mso-position-vertical-relative:page;z-index:-6160" coordorigin="8340,499" coordsize="3229,807">
            <v:shape style="position:absolute;left:8339;top:499;width:711;height:807" type="#_x0000_t75" stroked="false">
              <v:imagedata r:id="rId7" o:title=""/>
            </v:shape>
            <v:line style="position:absolute" from="9050,1061" to="11568,1061" stroked="true" strokeweight="2.40137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1"/>
        <w:spacing w:before="1"/>
        <w:ind w:left="3455"/>
      </w:pPr>
      <w:r>
        <w:rPr>
          <w:color w:val="41413D"/>
        </w:rPr>
        <w:t>ACORDO DE COOPERAÇÃO</w:t>
      </w:r>
    </w:p>
    <w:p>
      <w:pPr>
        <w:spacing w:before="9"/>
        <w:ind w:left="1056" w:right="0" w:firstLine="0"/>
        <w:jc w:val="left"/>
        <w:rPr>
          <w:b/>
          <w:sz w:val="23"/>
        </w:rPr>
      </w:pPr>
      <w:r>
        <w:rPr>
          <w:b/>
          <w:color w:val="41413D"/>
          <w:w w:val="105"/>
          <w:sz w:val="23"/>
        </w:rPr>
        <w:t>ENTRE O CONSELHO DE ARQUITETURA E URBANISMO DO BRASIL</w:t>
      </w:r>
    </w:p>
    <w:p>
      <w:pPr>
        <w:spacing w:before="28"/>
        <w:ind w:left="374" w:right="0" w:firstLine="0"/>
        <w:jc w:val="center"/>
        <w:rPr>
          <w:b/>
          <w:sz w:val="21"/>
        </w:rPr>
      </w:pPr>
      <w:r>
        <w:rPr>
          <w:b/>
          <w:color w:val="41413D"/>
          <w:w w:val="105"/>
          <w:sz w:val="21"/>
        </w:rPr>
        <w:t>E</w:t>
      </w:r>
    </w:p>
    <w:p>
      <w:pPr>
        <w:pStyle w:val="Heading1"/>
        <w:spacing w:line="252" w:lineRule="auto" w:before="9"/>
        <w:ind w:right="2250"/>
        <w:jc w:val="center"/>
      </w:pPr>
      <w:r>
        <w:rPr>
          <w:color w:val="41413D"/>
          <w:w w:val="105"/>
        </w:rPr>
        <w:t>O CONSELHO SUPERIOR DOS COLÉGIOS DE ARQUITETOS DA ESPANHA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9" w:lineRule="auto"/>
        <w:ind w:left="837" w:right="445" w:hanging="1"/>
        <w:jc w:val="both"/>
      </w:pPr>
      <w:r>
        <w:rPr>
          <w:color w:val="41413D"/>
          <w:w w:val="110"/>
        </w:rPr>
        <w:t>O Conselho de Arquitetura e Urbanismo do Brasil (CAU/BR), como entidade representante da profissão no Brasil, e o Conselho Superior dos Colégios de Arquitetos da Espanha (CSCAE), como entidade representante da profissão na Espanha, doravante considerados como as partes do acordo, celebram entre si o presente Acordo de</w:t>
      </w:r>
      <w:r>
        <w:rPr>
          <w:color w:val="41413D"/>
          <w:spacing w:val="26"/>
          <w:w w:val="110"/>
        </w:rPr>
        <w:t> </w:t>
      </w:r>
      <w:r>
        <w:rPr>
          <w:color w:val="41413D"/>
          <w:w w:val="110"/>
        </w:rPr>
        <w:t>Cooperação.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Heading1"/>
        <w:ind w:left="2601" w:right="2250"/>
        <w:jc w:val="center"/>
      </w:pPr>
      <w:r>
        <w:rPr>
          <w:color w:val="41413D"/>
        </w:rPr>
        <w:t>PREÂMBULO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4" w:lineRule="auto"/>
        <w:ind w:left="834" w:right="431" w:firstLine="1"/>
        <w:jc w:val="both"/>
      </w:pPr>
      <w:r>
        <w:rPr>
          <w:b/>
          <w:color w:val="41413D"/>
          <w:w w:val="115"/>
          <w:sz w:val="23"/>
        </w:rPr>
        <w:t>Considerando </w:t>
      </w:r>
      <w:r>
        <w:rPr>
          <w:color w:val="41413D"/>
          <w:w w:val="115"/>
        </w:rPr>
        <w:t>que ambas as partes têm entre seus objetivos prioritários a promoção do intercâmbio de atividades culturais, políticas públicas de Arquitetura e Urbanismo, políticas de formação e controle de todos os aspectos relevantes </w:t>
      </w:r>
      <w:r>
        <w:rPr>
          <w:rFonts w:ascii="Times New Roman" w:hAnsi="Times New Roman"/>
          <w:color w:val="41413D"/>
          <w:w w:val="115"/>
          <w:sz w:val="24"/>
        </w:rPr>
        <w:t>à </w:t>
      </w:r>
      <w:r>
        <w:rPr>
          <w:color w:val="41413D"/>
          <w:w w:val="115"/>
        </w:rPr>
        <w:t>prática profissional e de valores sociais, de proteção do entorno urbano, do meio am b</w:t>
      </w:r>
      <w:r>
        <w:rPr>
          <w:color w:val="595956"/>
          <w:w w:val="115"/>
        </w:rPr>
        <w:t>i</w:t>
      </w:r>
      <w:r>
        <w:rPr>
          <w:color w:val="41413D"/>
          <w:w w:val="115"/>
        </w:rPr>
        <w:t>ent e e de sustentabilidade;</w:t>
      </w:r>
    </w:p>
    <w:p>
      <w:pPr>
        <w:pStyle w:val="BodyText"/>
        <w:rPr>
          <w:sz w:val="23"/>
        </w:rPr>
      </w:pPr>
    </w:p>
    <w:p>
      <w:pPr>
        <w:pStyle w:val="BodyText"/>
        <w:spacing w:line="247" w:lineRule="auto"/>
        <w:ind w:left="832" w:right="444" w:hanging="2"/>
        <w:jc w:val="both"/>
      </w:pPr>
      <w:r>
        <w:rPr>
          <w:b/>
          <w:color w:val="41413D"/>
          <w:w w:val="110"/>
          <w:sz w:val="23"/>
        </w:rPr>
        <w:t>Considerando </w:t>
      </w:r>
      <w:r>
        <w:rPr>
          <w:color w:val="41413D"/>
          <w:w w:val="110"/>
        </w:rPr>
        <w:t>que ambas as partes acatam as diretrizes das organizações profissionais de âmbito mundial, como a União Internacional de Arquitetos (UIA);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4" w:lineRule="auto"/>
        <w:ind w:left="835" w:right="427" w:hanging="4"/>
        <w:jc w:val="both"/>
      </w:pPr>
      <w:r>
        <w:rPr>
          <w:b/>
          <w:color w:val="41413D"/>
          <w:w w:val="110"/>
          <w:sz w:val="23"/>
        </w:rPr>
        <w:t>Considerando </w:t>
      </w:r>
      <w:r>
        <w:rPr>
          <w:color w:val="41413D"/>
          <w:w w:val="110"/>
        </w:rPr>
        <w:t>que ambas as partes estão interessadas em transpor os obstáculos ou barreiras que se oponham ao intercâmbio profissional;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Heading1"/>
        <w:spacing w:before="1"/>
        <w:ind w:right="2237"/>
        <w:jc w:val="center"/>
      </w:pPr>
      <w:r>
        <w:rPr>
          <w:color w:val="41413D"/>
        </w:rPr>
        <w:t>CLÁUSULAS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838" w:right="0" w:firstLine="0"/>
        <w:jc w:val="both"/>
        <w:rPr>
          <w:b/>
          <w:sz w:val="23"/>
        </w:rPr>
      </w:pPr>
      <w:r>
        <w:rPr>
          <w:b/>
          <w:color w:val="41413D"/>
          <w:w w:val="115"/>
          <w:sz w:val="23"/>
        </w:rPr>
        <w:t>1ª.- Colaboração em organizações internacionais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54" w:lineRule="auto" w:before="1"/>
        <w:ind w:left="830" w:right="415" w:firstLine="2"/>
        <w:jc w:val="both"/>
      </w:pPr>
      <w:r>
        <w:rPr>
          <w:color w:val="41413D"/>
          <w:w w:val="110"/>
        </w:rPr>
        <w:t>Ambas as partes concordam em estreitar a colaboração em todas as organizações</w:t>
      </w:r>
      <w:r>
        <w:rPr>
          <w:color w:val="41413D"/>
          <w:spacing w:val="67"/>
          <w:w w:val="110"/>
        </w:rPr>
        <w:t> </w:t>
      </w:r>
      <w:r>
        <w:rPr>
          <w:color w:val="41413D"/>
          <w:w w:val="110"/>
        </w:rPr>
        <w:t>internacionais,  tanto  de  natureza  interadministrativa (UNESCO, ONU, OMC, OIT...) como de natureza interprofissional (UIA, DOCOMOMO ..</w:t>
      </w:r>
      <w:r>
        <w:rPr>
          <w:color w:val="595956"/>
          <w:w w:val="110"/>
        </w:rPr>
        <w:t>.</w:t>
      </w:r>
      <w:r>
        <w:rPr>
          <w:color w:val="41413D"/>
          <w:w w:val="110"/>
        </w:rPr>
        <w:t>), quando assim considerarem conveniente.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4" w:lineRule="auto"/>
        <w:ind w:left="830" w:right="423" w:firstLine="1"/>
        <w:jc w:val="both"/>
      </w:pPr>
      <w:r>
        <w:rPr>
          <w:color w:val="41413D"/>
          <w:w w:val="110"/>
        </w:rPr>
        <w:t>Sempre que</w:t>
      </w:r>
      <w:r>
        <w:rPr>
          <w:color w:val="41413D"/>
          <w:spacing w:val="67"/>
          <w:w w:val="110"/>
        </w:rPr>
        <w:t> </w:t>
      </w:r>
      <w:r>
        <w:rPr>
          <w:color w:val="41413D"/>
          <w:w w:val="110"/>
        </w:rPr>
        <w:t>possível,  haverá  um  posicionamento  comum  das  partes </w:t>
      </w:r>
      <w:r>
        <w:rPr>
          <w:color w:val="41413D"/>
          <w:spacing w:val="2"/>
          <w:w w:val="110"/>
        </w:rPr>
        <w:t>pe</w:t>
      </w:r>
      <w:r>
        <w:rPr>
          <w:color w:val="595956"/>
          <w:spacing w:val="2"/>
          <w:w w:val="110"/>
        </w:rPr>
        <w:t>r</w:t>
      </w:r>
      <w:r>
        <w:rPr>
          <w:color w:val="41413D"/>
          <w:spacing w:val="2"/>
          <w:w w:val="110"/>
        </w:rPr>
        <w:t>ant </w:t>
      </w:r>
      <w:r>
        <w:rPr>
          <w:color w:val="41413D"/>
          <w:w w:val="110"/>
        </w:rPr>
        <w:t>e as administrações nacionais e perante os órgãos e instituições das diferentes organizações internacionais.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827" w:right="421" w:firstLine="4"/>
        <w:jc w:val="both"/>
      </w:pPr>
      <w:r>
        <w:rPr/>
        <w:pict>
          <v:shape style="position:absolute;margin-left:531.299622pt;margin-top:16.740322pt;width:12pt;height:26.05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521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47"/>
                    </w:rPr>
                  </w:pPr>
                  <w:r>
                    <w:rPr>
                      <w:rFonts w:ascii="Times New Roman" w:hAnsi="Times New Roman"/>
                      <w:color w:val="3D314B"/>
                      <w:spacing w:val="-22"/>
                      <w:w w:val="99"/>
                      <w:sz w:val="47"/>
                    </w:rPr>
                    <w:t>l</w:t>
                  </w:r>
                  <w:r>
                    <w:rPr>
                      <w:rFonts w:ascii="Times New Roman" w:hAnsi="Times New Roman"/>
                      <w:color w:val="75729A"/>
                      <w:w w:val="42"/>
                      <w:sz w:val="47"/>
                    </w:rPr>
                    <w:t>Ç</w:t>
                  </w:r>
                </w:p>
              </w:txbxContent>
            </v:textbox>
            <w10:wrap type="none"/>
          </v:shape>
        </w:pict>
      </w:r>
      <w:r>
        <w:rPr>
          <w:color w:val="41413D"/>
          <w:w w:val="110"/>
        </w:rPr>
        <w:t>Serão conjugados esforços para que sejam apresentados posici namentos previamente coordenados, nas diferentes atividades interna </w:t>
      </w:r>
      <w:r>
        <w:rPr>
          <w:color w:val="41413D"/>
          <w:spacing w:val="-6"/>
          <w:w w:val="110"/>
        </w:rPr>
        <w:t>ionais</w:t>
      </w:r>
      <w:r>
        <w:rPr>
          <w:color w:val="75776B"/>
          <w:spacing w:val="-6"/>
          <w:w w:val="110"/>
        </w:rPr>
        <w:t>·</w:t>
      </w:r>
      <w:r>
        <w:rPr>
          <w:color w:val="75776B"/>
          <w:spacing w:val="55"/>
          <w:w w:val="110"/>
        </w:rPr>
        <w:t> </w:t>
      </w:r>
      <w:r>
        <w:rPr>
          <w:color w:val="41413D"/>
          <w:w w:val="110"/>
        </w:rPr>
        <w:t>de interesse</w:t>
      </w:r>
      <w:r>
        <w:rPr>
          <w:color w:val="41413D"/>
          <w:spacing w:val="23"/>
          <w:w w:val="110"/>
        </w:rPr>
        <w:t> </w:t>
      </w:r>
      <w:r>
        <w:rPr>
          <w:color w:val="41413D"/>
          <w:w w:val="110"/>
        </w:rPr>
        <w:t>profissional.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6385" w:val="left" w:leader="none"/>
          <w:tab w:pos="6779" w:val="left" w:leader="none"/>
          <w:tab w:pos="7179" w:val="left" w:leader="none"/>
          <w:tab w:pos="9476" w:val="left" w:leader="none"/>
        </w:tabs>
        <w:spacing w:before="87"/>
        <w:ind w:left="5657" w:right="0" w:firstLine="0"/>
        <w:jc w:val="left"/>
        <w:rPr>
          <w:rFonts w:ascii="Times New Roman"/>
          <w:sz w:val="33"/>
        </w:rPr>
      </w:pPr>
      <w:r>
        <w:rPr/>
        <w:pict>
          <v:line style="position:absolute;mso-position-horizontal-relative:page;mso-position-vertical-relative:paragraph;z-index:1072" from="298.560425pt,34.883125pt" to="298.560425pt,-.657157pt" stroked="true" strokeweight=".72058pt" strokecolor="#000000">
            <v:stroke dashstyle="solid"/>
            <w10:wrap type="none"/>
          </v:line>
        </w:pict>
      </w:r>
      <w:r>
        <w:rPr>
          <w:rFonts w:ascii="Times New Roman"/>
          <w:i/>
          <w:color w:val="A19CCA"/>
          <w:w w:val="65"/>
          <w:sz w:val="33"/>
          <w:u w:val="thick" w:color="41413D"/>
        </w:rPr>
        <w:t>f</w:t>
        <w:tab/>
      </w:r>
      <w:r>
        <w:rPr>
          <w:rFonts w:ascii="Times New Roman"/>
          <w:i/>
          <w:color w:val="A19CCA"/>
          <w:w w:val="65"/>
          <w:sz w:val="33"/>
        </w:rPr>
        <w:tab/>
      </w:r>
      <w:r>
        <w:rPr>
          <w:rFonts w:ascii="Times New Roman"/>
          <w:i/>
          <w:color w:val="41413D"/>
          <w:sz w:val="33"/>
          <w:u w:val="thick" w:color="41413D"/>
        </w:rPr>
        <w:t>-</w:t>
      </w:r>
      <w:r>
        <w:rPr>
          <w:rFonts w:ascii="Times New Roman"/>
          <w:i/>
          <w:color w:val="41413D"/>
          <w:sz w:val="33"/>
        </w:rPr>
        <w:tab/>
      </w:r>
      <w:r>
        <w:rPr>
          <w:rFonts w:ascii="Times New Roman"/>
          <w:i/>
          <w:color w:val="8380C1"/>
          <w:sz w:val="33"/>
          <w:u w:val="thick" w:color="8380C1"/>
        </w:rPr>
        <w:t>-</w:t>
      </w:r>
      <w:r>
        <w:rPr>
          <w:rFonts w:ascii="Times New Roman"/>
          <w:i/>
          <w:color w:val="8380C1"/>
          <w:sz w:val="33"/>
        </w:rPr>
        <w:tab/>
      </w:r>
      <w:r>
        <w:rPr>
          <w:rFonts w:ascii="Times New Roman"/>
          <w:color w:val="625EA0"/>
          <w:w w:val="65"/>
          <w:sz w:val="33"/>
        </w:rPr>
        <w:t>\</w:t>
      </w:r>
    </w:p>
    <w:p>
      <w:pPr>
        <w:spacing w:after="0"/>
        <w:jc w:val="left"/>
        <w:rPr>
          <w:rFonts w:ascii="Times New Roman"/>
          <w:sz w:val="33"/>
        </w:rPr>
        <w:sectPr>
          <w:headerReference w:type="default" r:id="rId5"/>
          <w:type w:val="continuous"/>
          <w:pgSz w:w="11910" w:h="16840"/>
          <w:pgMar w:header="493" w:top="1300" w:bottom="280" w:left="1180" w:right="9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8"/>
          <w:pgSz w:w="11910" w:h="16840"/>
          <w:pgMar w:header="492" w:footer="0" w:top="1320" w:bottom="280" w:left="1180" w:right="940"/>
        </w:sect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1"/>
        <w:tabs>
          <w:tab w:pos="3132" w:val="left" w:leader="none"/>
        </w:tabs>
        <w:spacing w:line="249" w:lineRule="auto"/>
        <w:ind w:left="1165" w:hanging="531"/>
      </w:pPr>
      <w:r>
        <w:rPr>
          <w:color w:val="2D2B2A"/>
          <w:w w:val="115"/>
        </w:rPr>
        <w:t>2ª.-</w:t>
      </w:r>
      <w:r>
        <w:rPr>
          <w:color w:val="2D2B2A"/>
          <w:spacing w:val="-25"/>
          <w:w w:val="115"/>
        </w:rPr>
        <w:t> </w:t>
      </w:r>
      <w:r>
        <w:rPr>
          <w:color w:val="2D2B2A"/>
          <w:w w:val="115"/>
        </w:rPr>
        <w:t>Colaboração</w:t>
        <w:tab/>
      </w:r>
      <w:r>
        <w:rPr>
          <w:color w:val="2D2B2A"/>
          <w:spacing w:val="-5"/>
          <w:w w:val="110"/>
        </w:rPr>
        <w:t>para </w:t>
      </w:r>
      <w:r>
        <w:rPr>
          <w:color w:val="2D2B2A"/>
          <w:w w:val="115"/>
        </w:rPr>
        <w:t>transfronteiriço</w:t>
      </w:r>
    </w:p>
    <w:p>
      <w:pPr>
        <w:pStyle w:val="BodyText"/>
        <w:spacing w:before="11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tabs>
          <w:tab w:pos="1819" w:val="left" w:leader="none"/>
          <w:tab w:pos="2422" w:val="left" w:leader="none"/>
          <w:tab w:pos="3979" w:val="left" w:leader="none"/>
        </w:tabs>
        <w:spacing w:before="0"/>
        <w:ind w:left="418" w:right="0" w:firstLine="0"/>
        <w:jc w:val="left"/>
        <w:rPr>
          <w:b/>
          <w:sz w:val="23"/>
        </w:rPr>
      </w:pPr>
      <w:r>
        <w:rPr>
          <w:b/>
          <w:color w:val="2D2B2A"/>
          <w:w w:val="110"/>
          <w:sz w:val="23"/>
        </w:rPr>
        <w:t>facilitar</w:t>
        <w:tab/>
      </w:r>
      <w:r>
        <w:rPr>
          <w:b/>
          <w:color w:val="2D2B2A"/>
          <w:w w:val="110"/>
          <w:sz w:val="24"/>
        </w:rPr>
        <w:t>o</w:t>
        <w:tab/>
      </w:r>
      <w:r>
        <w:rPr>
          <w:b/>
          <w:color w:val="2D2B2A"/>
          <w:w w:val="110"/>
          <w:sz w:val="23"/>
        </w:rPr>
        <w:t>exercício</w:t>
        <w:tab/>
      </w:r>
      <w:r>
        <w:rPr>
          <w:b/>
          <w:color w:val="2D2B2A"/>
          <w:w w:val="110"/>
          <w:position w:val="1"/>
          <w:sz w:val="23"/>
        </w:rPr>
        <w:t>profissional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300" w:bottom="280" w:left="1180" w:right="940"/>
          <w:cols w:num="2" w:equalWidth="0">
            <w:col w:w="3667" w:space="40"/>
            <w:col w:w="6083"/>
          </w:cols>
        </w:sectPr>
      </w:pPr>
    </w:p>
    <w:p>
      <w:pPr>
        <w:pStyle w:val="BodyText"/>
        <w:spacing w:before="7"/>
        <w:rPr>
          <w:b/>
          <w:sz w:val="14"/>
        </w:rPr>
      </w:pPr>
      <w:r>
        <w:rPr/>
        <w:drawing>
          <wp:anchor distT="0" distB="0" distL="0" distR="0" allowOverlap="1" layoutInCell="1" locked="0" behindDoc="1" simplePos="0" relativeHeight="268429367">
            <wp:simplePos x="0" y="0"/>
            <wp:positionH relativeFrom="page">
              <wp:posOffset>695504</wp:posOffset>
            </wp:positionH>
            <wp:positionV relativeFrom="page">
              <wp:posOffset>243980</wp:posOffset>
            </wp:positionV>
            <wp:extent cx="622293" cy="658743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93" cy="65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5161375</wp:posOffset>
            </wp:positionH>
            <wp:positionV relativeFrom="page">
              <wp:posOffset>317172</wp:posOffset>
            </wp:positionV>
            <wp:extent cx="463669" cy="500157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69" cy="50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 w:before="97"/>
        <w:ind w:left="632" w:right="638" w:hanging="5"/>
        <w:jc w:val="both"/>
      </w:pPr>
      <w:r>
        <w:rPr>
          <w:color w:val="2D2B2A"/>
          <w:w w:val="110"/>
        </w:rPr>
        <w:t>Realizar-se-á um intercâmbio constante de informação sobre as normas aplicáveis </w:t>
      </w:r>
      <w:r>
        <w:rPr>
          <w:rFonts w:ascii="Times New Roman" w:hAnsi="Times New Roman"/>
          <w:color w:val="2D2B2A"/>
          <w:w w:val="110"/>
          <w:sz w:val="26"/>
        </w:rPr>
        <w:t>à </w:t>
      </w:r>
      <w:r>
        <w:rPr>
          <w:color w:val="2D2B2A"/>
          <w:w w:val="110"/>
        </w:rPr>
        <w:t>profissão. Para t al</w:t>
      </w:r>
      <w:r>
        <w:rPr>
          <w:color w:val="46443F"/>
          <w:w w:val="110"/>
        </w:rPr>
        <w:t>, </w:t>
      </w:r>
      <w:r>
        <w:rPr>
          <w:color w:val="2D2B2A"/>
          <w:w w:val="110"/>
        </w:rPr>
        <w:t>se intercambiará informação sobre os documentos exigidos aos arquitetos em trânsito.</w:t>
      </w:r>
    </w:p>
    <w:p>
      <w:pPr>
        <w:pStyle w:val="BodyText"/>
        <w:rPr>
          <w:sz w:val="25"/>
        </w:rPr>
      </w:pPr>
    </w:p>
    <w:p>
      <w:pPr>
        <w:pStyle w:val="BodyText"/>
        <w:spacing w:line="252" w:lineRule="auto"/>
        <w:ind w:left="635" w:right="637" w:hanging="1"/>
        <w:jc w:val="both"/>
      </w:pPr>
      <w:r>
        <w:rPr>
          <w:color w:val="2D2B2A"/>
          <w:w w:val="110"/>
        </w:rPr>
        <w:t>Serão fomentados estudos sobre a reciprocidade das condições de regulamentação da profissão da arquitetura em ambos os países, de acordo com a legislação</w:t>
      </w:r>
      <w:r>
        <w:rPr>
          <w:color w:val="2D2B2A"/>
          <w:spacing w:val="66"/>
          <w:w w:val="110"/>
        </w:rPr>
        <w:t> </w:t>
      </w:r>
      <w:r>
        <w:rPr>
          <w:color w:val="2D2B2A"/>
          <w:w w:val="110"/>
        </w:rPr>
        <w:t>vigente.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640" w:right="641" w:hanging="1"/>
        <w:jc w:val="both"/>
      </w:pPr>
      <w:r>
        <w:rPr>
          <w:color w:val="2D2B2A"/>
          <w:w w:val="110"/>
        </w:rPr>
        <w:t>Será feita uma análise das condições da prát </w:t>
      </w:r>
      <w:r>
        <w:rPr>
          <w:color w:val="46443F"/>
          <w:w w:val="110"/>
        </w:rPr>
        <w:t>i</w:t>
      </w:r>
      <w:r>
        <w:rPr>
          <w:color w:val="2D2B2A"/>
          <w:w w:val="110"/>
        </w:rPr>
        <w:t>ca profissional, buscando prevenir irregularidades e o exercício </w:t>
      </w:r>
      <w:r>
        <w:rPr>
          <w:color w:val="46443F"/>
          <w:w w:val="110"/>
        </w:rPr>
        <w:t>i</w:t>
      </w:r>
      <w:r>
        <w:rPr>
          <w:color w:val="2D2B2A"/>
          <w:w w:val="110"/>
        </w:rPr>
        <w:t>legal da profissão.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1"/>
        <w:ind w:left="641"/>
        <w:jc w:val="both"/>
      </w:pPr>
      <w:r>
        <w:rPr>
          <w:color w:val="2D2B2A"/>
          <w:w w:val="115"/>
        </w:rPr>
        <w:t>3ª.- Formação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52" w:lineRule="auto"/>
        <w:ind w:left="641" w:right="622"/>
        <w:jc w:val="both"/>
      </w:pPr>
      <w:r>
        <w:rPr>
          <w:color w:val="2D2B2A"/>
          <w:w w:val="110"/>
        </w:rPr>
        <w:t>As partes se comprometem a promover a nível internacional e nacional os conteúdos e objetivos da Carta UIA/UNESCO para a Educação</w:t>
      </w:r>
      <w:r>
        <w:rPr>
          <w:color w:val="2D2B2A"/>
          <w:spacing w:val="67"/>
          <w:w w:val="110"/>
        </w:rPr>
        <w:t> </w:t>
      </w:r>
      <w:r>
        <w:rPr>
          <w:color w:val="2D2B2A"/>
          <w:w w:val="110"/>
        </w:rPr>
        <w:t>dos Arquitetos, contribuindo com as políticas da UIA de Acreditação  de Escolas  de Arquitetura e com o Programa de Formação</w:t>
      </w:r>
      <w:r>
        <w:rPr>
          <w:color w:val="2D2B2A"/>
          <w:spacing w:val="26"/>
          <w:w w:val="110"/>
        </w:rPr>
        <w:t> </w:t>
      </w:r>
      <w:r>
        <w:rPr>
          <w:color w:val="2D2B2A"/>
          <w:w w:val="110"/>
        </w:rPr>
        <w:t>Continuada.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641" w:right="620" w:hanging="7"/>
        <w:jc w:val="both"/>
      </w:pPr>
      <w:r>
        <w:rPr>
          <w:color w:val="2D2B2A"/>
          <w:w w:val="110"/>
        </w:rPr>
        <w:t>Intercambiar-se-á informação prévia sobre Escolas de Arquitetura, cursos e planos pedagógicos, com o objetivo de alcançar posições comuns, em coordenação com os órgãos de representação nacional nos respectivos âmbitos acadêmicos.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 w:before="1"/>
        <w:ind w:left="645" w:right="614" w:firstLine="2"/>
        <w:jc w:val="both"/>
      </w:pPr>
      <w:r>
        <w:rPr>
          <w:color w:val="2D2B2A"/>
          <w:w w:val="110"/>
        </w:rPr>
        <w:t>Deverão ser estimulados os intercâmbios de alunos, docentes e pesquisadores.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ind w:left="650"/>
        <w:jc w:val="both"/>
      </w:pPr>
      <w:r>
        <w:rPr>
          <w:color w:val="2D2B2A"/>
          <w:w w:val="110"/>
        </w:rPr>
        <w:t>4ª.- Intercâmbio de experiências e boas práticas de colegiado.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54" w:lineRule="auto"/>
        <w:ind w:left="650" w:right="613"/>
        <w:jc w:val="both"/>
      </w:pPr>
      <w:r>
        <w:rPr>
          <w:color w:val="2D2B2A"/>
          <w:w w:val="110"/>
        </w:rPr>
        <w:t>As partes se comprometem a realizar o intercâmbio de informações, experiências e boas práticas de associações e órgãos colegiados de arquitetos, em particular no que se refere ao cumprimento de objetivos de interesse geral, de cunho administrativo e</w:t>
      </w:r>
      <w:r>
        <w:rPr>
          <w:color w:val="2D2B2A"/>
          <w:spacing w:val="-26"/>
          <w:w w:val="110"/>
        </w:rPr>
        <w:t> </w:t>
      </w:r>
      <w:r>
        <w:rPr>
          <w:color w:val="2D2B2A"/>
          <w:w w:val="110"/>
        </w:rPr>
        <w:t>financeiro.</w:t>
      </w:r>
    </w:p>
    <w:p>
      <w:pPr>
        <w:pStyle w:val="BodyText"/>
        <w:spacing w:before="5"/>
      </w:pPr>
    </w:p>
    <w:p>
      <w:pPr>
        <w:pStyle w:val="BodyText"/>
        <w:spacing w:line="254" w:lineRule="auto"/>
        <w:ind w:left="654" w:right="613" w:hanging="1"/>
        <w:jc w:val="both"/>
      </w:pPr>
      <w:r>
        <w:rPr>
          <w:color w:val="2D2B2A"/>
          <w:w w:val="110"/>
        </w:rPr>
        <w:t>Será estimulada a troca de conhecimentos sobre soluções adequadas que sirvam de referência para a melhoria do funcionamento das instituições de regulamentação profissional de Arquitetos e para</w:t>
      </w:r>
      <w:r>
        <w:rPr>
          <w:color w:val="2D2B2A"/>
          <w:spacing w:val="67"/>
          <w:w w:val="110"/>
        </w:rPr>
        <w:t> </w:t>
      </w:r>
      <w:r>
        <w:rPr>
          <w:color w:val="2D2B2A"/>
          <w:w w:val="110"/>
        </w:rPr>
        <w:t>que  os  profissionais possam realizar suas atividades de maneira mais eficaz.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92"/>
        <w:ind w:left="659"/>
      </w:pPr>
      <w:r>
        <w:rPr>
          <w:color w:val="2D2B2A"/>
          <w:w w:val="105"/>
        </w:rPr>
        <w:t>5ª. Intercâmbio de informações e experiências profissiona </w:t>
      </w:r>
      <w:r>
        <w:rPr>
          <w:color w:val="545D59"/>
        </w:rPr>
        <w:t>.</w:t>
      </w:r>
      <w:r>
        <w:rPr>
          <w:color w:val="545D59"/>
          <w:spacing w:val="56"/>
        </w:rPr>
        <w:t> </w:t>
      </w:r>
      <w:r>
        <w:rPr>
          <w:color w:val="2D2B2A"/>
          <w:w w:val="105"/>
        </w:rPr>
        <w:t>s</w:t>
      </w:r>
    </w:p>
    <w:p>
      <w:pPr>
        <w:spacing w:line="219" w:lineRule="exact" w:before="47"/>
        <w:ind w:left="0" w:right="498" w:firstLine="0"/>
        <w:jc w:val="right"/>
        <w:rPr>
          <w:sz w:val="104"/>
        </w:rPr>
      </w:pPr>
      <w:r>
        <w:rPr>
          <w:color w:val="676495"/>
          <w:w w:val="43"/>
          <w:sz w:val="104"/>
        </w:rPr>
        <w:t>f</w:t>
      </w:r>
    </w:p>
    <w:p>
      <w:pPr>
        <w:pStyle w:val="BodyText"/>
        <w:spacing w:line="249" w:lineRule="auto"/>
        <w:ind w:left="659" w:right="597" w:hanging="2"/>
        <w:jc w:val="both"/>
      </w:pPr>
      <w:r>
        <w:rPr/>
        <w:pict>
          <v:group style="position:absolute;margin-left:379.505798pt;margin-top:41.0867pt;width:81.7pt;height:42.45pt;mso-position-horizontal-relative:page;mso-position-vertical-relative:paragraph;z-index:-6040" coordorigin="7590,822" coordsize="1634,849">
            <v:shape style="position:absolute;left:7590;top:821;width:1634;height:843" type="#_x0000_t75" stroked="false">
              <v:imagedata r:id="rId11" o:title=""/>
            </v:shape>
            <v:line style="position:absolute" from="8835,1660" to="8854,1660" stroked="true" strokeweight="1.000571pt" strokecolor="#9ea091">
              <v:stroke dashstyle="solid"/>
            </v:line>
            <w10:wrap type="none"/>
          </v:group>
        </w:pict>
      </w:r>
      <w:r>
        <w:rPr>
          <w:color w:val="2D2B2A"/>
          <w:w w:val="110"/>
        </w:rPr>
        <w:t>O CSCAE e o CAU/BR se comprometem a colocar </w:t>
      </w:r>
      <w:r>
        <w:rPr>
          <w:rFonts w:ascii="Times New Roman" w:hAnsi="Times New Roman"/>
          <w:color w:val="2D2B2A"/>
          <w:w w:val="110"/>
          <w:sz w:val="25"/>
        </w:rPr>
        <w:t>à </w:t>
      </w:r>
      <w:r>
        <w:rPr>
          <w:color w:val="2D2B2A"/>
          <w:w w:val="110"/>
        </w:rPr>
        <w:t>disposição nformações disponíveis sobre projetos que possam ser de</w:t>
      </w:r>
      <w:r>
        <w:rPr>
          <w:color w:val="2D2B2A"/>
          <w:spacing w:val="67"/>
          <w:w w:val="110"/>
        </w:rPr>
        <w:t> </w:t>
      </w:r>
      <w:r>
        <w:rPr>
          <w:color w:val="2D2B2A"/>
          <w:w w:val="110"/>
        </w:rPr>
        <w:t>utilidade  para  suas  respectivas políticas nacionais. Serão de particular interesse aqu l - ue</w:t>
      </w:r>
      <w:r>
        <w:rPr>
          <w:color w:val="2D2B2A"/>
          <w:spacing w:val="46"/>
          <w:w w:val="110"/>
        </w:rPr>
        <w:t> </w:t>
      </w:r>
      <w:r>
        <w:rPr>
          <w:color w:val="2D2B2A"/>
          <w:w w:val="110"/>
        </w:rPr>
        <w:t>se</w:t>
      </w:r>
    </w:p>
    <w:p>
      <w:pPr>
        <w:tabs>
          <w:tab w:pos="6972" w:val="left" w:leader="none"/>
          <w:tab w:pos="7654" w:val="left" w:leader="none"/>
        </w:tabs>
        <w:spacing w:before="93"/>
        <w:ind w:left="5036" w:right="0" w:firstLine="0"/>
        <w:jc w:val="left"/>
        <w:rPr>
          <w:i/>
          <w:sz w:val="61"/>
        </w:rPr>
      </w:pPr>
      <w:r>
        <w:rPr>
          <w:color w:val="A199CA"/>
          <w:w w:val="60"/>
          <w:sz w:val="78"/>
        </w:rPr>
        <w:t>L,</w:t>
      </w:r>
      <w:r>
        <w:rPr>
          <w:color w:val="A199CA"/>
          <w:w w:val="60"/>
          <w:sz w:val="78"/>
          <w:u w:val="thick" w:color="A199CA"/>
        </w:rPr>
        <w:t> </w:t>
        <w:tab/>
      </w:r>
      <w:r>
        <w:rPr>
          <w:color w:val="A199CA"/>
          <w:w w:val="60"/>
          <w:sz w:val="78"/>
        </w:rPr>
        <w:tab/>
      </w:r>
      <w:r>
        <w:rPr>
          <w:color w:val="9EA091"/>
          <w:w w:val="60"/>
          <w:sz w:val="78"/>
        </w:rPr>
        <w:t>·</w:t>
      </w:r>
      <w:r>
        <w:rPr>
          <w:color w:val="9EA091"/>
          <w:spacing w:val="2"/>
          <w:w w:val="60"/>
          <w:sz w:val="78"/>
        </w:rPr>
        <w:t> </w:t>
      </w:r>
      <w:r>
        <w:rPr>
          <w:i/>
          <w:color w:val="545D59"/>
          <w:w w:val="90"/>
          <w:sz w:val="61"/>
        </w:rPr>
        <w:t>A</w:t>
      </w:r>
    </w:p>
    <w:p>
      <w:pPr>
        <w:spacing w:after="0"/>
        <w:jc w:val="left"/>
        <w:rPr>
          <w:sz w:val="61"/>
        </w:rPr>
        <w:sectPr>
          <w:type w:val="continuous"/>
          <w:pgSz w:w="11910" w:h="16840"/>
          <w:pgMar w:top="1300" w:bottom="280" w:left="1180" w:right="9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8"/>
        </w:rPr>
      </w:pPr>
    </w:p>
    <w:p>
      <w:pPr>
        <w:pStyle w:val="Heading2"/>
        <w:spacing w:line="244" w:lineRule="auto" w:before="89"/>
        <w:ind w:left="631" w:right="639" w:hanging="1"/>
        <w:jc w:val="both"/>
      </w:pPr>
      <w:r>
        <w:rPr>
          <w:color w:val="2F2D2B"/>
          <w:w w:val="105"/>
        </w:rPr>
        <w:t>referem </w:t>
      </w:r>
      <w:r>
        <w:rPr>
          <w:rFonts w:ascii="Times New Roman" w:hAnsi="Times New Roman"/>
          <w:color w:val="2F2D2B"/>
          <w:w w:val="105"/>
          <w:sz w:val="26"/>
        </w:rPr>
        <w:t>à </w:t>
      </w:r>
      <w:r>
        <w:rPr>
          <w:color w:val="2F2D2B"/>
          <w:w w:val="105"/>
        </w:rPr>
        <w:t>normatização da profissão e ao controle do exer cíci</w:t>
      </w:r>
      <w:r>
        <w:rPr>
          <w:color w:val="4F4D49"/>
          <w:w w:val="105"/>
        </w:rPr>
        <w:t>o </w:t>
      </w:r>
      <w:r>
        <w:rPr>
          <w:color w:val="2F2D2B"/>
          <w:w w:val="105"/>
        </w:rPr>
        <w:t>profissional, código deontológico,  políticas  públicas  de  Arquitetura,  acreditação curricular, honorários profissionais, sistemas de informação sobre custos e outros que sejam considerados relevantes para ambas as</w:t>
      </w:r>
      <w:r>
        <w:rPr>
          <w:color w:val="2F2D2B"/>
          <w:spacing w:val="-16"/>
          <w:w w:val="105"/>
        </w:rPr>
        <w:t> </w:t>
      </w:r>
      <w:r>
        <w:rPr>
          <w:color w:val="2F2D2B"/>
          <w:w w:val="105"/>
        </w:rPr>
        <w:t>partes.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635" w:right="0" w:firstLine="0"/>
        <w:jc w:val="left"/>
        <w:rPr>
          <w:b/>
          <w:sz w:val="23"/>
        </w:rPr>
      </w:pPr>
      <w:r>
        <w:rPr>
          <w:b/>
          <w:color w:val="2F2D2B"/>
          <w:w w:val="110"/>
          <w:sz w:val="23"/>
        </w:rPr>
        <w:t>6ª.- Combate ao exercício ilegal da profissão</w:t>
      </w:r>
    </w:p>
    <w:p>
      <w:pPr>
        <w:pStyle w:val="BodyText"/>
        <w:spacing w:before="11"/>
        <w:rPr>
          <w:b/>
        </w:rPr>
      </w:pPr>
    </w:p>
    <w:p>
      <w:pPr>
        <w:spacing w:line="240" w:lineRule="auto" w:before="0"/>
        <w:ind w:left="637" w:right="631" w:firstLine="3"/>
        <w:jc w:val="both"/>
        <w:rPr>
          <w:sz w:val="23"/>
        </w:rPr>
      </w:pPr>
      <w:r>
        <w:rPr>
          <w:color w:val="2F2D2B"/>
          <w:w w:val="105"/>
          <w:sz w:val="23"/>
        </w:rPr>
        <w:t>As partes colaborarão ao intercâmbio de experiências e exemplos de normatização e regulação da profissão que tenham como objetivo a delimitação de competências e atribuições compartilhadas e as áreas de atuação privativas aos arquitetos no tocante </w:t>
      </w:r>
      <w:r>
        <w:rPr>
          <w:rFonts w:ascii="Times New Roman" w:hAnsi="Times New Roman"/>
          <w:color w:val="2F2D2B"/>
          <w:w w:val="105"/>
          <w:sz w:val="25"/>
        </w:rPr>
        <w:t>à </w:t>
      </w:r>
      <w:r>
        <w:rPr>
          <w:color w:val="2F2D2B"/>
          <w:w w:val="105"/>
          <w:sz w:val="23"/>
        </w:rPr>
        <w:t>realização de projetos e a direção de obra no setor da</w:t>
      </w:r>
      <w:r>
        <w:rPr>
          <w:color w:val="2F2D2B"/>
          <w:spacing w:val="-17"/>
          <w:w w:val="105"/>
          <w:sz w:val="23"/>
        </w:rPr>
        <w:t> </w:t>
      </w:r>
      <w:r>
        <w:rPr>
          <w:color w:val="2F2D2B"/>
          <w:w w:val="105"/>
          <w:sz w:val="23"/>
        </w:rPr>
        <w:t>edificação.</w:t>
      </w:r>
    </w:p>
    <w:p>
      <w:pPr>
        <w:pStyle w:val="BodyText"/>
        <w:rPr>
          <w:sz w:val="26"/>
        </w:rPr>
      </w:pPr>
    </w:p>
    <w:p>
      <w:pPr>
        <w:tabs>
          <w:tab w:pos="2839" w:val="left" w:leader="none"/>
          <w:tab w:pos="3615" w:val="left" w:leader="none"/>
          <w:tab w:pos="3979" w:val="left" w:leader="none"/>
          <w:tab w:pos="5699" w:val="left" w:leader="none"/>
          <w:tab w:pos="6214" w:val="left" w:leader="none"/>
          <w:tab w:pos="7707" w:val="left" w:leader="none"/>
          <w:tab w:pos="9011" w:val="left" w:leader="none"/>
        </w:tabs>
        <w:spacing w:before="228"/>
        <w:ind w:left="1182" w:right="628" w:hanging="537"/>
        <w:jc w:val="left"/>
        <w:rPr>
          <w:b/>
          <w:sz w:val="23"/>
        </w:rPr>
      </w:pPr>
      <w:r>
        <w:rPr>
          <w:b/>
          <w:color w:val="2F2D2B"/>
          <w:w w:val="110"/>
          <w:sz w:val="23"/>
        </w:rPr>
        <w:t>7ª.-</w:t>
      </w:r>
      <w:r>
        <w:rPr>
          <w:b/>
          <w:color w:val="2F2D2B"/>
          <w:spacing w:val="10"/>
          <w:w w:val="110"/>
          <w:sz w:val="23"/>
        </w:rPr>
        <w:t> </w:t>
      </w:r>
      <w:r>
        <w:rPr>
          <w:b/>
          <w:color w:val="2F2D2B"/>
          <w:w w:val="110"/>
          <w:sz w:val="23"/>
        </w:rPr>
        <w:t>Cooperação</w:t>
        <w:tab/>
        <w:t>para</w:t>
        <w:tab/>
        <w:t>a</w:t>
        <w:tab/>
        <w:t>organização</w:t>
        <w:tab/>
        <w:t>de</w:t>
        <w:tab/>
        <w:t>atividades</w:t>
        <w:tab/>
        <w:t>culturais</w:t>
        <w:tab/>
      </w:r>
      <w:r>
        <w:rPr>
          <w:b/>
          <w:color w:val="2F2D2B"/>
          <w:spacing w:val="-17"/>
          <w:w w:val="110"/>
          <w:sz w:val="23"/>
        </w:rPr>
        <w:t>e </w:t>
      </w:r>
      <w:r>
        <w:rPr>
          <w:b/>
          <w:color w:val="2F2D2B"/>
          <w:w w:val="110"/>
          <w:sz w:val="23"/>
        </w:rPr>
        <w:t>participação em atividades de interesse</w:t>
      </w:r>
      <w:r>
        <w:rPr>
          <w:b/>
          <w:color w:val="2F2D2B"/>
          <w:spacing w:val="21"/>
          <w:w w:val="110"/>
          <w:sz w:val="23"/>
        </w:rPr>
        <w:t> </w:t>
      </w:r>
      <w:r>
        <w:rPr>
          <w:b/>
          <w:color w:val="2F2D2B"/>
          <w:w w:val="110"/>
          <w:sz w:val="23"/>
        </w:rPr>
        <w:t>profissional.</w:t>
      </w:r>
    </w:p>
    <w:p>
      <w:pPr>
        <w:pStyle w:val="BodyText"/>
        <w:spacing w:before="11"/>
        <w:rPr>
          <w:b/>
        </w:rPr>
      </w:pPr>
    </w:p>
    <w:p>
      <w:pPr>
        <w:spacing w:line="244" w:lineRule="auto" w:before="0"/>
        <w:ind w:left="643" w:right="637" w:firstLine="2"/>
        <w:jc w:val="both"/>
        <w:rPr>
          <w:sz w:val="23"/>
        </w:rPr>
      </w:pPr>
      <w:r>
        <w:rPr>
          <w:color w:val="2F2D2B"/>
          <w:w w:val="105"/>
          <w:sz w:val="23"/>
        </w:rPr>
        <w:t>Ambas as partes se comprometem a organizar atividades comuns  para facilitar o cumprimento do presente acordo.</w:t>
      </w:r>
    </w:p>
    <w:p>
      <w:pPr>
        <w:pStyle w:val="BodyText"/>
        <w:spacing w:before="4"/>
      </w:pPr>
    </w:p>
    <w:p>
      <w:pPr>
        <w:spacing w:before="1"/>
        <w:ind w:left="2249" w:right="2250" w:firstLine="0"/>
        <w:jc w:val="center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4038806</wp:posOffset>
            </wp:positionH>
            <wp:positionV relativeFrom="paragraph">
              <wp:posOffset>145252</wp:posOffset>
            </wp:positionV>
            <wp:extent cx="1122568" cy="1230569"/>
            <wp:effectExtent l="0" t="0" r="0" b="0"/>
            <wp:wrapNone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68" cy="1230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D2B"/>
          <w:w w:val="110"/>
          <w:sz w:val="23"/>
        </w:rPr>
        <w:t>Assinado por: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0" w:right="2377" w:firstLine="0"/>
        <w:jc w:val="right"/>
        <w:rPr>
          <w:b/>
          <w:sz w:val="20"/>
        </w:rPr>
      </w:pPr>
      <w:r>
        <w:rPr/>
        <w:pict>
          <v:group style="position:absolute;margin-left:87.43045pt;margin-top:.614883pt;width:197.95pt;height:91.15pt;mso-position-horizontal-relative:page;mso-position-vertical-relative:paragraph;z-index:-5944" coordorigin="1749,12" coordsize="3959,1823">
            <v:shape style="position:absolute;left:1748;top:12;width:3959;height:1823" type="#_x0000_t75" stroked="false">
              <v:imagedata r:id="rId14" o:title=""/>
            </v:shape>
            <v:line style="position:absolute" from="3555,1705" to="4592,1705" stroked="true" strokeweight=".720411pt" strokecolor="#000000">
              <v:stroke dashstyle="solid"/>
            </v:line>
            <w10:wrap type="none"/>
          </v:group>
        </w:pict>
      </w:r>
      <w:r>
        <w:rPr>
          <w:b/>
          <w:color w:val="2F2D2B"/>
          <w:w w:val="105"/>
          <w:sz w:val="20"/>
        </w:rPr>
        <w:t>CAE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after="0"/>
        <w:rPr>
          <w:sz w:val="28"/>
        </w:rPr>
        <w:sectPr>
          <w:headerReference w:type="default" r:id="rId12"/>
          <w:pgSz w:w="11910" w:h="16840"/>
          <w:pgMar w:header="489" w:footer="0" w:top="1240" w:bottom="280" w:left="1180" w:right="940"/>
        </w:sectPr>
      </w:pPr>
    </w:p>
    <w:p>
      <w:pPr>
        <w:pStyle w:val="Heading2"/>
        <w:spacing w:line="264" w:lineRule="exact" w:before="93"/>
        <w:ind w:left="651"/>
      </w:pPr>
      <w:r>
        <w:rPr>
          <w:color w:val="2F2D2B"/>
        </w:rPr>
        <w:t>P esidente:</w:t>
      </w:r>
    </w:p>
    <w:p>
      <w:pPr>
        <w:spacing w:before="0"/>
        <w:ind w:left="650" w:right="0" w:firstLine="0"/>
        <w:jc w:val="left"/>
        <w:rPr>
          <w:sz w:val="23"/>
        </w:rPr>
      </w:pPr>
      <w:r>
        <w:rPr>
          <w:color w:val="2F2D2B"/>
          <w:w w:val="105"/>
          <w:sz w:val="23"/>
        </w:rPr>
        <w:t>H roldo Pinheiro Vi lar de Que roz</w:t>
      </w:r>
    </w:p>
    <w:p>
      <w:pPr>
        <w:spacing w:line="264" w:lineRule="exact" w:before="93"/>
        <w:ind w:left="565" w:right="0" w:firstLine="0"/>
        <w:jc w:val="left"/>
        <w:rPr>
          <w:sz w:val="23"/>
        </w:rPr>
      </w:pPr>
      <w:r>
        <w:rPr/>
        <w:br w:type="column"/>
      </w:r>
      <w:r>
        <w:rPr>
          <w:color w:val="2F2D2B"/>
          <w:w w:val="105"/>
          <w:sz w:val="23"/>
        </w:rPr>
        <w:t>Vicepresi ente:</w:t>
      </w:r>
    </w:p>
    <w:p>
      <w:pPr>
        <w:spacing w:before="0"/>
        <w:ind w:left="567" w:right="0" w:firstLine="0"/>
        <w:jc w:val="left"/>
        <w:rPr>
          <w:sz w:val="23"/>
        </w:rPr>
      </w:pPr>
      <w:r>
        <w:rPr>
          <w:color w:val="2F2D2B"/>
          <w:w w:val="105"/>
          <w:sz w:val="23"/>
        </w:rPr>
        <w:t>Esteban Belmonte Martínez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300" w:bottom="280" w:left="1180" w:right="940"/>
          <w:cols w:num="2" w:equalWidth="0">
            <w:col w:w="4373" w:space="40"/>
            <w:col w:w="5377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93"/>
        <w:ind w:left="2259" w:right="2250" w:firstLine="0"/>
        <w:jc w:val="center"/>
        <w:rPr>
          <w:sz w:val="23"/>
        </w:rPr>
      </w:pPr>
      <w:r>
        <w:rPr>
          <w:color w:val="2F2D2B"/>
          <w:w w:val="110"/>
          <w:sz w:val="23"/>
        </w:rPr>
        <w:t>Testemunhado por: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p>
      <w:pPr>
        <w:tabs>
          <w:tab w:pos="496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402389" cy="560832"/>
            <wp:effectExtent l="0" t="0" r="0" b="0"/>
            <wp:docPr id="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389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3"/>
          <w:sz w:val="20"/>
        </w:rPr>
        <w:drawing>
          <wp:inline distT="0" distB="0" distL="0" distR="0">
            <wp:extent cx="1938984" cy="451104"/>
            <wp:effectExtent l="0" t="0" r="0" b="0"/>
            <wp:docPr id="1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984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300" w:bottom="280" w:left="1180" w:right="940"/>
        </w:sectPr>
      </w:pPr>
    </w:p>
    <w:p>
      <w:pPr>
        <w:pStyle w:val="Heading2"/>
        <w:spacing w:line="249" w:lineRule="auto" w:before="72"/>
        <w:ind w:left="656" w:right="30" w:hanging="3"/>
      </w:pPr>
      <w:r>
        <w:rPr/>
        <w:drawing>
          <wp:anchor distT="0" distB="0" distL="0" distR="0" allowOverlap="1" layoutInCell="1" locked="0" behindDoc="1" simplePos="0" relativeHeight="268429439">
            <wp:simplePos x="0" y="0"/>
            <wp:positionH relativeFrom="page">
              <wp:posOffset>707706</wp:posOffset>
            </wp:positionH>
            <wp:positionV relativeFrom="page">
              <wp:posOffset>243979</wp:posOffset>
            </wp:positionV>
            <wp:extent cx="610091" cy="646544"/>
            <wp:effectExtent l="0" t="0" r="0" b="0"/>
            <wp:wrapNone/>
            <wp:docPr id="1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91" cy="64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1415412</wp:posOffset>
            </wp:positionH>
            <wp:positionV relativeFrom="page">
              <wp:posOffset>402565</wp:posOffset>
            </wp:positionV>
            <wp:extent cx="1586238" cy="365968"/>
            <wp:effectExtent l="0" t="0" r="0" b="0"/>
            <wp:wrapNone/>
            <wp:docPr id="1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238" cy="36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7.760498pt;margin-top:24.974205pt;width:171.05pt;height:40.35pt;mso-position-horizontal-relative:page;mso-position-vertical-relative:page;z-index:-5968" coordorigin="7955,499" coordsize="3421,807">
            <v:shape style="position:absolute;left:7955;top:499;width:904;height:807" type="#_x0000_t75" stroked="false">
              <v:imagedata r:id="rId19" o:title=""/>
            </v:shape>
            <v:line style="position:absolute" from="8858,1066" to="11376,1066" stroked="true" strokeweight="2.641507pt" strokecolor="#000000">
              <v:stroke dashstyle="solid"/>
            </v:line>
            <w10:wrap type="none"/>
          </v:group>
        </w:pict>
      </w:r>
      <w:r>
        <w:rPr>
          <w:color w:val="2F2D2B"/>
          <w:w w:val="105"/>
        </w:rPr>
        <w:t>Conselheiro Federal: Roberto Simon</w:t>
      </w:r>
    </w:p>
    <w:p>
      <w:pPr>
        <w:spacing w:line="244" w:lineRule="auto" w:before="72"/>
        <w:ind w:left="1764" w:right="2930" w:firstLine="4"/>
        <w:jc w:val="left"/>
        <w:rPr>
          <w:sz w:val="23"/>
        </w:rPr>
      </w:pPr>
      <w:r>
        <w:rPr/>
        <w:br w:type="column"/>
      </w:r>
      <w:r>
        <w:rPr>
          <w:color w:val="2F2D2B"/>
          <w:w w:val="105"/>
          <w:sz w:val="23"/>
        </w:rPr>
        <w:t>Arquitecto: Fabian Llisterri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spacing w:line="273" w:lineRule="auto" w:before="0"/>
        <w:ind w:left="653" w:right="3716" w:firstLine="127"/>
        <w:jc w:val="left"/>
        <w:rPr>
          <w:sz w:val="23"/>
        </w:rPr>
      </w:pPr>
      <w:r>
        <w:rPr>
          <w:color w:val="2F2D2B"/>
          <w:w w:val="105"/>
          <w:sz w:val="23"/>
        </w:rPr>
        <w:t>Madrid, Espanha 11 dezembro 2014</w:t>
      </w:r>
    </w:p>
    <w:sectPr>
      <w:type w:val="continuous"/>
      <w:pgSz w:w="11910" w:h="16840"/>
      <w:pgMar w:top="1300" w:bottom="280" w:left="1180" w:right="940"/>
      <w:cols w:num="2" w:equalWidth="0">
        <w:col w:w="2945" w:space="274"/>
        <w:col w:w="65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159485pt;margin-top:23.647438pt;width:102.4pt;height:39.450pt;mso-position-horizontal-relative:page;mso-position-vertical-relative:page;z-index:-6184" type="#_x0000_t202" filled="false" stroked="false">
          <v:textbox inset="0,0,0,0">
            <w:txbxContent>
              <w:p>
                <w:pPr>
                  <w:spacing w:line="769" w:lineRule="exact" w:before="0"/>
                  <w:ind w:left="20" w:right="0" w:firstLine="0"/>
                  <w:jc w:val="left"/>
                  <w:rPr>
                    <w:b/>
                    <w:sz w:val="67"/>
                  </w:rPr>
                </w:pPr>
                <w:r>
                  <w:rPr>
                    <w:b/>
                    <w:color w:val="5B6D62"/>
                    <w:w w:val="75"/>
                    <w:sz w:val="67"/>
                    <w:u w:val="thick" w:color="5B6D62"/>
                  </w:rPr>
                  <w:t>CAU/RR</w:t>
                </w:r>
              </w:p>
            </w:txbxContent>
          </v:textbox>
          <w10:wrap type="none"/>
        </v:shape>
      </w:pict>
    </w:r>
    <w:r>
      <w:rPr/>
      <w:pict>
        <v:shape style="position:absolute;margin-left:121.181999pt;margin-top:26.352152pt;width:124.25pt;height:40.25pt;mso-position-horizontal-relative:page;mso-position-vertical-relative:page;z-index:-6160" type="#_x0000_t202" filled="false" stroked="false">
          <v:textbox inset="0,0,0,0">
            <w:txbxContent>
              <w:p>
                <w:pPr>
                  <w:spacing w:line="784" w:lineRule="exact" w:before="0"/>
                  <w:ind w:left="20" w:right="0" w:firstLine="0"/>
                  <w:jc w:val="left"/>
                  <w:rPr>
                    <w:rFonts w:ascii="Times New Roman"/>
                    <w:sz w:val="69"/>
                  </w:rPr>
                </w:pPr>
                <w:r>
                  <w:rPr>
                    <w:rFonts w:ascii="Times New Roman"/>
                    <w:color w:val="41413D"/>
                    <w:w w:val="110"/>
                    <w:sz w:val="69"/>
                  </w:rPr>
                  <w:t>CSCAE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3.335114pt;margin-top:23.620033pt;width:102.15pt;height:38.9pt;mso-position-horizontal-relative:page;mso-position-vertical-relative:page;z-index:-6136" type="#_x0000_t202" filled="false" stroked="false">
          <v:textbox inset="0,0,0,0">
            <w:txbxContent>
              <w:p>
                <w:pPr>
                  <w:spacing w:line="758" w:lineRule="exact" w:before="0"/>
                  <w:ind w:left="20" w:right="0" w:firstLine="0"/>
                  <w:jc w:val="left"/>
                  <w:rPr>
                    <w:b/>
                    <w:sz w:val="66"/>
                  </w:rPr>
                </w:pPr>
                <w:r>
                  <w:rPr>
                    <w:b/>
                    <w:color w:val="545D59"/>
                    <w:w w:val="75"/>
                    <w:sz w:val="66"/>
                    <w:u w:val="thick" w:color="545D59"/>
                  </w:rPr>
                  <w:t>CAU/BR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133102pt;margin-top:27.312752pt;width:125.35pt;height:40.25pt;mso-position-horizontal-relative:page;mso-position-vertical-relative:page;z-index:-6112" type="#_x0000_t202" filled="false" stroked="false">
          <v:textbox inset="0,0,0,0">
            <w:txbxContent>
              <w:p>
                <w:pPr>
                  <w:spacing w:line="784" w:lineRule="exact" w:before="0"/>
                  <w:ind w:left="20" w:right="0" w:firstLine="0"/>
                  <w:jc w:val="left"/>
                  <w:rPr>
                    <w:rFonts w:ascii="Times New Roman"/>
                    <w:sz w:val="69"/>
                  </w:rPr>
                </w:pPr>
                <w:r>
                  <w:rPr>
                    <w:rFonts w:ascii="Times New Roman"/>
                    <w:color w:val="2D2B2A"/>
                    <w:w w:val="110"/>
                    <w:sz w:val="69"/>
                  </w:rPr>
                  <w:t>CSCAE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3.52829pt;margin-top:23.434643pt;width:102.55pt;height:40.050pt;mso-position-horizontal-relative:page;mso-position-vertical-relative:page;z-index:-6088" type="#_x0000_t202" filled="false" stroked="false">
          <v:textbox inset="0,0,0,0">
            <w:txbxContent>
              <w:p>
                <w:pPr>
                  <w:spacing w:line="780" w:lineRule="exact" w:before="0"/>
                  <w:ind w:left="20" w:right="0" w:firstLine="0"/>
                  <w:jc w:val="left"/>
                  <w:rPr>
                    <w:b/>
                    <w:sz w:val="68"/>
                  </w:rPr>
                </w:pPr>
                <w:r>
                  <w:rPr>
                    <w:b/>
                    <w:color w:val="4D5E5B"/>
                    <w:w w:val="75"/>
                    <w:sz w:val="68"/>
                    <w:u w:val="thick" w:color="4D5E5B"/>
                  </w:rPr>
                  <w:t>CAU/BR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614"/>
      <w:outlineLvl w:val="1"/>
    </w:pPr>
    <w:rPr>
      <w:rFonts w:ascii="Arial" w:hAnsi="Arial" w:eastAsia="Arial" w:cs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565"/>
      <w:outlineLvl w:val="2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header" Target="header3.xm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2019-04-12T17:57:40Z</dcterms:created>
  <dcterms:modified xsi:type="dcterms:W3CDTF">2019-04-12T17:57:40Z</dcterms:modified>
</cp:coreProperties>
</file>