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45" w:rsidRDefault="001965C0">
      <w:pPr>
        <w:pStyle w:val="Ttulo1"/>
        <w:tabs>
          <w:tab w:val="left" w:pos="6563"/>
        </w:tabs>
        <w:spacing w:before="38"/>
        <w:ind w:left="2118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26391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384303</wp:posOffset>
            </wp:positionV>
            <wp:extent cx="7462012" cy="985769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1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t>CORDO DE COOPERAÇÃO</w:t>
      </w:r>
      <w:r>
        <w:rPr>
          <w:spacing w:val="-1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Nº</w:t>
      </w:r>
      <w:r>
        <w:tab/>
      </w:r>
      <w:r>
        <w:t>/2014</w:t>
      </w:r>
    </w:p>
    <w:p w:rsidR="00AE0045" w:rsidRDefault="00AE0045">
      <w:pPr>
        <w:pStyle w:val="Corpodetexto"/>
        <w:spacing w:before="12"/>
        <w:rPr>
          <w:b/>
          <w:sz w:val="23"/>
        </w:rPr>
      </w:pPr>
    </w:p>
    <w:p w:rsidR="00AE0045" w:rsidRDefault="001965C0">
      <w:pPr>
        <w:pStyle w:val="Corpodetexto"/>
        <w:ind w:left="4355" w:right="386"/>
        <w:jc w:val="both"/>
      </w:pPr>
      <w:r>
        <w:t>ACORDO DE COOPERAÇÃO TÉCNICA QUE ENTRE SI CELEBRAM A UNIÃO, REPRESENTADA PELO MINISTÉRIO DA EDUCAÇÃO, E O CONSELHO DE ARQUITETURA E URBANISMO DO BRASIL – CAU/BR, OBJETIVANDO FORTALECIMENTO DA POLÍTICA REGULATÓRIA NA ÁREA DA FORMAÇÃO EM ARQUITETURA E</w:t>
      </w:r>
      <w:r>
        <w:rPr>
          <w:spacing w:val="-3"/>
        </w:rPr>
        <w:t xml:space="preserve"> </w:t>
      </w:r>
      <w:r>
        <w:t>URBANISMO.</w:t>
      </w:r>
    </w:p>
    <w:p w:rsidR="00AE0045" w:rsidRDefault="00AE0045">
      <w:pPr>
        <w:pStyle w:val="Corpodetexto"/>
        <w:spacing w:before="1"/>
      </w:pPr>
    </w:p>
    <w:p w:rsidR="00AE0045" w:rsidRDefault="001965C0">
      <w:pPr>
        <w:ind w:left="102" w:right="387" w:firstLine="1439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744220</wp:posOffset>
                </wp:positionV>
                <wp:extent cx="5757545" cy="559435"/>
                <wp:effectExtent l="4445" t="0" r="635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559435"/>
                        </a:xfrm>
                        <a:custGeom>
                          <a:avLst/>
                          <a:gdLst>
                            <a:gd name="T0" fmla="+- 0 10768 1702"/>
                            <a:gd name="T1" fmla="*/ T0 w 9067"/>
                            <a:gd name="T2" fmla="+- 0 1172 1172"/>
                            <a:gd name="T3" fmla="*/ 1172 h 881"/>
                            <a:gd name="T4" fmla="+- 0 5970 1702"/>
                            <a:gd name="T5" fmla="*/ T4 w 9067"/>
                            <a:gd name="T6" fmla="+- 0 1172 1172"/>
                            <a:gd name="T7" fmla="*/ 1172 h 881"/>
                            <a:gd name="T8" fmla="+- 0 5970 1702"/>
                            <a:gd name="T9" fmla="*/ T8 w 9067"/>
                            <a:gd name="T10" fmla="+- 0 1465 1172"/>
                            <a:gd name="T11" fmla="*/ 1465 h 881"/>
                            <a:gd name="T12" fmla="+- 0 1702 1702"/>
                            <a:gd name="T13" fmla="*/ T12 w 9067"/>
                            <a:gd name="T14" fmla="+- 0 1465 1172"/>
                            <a:gd name="T15" fmla="*/ 1465 h 881"/>
                            <a:gd name="T16" fmla="+- 0 1702 1702"/>
                            <a:gd name="T17" fmla="*/ T16 w 9067"/>
                            <a:gd name="T18" fmla="+- 0 1758 1172"/>
                            <a:gd name="T19" fmla="*/ 1758 h 881"/>
                            <a:gd name="T20" fmla="+- 0 1702 1702"/>
                            <a:gd name="T21" fmla="*/ T20 w 9067"/>
                            <a:gd name="T22" fmla="+- 0 2053 1172"/>
                            <a:gd name="T23" fmla="*/ 2053 h 881"/>
                            <a:gd name="T24" fmla="+- 0 10226 1702"/>
                            <a:gd name="T25" fmla="*/ T24 w 9067"/>
                            <a:gd name="T26" fmla="+- 0 2053 1172"/>
                            <a:gd name="T27" fmla="*/ 2053 h 881"/>
                            <a:gd name="T28" fmla="+- 0 10226 1702"/>
                            <a:gd name="T29" fmla="*/ T28 w 9067"/>
                            <a:gd name="T30" fmla="+- 0 1758 1172"/>
                            <a:gd name="T31" fmla="*/ 1758 h 881"/>
                            <a:gd name="T32" fmla="+- 0 10768 1702"/>
                            <a:gd name="T33" fmla="*/ T32 w 9067"/>
                            <a:gd name="T34" fmla="+- 0 1758 1172"/>
                            <a:gd name="T35" fmla="*/ 1758 h 881"/>
                            <a:gd name="T36" fmla="+- 0 10768 1702"/>
                            <a:gd name="T37" fmla="*/ T36 w 9067"/>
                            <a:gd name="T38" fmla="+- 0 1465 1172"/>
                            <a:gd name="T39" fmla="*/ 1465 h 881"/>
                            <a:gd name="T40" fmla="+- 0 10768 1702"/>
                            <a:gd name="T41" fmla="*/ T40 w 9067"/>
                            <a:gd name="T42" fmla="+- 0 1172 1172"/>
                            <a:gd name="T43" fmla="*/ 1172 h 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67" h="881">
                              <a:moveTo>
                                <a:pt x="9066" y="0"/>
                              </a:moveTo>
                              <a:lnTo>
                                <a:pt x="4268" y="0"/>
                              </a:lnTo>
                              <a:lnTo>
                                <a:pt x="4268" y="293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81"/>
                              </a:lnTo>
                              <a:lnTo>
                                <a:pt x="8524" y="881"/>
                              </a:lnTo>
                              <a:lnTo>
                                <a:pt x="8524" y="586"/>
                              </a:lnTo>
                              <a:lnTo>
                                <a:pt x="9066" y="586"/>
                              </a:lnTo>
                              <a:lnTo>
                                <a:pt x="9066" y="293"/>
                              </a:ln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8ABB0" id="Freeform 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8.4pt,58.6pt,298.5pt,58.6pt,298.5pt,73.25pt,85.1pt,73.25pt,85.1pt,87.9pt,85.1pt,102.65pt,511.3pt,102.65pt,511.3pt,87.9pt,538.4pt,87.9pt,538.4pt,73.25pt,538.4pt,58.6pt" coordsize="9067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KnsgQAANIPAAAOAAAAZHJzL2Uyb0RvYy54bWysV9tu4zYQfS/QfyD02MKRSF1sGXEW3U1d&#10;FEjbBVb9AFqiLKGSqJJynLTov3dIiQ6tmo6xaALoYh4Nz8zhcDj3H17aBj0zIWvebTx8F3iIdTkv&#10;6m6/8X7PtouVh+RAu4I2vGMb75VJ78PDt9/cH/s1I7ziTcEEAiOdXB/7jVcNQ7/2fZlXrKXyjves&#10;g8GSi5YO8Cr2fiHoEay3jU+CIPGPXBS94DmTEn59HAe9B22/LFk+/FaWkg2o2XjAbdBXoa87dfUf&#10;7ul6L2hf1flEg34Fi5bWHUx6MvVIB4oOov6PqbbOBZe8HO5y3vq8LOucaR/AGxzMvPlS0Z5pXyA4&#10;sj+FSf5/ZvNfnz8LVBegHfFQR1vQaCsYUxFHSxWeYy/XgPrSfxbKQdk/8fwPCQP+2Yh6kYBBu+Mv&#10;vAAr9DBwHZKXUrTqS3AWvejIv54iz14GlMOP8RL+o9hDOYzFcRqFsZrbp2vzdX6Qw0+Ma0v0+UkO&#10;o3IFPOm4FxP5DFQu2wZE/H6BAoSDZbJCeBmQSeoTDhvcdz7KAnREaZBoh0HEEwhiYhvDS4IwXOa2&#10;QgMDW2ocVWi1wnNUZFCaWZwugd4FYhCFcU5FLHIQSwxo9NJFbGlgV4lBjlpeOomlBqaIrRzE8Cz+&#10;URJfDBm2448V6mLM1Kq0uKl4XQwatiXIMHGxO9dAz3tJUGyLcIXdTAYnO1uHDCcududC4GUMS/fC&#10;csO2Ehp1MXZkJoWLHbGlyIgzF86lIEEcXmRHbCk06jK7mRQBIclFaYmtRUZcGUHOtXDTs7W4Qm+m&#10;hZueLUZGXHkRzsVwaBvaYri1Dc/FcG9zoa1GFroSI5yp4Vp6sC+/7U5X6J2LcYWerUYWujIjnKnh&#10;2lVCWwx33kYzMZxFIrLVyCJXakQzNVzbcWSLcV4ooNTtTTGjlalv+Us3FTh4QlQdqgJdVHsuVTHN&#10;gB9UzCycqiWgVDV0gEE7BdZVDua7DoZIKjDs02Mhvo5W+6+Gm7r9Dhxk1/D0Jutqh1Jw2FpuIaN2&#10;DA2/zVMyuQqpd4t1lVHK+umIct3VcHIVluYt1tWKU9ZhqVjwUa1pKQg41c7Ps8JDcJ7dqW/ouqeD&#10;WkHmER03nj7coGrjqXOJGmj5M8u4hgxqJQEAchZm1mdimO8N0HQ2MCIJJKMFNMPm3mt7JxhJjScG&#10;YO4jEFIRjN2GilfJFBVjw9xtW9PRC3wwo+Y+olYxgd0OJr0Z+N68p+DdDHzP35NFI8foAvikxNUn&#10;45PKanFYp2PJm7rY1k2jxJViv/vUCPRMVQOk/6YInsEavW10XH02LrvxFzifTwtJndR1Q/N3ikkU&#10;fCTpYpuslotoG8ULOMquFgFOP6ZJEKXR4/YftcZwtK7qomDdU90x01zh6LbmZWrzxrZIt1d6GceQ&#10;29qvr3BS8ENX6ASpGC1+nJ4HWjfjs3/OWAcZ3DZ3HQjd9Kg+Z2yMdrx4hZ5H8LGxhEYYHiou/vLQ&#10;EZrKjSf/PFDBPNT83EHXluJIlZ5Bv0TxUp3QhD2ys0dol4OpjTd4sPOrx0/D2LkeelHvK5hpTOWO&#10;/wC9VlmrlkjzG1lNL9A4ag+mJld1pva7Rr214g//AgAA//8DAFBLAwQUAAYACAAAACEArrK8UuEA&#10;AAAMAQAADwAAAGRycy9kb3ducmV2LnhtbEyPzWrDMBCE74W+g9hCL6GR7LZx41oOoRAIJZemueQm&#10;W/IPtVbGUmzn7bs5tbcZ9mN2JtvMtmOjGXzrUEK0FMAMlk63WEs4fe+e3oD5oFCrzqGRcDUeNvn9&#10;XaZS7Sb8MuMx1IxC0KdKQhNCn3Luy8ZY5ZeuN0i3yg1WBbJDzfWgJgq3HY+FWHGrWqQPjerNR2PK&#10;n+PFSpiK3b4qxm11eNnjp47Oi/W1Wkj5+DBv34EFM4c/GG71qTrk1KlwF9SedeQTERNKIkpI3AiR&#10;rNbACgmxeH0Gnmf8/4j8FwAA//8DAFBLAQItABQABgAIAAAAIQC2gziS/gAAAOEBAAATAAAAAAAA&#10;AAAAAAAAAAAAAABbQ29udGVudF9UeXBlc10ueG1sUEsBAi0AFAAGAAgAAAAhADj9If/WAAAAlAEA&#10;AAsAAAAAAAAAAAAAAAAALwEAAF9yZWxzLy5yZWxzUEsBAi0AFAAGAAgAAAAhANyx0qeyBAAA0g8A&#10;AA4AAAAAAAAAAAAAAAAALgIAAGRycy9lMm9Eb2MueG1sUEsBAi0AFAAGAAgAAAAhAK6yvFLhAAAA&#10;DAEAAA8AAAAAAAAAAAAAAAAADAcAAGRycy9kb3ducmV2LnhtbFBLBQYAAAAABAAEAPMAAAAaCAAA&#10;AAA=&#10;" fillcolor="black" stroked="f">
                <v:path arrowok="t" o:connecttype="custom" o:connectlocs="5756910,744220;2710180,744220;2710180,930275;0,930275;0,1116330;0,1303655;5412740,1303655;5412740,1116330;5756910,1116330;5756910,930275;5756910,744220" o:connectangles="0,0,0,0,0,0,0,0,0,0,0"/>
                <w10:wrap anchorx="page"/>
              </v:polyline>
            </w:pict>
          </mc:Fallback>
        </mc:AlternateContent>
      </w:r>
      <w:r>
        <w:rPr>
          <w:sz w:val="24"/>
        </w:rPr>
        <w:t xml:space="preserve">A </w:t>
      </w:r>
      <w:r>
        <w:rPr>
          <w:b/>
          <w:sz w:val="24"/>
        </w:rPr>
        <w:t>UNIÃO</w:t>
      </w:r>
      <w:r>
        <w:rPr>
          <w:sz w:val="24"/>
        </w:rPr>
        <w:t xml:space="preserve">, representada pelo </w:t>
      </w:r>
      <w:r>
        <w:rPr>
          <w:b/>
          <w:sz w:val="24"/>
        </w:rPr>
        <w:t>MINISTÉRIO DA EDUCAÇÃO</w:t>
      </w:r>
      <w:r>
        <w:rPr>
          <w:sz w:val="24"/>
        </w:rPr>
        <w:t xml:space="preserve">, doravante denominado </w:t>
      </w:r>
      <w:r>
        <w:rPr>
          <w:b/>
          <w:sz w:val="24"/>
        </w:rPr>
        <w:t>MEC</w:t>
      </w:r>
      <w:r>
        <w:rPr>
          <w:sz w:val="24"/>
        </w:rPr>
        <w:t xml:space="preserve">, por intermédio da </w:t>
      </w:r>
      <w:r>
        <w:rPr>
          <w:b/>
          <w:sz w:val="24"/>
        </w:rPr>
        <w:t>SECRETARIA DE REGULAÇÃO E SUPERVISÃO DA EDUCAÇÃO SUPERIOR</w:t>
      </w:r>
      <w:r>
        <w:rPr>
          <w:sz w:val="24"/>
        </w:rPr>
        <w:t xml:space="preserve">, inscrita no CNPJ/MF sob o n° 003.944.450.034-61, com sede na Esplanada dos Ministérios, </w:t>
      </w:r>
      <w:r>
        <w:rPr>
          <w:sz w:val="24"/>
        </w:rPr>
        <w:t xml:space="preserve">Bloco L, Sobreloja, Brasília - DF, doravante denominada </w:t>
      </w:r>
      <w:r>
        <w:rPr>
          <w:b/>
          <w:sz w:val="24"/>
        </w:rPr>
        <w:t>SERES</w:t>
      </w:r>
      <w:r>
        <w:rPr>
          <w:sz w:val="24"/>
        </w:rPr>
        <w:t>, neste ato representado pela Secretária,</w:t>
      </w:r>
    </w:p>
    <w:p w:rsidR="00AE0045" w:rsidRDefault="00AE0045">
      <w:pPr>
        <w:pStyle w:val="Corpodetexto"/>
        <w:spacing w:before="9"/>
        <w:rPr>
          <w:sz w:val="19"/>
        </w:rPr>
      </w:pPr>
    </w:p>
    <w:p w:rsidR="00AE0045" w:rsidRDefault="001965C0">
      <w:pPr>
        <w:pStyle w:val="Corpodetexto"/>
        <w:spacing w:before="52"/>
        <w:ind w:left="102" w:right="386" w:firstLine="85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778510</wp:posOffset>
                </wp:positionV>
                <wp:extent cx="5757545" cy="558165"/>
                <wp:effectExtent l="4445" t="0" r="635" b="381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558165"/>
                        </a:xfrm>
                        <a:custGeom>
                          <a:avLst/>
                          <a:gdLst>
                            <a:gd name="T0" fmla="+- 0 10768 1702"/>
                            <a:gd name="T1" fmla="*/ T0 w 9067"/>
                            <a:gd name="T2" fmla="+- 0 1226 1226"/>
                            <a:gd name="T3" fmla="*/ 1226 h 879"/>
                            <a:gd name="T4" fmla="+- 0 3257 1702"/>
                            <a:gd name="T5" fmla="*/ T4 w 9067"/>
                            <a:gd name="T6" fmla="+- 0 1226 1226"/>
                            <a:gd name="T7" fmla="*/ 1226 h 879"/>
                            <a:gd name="T8" fmla="+- 0 3257 1702"/>
                            <a:gd name="T9" fmla="*/ T8 w 9067"/>
                            <a:gd name="T10" fmla="+- 0 1519 1226"/>
                            <a:gd name="T11" fmla="*/ 1519 h 879"/>
                            <a:gd name="T12" fmla="+- 0 10768 1702"/>
                            <a:gd name="T13" fmla="*/ T12 w 9067"/>
                            <a:gd name="T14" fmla="+- 0 1519 1226"/>
                            <a:gd name="T15" fmla="*/ 1519 h 879"/>
                            <a:gd name="T16" fmla="+- 0 10768 1702"/>
                            <a:gd name="T17" fmla="*/ T16 w 9067"/>
                            <a:gd name="T18" fmla="+- 0 1226 1226"/>
                            <a:gd name="T19" fmla="*/ 1226 h 879"/>
                            <a:gd name="T20" fmla="+- 0 10768 1702"/>
                            <a:gd name="T21" fmla="*/ T20 w 9067"/>
                            <a:gd name="T22" fmla="+- 0 1519 1226"/>
                            <a:gd name="T23" fmla="*/ 1519 h 879"/>
                            <a:gd name="T24" fmla="+- 0 1702 1702"/>
                            <a:gd name="T25" fmla="*/ T24 w 9067"/>
                            <a:gd name="T26" fmla="+- 0 1519 1226"/>
                            <a:gd name="T27" fmla="*/ 1519 h 879"/>
                            <a:gd name="T28" fmla="+- 0 1702 1702"/>
                            <a:gd name="T29" fmla="*/ T28 w 9067"/>
                            <a:gd name="T30" fmla="+- 0 1812 1226"/>
                            <a:gd name="T31" fmla="*/ 1812 h 879"/>
                            <a:gd name="T32" fmla="+- 0 1702 1702"/>
                            <a:gd name="T33" fmla="*/ T32 w 9067"/>
                            <a:gd name="T34" fmla="+- 0 2105 1226"/>
                            <a:gd name="T35" fmla="*/ 2105 h 879"/>
                            <a:gd name="T36" fmla="+- 0 5910 1702"/>
                            <a:gd name="T37" fmla="*/ T36 w 9067"/>
                            <a:gd name="T38" fmla="+- 0 2105 1226"/>
                            <a:gd name="T39" fmla="*/ 2105 h 879"/>
                            <a:gd name="T40" fmla="+- 0 5910 1702"/>
                            <a:gd name="T41" fmla="*/ T40 w 9067"/>
                            <a:gd name="T42" fmla="+- 0 1812 1226"/>
                            <a:gd name="T43" fmla="*/ 1812 h 879"/>
                            <a:gd name="T44" fmla="+- 0 10768 1702"/>
                            <a:gd name="T45" fmla="*/ T44 w 9067"/>
                            <a:gd name="T46" fmla="+- 0 1812 1226"/>
                            <a:gd name="T47" fmla="*/ 1812 h 879"/>
                            <a:gd name="T48" fmla="+- 0 10768 1702"/>
                            <a:gd name="T49" fmla="*/ T48 w 9067"/>
                            <a:gd name="T50" fmla="+- 0 1519 1226"/>
                            <a:gd name="T51" fmla="*/ 1519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067" h="879">
                              <a:moveTo>
                                <a:pt x="9066" y="0"/>
                              </a:moveTo>
                              <a:lnTo>
                                <a:pt x="1555" y="0"/>
                              </a:lnTo>
                              <a:lnTo>
                                <a:pt x="1555" y="293"/>
                              </a:lnTo>
                              <a:lnTo>
                                <a:pt x="9066" y="293"/>
                              </a:lnTo>
                              <a:lnTo>
                                <a:pt x="9066" y="0"/>
                              </a:lnTo>
                              <a:moveTo>
                                <a:pt x="9066" y="293"/>
                              </a:move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4208" y="879"/>
                              </a:lnTo>
                              <a:lnTo>
                                <a:pt x="4208" y="586"/>
                              </a:lnTo>
                              <a:lnTo>
                                <a:pt x="9066" y="586"/>
                              </a:lnTo>
                              <a:lnTo>
                                <a:pt x="9066" y="2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6AB9" id="AutoShape 6" o:spid="_x0000_s1026" style="position:absolute;margin-left:85.1pt;margin-top:61.3pt;width:453.35pt;height:43.9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YT7gQAAMMRAAAOAAAAZHJzL2Uyb0RvYy54bWysWO2OqzYQ/V+p72Dxs1U22JgkRJu96r3b&#10;rSpt2ytd+gAOHwEVMDUk2W3Vd++MgayhcRZddVdKSHwyPjNnxsxw/+GlLMgpUU0uq51D71yHJFUk&#10;47w67Jzfw6fFxiFNK6pYFLJKds5r0jgfHr795v5cbxMmM1nEiSJgpGq253rnZG1bb5fLJsqSUjR3&#10;sk4qWEylKkULH9VhGStxButlsWSuu1qepYprJaOkaeDbx27RedD20zSJ2t/StElaUuwc4NbqV6Vf&#10;9/i6fLgX24MSdZZHPQ3xFSxKkVew6cXUo2gFOar8P6bKPFKykWl7F8lyKdM0jxLtA3hD3Yk3XzJR&#10;J9oXCE5TX8LU/H9mo19PnxXJY9AOwlOJEjT64dhKvTVZYXzOdbMF2Jf6s0IPm/pZRn80sLAcreCH&#10;BjBkf/5FxmBGgBkdk5dUlfhL8Ja86NC/XkKfvLQkgi/9Nfxz3yERrPn+hq583HsptsOvo2PT/pRI&#10;bUmcnpu2ky6GKx34uGcfgh9pWYCK3y+IS6i7Xm0IXbus1/qCowPuuyUJXXImgbtaT0FsAHXGGFsR&#10;Ci9TmDfAwBauk4xs1sEUxQeUNuYxf32VGEShcwCJcQux1QC6TWw9wG4SgyI1QmYlFgwwJLaxEMM8&#10;MoxRnwZXQ0bN+GvU1ZjRiQJ2OU0NQsps9MYi2OmZKtygN9HBTs9UIqQrG72xFDqXriUcNbWwZxyb&#10;iGGlx0w1QmYth4kaNnGZKYY9emwiBlTp1Ypgphghs9UE1OWs1GOmFjfYTbSwsjO1CJmtMLyJFhvI&#10;0WvSeqYUFFFXC8ObSGFj55lShJ6tLryxFIy6/nV2phQadZ3dWAo/oHAUXzmEPVOK0LOVhTeWws7O&#10;lMLOjo+lsLLjphQht1UFn0hhU5abUtiV5WMp7HcwvF8adwpbWfCxFnrja4nHTS1u0BtrcYOeKUbI&#10;bXXhj8Wwnsi+Kca4aqFNOAyNgMiG3iB6qfrmAK6IwI7U1Q1JLRtsREIwCN1G6OF9GkwACjsJCxhi&#10;jWDdIbwLBs8RDPe4OaYp5IWGDz3PbSYUdNJw3WC8ywWPdoTDmTyHDJ61Gj7PU9a7CqfWHOt4GqF1&#10;b56reDxo+DxXsV4RDoU2hwzWj4bPc5X3rkIiGta7+PeJpmDgmI4ayiEwauzxN2Jbixbzc7gk552j&#10;206S7RzsGHGhlKcklBrSYp4CACoYiOpxBfZ7AxSVCaS+33k0AIfl4b3W9i4wFgxxGgDDewe8bDwb&#10;ON34janV4htkvDmcCuDyezt3KH+jO3IIzWBjeO+27VB9R25FcebC0Qabzga+t+8lgLOBU3+BLKaM&#10;Pp8uuQNfmtNQI4s8fsqLAlOmUYf9p0KRk8CJV//12TqCFfqoqyT+rEvm7huYx/r0xMlMT7B/B5Rx&#10;9yMLFk+rzXrBn7i/CNbuZuHS4GOwcnnAH5/+wcylfJvlcZxUz3mVDNM05fOm1X6u7+ZgPU/r4vDh&#10;PNJ+fYWTSh6rWJddloj4x/66FXnRXS/HjHWQwe3hXQdCD7k413aD8F7GrzDjKtk9SYAnH3CRSfWX&#10;Q87wFGHnNH8ehUocUvxcwZgeUI69Rqs/cH+N/bgyV/bmiqgiMLVzWgfuVnj5qe0eVRxrlR8y2Inq&#10;WFQSR/Q0xxFY8+tY9R/gSYH2oH+qgY8izM8a9fbs5eFfAAAA//8DAFBLAwQUAAYACAAAACEAnBLN&#10;C+IAAAAMAQAADwAAAGRycy9kb3ducmV2LnhtbEyPy07DMBBF90j8gzVI7KhdS02aEKdCCMRz0wew&#10;deNpEhHbaey24e+ZrmA3V3N050yxGG3HjjiE1jsF04kAhq7ypnW1gs368WYOLETtjO68QwU/GGBR&#10;Xl4UOjf+5JZ4XMWaUYkLuVbQxNjnnIeqQavDxPfoaLfzg9WR4lBzM+gTlduOSyESbnXr6EKje7xv&#10;sPpeHayClzibZ7vPOvvYv70+b/bvTw9t+qXU9dV4dwss4hj/YDjrkzqU5LT1B2cC6yinQhJKg5QJ&#10;sDMh0iQDtlUgp2IGvCz4/yfKXwAAAP//AwBQSwECLQAUAAYACAAAACEAtoM4kv4AAADhAQAAEwAA&#10;AAAAAAAAAAAAAAAAAAAAW0NvbnRlbnRfVHlwZXNdLnhtbFBLAQItABQABgAIAAAAIQA4/SH/1gAA&#10;AJQBAAALAAAAAAAAAAAAAAAAAC8BAABfcmVscy8ucmVsc1BLAQItABQABgAIAAAAIQB+eIYT7gQA&#10;AMMRAAAOAAAAAAAAAAAAAAAAAC4CAABkcnMvZTJvRG9jLnhtbFBLAQItABQABgAIAAAAIQCcEs0L&#10;4gAAAAwBAAAPAAAAAAAAAAAAAAAAAEgHAABkcnMvZG93bnJldi54bWxQSwUGAAAAAAQABADzAAAA&#10;VwgAAAAA&#10;" path="m9066,l1555,r,293l9066,293,9066,t,293l,293,,586,,879r4208,l4208,586r4858,l9066,293e" fillcolor="black" stroked="f">
                <v:path arrowok="t" o:connecttype="custom" o:connectlocs="5756910,778510;987425,778510;987425,964565;5756910,964565;5756910,778510;5756910,964565;0,964565;0,1150620;0,1336675;2672080,1336675;2672080,1150620;5756910,1150620;5756910,964565" o:connectangles="0,0,0,0,0,0,0,0,0,0,0,0,0"/>
                <w10:wrap anchorx="page"/>
              </v:shape>
            </w:pict>
          </mc:Fallback>
        </mc:AlternateContent>
      </w:r>
      <w:r>
        <w:t xml:space="preserve">, e o </w:t>
      </w:r>
      <w:r>
        <w:rPr>
          <w:b/>
        </w:rPr>
        <w:t>CONSELHO DE ARQUITETURA E URBANISMO DO BRASIL</w:t>
      </w:r>
      <w:r>
        <w:t>, doravante denominado CAU/BR, inscrito no CNPJ/MF sob o n° 14.702.767/0001-77, com sede no Setor Co</w:t>
      </w:r>
      <w:r>
        <w:t>mercial Sul, Quadra 02, Bloco C, Lote 22, Ed. Serra Dourada, Salas 401/409, Brasília - DF, neste ato representado pelo Presidente</w:t>
      </w:r>
    </w:p>
    <w:p w:rsidR="00AE0045" w:rsidRDefault="00AE0045">
      <w:pPr>
        <w:pStyle w:val="Corpodetexto"/>
        <w:spacing w:before="10"/>
        <w:rPr>
          <w:sz w:val="19"/>
        </w:rPr>
      </w:pPr>
    </w:p>
    <w:p w:rsidR="00AE0045" w:rsidRDefault="001965C0">
      <w:pPr>
        <w:spacing w:before="52"/>
        <w:ind w:left="4309"/>
        <w:rPr>
          <w:sz w:val="24"/>
        </w:rPr>
      </w:pPr>
      <w:r>
        <w:rPr>
          <w:sz w:val="24"/>
        </w:rPr>
        <w:t xml:space="preserve">, doravante denominados </w:t>
      </w:r>
      <w:r>
        <w:rPr>
          <w:b/>
          <w:sz w:val="24"/>
        </w:rPr>
        <w:t>partícipes</w:t>
      </w:r>
      <w:r>
        <w:rPr>
          <w:sz w:val="24"/>
        </w:rPr>
        <w:t>, resolvem:</w:t>
      </w:r>
    </w:p>
    <w:p w:rsidR="00AE0045" w:rsidRDefault="00AE0045">
      <w:pPr>
        <w:pStyle w:val="Corpodetexto"/>
        <w:spacing w:before="12"/>
        <w:rPr>
          <w:sz w:val="23"/>
        </w:rPr>
      </w:pPr>
    </w:p>
    <w:p w:rsidR="00AE0045" w:rsidRDefault="001965C0">
      <w:pPr>
        <w:pStyle w:val="Corpodetexto"/>
        <w:ind w:left="102" w:right="387" w:firstLine="1439"/>
        <w:jc w:val="both"/>
      </w:pPr>
      <w:r>
        <w:t>Celebrar o presente ACORDO DE COOPERAÇÃO TÉCNICA, em conformidade, no que coub</w:t>
      </w:r>
      <w:r>
        <w:t>er, com o Decreto n° 5.773, de 9 de maio de 2006, e legislação correlata, de acordo com as cláusulas e condições a seguir estabelecidas:</w:t>
      </w:r>
    </w:p>
    <w:p w:rsidR="00AE0045" w:rsidRDefault="00AE0045">
      <w:pPr>
        <w:pStyle w:val="Corpodetexto"/>
        <w:spacing w:before="12"/>
        <w:rPr>
          <w:sz w:val="23"/>
        </w:rPr>
      </w:pPr>
    </w:p>
    <w:p w:rsidR="00AE0045" w:rsidRDefault="001965C0">
      <w:pPr>
        <w:pStyle w:val="Ttulo1"/>
      </w:pPr>
      <w:r>
        <w:t>CLÁUSULA PRIMEIRA – DO OBJETO</w:t>
      </w:r>
    </w:p>
    <w:p w:rsidR="00AE0045" w:rsidRDefault="00AE0045">
      <w:pPr>
        <w:pStyle w:val="Corpodetexto"/>
        <w:spacing w:before="11"/>
        <w:rPr>
          <w:b/>
          <w:sz w:val="23"/>
        </w:rPr>
      </w:pPr>
    </w:p>
    <w:p w:rsidR="00AE0045" w:rsidRDefault="001965C0">
      <w:pPr>
        <w:pStyle w:val="Corpodetexto"/>
        <w:spacing w:before="1"/>
        <w:ind w:left="102" w:right="386" w:firstLine="1418"/>
        <w:jc w:val="both"/>
      </w:pPr>
      <w:r>
        <w:t>O presente Acordo de Cooperação tem por objeto a cooperação estratégica, a conjugação d</w:t>
      </w:r>
      <w:r>
        <w:t>e esforços e o compartilhamento de experiências, conhecimentos e informações com vistas ao fortalecimento da política regulatória na área de ensino da Arquitetura e Urbanismo e, consequentemente, a melhoria na qualificação profissional em observância à Lei</w:t>
      </w:r>
      <w:r>
        <w:t xml:space="preserve"> n° 12.378, de 31 de dezembro de 2010.</w:t>
      </w:r>
    </w:p>
    <w:p w:rsidR="00AE0045" w:rsidRDefault="00AE0045">
      <w:pPr>
        <w:pStyle w:val="Corpodetexto"/>
        <w:spacing w:before="1"/>
      </w:pPr>
    </w:p>
    <w:p w:rsidR="00AE0045" w:rsidRDefault="001965C0">
      <w:pPr>
        <w:pStyle w:val="Ttulo1"/>
      </w:pPr>
      <w:r>
        <w:t>CLÁUSULA SEGUNDA – DAS FORMAS DE COOPERAÇÃO</w:t>
      </w:r>
    </w:p>
    <w:p w:rsidR="00AE0045" w:rsidRDefault="00AE0045">
      <w:pPr>
        <w:pStyle w:val="Corpodetexto"/>
        <w:spacing w:before="10"/>
        <w:rPr>
          <w:b/>
          <w:sz w:val="19"/>
        </w:rPr>
      </w:pPr>
    </w:p>
    <w:p w:rsidR="00AE0045" w:rsidRDefault="001965C0">
      <w:pPr>
        <w:pStyle w:val="Corpodetexto"/>
        <w:spacing w:before="51"/>
        <w:ind w:left="1520"/>
      </w:pPr>
      <w:r>
        <w:t>Para consecução do objeto, a cooperação pretendida pelos partícipes</w:t>
      </w:r>
    </w:p>
    <w:p w:rsidR="00AE0045" w:rsidRDefault="001965C0">
      <w:pPr>
        <w:pStyle w:val="Corpodetexto"/>
        <w:ind w:left="102"/>
      </w:pPr>
      <w:r>
        <w:t>consistirá em:</w:t>
      </w:r>
    </w:p>
    <w:p w:rsidR="00AE0045" w:rsidRDefault="00AE0045">
      <w:pPr>
        <w:pStyle w:val="Corpodetexto"/>
        <w:spacing w:before="9"/>
        <w:rPr>
          <w:sz w:val="19"/>
        </w:rPr>
      </w:pPr>
    </w:p>
    <w:p w:rsidR="00AE0045" w:rsidRDefault="001965C0">
      <w:pPr>
        <w:pStyle w:val="PargrafodaLista"/>
        <w:numPr>
          <w:ilvl w:val="0"/>
          <w:numId w:val="4"/>
        </w:numPr>
        <w:tabs>
          <w:tab w:val="left" w:pos="242"/>
        </w:tabs>
        <w:spacing w:before="52"/>
        <w:ind w:right="390" w:firstLine="0"/>
        <w:rPr>
          <w:sz w:val="24"/>
        </w:rPr>
      </w:pPr>
      <w:r>
        <w:rPr>
          <w:sz w:val="24"/>
        </w:rPr>
        <w:t>- realização conjunta de estudos e pesquisas sobre regulação do ensino de Arquitetura e Urbanismo;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0"/>
          <w:numId w:val="4"/>
        </w:numPr>
        <w:tabs>
          <w:tab w:val="left" w:pos="309"/>
        </w:tabs>
        <w:spacing w:before="1"/>
        <w:ind w:right="394" w:firstLine="0"/>
        <w:rPr>
          <w:sz w:val="24"/>
        </w:rPr>
      </w:pPr>
      <w:r>
        <w:rPr>
          <w:sz w:val="24"/>
        </w:rPr>
        <w:t>- realização de estudos voltados para o aprimoramento dos processos de avaliação dos cursos de Arquitetura e Urbanismo;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spacing w:before="4"/>
        <w:rPr>
          <w:sz w:val="16"/>
        </w:rPr>
      </w:pPr>
    </w:p>
    <w:p w:rsidR="00AE0045" w:rsidRDefault="001965C0">
      <w:pPr>
        <w:spacing w:before="93"/>
        <w:ind w:right="98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 w:rsidR="00AE0045" w:rsidRDefault="00AE0045">
      <w:pPr>
        <w:jc w:val="right"/>
        <w:rPr>
          <w:rFonts w:ascii="Arial"/>
          <w:sz w:val="20"/>
        </w:rPr>
        <w:sectPr w:rsidR="00AE0045">
          <w:pgSz w:w="11900" w:h="16850"/>
          <w:pgMar w:top="1540" w:right="740" w:bottom="280" w:left="1600" w:header="720" w:footer="720" w:gutter="0"/>
          <w:cols w:space="720"/>
        </w:sectPr>
      </w:pPr>
    </w:p>
    <w:p w:rsidR="00AE0045" w:rsidRDefault="001965C0">
      <w:pPr>
        <w:pStyle w:val="PargrafodaLista"/>
        <w:numPr>
          <w:ilvl w:val="0"/>
          <w:numId w:val="4"/>
        </w:numPr>
        <w:tabs>
          <w:tab w:val="left" w:pos="338"/>
        </w:tabs>
        <w:spacing w:before="38"/>
        <w:ind w:right="391" w:firstLine="0"/>
        <w:jc w:val="both"/>
        <w:rPr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6463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384303</wp:posOffset>
            </wp:positionV>
            <wp:extent cx="7462012" cy="98576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1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fornecimento </w:t>
      </w:r>
      <w:r>
        <w:rPr>
          <w:sz w:val="24"/>
        </w:rPr>
        <w:t>de subsídios para ações de regulação da Educação Superior, nos termos do Decreto n° 5.773, de 2006, especificamente em processos de autorização, reconhecimento e renovação de reconhecimento de cursos de Arquitetura e</w:t>
      </w:r>
      <w:r>
        <w:rPr>
          <w:spacing w:val="-7"/>
          <w:sz w:val="24"/>
        </w:rPr>
        <w:t xml:space="preserve"> </w:t>
      </w:r>
      <w:r>
        <w:rPr>
          <w:sz w:val="24"/>
        </w:rPr>
        <w:t>Urbanismo.</w:t>
      </w:r>
    </w:p>
    <w:p w:rsidR="00AE0045" w:rsidRDefault="00AE0045">
      <w:pPr>
        <w:pStyle w:val="Corpodetexto"/>
        <w:spacing w:before="2"/>
      </w:pPr>
    </w:p>
    <w:p w:rsidR="00AE0045" w:rsidRDefault="001965C0">
      <w:pPr>
        <w:pStyle w:val="Ttulo1"/>
      </w:pPr>
      <w:r>
        <w:t>CLÁUSULA TERCEIRA – DAS MET</w:t>
      </w:r>
      <w:r>
        <w:t>AS</w:t>
      </w:r>
    </w:p>
    <w:p w:rsidR="00AE0045" w:rsidRDefault="00AE0045">
      <w:pPr>
        <w:pStyle w:val="Corpodetexto"/>
        <w:spacing w:before="11"/>
        <w:rPr>
          <w:b/>
          <w:sz w:val="23"/>
        </w:rPr>
      </w:pPr>
    </w:p>
    <w:p w:rsidR="00AE0045" w:rsidRDefault="001965C0">
      <w:pPr>
        <w:pStyle w:val="Corpodetexto"/>
        <w:spacing w:before="1"/>
        <w:ind w:left="1520"/>
      </w:pPr>
      <w:r>
        <w:t>Os trabalhos serão destinados a: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0"/>
          <w:numId w:val="3"/>
        </w:numPr>
        <w:tabs>
          <w:tab w:val="left" w:pos="242"/>
        </w:tabs>
        <w:ind w:firstLine="0"/>
        <w:jc w:val="both"/>
        <w:rPr>
          <w:sz w:val="24"/>
        </w:rPr>
      </w:pPr>
      <w:r>
        <w:rPr>
          <w:sz w:val="24"/>
        </w:rPr>
        <w:t>- aprimoramento de critérios e das ações para autorização, reconhecimento e renovação de reconhecimento de cursos de Arquitetura 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Urbanismo;</w:t>
      </w:r>
    </w:p>
    <w:p w:rsidR="00AE0045" w:rsidRDefault="00AE0045">
      <w:pPr>
        <w:pStyle w:val="Corpodetexto"/>
      </w:pPr>
    </w:p>
    <w:p w:rsidR="00AE0045" w:rsidRDefault="001965C0">
      <w:pPr>
        <w:pStyle w:val="PargrafodaLista"/>
        <w:numPr>
          <w:ilvl w:val="0"/>
          <w:numId w:val="3"/>
        </w:numPr>
        <w:tabs>
          <w:tab w:val="left" w:pos="335"/>
        </w:tabs>
        <w:ind w:right="390" w:firstLine="0"/>
        <w:jc w:val="both"/>
        <w:rPr>
          <w:sz w:val="24"/>
        </w:rPr>
      </w:pPr>
      <w:r>
        <w:rPr>
          <w:sz w:val="24"/>
        </w:rPr>
        <w:t>- identificação periódica da distribuição geográfica dos profissionais de Arquitetura e Urbanismo;</w:t>
      </w:r>
    </w:p>
    <w:p w:rsidR="00AE0045" w:rsidRDefault="00AE0045">
      <w:pPr>
        <w:pStyle w:val="Corpodetexto"/>
      </w:pPr>
    </w:p>
    <w:p w:rsidR="00AE0045" w:rsidRDefault="001965C0">
      <w:pPr>
        <w:pStyle w:val="PargrafodaLista"/>
        <w:numPr>
          <w:ilvl w:val="0"/>
          <w:numId w:val="3"/>
        </w:numPr>
        <w:tabs>
          <w:tab w:val="left" w:pos="343"/>
        </w:tabs>
        <w:ind w:right="394" w:firstLine="0"/>
        <w:jc w:val="both"/>
        <w:rPr>
          <w:sz w:val="24"/>
        </w:rPr>
      </w:pPr>
      <w:r>
        <w:rPr>
          <w:sz w:val="24"/>
        </w:rPr>
        <w:t>- identificação periódica da demanda por profissionais de Arquitetura e Urbanismo, tendo em vista subsidiar as estratégias de distribuição e expansão dos</w:t>
      </w:r>
      <w:r>
        <w:rPr>
          <w:spacing w:val="-11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>rsos;</w:t>
      </w:r>
    </w:p>
    <w:p w:rsidR="00AE0045" w:rsidRDefault="00AE0045">
      <w:pPr>
        <w:pStyle w:val="Corpodetexto"/>
        <w:spacing w:before="2"/>
      </w:pPr>
    </w:p>
    <w:p w:rsidR="00AE0045" w:rsidRDefault="001965C0">
      <w:pPr>
        <w:pStyle w:val="PargrafodaLista"/>
        <w:numPr>
          <w:ilvl w:val="0"/>
          <w:numId w:val="3"/>
        </w:numPr>
        <w:tabs>
          <w:tab w:val="left" w:pos="374"/>
        </w:tabs>
        <w:ind w:right="386" w:firstLine="0"/>
        <w:jc w:val="both"/>
        <w:rPr>
          <w:sz w:val="24"/>
        </w:rPr>
      </w:pPr>
      <w:r>
        <w:rPr>
          <w:sz w:val="24"/>
        </w:rPr>
        <w:t>- identificação periódica da capacidade disponível no campo da prática profissional para atender a demanda por estágios supervisionados conforme previsto nas Diretrizes Curriculares Nacionais do Curso de Graduação em Arquitetura e Urbanismo;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0"/>
          <w:numId w:val="3"/>
        </w:numPr>
        <w:tabs>
          <w:tab w:val="left" w:pos="343"/>
        </w:tabs>
        <w:ind w:right="391" w:firstLine="0"/>
        <w:jc w:val="both"/>
        <w:rPr>
          <w:sz w:val="24"/>
        </w:rPr>
      </w:pPr>
      <w:r>
        <w:rPr>
          <w:sz w:val="24"/>
        </w:rPr>
        <w:t>- le</w:t>
      </w:r>
      <w:r>
        <w:rPr>
          <w:sz w:val="24"/>
        </w:rPr>
        <w:t>vantamento periódico de informações sobre egressos dos cursos de Arquitetura e Urbanismo.</w:t>
      </w:r>
    </w:p>
    <w:p w:rsidR="00AE0045" w:rsidRDefault="00AE0045">
      <w:pPr>
        <w:pStyle w:val="Corpodetexto"/>
      </w:pPr>
    </w:p>
    <w:p w:rsidR="00AE0045" w:rsidRDefault="001965C0">
      <w:pPr>
        <w:pStyle w:val="Ttulo1"/>
      </w:pPr>
      <w:r>
        <w:t>CLÁUSULA QUARTA – DOS COMPROMISSOS DOS PARTÍCIPES</w:t>
      </w:r>
    </w:p>
    <w:p w:rsidR="00AE0045" w:rsidRDefault="00AE0045">
      <w:pPr>
        <w:pStyle w:val="Corpodetexto"/>
        <w:rPr>
          <w:b/>
        </w:rPr>
      </w:pPr>
    </w:p>
    <w:p w:rsidR="00AE0045" w:rsidRDefault="001965C0">
      <w:pPr>
        <w:pStyle w:val="PargrafodaLista"/>
        <w:numPr>
          <w:ilvl w:val="1"/>
          <w:numId w:val="3"/>
        </w:numPr>
        <w:tabs>
          <w:tab w:val="left" w:pos="1658"/>
        </w:tabs>
        <w:ind w:right="0" w:hanging="115"/>
        <w:rPr>
          <w:sz w:val="24"/>
        </w:rPr>
      </w:pPr>
      <w:r>
        <w:rPr>
          <w:sz w:val="24"/>
        </w:rPr>
        <w:t>- Compete ao</w:t>
      </w:r>
      <w:r>
        <w:rPr>
          <w:spacing w:val="-2"/>
          <w:sz w:val="24"/>
        </w:rPr>
        <w:t xml:space="preserve"> </w:t>
      </w:r>
      <w:r>
        <w:rPr>
          <w:sz w:val="24"/>
        </w:rPr>
        <w:t>MEC:</w:t>
      </w:r>
    </w:p>
    <w:p w:rsidR="00AE0045" w:rsidRDefault="00AE0045">
      <w:pPr>
        <w:pStyle w:val="Corpodetexto"/>
        <w:spacing w:before="12"/>
        <w:rPr>
          <w:sz w:val="23"/>
        </w:rPr>
      </w:pPr>
    </w:p>
    <w:p w:rsidR="00AE0045" w:rsidRDefault="001965C0">
      <w:pPr>
        <w:pStyle w:val="PargrafodaLista"/>
        <w:numPr>
          <w:ilvl w:val="0"/>
          <w:numId w:val="2"/>
        </w:numPr>
        <w:tabs>
          <w:tab w:val="left" w:pos="2263"/>
        </w:tabs>
        <w:ind w:right="386" w:firstLine="1416"/>
        <w:jc w:val="both"/>
        <w:rPr>
          <w:sz w:val="24"/>
        </w:rPr>
      </w:pPr>
      <w:r>
        <w:rPr>
          <w:sz w:val="24"/>
        </w:rPr>
        <w:t>permitir ao CAU/BR, nos termos do Decreto 5.773, de 2006, manifestação técnica, de caráter opinativo, em formato eletrônico e a constar como parte integrante dos processos de autorização, reconhecimento e renovação de reconhecimento de cursos de Arquitetur</w:t>
      </w:r>
      <w:r>
        <w:rPr>
          <w:sz w:val="24"/>
        </w:rPr>
        <w:t>a e Urbanismo, acerca da relevância do curso com  base  na  demanda social e sua adequação à realidade local, a partir da análise dos projetos pedagógicos informados pelas IES no âmbito dos processos regulatórios em trâmite no sistema e-MEC; para tanto o M</w:t>
      </w:r>
      <w:r>
        <w:rPr>
          <w:sz w:val="24"/>
        </w:rPr>
        <w:t>EC deverá disponibilizar ao CAU/BR acesso ao referido sistema;</w:t>
      </w:r>
    </w:p>
    <w:p w:rsidR="00AE0045" w:rsidRDefault="00AE0045">
      <w:pPr>
        <w:pStyle w:val="Corpodetexto"/>
        <w:spacing w:before="1"/>
      </w:pPr>
    </w:p>
    <w:p w:rsidR="00AE0045" w:rsidRDefault="001965C0">
      <w:pPr>
        <w:pStyle w:val="PargrafodaLista"/>
        <w:numPr>
          <w:ilvl w:val="0"/>
          <w:numId w:val="2"/>
        </w:numPr>
        <w:tabs>
          <w:tab w:val="left" w:pos="2263"/>
        </w:tabs>
        <w:ind w:firstLine="1416"/>
        <w:jc w:val="both"/>
        <w:rPr>
          <w:sz w:val="24"/>
        </w:rPr>
      </w:pPr>
      <w:r>
        <w:rPr>
          <w:sz w:val="24"/>
        </w:rPr>
        <w:t>apreciar a manifestação técnica do CAU/BR, podendo utilizá-la como subsídio para a decisão da SERES em processos de autorização, reconhecimento e renovação de reconhecimento de cursos de Arqui</w:t>
      </w:r>
      <w:r>
        <w:rPr>
          <w:sz w:val="24"/>
        </w:rPr>
        <w:t>tetura e Urbanismo, em conjunto com a análise documental, com o relatório de avaliação elaborado pelo INEP na visita in loco dos especialistas e com a observância dos indicadores de qualidade da educação</w:t>
      </w:r>
      <w:r>
        <w:rPr>
          <w:spacing w:val="-18"/>
          <w:sz w:val="24"/>
        </w:rPr>
        <w:t xml:space="preserve"> </w:t>
      </w:r>
      <w:r>
        <w:rPr>
          <w:sz w:val="24"/>
        </w:rPr>
        <w:t>superior;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0"/>
          <w:numId w:val="2"/>
        </w:numPr>
        <w:tabs>
          <w:tab w:val="left" w:pos="2262"/>
          <w:tab w:val="left" w:pos="2263"/>
        </w:tabs>
        <w:spacing w:before="1"/>
        <w:ind w:firstLine="1416"/>
        <w:jc w:val="both"/>
        <w:rPr>
          <w:sz w:val="24"/>
        </w:rPr>
      </w:pPr>
      <w:r>
        <w:rPr>
          <w:sz w:val="24"/>
        </w:rPr>
        <w:t>realizar junto à comissão de especialista</w:t>
      </w:r>
      <w:r>
        <w:rPr>
          <w:sz w:val="24"/>
        </w:rPr>
        <w:t>s designada pelo CAU/BR, processo de capacitação para elaboração de manifestação técnica acerca das condições objetivas de oferta dos</w:t>
      </w:r>
      <w:r>
        <w:rPr>
          <w:spacing w:val="-3"/>
          <w:sz w:val="24"/>
        </w:rPr>
        <w:t xml:space="preserve"> </w:t>
      </w:r>
      <w:r>
        <w:rPr>
          <w:sz w:val="24"/>
        </w:rPr>
        <w:t>cursos;</w:t>
      </w: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spacing w:before="4"/>
        <w:rPr>
          <w:sz w:val="16"/>
        </w:rPr>
      </w:pPr>
    </w:p>
    <w:p w:rsidR="00AE0045" w:rsidRDefault="001965C0">
      <w:pPr>
        <w:spacing w:before="93"/>
        <w:ind w:right="98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 w:rsidR="00AE0045" w:rsidRDefault="00AE0045">
      <w:pPr>
        <w:jc w:val="right"/>
        <w:rPr>
          <w:rFonts w:ascii="Arial"/>
          <w:sz w:val="20"/>
        </w:rPr>
        <w:sectPr w:rsidR="00AE0045">
          <w:pgSz w:w="11900" w:h="16850"/>
          <w:pgMar w:top="1540" w:right="740" w:bottom="280" w:left="1600" w:header="720" w:footer="720" w:gutter="0"/>
          <w:cols w:space="720"/>
        </w:sectPr>
      </w:pPr>
    </w:p>
    <w:p w:rsidR="00AE0045" w:rsidRDefault="001965C0">
      <w:pPr>
        <w:pStyle w:val="PargrafodaLista"/>
        <w:numPr>
          <w:ilvl w:val="0"/>
          <w:numId w:val="2"/>
        </w:numPr>
        <w:tabs>
          <w:tab w:val="left" w:pos="2263"/>
        </w:tabs>
        <w:spacing w:before="38"/>
        <w:ind w:right="386" w:firstLine="1416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6487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384303</wp:posOffset>
            </wp:positionV>
            <wp:extent cx="7462012" cy="985769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1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fornecer ao CAU/BR, espontaneamente ou a pedido, os documentos e informações de que dispuser no</w:t>
      </w:r>
      <w:r>
        <w:rPr>
          <w:sz w:val="24"/>
        </w:rPr>
        <w:t xml:space="preserve"> âmbito da regulação de cursos de Arquitetura e Urbanismo, informando ao Conselho se os documentos ou informações fornecidos receberam tratamento confidencial ou são cobertos por</w:t>
      </w:r>
      <w:r>
        <w:rPr>
          <w:spacing w:val="-6"/>
          <w:sz w:val="24"/>
        </w:rPr>
        <w:t xml:space="preserve"> </w:t>
      </w:r>
      <w:r>
        <w:rPr>
          <w:sz w:val="24"/>
        </w:rPr>
        <w:t>sigilo;</w:t>
      </w:r>
    </w:p>
    <w:p w:rsidR="00AE0045" w:rsidRDefault="00AE0045">
      <w:pPr>
        <w:pStyle w:val="Corpodetexto"/>
        <w:spacing w:before="1"/>
      </w:pPr>
    </w:p>
    <w:p w:rsidR="00AE0045" w:rsidRDefault="001965C0">
      <w:pPr>
        <w:pStyle w:val="PargrafodaLista"/>
        <w:numPr>
          <w:ilvl w:val="0"/>
          <w:numId w:val="2"/>
        </w:numPr>
        <w:tabs>
          <w:tab w:val="left" w:pos="2263"/>
        </w:tabs>
        <w:spacing w:before="1"/>
        <w:ind w:firstLine="1416"/>
        <w:jc w:val="both"/>
        <w:rPr>
          <w:sz w:val="24"/>
        </w:rPr>
      </w:pPr>
      <w:r>
        <w:rPr>
          <w:sz w:val="24"/>
        </w:rPr>
        <w:t>franquear, espontaneamente ou a pedido, o acesso do CAU/BR a eventua</w:t>
      </w:r>
      <w:r>
        <w:rPr>
          <w:sz w:val="24"/>
        </w:rPr>
        <w:t>is bancos de dados, relatórios, diagnósticos ou estatísticas de que dispuser no âmbito da regulação de cursos de Arquitetura e Urbanismo, permitindo, quando tecnicamente viável, que o acesso seja feito remotamente pelo CAU/BR mediante credenciamento e disp</w:t>
      </w:r>
      <w:r>
        <w:rPr>
          <w:sz w:val="24"/>
        </w:rPr>
        <w:t>onibilização de perfis de usuários e senhas necessárias, podendo ser responsabilizado o servidor ou funcionário do CAU/BR, civil, penal e administrativamente, por infrações cometidas em virtude de referido</w:t>
      </w:r>
      <w:r>
        <w:rPr>
          <w:spacing w:val="-6"/>
          <w:sz w:val="24"/>
        </w:rPr>
        <w:t xml:space="preserve"> </w:t>
      </w:r>
      <w:r>
        <w:rPr>
          <w:sz w:val="24"/>
        </w:rPr>
        <w:t>acesso;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0"/>
          <w:numId w:val="2"/>
        </w:numPr>
        <w:tabs>
          <w:tab w:val="left" w:pos="2262"/>
          <w:tab w:val="left" w:pos="2263"/>
        </w:tabs>
        <w:ind w:right="390" w:firstLine="1416"/>
        <w:jc w:val="both"/>
        <w:rPr>
          <w:sz w:val="24"/>
        </w:rPr>
      </w:pPr>
      <w:r>
        <w:rPr>
          <w:sz w:val="24"/>
        </w:rPr>
        <w:t>disponibilizar ao CAU/BR pareceres técnicos e os resultados de estudos e pesquisas que elaborou unilateralmente ou dos quais tomou conhecimento em virtude de sua atuação, informando ao Conselho se os documentos ou informações fornecidos receberam tratament</w:t>
      </w:r>
      <w:r>
        <w:rPr>
          <w:sz w:val="24"/>
        </w:rPr>
        <w:t>o confidencial ou são cobertos por sigilo;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:rsidR="00AE0045" w:rsidRDefault="00AE0045">
      <w:pPr>
        <w:pStyle w:val="Corpodetexto"/>
        <w:spacing w:before="1"/>
      </w:pPr>
    </w:p>
    <w:p w:rsidR="00AE0045" w:rsidRDefault="001965C0">
      <w:pPr>
        <w:pStyle w:val="PargrafodaLista"/>
        <w:numPr>
          <w:ilvl w:val="0"/>
          <w:numId w:val="2"/>
        </w:numPr>
        <w:tabs>
          <w:tab w:val="left" w:pos="2263"/>
        </w:tabs>
        <w:spacing w:before="1"/>
        <w:ind w:right="386" w:firstLine="1416"/>
        <w:jc w:val="both"/>
        <w:rPr>
          <w:sz w:val="24"/>
        </w:rPr>
      </w:pPr>
      <w:r>
        <w:rPr>
          <w:sz w:val="24"/>
        </w:rPr>
        <w:t>conferir tratamento confidencial ou respeitar e manter o sigilo sobre os documentos, informações, relatórios, diagnósticos, pareceres técnicos ou resultados de estudos e pesquisas que forem fornecidos pelo CAU/</w:t>
      </w:r>
      <w:r>
        <w:rPr>
          <w:sz w:val="24"/>
        </w:rPr>
        <w:t>BR, quando estes documentos, informações, relatórios, diagnósticos, pareceres técnicos ou resultados de estudos e pesquisas houverem recebido tratamento confidencial ou estiverem cobertos por sigilo nos autos dos procedimentos administrativos de</w:t>
      </w:r>
      <w:r>
        <w:rPr>
          <w:spacing w:val="-4"/>
          <w:sz w:val="24"/>
        </w:rPr>
        <w:t xml:space="preserve"> </w:t>
      </w:r>
      <w:r>
        <w:rPr>
          <w:sz w:val="24"/>
        </w:rPr>
        <w:t>origem;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1"/>
          <w:numId w:val="3"/>
        </w:numPr>
        <w:tabs>
          <w:tab w:val="left" w:pos="1696"/>
        </w:tabs>
        <w:ind w:left="1695" w:right="0" w:hanging="175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Compete ao CAU/BR:</w:t>
      </w:r>
    </w:p>
    <w:p w:rsidR="00AE0045" w:rsidRDefault="00AE0045">
      <w:pPr>
        <w:pStyle w:val="Corpodetexto"/>
        <w:spacing w:before="12"/>
        <w:rPr>
          <w:sz w:val="23"/>
        </w:rPr>
      </w:pPr>
    </w:p>
    <w:p w:rsidR="00AE0045" w:rsidRDefault="001965C0">
      <w:pPr>
        <w:pStyle w:val="PargrafodaLista"/>
        <w:numPr>
          <w:ilvl w:val="0"/>
          <w:numId w:val="1"/>
        </w:numPr>
        <w:tabs>
          <w:tab w:val="left" w:pos="2263"/>
        </w:tabs>
        <w:ind w:right="386" w:firstLine="1416"/>
        <w:jc w:val="both"/>
        <w:rPr>
          <w:sz w:val="24"/>
        </w:rPr>
      </w:pPr>
      <w:r>
        <w:rPr>
          <w:sz w:val="24"/>
        </w:rPr>
        <w:t>elaborar, nos termos do art. 37 do Decreto n° 5.773, de 2006, manifestação técnica, em formato eletrônico e a constar como parte integrante dos processos de autorização, reconhecimento e renovação de reconhecimento de cursos de Arquite</w:t>
      </w:r>
      <w:r>
        <w:rPr>
          <w:sz w:val="24"/>
        </w:rPr>
        <w:t xml:space="preserve">tura e Urbanismo, acerca da relevância do curso com base na demanda social e sua adequação à realidade local, a partir da análise dos projetos pedagógicos informados pelas IES no âmbito dos processos regulatórios em trâmite no sistema e-MEC, como subsídio </w:t>
      </w:r>
      <w:r>
        <w:rPr>
          <w:sz w:val="24"/>
        </w:rPr>
        <w:t>à decisão da SERES sobre tais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processos;</w:t>
      </w:r>
    </w:p>
    <w:p w:rsidR="00AE0045" w:rsidRDefault="00AE0045">
      <w:pPr>
        <w:pStyle w:val="Corpodetexto"/>
        <w:spacing w:before="1"/>
      </w:pPr>
    </w:p>
    <w:p w:rsidR="00AE0045" w:rsidRDefault="001965C0">
      <w:pPr>
        <w:pStyle w:val="PargrafodaLista"/>
        <w:numPr>
          <w:ilvl w:val="0"/>
          <w:numId w:val="1"/>
        </w:numPr>
        <w:tabs>
          <w:tab w:val="left" w:pos="2263"/>
        </w:tabs>
        <w:ind w:right="390" w:firstLine="1416"/>
        <w:jc w:val="both"/>
        <w:rPr>
          <w:sz w:val="24"/>
        </w:rPr>
      </w:pPr>
      <w:r>
        <w:rPr>
          <w:sz w:val="24"/>
        </w:rPr>
        <w:t>designar comissão de especialistas na área de Arquitetura e Urbanismo para a elaboração das referidas manifestações técnicas, bem como para estabelecer a interlocução com a</w:t>
      </w:r>
      <w:r>
        <w:rPr>
          <w:spacing w:val="-2"/>
          <w:sz w:val="24"/>
        </w:rPr>
        <w:t xml:space="preserve"> </w:t>
      </w:r>
      <w:r>
        <w:rPr>
          <w:sz w:val="24"/>
        </w:rPr>
        <w:t>SERES.</w:t>
      </w:r>
    </w:p>
    <w:p w:rsidR="00AE0045" w:rsidRDefault="00AE0045">
      <w:pPr>
        <w:pStyle w:val="Corpodetexto"/>
      </w:pPr>
    </w:p>
    <w:p w:rsidR="00AE0045" w:rsidRDefault="001965C0">
      <w:pPr>
        <w:pStyle w:val="PargrafodaLista"/>
        <w:numPr>
          <w:ilvl w:val="0"/>
          <w:numId w:val="1"/>
        </w:numPr>
        <w:tabs>
          <w:tab w:val="left" w:pos="2262"/>
          <w:tab w:val="left" w:pos="2263"/>
        </w:tabs>
        <w:ind w:firstLine="1416"/>
        <w:jc w:val="both"/>
        <w:rPr>
          <w:sz w:val="24"/>
        </w:rPr>
      </w:pPr>
      <w:r>
        <w:rPr>
          <w:sz w:val="24"/>
        </w:rPr>
        <w:t xml:space="preserve">fornecer ao MEC, espontaneamente </w:t>
      </w:r>
      <w:r>
        <w:rPr>
          <w:sz w:val="24"/>
        </w:rPr>
        <w:t>ou a pedido, os documentos e informações de que dispuser sobre a distribuição de profissionais e mobilidade de egressos dos cursos de Arquitetura e Urbanismo, informando ao MEC se os documentos ou informações fornecidos receberam tratamento confidencial ou</w:t>
      </w:r>
      <w:r>
        <w:rPr>
          <w:sz w:val="24"/>
        </w:rPr>
        <w:t xml:space="preserve"> são cobertos por</w:t>
      </w:r>
      <w:r>
        <w:rPr>
          <w:spacing w:val="-14"/>
          <w:sz w:val="24"/>
        </w:rPr>
        <w:t xml:space="preserve"> </w:t>
      </w:r>
      <w:r>
        <w:rPr>
          <w:sz w:val="24"/>
        </w:rPr>
        <w:t>sigilo;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0"/>
          <w:numId w:val="1"/>
        </w:numPr>
        <w:tabs>
          <w:tab w:val="left" w:pos="2263"/>
        </w:tabs>
        <w:ind w:right="389" w:firstLine="1416"/>
        <w:jc w:val="both"/>
        <w:rPr>
          <w:sz w:val="24"/>
        </w:rPr>
      </w:pPr>
      <w:r>
        <w:rPr>
          <w:sz w:val="24"/>
        </w:rPr>
        <w:t>franquear, espontaneamente ou a pedido, o acesso do MEC a eventuais bancos de dados, relatórios, diagnósticos ou estatísticas de que dispuser sobre a distribuição de profissionais e mobilidade de egressos dos cursos de Arquitetura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</w:p>
    <w:p w:rsidR="00AE0045" w:rsidRDefault="00AE0045">
      <w:pPr>
        <w:pStyle w:val="Corpodetexto"/>
        <w:spacing w:before="5"/>
        <w:rPr>
          <w:sz w:val="12"/>
        </w:rPr>
      </w:pPr>
    </w:p>
    <w:p w:rsidR="00AE0045" w:rsidRDefault="001965C0">
      <w:pPr>
        <w:spacing w:before="93"/>
        <w:ind w:right="98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 w:rsidR="00AE0045" w:rsidRDefault="00AE0045">
      <w:pPr>
        <w:jc w:val="right"/>
        <w:rPr>
          <w:rFonts w:ascii="Arial"/>
          <w:sz w:val="20"/>
        </w:rPr>
        <w:sectPr w:rsidR="00AE0045">
          <w:pgSz w:w="11900" w:h="16850"/>
          <w:pgMar w:top="1540" w:right="740" w:bottom="280" w:left="1600" w:header="720" w:footer="720" w:gutter="0"/>
          <w:cols w:space="720"/>
        </w:sectPr>
      </w:pPr>
    </w:p>
    <w:p w:rsidR="00AE0045" w:rsidRDefault="001965C0">
      <w:pPr>
        <w:pStyle w:val="Corpodetexto"/>
        <w:spacing w:before="38"/>
        <w:ind w:left="102" w:right="389"/>
        <w:jc w:val="both"/>
      </w:pPr>
      <w:r>
        <w:rPr>
          <w:noProof/>
          <w:lang w:bidi="ar-SA"/>
        </w:rPr>
        <w:drawing>
          <wp:anchor distT="0" distB="0" distL="0" distR="0" simplePos="0" relativeHeight="268426511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384303</wp:posOffset>
            </wp:positionV>
            <wp:extent cx="7462012" cy="985769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1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Urbanismo, permitindo, quando tecnicamente viável, que o acesso seja feito remotamente pelo MEC mediante credenciamento e disponibilização dos perfis de usuários e senhas necessárias, podendo ser responsabilizado o servidor ou funcionário do MEC, civil, pe</w:t>
      </w:r>
      <w:r>
        <w:t>nal e administrativamente, por infrações cometidas em virtude de referido acesso;</w:t>
      </w:r>
    </w:p>
    <w:p w:rsidR="00AE0045" w:rsidRDefault="00AE0045">
      <w:pPr>
        <w:pStyle w:val="Corpodetexto"/>
        <w:spacing w:before="1"/>
      </w:pPr>
    </w:p>
    <w:p w:rsidR="00AE0045" w:rsidRDefault="001965C0">
      <w:pPr>
        <w:pStyle w:val="PargrafodaLista"/>
        <w:numPr>
          <w:ilvl w:val="0"/>
          <w:numId w:val="1"/>
        </w:numPr>
        <w:tabs>
          <w:tab w:val="left" w:pos="2317"/>
          <w:tab w:val="left" w:pos="2318"/>
        </w:tabs>
        <w:spacing w:before="1"/>
        <w:ind w:right="392" w:firstLine="1416"/>
        <w:jc w:val="both"/>
        <w:rPr>
          <w:sz w:val="24"/>
        </w:rPr>
      </w:pPr>
      <w:r>
        <w:rPr>
          <w:sz w:val="24"/>
        </w:rPr>
        <w:t>disponibilizar ao MEC pareceres técnicos e os resultados de estudos e pesquisas que elaborou unilateralmente ou dos quais tomou conhecimento em virtude de sua atuação, infor</w:t>
      </w:r>
      <w:r>
        <w:rPr>
          <w:sz w:val="24"/>
        </w:rPr>
        <w:t>mando ao MEC se os documentos ou informações fornecidos receberam tratamento confidencial ou são cobertos por sigilo;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PargrafodaLista"/>
        <w:numPr>
          <w:ilvl w:val="0"/>
          <w:numId w:val="1"/>
        </w:numPr>
        <w:tabs>
          <w:tab w:val="left" w:pos="2262"/>
          <w:tab w:val="left" w:pos="2263"/>
        </w:tabs>
        <w:ind w:right="393" w:firstLine="1416"/>
        <w:jc w:val="both"/>
        <w:rPr>
          <w:sz w:val="24"/>
        </w:rPr>
      </w:pPr>
      <w:r>
        <w:rPr>
          <w:sz w:val="24"/>
        </w:rPr>
        <w:t>conferir tratamento confidencial ou respeitar e manter o sigilo sobre os documentos, informações, relatórios, diagnósticos, pareceres t</w:t>
      </w:r>
      <w:r>
        <w:rPr>
          <w:sz w:val="24"/>
        </w:rPr>
        <w:t>écnicos ou resultados de estudos e pesquisas que forem fornecidos pelo MEC, quando estes documentos, informações, relatórios, diagnósticos, pareceres técnicos ou resultados de estudos e pesquisas houverem recebido tratamento confidencial ou estiverem cober</w:t>
      </w:r>
      <w:r>
        <w:rPr>
          <w:sz w:val="24"/>
        </w:rPr>
        <w:t>tos por</w:t>
      </w:r>
      <w:r>
        <w:rPr>
          <w:spacing w:val="-15"/>
          <w:sz w:val="24"/>
        </w:rPr>
        <w:t xml:space="preserve"> </w:t>
      </w:r>
      <w:r>
        <w:rPr>
          <w:sz w:val="24"/>
        </w:rPr>
        <w:t>sigilo.</w:t>
      </w:r>
    </w:p>
    <w:p w:rsidR="00AE0045" w:rsidRDefault="00AE0045">
      <w:pPr>
        <w:pStyle w:val="Corpodetexto"/>
        <w:spacing w:before="9"/>
        <w:rPr>
          <w:sz w:val="33"/>
        </w:rPr>
      </w:pPr>
    </w:p>
    <w:p w:rsidR="00AE0045" w:rsidRDefault="001965C0">
      <w:pPr>
        <w:pStyle w:val="Ttulo1"/>
        <w:spacing w:before="1"/>
      </w:pPr>
      <w:r>
        <w:t>CLÁUSULA QUINTA – DA OPERACIONALIZAÇÃO</w:t>
      </w:r>
    </w:p>
    <w:p w:rsidR="00AE0045" w:rsidRDefault="00AE0045">
      <w:pPr>
        <w:pStyle w:val="Corpodetexto"/>
        <w:spacing w:before="12"/>
        <w:rPr>
          <w:b/>
          <w:sz w:val="33"/>
        </w:rPr>
      </w:pPr>
    </w:p>
    <w:p w:rsidR="00AE0045" w:rsidRDefault="001965C0">
      <w:pPr>
        <w:pStyle w:val="Corpodetexto"/>
        <w:ind w:left="102" w:right="387" w:firstLine="1418"/>
        <w:jc w:val="both"/>
      </w:pPr>
      <w:r>
        <w:t>A operacionalização do presente Acordo de Cooperação dar-se-á nos termos do presente instrumento e em conformidade com a legislação aplicável.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Corpodetexto"/>
        <w:spacing w:before="1"/>
        <w:ind w:left="1520"/>
      </w:pPr>
      <w:r>
        <w:t>SUBCLÁUSULA PRIMEIRA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Corpodetexto"/>
        <w:ind w:left="102" w:right="389" w:firstLine="1418"/>
        <w:jc w:val="both"/>
      </w:pPr>
      <w:r>
        <w:t>O compartilhamento e a divulgação de informações, documentos e demais dados previstos pelo presente instrumento deverão ser previamente autorizados pela respectiva autoridade competente.</w:t>
      </w:r>
    </w:p>
    <w:p w:rsidR="00AE0045" w:rsidRDefault="00AE0045">
      <w:pPr>
        <w:pStyle w:val="Corpodetexto"/>
      </w:pPr>
    </w:p>
    <w:p w:rsidR="00AE0045" w:rsidRDefault="001965C0">
      <w:pPr>
        <w:pStyle w:val="Corpodetexto"/>
        <w:ind w:left="1520"/>
      </w:pPr>
      <w:r>
        <w:t>SUBCLÁUSULA SEGUNDA</w:t>
      </w:r>
    </w:p>
    <w:p w:rsidR="00AE0045" w:rsidRDefault="00AE0045">
      <w:pPr>
        <w:pStyle w:val="Corpodetexto"/>
      </w:pPr>
    </w:p>
    <w:p w:rsidR="00AE0045" w:rsidRDefault="001965C0">
      <w:pPr>
        <w:pStyle w:val="Corpodetexto"/>
        <w:ind w:left="102" w:right="391" w:firstLine="1418"/>
        <w:jc w:val="both"/>
      </w:pPr>
      <w:r>
        <w:t>O compartilhamento e a divulgação de informaçõe</w:t>
      </w:r>
      <w:r>
        <w:t>s, documentos e demais dados previstos pelo presente instrumento deverão atender às diretrizes da Política de Segurança da Informação e Comunicações – POSIC do MEC, nos termos do art. 13 da Portaria MEC n° 1054, de 2 de agosto de</w:t>
      </w:r>
      <w:r>
        <w:rPr>
          <w:spacing w:val="-8"/>
        </w:rPr>
        <w:t xml:space="preserve"> </w:t>
      </w:r>
      <w:r>
        <w:t>2011.</w:t>
      </w:r>
    </w:p>
    <w:p w:rsidR="00AE0045" w:rsidRDefault="00AE0045">
      <w:pPr>
        <w:pStyle w:val="Corpodetexto"/>
        <w:spacing w:before="11"/>
        <w:rPr>
          <w:sz w:val="33"/>
        </w:rPr>
      </w:pPr>
    </w:p>
    <w:p w:rsidR="00AE0045" w:rsidRDefault="001965C0">
      <w:pPr>
        <w:pStyle w:val="Ttulo1"/>
      </w:pPr>
      <w:r>
        <w:t>CLÁUSULA SEXTA – DO</w:t>
      </w:r>
      <w:r>
        <w:t>S RECURSOS FINANCEIROS</w:t>
      </w:r>
    </w:p>
    <w:p w:rsidR="00AE0045" w:rsidRDefault="00AE0045">
      <w:pPr>
        <w:pStyle w:val="Corpodetexto"/>
        <w:spacing w:before="11"/>
        <w:rPr>
          <w:b/>
          <w:sz w:val="33"/>
        </w:rPr>
      </w:pPr>
    </w:p>
    <w:p w:rsidR="00AE0045" w:rsidRDefault="001965C0">
      <w:pPr>
        <w:pStyle w:val="Corpodetexto"/>
        <w:ind w:left="102" w:right="389" w:firstLine="1418"/>
        <w:jc w:val="both"/>
      </w:pPr>
      <w:r>
        <w:t>O presente Acordo de Cooperação não envolve transferência de recursos financeiros entre os partícipes.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Corpodetexto"/>
        <w:spacing w:before="1"/>
        <w:ind w:left="1520"/>
      </w:pPr>
      <w:r>
        <w:t>SUBCLÁUSULA ÚNICA</w:t>
      </w:r>
    </w:p>
    <w:p w:rsidR="00AE0045" w:rsidRDefault="00AE0045">
      <w:pPr>
        <w:pStyle w:val="Corpodetexto"/>
        <w:spacing w:before="11"/>
        <w:rPr>
          <w:sz w:val="23"/>
        </w:rPr>
      </w:pPr>
    </w:p>
    <w:p w:rsidR="00AE0045" w:rsidRDefault="001965C0">
      <w:pPr>
        <w:pStyle w:val="Corpodetexto"/>
        <w:ind w:left="102" w:right="389" w:firstLine="1418"/>
        <w:jc w:val="both"/>
      </w:pPr>
      <w:r>
        <w:t xml:space="preserve">As despesas necessárias à consecução do objeto deste Instrumento serão assumidas, dentro dos limites de suas </w:t>
      </w:r>
      <w:r>
        <w:t>respectivas atribuições, pelos partícipes, que não poderão nada exigir um do outro.</w:t>
      </w: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spacing w:before="1"/>
        <w:rPr>
          <w:sz w:val="25"/>
        </w:rPr>
      </w:pPr>
    </w:p>
    <w:p w:rsidR="00AE0045" w:rsidRDefault="001965C0">
      <w:pPr>
        <w:spacing w:before="93"/>
        <w:ind w:right="98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p w:rsidR="00AE0045" w:rsidRDefault="00AE0045">
      <w:pPr>
        <w:jc w:val="right"/>
        <w:rPr>
          <w:rFonts w:ascii="Arial"/>
          <w:sz w:val="20"/>
        </w:rPr>
        <w:sectPr w:rsidR="00AE0045">
          <w:pgSz w:w="11900" w:h="16850"/>
          <w:pgMar w:top="1540" w:right="740" w:bottom="280" w:left="1600" w:header="720" w:footer="720" w:gutter="0"/>
          <w:cols w:space="720"/>
        </w:sectPr>
      </w:pPr>
    </w:p>
    <w:p w:rsidR="00AE0045" w:rsidRDefault="001965C0">
      <w:pPr>
        <w:pStyle w:val="Ttulo1"/>
        <w:spacing w:before="38"/>
      </w:pPr>
      <w:r>
        <w:rPr>
          <w:noProof/>
          <w:lang w:bidi="ar-SA"/>
        </w:rPr>
        <w:drawing>
          <wp:anchor distT="0" distB="0" distL="0" distR="0" simplePos="0" relativeHeight="268426535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384303</wp:posOffset>
            </wp:positionV>
            <wp:extent cx="7462012" cy="985769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1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 SÉTIMA – DA AÇÃO PROMOCIONAL</w:t>
      </w:r>
    </w:p>
    <w:p w:rsidR="00AE0045" w:rsidRDefault="00AE0045">
      <w:pPr>
        <w:pStyle w:val="Corpodetexto"/>
        <w:spacing w:before="10"/>
        <w:rPr>
          <w:b/>
          <w:sz w:val="33"/>
        </w:rPr>
      </w:pPr>
    </w:p>
    <w:p w:rsidR="00AE0045" w:rsidRDefault="001965C0">
      <w:pPr>
        <w:pStyle w:val="Corpodetexto"/>
        <w:ind w:left="102" w:right="386" w:firstLine="1418"/>
        <w:jc w:val="both"/>
      </w:pPr>
      <w:r>
        <w:t>Os partícipes se comprometem a promover a divulgação das atividades, conteúdos, informações e documentos, bem como dos demais resultados provenientes deste instrumento em observância das normas da Secretaria de Comunicação Social da Presidência da Repúblic</w:t>
      </w:r>
      <w:r>
        <w:t xml:space="preserve">a – SECOM/PR, a exemplo da Instrução Normativa n° 2/2009, das diretrizes da Política de Segurança da Informação e Comunicações – POSIC do MEC, nos termos do art. 13 da Portaria MEC </w:t>
      </w:r>
      <w:r>
        <w:rPr>
          <w:spacing w:val="2"/>
        </w:rPr>
        <w:t xml:space="preserve">n° </w:t>
      </w:r>
      <w:r>
        <w:t>1054, de 2 de agosto de 2011, bem como das normas referentes à utilizaçã</w:t>
      </w:r>
      <w:r>
        <w:t>o em ano eleitoral da logomarca de programas, ações e publicidade do Governo Federal, em face das vedações do Tribunal Superior eleitoral –</w:t>
      </w:r>
      <w:r>
        <w:rPr>
          <w:spacing w:val="-5"/>
        </w:rPr>
        <w:t xml:space="preserve"> </w:t>
      </w:r>
      <w:r>
        <w:t>TSE.</w:t>
      </w:r>
    </w:p>
    <w:p w:rsidR="00AE0045" w:rsidRDefault="00AE0045">
      <w:pPr>
        <w:pStyle w:val="Corpodetexto"/>
      </w:pPr>
    </w:p>
    <w:p w:rsidR="00AE0045" w:rsidRDefault="001965C0">
      <w:pPr>
        <w:pStyle w:val="Corpodetexto"/>
        <w:spacing w:before="1"/>
        <w:ind w:left="1520"/>
      </w:pPr>
      <w:r>
        <w:t>SUBCLÁUSULA ÚNICA</w:t>
      </w:r>
    </w:p>
    <w:p w:rsidR="00AE0045" w:rsidRDefault="00AE0045">
      <w:pPr>
        <w:pStyle w:val="Corpodetexto"/>
      </w:pPr>
    </w:p>
    <w:p w:rsidR="00AE0045" w:rsidRDefault="001965C0">
      <w:pPr>
        <w:pStyle w:val="Corpodetexto"/>
        <w:ind w:left="102" w:right="392" w:firstLine="1418"/>
        <w:jc w:val="both"/>
      </w:pPr>
      <w:r>
        <w:t>Fica vedada aos partícipes utilizar, nos empreendimentos resultantes do Acordo de Cooperação, nomes, símbolos e imagens que caracterizem promoção pessoal de autoridade ou servidores públicos.</w:t>
      </w:r>
    </w:p>
    <w:p w:rsidR="00AE0045" w:rsidRDefault="00AE0045">
      <w:pPr>
        <w:pStyle w:val="Corpodetexto"/>
        <w:spacing w:before="12"/>
        <w:rPr>
          <w:sz w:val="33"/>
        </w:rPr>
      </w:pPr>
    </w:p>
    <w:p w:rsidR="00AE0045" w:rsidRDefault="001965C0">
      <w:pPr>
        <w:pStyle w:val="Ttulo1"/>
      </w:pPr>
      <w:r>
        <w:t>CLÁUSULA OITAVA – DA VIGÊNCIA</w:t>
      </w:r>
    </w:p>
    <w:p w:rsidR="00AE0045" w:rsidRDefault="00AE0045">
      <w:pPr>
        <w:pStyle w:val="Corpodetexto"/>
        <w:spacing w:before="9"/>
        <w:rPr>
          <w:b/>
          <w:sz w:val="33"/>
        </w:rPr>
      </w:pPr>
    </w:p>
    <w:p w:rsidR="00AE0045" w:rsidRDefault="001965C0">
      <w:pPr>
        <w:pStyle w:val="Corpodetexto"/>
        <w:spacing w:before="1"/>
        <w:ind w:left="102" w:right="390" w:firstLine="1418"/>
        <w:jc w:val="both"/>
      </w:pPr>
      <w:r>
        <w:t xml:space="preserve">O prazo de vigência do presente </w:t>
      </w:r>
      <w:r>
        <w:t>Acordo será de 1 ( um) ano, a contar da data de sua assinatura, podendo ser prorrogado automaticamente enquanto houver interesse dos partícipes, e desde que não haja mudança em seu objeto, obedecidas as disposições legais</w:t>
      </w:r>
      <w:r>
        <w:rPr>
          <w:spacing w:val="1"/>
        </w:rPr>
        <w:t xml:space="preserve"> </w:t>
      </w:r>
      <w:r>
        <w:t>aplicáveis.</w:t>
      </w:r>
    </w:p>
    <w:p w:rsidR="00AE0045" w:rsidRDefault="00AE0045">
      <w:pPr>
        <w:pStyle w:val="Corpodetexto"/>
        <w:spacing w:before="9"/>
        <w:rPr>
          <w:sz w:val="33"/>
        </w:rPr>
      </w:pPr>
    </w:p>
    <w:p w:rsidR="00AE0045" w:rsidRDefault="001965C0">
      <w:pPr>
        <w:pStyle w:val="Ttulo1"/>
      </w:pPr>
      <w:r>
        <w:t>CLÁUSULA NONA – DA DE</w:t>
      </w:r>
      <w:r>
        <w:t>NÚNCIA E DA RESCISÃO</w:t>
      </w:r>
    </w:p>
    <w:p w:rsidR="00AE0045" w:rsidRDefault="00AE0045">
      <w:pPr>
        <w:pStyle w:val="Corpodetexto"/>
        <w:spacing w:before="10"/>
        <w:rPr>
          <w:b/>
          <w:sz w:val="33"/>
        </w:rPr>
      </w:pPr>
    </w:p>
    <w:p w:rsidR="00AE0045" w:rsidRDefault="001965C0">
      <w:pPr>
        <w:pStyle w:val="Corpodetexto"/>
        <w:ind w:left="102" w:right="388" w:firstLine="1439"/>
        <w:jc w:val="both"/>
      </w:pPr>
      <w:r>
        <w:t>O presente Acordo de Cooperação poderá se denunciado por iniciativa de qualquer dos partícipes, mediante troca de avisos, com antecedência mínima de 30 (trinta) dias, ou rescindido, a qualquer momento, por descumprimento de qualquer d</w:t>
      </w:r>
      <w:r>
        <w:t>e suas cláusulas, assumindo cada partícipe os respectivos ônus decorrentes das obrigações acordadas.</w:t>
      </w:r>
    </w:p>
    <w:p w:rsidR="00AE0045" w:rsidRDefault="00AE0045">
      <w:pPr>
        <w:pStyle w:val="Corpodetexto"/>
        <w:spacing w:before="11"/>
        <w:rPr>
          <w:sz w:val="33"/>
        </w:rPr>
      </w:pPr>
    </w:p>
    <w:p w:rsidR="00AE0045" w:rsidRDefault="001965C0">
      <w:pPr>
        <w:pStyle w:val="Ttulo1"/>
        <w:spacing w:before="1"/>
      </w:pPr>
      <w:r>
        <w:t>CLÁUSULA DÉCIMA – DA PUBLICAÇÃO</w:t>
      </w:r>
    </w:p>
    <w:p w:rsidR="00AE0045" w:rsidRDefault="00AE0045">
      <w:pPr>
        <w:pStyle w:val="Corpodetexto"/>
        <w:spacing w:before="10"/>
        <w:rPr>
          <w:b/>
          <w:sz w:val="33"/>
        </w:rPr>
      </w:pPr>
    </w:p>
    <w:p w:rsidR="00AE0045" w:rsidRDefault="001965C0">
      <w:pPr>
        <w:pStyle w:val="Corpodetexto"/>
        <w:ind w:left="102" w:right="386" w:firstLine="1439"/>
        <w:jc w:val="both"/>
      </w:pPr>
      <w:r>
        <w:t xml:space="preserve">O presente Instrumento será publicado, em extrato, no Diário Oficial da União, a expensas do MEC, em conformidade com o parágrafo único do art. 61 da Lei </w:t>
      </w:r>
      <w:r>
        <w:rPr>
          <w:spacing w:val="4"/>
        </w:rPr>
        <w:t xml:space="preserve">n° </w:t>
      </w:r>
      <w:r>
        <w:t>8.666, de</w:t>
      </w:r>
      <w:r>
        <w:rPr>
          <w:spacing w:val="-4"/>
        </w:rPr>
        <w:t xml:space="preserve"> </w:t>
      </w:r>
      <w:r>
        <w:t>1993.</w:t>
      </w:r>
    </w:p>
    <w:p w:rsidR="00AE0045" w:rsidRDefault="00AE0045">
      <w:pPr>
        <w:pStyle w:val="Corpodetexto"/>
        <w:spacing w:before="9"/>
        <w:rPr>
          <w:sz w:val="33"/>
        </w:rPr>
      </w:pPr>
    </w:p>
    <w:p w:rsidR="00AE0045" w:rsidRDefault="001965C0">
      <w:pPr>
        <w:pStyle w:val="Ttulo1"/>
      </w:pPr>
      <w:r>
        <w:t>CLÁUSULA DÉCIMA PRIMEIRA – DO FORO</w:t>
      </w:r>
    </w:p>
    <w:p w:rsidR="00AE0045" w:rsidRDefault="00AE0045">
      <w:pPr>
        <w:pStyle w:val="Corpodetexto"/>
        <w:spacing w:before="10"/>
        <w:rPr>
          <w:b/>
          <w:sz w:val="33"/>
        </w:rPr>
      </w:pPr>
    </w:p>
    <w:p w:rsidR="00AE0045" w:rsidRDefault="001965C0">
      <w:pPr>
        <w:pStyle w:val="Corpodetexto"/>
        <w:ind w:left="102" w:right="386" w:firstLine="1439"/>
        <w:jc w:val="both"/>
      </w:pPr>
      <w:r>
        <w:t>Para dirimir quaisquer questões decorrentes da</w:t>
      </w:r>
      <w:r>
        <w:t xml:space="preserve"> execução deste Acordo de Cooperação, que não possam ser solucionadas administrativamente, fica eleito o foro da Justiça Federal, Seção Judiciária do Distrito Federal, com exclusão de qualquer outro.</w:t>
      </w:r>
    </w:p>
    <w:p w:rsidR="00AE0045" w:rsidRDefault="00AE0045">
      <w:pPr>
        <w:pStyle w:val="Corpodetexto"/>
        <w:spacing w:before="11"/>
        <w:rPr>
          <w:sz w:val="19"/>
        </w:rPr>
      </w:pPr>
    </w:p>
    <w:p w:rsidR="00AE0045" w:rsidRDefault="001965C0">
      <w:pPr>
        <w:spacing w:before="93"/>
        <w:ind w:right="98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7</w:t>
      </w:r>
    </w:p>
    <w:p w:rsidR="00AE0045" w:rsidRDefault="00AE0045">
      <w:pPr>
        <w:jc w:val="right"/>
        <w:rPr>
          <w:rFonts w:ascii="Arial"/>
          <w:sz w:val="20"/>
        </w:rPr>
        <w:sectPr w:rsidR="00AE0045">
          <w:pgSz w:w="11900" w:h="16850"/>
          <w:pgMar w:top="1540" w:right="740" w:bottom="280" w:left="1600" w:header="720" w:footer="720" w:gutter="0"/>
          <w:cols w:space="720"/>
        </w:sectPr>
      </w:pPr>
    </w:p>
    <w:p w:rsidR="00AE0045" w:rsidRDefault="001965C0">
      <w:pPr>
        <w:pStyle w:val="Corpodetexto"/>
        <w:spacing w:before="1"/>
        <w:rPr>
          <w:rFonts w:ascii="Arial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384303</wp:posOffset>
            </wp:positionV>
            <wp:extent cx="7462012" cy="985769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1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045" w:rsidRDefault="001965C0">
      <w:pPr>
        <w:pStyle w:val="Corpodetexto"/>
        <w:spacing w:before="51"/>
        <w:ind w:left="102" w:right="391" w:firstLine="1418"/>
        <w:jc w:val="both"/>
      </w:pPr>
      <w:r>
        <w:t xml:space="preserve">E por estarem os partícipes justos e </w:t>
      </w:r>
      <w:r>
        <w:t>acordados em suas intenções, firmam entre si o presente Acordo de Cooperação Técnica, lavrado em duas vias de igual teor e forma, na presença das testemunhas abaixo nomeadas.</w:t>
      </w:r>
    </w:p>
    <w:p w:rsidR="00AE0045" w:rsidRDefault="00AE0045">
      <w:pPr>
        <w:pStyle w:val="Corpodetexto"/>
        <w:spacing w:before="2"/>
      </w:pPr>
    </w:p>
    <w:p w:rsidR="00AE0045" w:rsidRDefault="001965C0">
      <w:pPr>
        <w:pStyle w:val="Corpodetexto"/>
        <w:tabs>
          <w:tab w:val="left" w:pos="4039"/>
          <w:tab w:val="left" w:pos="6125"/>
        </w:tabs>
        <w:ind w:left="2572"/>
      </w:pPr>
      <w:r>
        <w:t>Brasília,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2014.</w:t>
      </w: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12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4473"/>
        <w:gridCol w:w="4079"/>
      </w:tblGrid>
      <w:tr w:rsidR="00AE0045">
        <w:trPr>
          <w:trHeight w:val="873"/>
        </w:trPr>
        <w:tc>
          <w:tcPr>
            <w:tcW w:w="4473" w:type="dxa"/>
          </w:tcPr>
          <w:p w:rsidR="00AE0045" w:rsidRDefault="001965C0">
            <w:pPr>
              <w:pStyle w:val="TableParagraph"/>
              <w:ind w:left="6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89100" cy="186055"/>
                      <wp:effectExtent l="2540" t="635" r="3810" b="381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0" cy="186055"/>
                                <a:chOff x="0" y="0"/>
                                <a:chExt cx="2660" cy="293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0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0A176" id="Group 4" o:spid="_x0000_s1026" style="width:133pt;height:14.65pt;mso-position-horizontal-relative:char;mso-position-vertical-relative:line" coordsize="26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tVzQIAAEoGAAAOAAAAZHJzL2Uyb0RvYy54bWykVdtu2zAMfR+wfxD0nvoyx42NOkVvKQZ0&#10;W7FuH6DIsi3MljRJidsN+/dRkpM2LQYUXR4UUaQo8hySPjm9H3q0ZdpwKSqcHMUYMUFlzUVb4e/f&#10;VrMFRsYSUZNeClbhB2bw6fL9u5NRlSyVnexrphE4EaYcVYU7a1UZRYZ2bCDmSComQNlIPRALom6j&#10;WpMRvA99lMZxHo1S10pLyoyB08ugxEvvv2kYtV+axjCL+gpDbNav2q9rt0bLE1K2mqiO0ykM8oYo&#10;BsIFPLp3dUksQRvNX7gaONXSyMYeUTlEsmk4ZT4HyCaJn2VzreVG+VzacmzVHiaA9hlOb3ZLP29v&#10;NeJ1hXOMBBmAIv8qyhw0o2pLsLjW6k7d6pAfbG8k/WFAHT3XO7kNxmg9fpI1uCMbKz00940enAtI&#10;Gt17Bh72DLB7iygcJvmiSGIgioIuWeTxfB4ooh3w+OIa7a6mi2meT7fS4oO7EpEyPOiDnIJyGUGd&#10;mUcozf9BedcRxTxDxgE1QQk1H6D8CvVHRNsz5NNwj4PVDksTgERCXnRgxc60lmPHSA1BJT6HgwtO&#10;MEDD25D9N0CkVNrYayYH5DYV1hC1Z4xsb4wNWO5MHIFG9rxe8b73gm7XF71GW+I6zP8m+A/MeuGM&#10;hXTXgsdwAsTDG07nSsB3zO8iSbP4PC1mq3xxPMtW2XxWHMeLWZwU50UeZ0V2ufrjAkyysuN1zcQN&#10;F2zXvUn2OkqnORL6zvcvGitczNO5z/0gevO6JAduYZj1fKjwYo8EKR2lV6KGtElpCe/DPjoM31cs&#10;YLD796hA7QbOQ+GuZf0A/GsJJEG1w9iFTSf1L4xGGGEVNj83RDOM+o8CaqhIsszNPC9k8+MUBP1U&#10;s36qIYKCqwpbjML2woY5uVGatx28lHhghDyDjm64LwwXX4jKTwPfW37nB5bPZRqubiI+lb3V4ydg&#10;+RcAAP//AwBQSwMEFAAGAAgAAAAhABi1DRXbAAAABAEAAA8AAABkcnMvZG93bnJldi54bWxMj0FL&#10;w0AQhe+C/2EZwZvdpMVgYzalFPVUBFtBepsm0yQ0Oxuy2yT9945e9DLM4w1vvpetJtuqgXrfODYQ&#10;zyJQxIUrG64MfO5fH55A+YBcYuuYDFzJwyq/vckwLd3IHzTsQqUkhH2KBuoQulRrX9Rk0c9cRyze&#10;yfUWg8i+0mWPo4TbVs+jKNEWG5YPNXa0qak47y7WwNuI43oRvwzb82lzPewf37+2MRlzfzetn0EF&#10;msLfMfzgCzrkwnR0Fy69ag1IkfA7xZsnicijLMsF6DzT/+HzbwAAAP//AwBQSwECLQAUAAYACAAA&#10;ACEAtoM4kv4AAADhAQAAEwAAAAAAAAAAAAAAAAAAAAAAW0NvbnRlbnRfVHlwZXNdLnhtbFBLAQIt&#10;ABQABgAIAAAAIQA4/SH/1gAAAJQBAAALAAAAAAAAAAAAAAAAAC8BAABfcmVscy8ucmVsc1BLAQIt&#10;ABQABgAIAAAAIQAaYEtVzQIAAEoGAAAOAAAAAAAAAAAAAAAAAC4CAABkcnMvZTJvRG9jLnhtbFBL&#10;AQItABQABgAIAAAAIQAYtQ0V2wAAAAQBAAAPAAAAAAAAAAAAAAAAACcFAABkcnMvZG93bnJldi54&#10;bWxQSwUGAAAAAAQABADzAAAALwYAAAAA&#10;">
                      <v:rect id="Rectangle 5" o:spid="_x0000_s1027" style="position:absolute;width:266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</w:p>
          <w:p w:rsidR="00AE0045" w:rsidRDefault="001965C0">
            <w:pPr>
              <w:pStyle w:val="TableParagraph"/>
              <w:spacing w:line="290" w:lineRule="atLeast"/>
              <w:ind w:left="958" w:right="421" w:hanging="759"/>
              <w:rPr>
                <w:sz w:val="24"/>
              </w:rPr>
            </w:pPr>
            <w:r>
              <w:rPr>
                <w:sz w:val="24"/>
              </w:rPr>
              <w:t>Secretária de Regulação e Supervisão da Educação Superior</w:t>
            </w:r>
          </w:p>
        </w:tc>
        <w:tc>
          <w:tcPr>
            <w:tcW w:w="4079" w:type="dxa"/>
          </w:tcPr>
          <w:p w:rsidR="00AE0045" w:rsidRDefault="001965C0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89530" cy="186055"/>
                      <wp:effectExtent l="1270" t="635" r="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9530" cy="186055"/>
                                <a:chOff x="0" y="0"/>
                                <a:chExt cx="4078" cy="293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78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F463C" id="Group 2" o:spid="_x0000_s1026" style="width:203.9pt;height:14.65pt;mso-position-horizontal-relative:char;mso-position-vertical-relative:line" coordsize="40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CBzwIAAEoGAAAOAAAAZHJzL2Uyb0RvYy54bWykVdtu2zAMfR+wfxD0nvpSO4mNOkUvSzGg&#10;24p1+wBFlm1htqRJSpxu2L+PkpK0aTGg6PKgiCJFkeeQ9Nn5dujRhmnDpahwchJjxASVNRdthb9/&#10;W07mGBlLRE16KViFH5jB54v3785GVbJUdrKvmUbgRJhyVBXurFVlFBnasYGYE6mYAGUj9UAsiLqN&#10;ak1G8D70URrH02iUulZaUmYMnF4HJV54/03DqP3SNIZZ1FcYYrN+1X5duTVanJGy1UR1nO7CIG+I&#10;YiBcwKMHV9fEErTW/IWrgVMtjWzsCZVDJJuGU+ZzgGyS+Fk2N1qulc+lLcdWHWACaJ/h9Ga39PPm&#10;TiNeVzjFSJABKPKvotRBM6q2BIsbre7VnQ75wfZW0h8G1NFzvZPbYIxW4ydZgzuyttJDs2304FxA&#10;0mjrGXg4MMC2FlE4TPN5kZ8CURR0yXwa53mgiHbA44trtPuwu5jFM6g0dystTt2ViJThQR/kLiiX&#10;EdSZeYTS/B+U9x1RzDNkHFA7KLM9lF+h/ohoe4Z8TO5xsNpjaQKQSMirDqzYhdZy7BipIajE53B0&#10;wQkGaHgbsv8GiJRKG3vD5IDcpsIaovaMkc2tsQHLvYkj0Mie10ve917Q7eqq12hDXIf53w7+I7Ne&#10;OGMh3bXgMZwA8fCG07kS8B3zu0jSLL5Mi8lyOp9NsmWWT4pZPJ/ESXFZTOOsyK6Xf1yASVZ2vK6Z&#10;uOWC7bs3yV5H6W6OhL7z/YvGChd5mvvcj6I3r0ty4BaGWc+HCs8PSJDSUfpB1JA2KS3hfdhHx+H7&#10;igUM9v8eFajdwHko3JWsH4B/LYEk6BEYu7DppP6F0QgjrMLm55pohlH/UUANFUmWuZnnhSyfpSDo&#10;p5rVUw0RFFxV2GIUtlc2zMm10rzt4KXEAyPkBXR0w31huPhCVH4a+N7yOz+wfC674eom4lPZWz1+&#10;AhZ/AQAA//8DAFBLAwQUAAYACAAAACEAJgQZzt0AAAAEAQAADwAAAGRycy9kb3ducmV2LnhtbEyP&#10;T0vDQBDF74LfYRnBm92k9U+N2ZRS1FMp2ArF2zSZJqHZ2ZDdJum3d/SilwfDG977vXQx2kb11Pna&#10;sYF4EoEizl1Rc2ngc/d2NwflA3KBjWMycCEPi+z6KsWkcAN/UL8NpZIQ9gkaqEJoE619XpFFP3Et&#10;sXhH11kMcnalLjocJNw2ehpFj9pizdJQYUurivLT9mwNvA84LGfxa78+HVeXr93DZr+OyZjbm3H5&#10;AirQGP6e4Qdf0CETpoM7c+FVY0CGhF8V7z56khkHA9PnGegs1f/hs28AAAD//wMAUEsBAi0AFAAG&#10;AAgAAAAhALaDOJL+AAAA4QEAABMAAAAAAAAAAAAAAAAAAAAAAFtDb250ZW50X1R5cGVzXS54bWxQ&#10;SwECLQAUAAYACAAAACEAOP0h/9YAAACUAQAACwAAAAAAAAAAAAAAAAAvAQAAX3JlbHMvLnJlbHNQ&#10;SwECLQAUAAYACAAAACEA0MNwgc8CAABKBgAADgAAAAAAAAAAAAAAAAAuAgAAZHJzL2Uyb0RvYy54&#10;bWxQSwECLQAUAAYACAAAACEAJgQZzt0AAAAEAQAADwAAAAAAAAAAAAAAAAApBQAAZHJzL2Rvd25y&#10;ZXYueG1sUEsFBgAAAAAEAAQA8wAAADMGAAAAAA==&#10;">
                      <v:rect id="Rectangle 3" o:spid="_x0000_s1027" style="position:absolute;width:40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AE0045" w:rsidRDefault="001965C0">
            <w:pPr>
              <w:pStyle w:val="TableParagraph"/>
              <w:spacing w:line="290" w:lineRule="atLeast"/>
              <w:ind w:left="1060" w:hanging="999"/>
              <w:rPr>
                <w:sz w:val="24"/>
              </w:rPr>
            </w:pPr>
            <w:r>
              <w:rPr>
                <w:sz w:val="24"/>
              </w:rPr>
              <w:t>Presidente do Conselho de Arquitetura e Urbanismo do Brasil</w:t>
            </w:r>
          </w:p>
        </w:tc>
      </w:tr>
    </w:tbl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spacing w:before="1"/>
        <w:rPr>
          <w:sz w:val="28"/>
        </w:rPr>
      </w:pPr>
    </w:p>
    <w:p w:rsidR="00AE0045" w:rsidRDefault="001965C0">
      <w:pPr>
        <w:pStyle w:val="Corpodetexto"/>
        <w:spacing w:before="52"/>
        <w:ind w:left="2576" w:right="2581"/>
        <w:jc w:val="center"/>
      </w:pPr>
      <w:r>
        <w:t>Testemunhas:</w:t>
      </w:r>
    </w:p>
    <w:p w:rsidR="00AE0045" w:rsidRDefault="00AE0045">
      <w:pPr>
        <w:pStyle w:val="Corpodetexto"/>
      </w:pPr>
    </w:p>
    <w:p w:rsidR="00AE0045" w:rsidRDefault="00AE0045">
      <w:pPr>
        <w:pStyle w:val="Corpodetexto"/>
        <w:spacing w:before="2"/>
      </w:pPr>
    </w:p>
    <w:p w:rsidR="00AE0045" w:rsidRDefault="001965C0">
      <w:pPr>
        <w:pStyle w:val="Corpodetexto"/>
        <w:tabs>
          <w:tab w:val="left" w:pos="5142"/>
        </w:tabs>
        <w:ind w:left="385"/>
      </w:pPr>
      <w:r>
        <w:t>Nome:</w:t>
      </w:r>
      <w:r>
        <w:tab/>
        <w:t>Nome:</w:t>
      </w:r>
    </w:p>
    <w:p w:rsidR="00AE0045" w:rsidRDefault="001965C0">
      <w:pPr>
        <w:pStyle w:val="Corpodetexto"/>
        <w:tabs>
          <w:tab w:val="left" w:pos="5142"/>
        </w:tabs>
        <w:ind w:left="385"/>
      </w:pPr>
      <w:r>
        <w:t>CI:</w:t>
      </w:r>
      <w:r>
        <w:tab/>
        <w:t>CI:</w:t>
      </w:r>
    </w:p>
    <w:p w:rsidR="00AE0045" w:rsidRDefault="001965C0">
      <w:pPr>
        <w:pStyle w:val="Corpodetexto"/>
        <w:tabs>
          <w:tab w:val="left" w:pos="5142"/>
        </w:tabs>
        <w:ind w:left="385"/>
      </w:pPr>
      <w:r>
        <w:t>CPF:</w:t>
      </w:r>
      <w:r>
        <w:tab/>
        <w:t>CPF:</w:t>
      </w: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rPr>
          <w:sz w:val="20"/>
        </w:rPr>
      </w:pPr>
    </w:p>
    <w:p w:rsidR="00AE0045" w:rsidRDefault="00AE0045">
      <w:pPr>
        <w:pStyle w:val="Corpodetexto"/>
        <w:spacing w:before="4"/>
        <w:rPr>
          <w:sz w:val="16"/>
        </w:rPr>
      </w:pPr>
    </w:p>
    <w:p w:rsidR="00AE0045" w:rsidRDefault="001965C0">
      <w:pPr>
        <w:spacing w:before="93"/>
        <w:ind w:right="98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8</w:t>
      </w:r>
    </w:p>
    <w:sectPr w:rsidR="00AE0045">
      <w:pgSz w:w="1190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917ED"/>
    <w:multiLevelType w:val="hybridMultilevel"/>
    <w:tmpl w:val="0880654C"/>
    <w:lvl w:ilvl="0" w:tplc="B4D6E3CA">
      <w:start w:val="1"/>
      <w:numFmt w:val="lowerLetter"/>
      <w:lvlText w:val="%1)"/>
      <w:lvlJc w:val="left"/>
      <w:pPr>
        <w:ind w:left="102" w:hanging="745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3A227570">
      <w:numFmt w:val="bullet"/>
      <w:lvlText w:val="•"/>
      <w:lvlJc w:val="left"/>
      <w:pPr>
        <w:ind w:left="1045" w:hanging="745"/>
      </w:pPr>
      <w:rPr>
        <w:rFonts w:hint="default"/>
        <w:lang w:val="pt-BR" w:eastAsia="pt-BR" w:bidi="pt-BR"/>
      </w:rPr>
    </w:lvl>
    <w:lvl w:ilvl="2" w:tplc="E2986CFC">
      <w:numFmt w:val="bullet"/>
      <w:lvlText w:val="•"/>
      <w:lvlJc w:val="left"/>
      <w:pPr>
        <w:ind w:left="1991" w:hanging="745"/>
      </w:pPr>
      <w:rPr>
        <w:rFonts w:hint="default"/>
        <w:lang w:val="pt-BR" w:eastAsia="pt-BR" w:bidi="pt-BR"/>
      </w:rPr>
    </w:lvl>
    <w:lvl w:ilvl="3" w:tplc="A0E4DA12">
      <w:numFmt w:val="bullet"/>
      <w:lvlText w:val="•"/>
      <w:lvlJc w:val="left"/>
      <w:pPr>
        <w:ind w:left="2937" w:hanging="745"/>
      </w:pPr>
      <w:rPr>
        <w:rFonts w:hint="default"/>
        <w:lang w:val="pt-BR" w:eastAsia="pt-BR" w:bidi="pt-BR"/>
      </w:rPr>
    </w:lvl>
    <w:lvl w:ilvl="4" w:tplc="5D5E6BF4">
      <w:numFmt w:val="bullet"/>
      <w:lvlText w:val="•"/>
      <w:lvlJc w:val="left"/>
      <w:pPr>
        <w:ind w:left="3883" w:hanging="745"/>
      </w:pPr>
      <w:rPr>
        <w:rFonts w:hint="default"/>
        <w:lang w:val="pt-BR" w:eastAsia="pt-BR" w:bidi="pt-BR"/>
      </w:rPr>
    </w:lvl>
    <w:lvl w:ilvl="5" w:tplc="DA6AC3F6">
      <w:numFmt w:val="bullet"/>
      <w:lvlText w:val="•"/>
      <w:lvlJc w:val="left"/>
      <w:pPr>
        <w:ind w:left="4829" w:hanging="745"/>
      </w:pPr>
      <w:rPr>
        <w:rFonts w:hint="default"/>
        <w:lang w:val="pt-BR" w:eastAsia="pt-BR" w:bidi="pt-BR"/>
      </w:rPr>
    </w:lvl>
    <w:lvl w:ilvl="6" w:tplc="3EAA75D4">
      <w:numFmt w:val="bullet"/>
      <w:lvlText w:val="•"/>
      <w:lvlJc w:val="left"/>
      <w:pPr>
        <w:ind w:left="5775" w:hanging="745"/>
      </w:pPr>
      <w:rPr>
        <w:rFonts w:hint="default"/>
        <w:lang w:val="pt-BR" w:eastAsia="pt-BR" w:bidi="pt-BR"/>
      </w:rPr>
    </w:lvl>
    <w:lvl w:ilvl="7" w:tplc="ABDA5D74">
      <w:numFmt w:val="bullet"/>
      <w:lvlText w:val="•"/>
      <w:lvlJc w:val="left"/>
      <w:pPr>
        <w:ind w:left="6721" w:hanging="745"/>
      </w:pPr>
      <w:rPr>
        <w:rFonts w:hint="default"/>
        <w:lang w:val="pt-BR" w:eastAsia="pt-BR" w:bidi="pt-BR"/>
      </w:rPr>
    </w:lvl>
    <w:lvl w:ilvl="8" w:tplc="A90822C2">
      <w:numFmt w:val="bullet"/>
      <w:lvlText w:val="•"/>
      <w:lvlJc w:val="left"/>
      <w:pPr>
        <w:ind w:left="7667" w:hanging="745"/>
      </w:pPr>
      <w:rPr>
        <w:rFonts w:hint="default"/>
        <w:lang w:val="pt-BR" w:eastAsia="pt-BR" w:bidi="pt-BR"/>
      </w:rPr>
    </w:lvl>
  </w:abstractNum>
  <w:abstractNum w:abstractNumId="1" w15:restartNumberingAfterBreak="0">
    <w:nsid w:val="633E0987"/>
    <w:multiLevelType w:val="hybridMultilevel"/>
    <w:tmpl w:val="8626CA72"/>
    <w:lvl w:ilvl="0" w:tplc="29B457AA">
      <w:start w:val="1"/>
      <w:numFmt w:val="decimal"/>
      <w:lvlText w:val="%1."/>
      <w:lvlJc w:val="left"/>
      <w:pPr>
        <w:ind w:left="102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 w:tplc="A5649DAC">
      <w:numFmt w:val="bullet"/>
      <w:lvlText w:val="•"/>
      <w:lvlJc w:val="left"/>
      <w:pPr>
        <w:ind w:left="1045" w:hanging="252"/>
      </w:pPr>
      <w:rPr>
        <w:rFonts w:hint="default"/>
        <w:lang w:val="pt-BR" w:eastAsia="pt-BR" w:bidi="pt-BR"/>
      </w:rPr>
    </w:lvl>
    <w:lvl w:ilvl="2" w:tplc="67B86464">
      <w:numFmt w:val="bullet"/>
      <w:lvlText w:val="•"/>
      <w:lvlJc w:val="left"/>
      <w:pPr>
        <w:ind w:left="1991" w:hanging="252"/>
      </w:pPr>
      <w:rPr>
        <w:rFonts w:hint="default"/>
        <w:lang w:val="pt-BR" w:eastAsia="pt-BR" w:bidi="pt-BR"/>
      </w:rPr>
    </w:lvl>
    <w:lvl w:ilvl="3" w:tplc="E9D64196">
      <w:numFmt w:val="bullet"/>
      <w:lvlText w:val="•"/>
      <w:lvlJc w:val="left"/>
      <w:pPr>
        <w:ind w:left="2937" w:hanging="252"/>
      </w:pPr>
      <w:rPr>
        <w:rFonts w:hint="default"/>
        <w:lang w:val="pt-BR" w:eastAsia="pt-BR" w:bidi="pt-BR"/>
      </w:rPr>
    </w:lvl>
    <w:lvl w:ilvl="4" w:tplc="92089F46">
      <w:numFmt w:val="bullet"/>
      <w:lvlText w:val="•"/>
      <w:lvlJc w:val="left"/>
      <w:pPr>
        <w:ind w:left="3883" w:hanging="252"/>
      </w:pPr>
      <w:rPr>
        <w:rFonts w:hint="default"/>
        <w:lang w:val="pt-BR" w:eastAsia="pt-BR" w:bidi="pt-BR"/>
      </w:rPr>
    </w:lvl>
    <w:lvl w:ilvl="5" w:tplc="E1C62BDE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32890D0">
      <w:numFmt w:val="bullet"/>
      <w:lvlText w:val="•"/>
      <w:lvlJc w:val="left"/>
      <w:pPr>
        <w:ind w:left="5775" w:hanging="252"/>
      </w:pPr>
      <w:rPr>
        <w:rFonts w:hint="default"/>
        <w:lang w:val="pt-BR" w:eastAsia="pt-BR" w:bidi="pt-BR"/>
      </w:rPr>
    </w:lvl>
    <w:lvl w:ilvl="7" w:tplc="F588FFBE">
      <w:numFmt w:val="bullet"/>
      <w:lvlText w:val="•"/>
      <w:lvlJc w:val="left"/>
      <w:pPr>
        <w:ind w:left="6721" w:hanging="252"/>
      </w:pPr>
      <w:rPr>
        <w:rFonts w:hint="default"/>
        <w:lang w:val="pt-BR" w:eastAsia="pt-BR" w:bidi="pt-BR"/>
      </w:rPr>
    </w:lvl>
    <w:lvl w:ilvl="8" w:tplc="B7526700">
      <w:numFmt w:val="bullet"/>
      <w:lvlText w:val="•"/>
      <w:lvlJc w:val="left"/>
      <w:pPr>
        <w:ind w:left="7667" w:hanging="252"/>
      </w:pPr>
      <w:rPr>
        <w:rFonts w:hint="default"/>
        <w:lang w:val="pt-BR" w:eastAsia="pt-BR" w:bidi="pt-BR"/>
      </w:rPr>
    </w:lvl>
  </w:abstractNum>
  <w:abstractNum w:abstractNumId="2" w15:restartNumberingAfterBreak="0">
    <w:nsid w:val="65D20632"/>
    <w:multiLevelType w:val="hybridMultilevel"/>
    <w:tmpl w:val="BA0AB71A"/>
    <w:lvl w:ilvl="0" w:tplc="EB0E363E">
      <w:start w:val="1"/>
      <w:numFmt w:val="lowerLetter"/>
      <w:lvlText w:val="%1)"/>
      <w:lvlJc w:val="left"/>
      <w:pPr>
        <w:ind w:left="102" w:hanging="745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BR" w:eastAsia="pt-BR" w:bidi="pt-BR"/>
      </w:rPr>
    </w:lvl>
    <w:lvl w:ilvl="1" w:tplc="55286662">
      <w:numFmt w:val="bullet"/>
      <w:lvlText w:val="•"/>
      <w:lvlJc w:val="left"/>
      <w:pPr>
        <w:ind w:left="1045" w:hanging="745"/>
      </w:pPr>
      <w:rPr>
        <w:rFonts w:hint="default"/>
        <w:lang w:val="pt-BR" w:eastAsia="pt-BR" w:bidi="pt-BR"/>
      </w:rPr>
    </w:lvl>
    <w:lvl w:ilvl="2" w:tplc="5B30C4F6">
      <w:numFmt w:val="bullet"/>
      <w:lvlText w:val="•"/>
      <w:lvlJc w:val="left"/>
      <w:pPr>
        <w:ind w:left="1991" w:hanging="745"/>
      </w:pPr>
      <w:rPr>
        <w:rFonts w:hint="default"/>
        <w:lang w:val="pt-BR" w:eastAsia="pt-BR" w:bidi="pt-BR"/>
      </w:rPr>
    </w:lvl>
    <w:lvl w:ilvl="3" w:tplc="9926ABA8">
      <w:numFmt w:val="bullet"/>
      <w:lvlText w:val="•"/>
      <w:lvlJc w:val="left"/>
      <w:pPr>
        <w:ind w:left="2937" w:hanging="745"/>
      </w:pPr>
      <w:rPr>
        <w:rFonts w:hint="default"/>
        <w:lang w:val="pt-BR" w:eastAsia="pt-BR" w:bidi="pt-BR"/>
      </w:rPr>
    </w:lvl>
    <w:lvl w:ilvl="4" w:tplc="BDFAA55E">
      <w:numFmt w:val="bullet"/>
      <w:lvlText w:val="•"/>
      <w:lvlJc w:val="left"/>
      <w:pPr>
        <w:ind w:left="3883" w:hanging="745"/>
      </w:pPr>
      <w:rPr>
        <w:rFonts w:hint="default"/>
        <w:lang w:val="pt-BR" w:eastAsia="pt-BR" w:bidi="pt-BR"/>
      </w:rPr>
    </w:lvl>
    <w:lvl w:ilvl="5" w:tplc="863E8AA4">
      <w:numFmt w:val="bullet"/>
      <w:lvlText w:val="•"/>
      <w:lvlJc w:val="left"/>
      <w:pPr>
        <w:ind w:left="4829" w:hanging="745"/>
      </w:pPr>
      <w:rPr>
        <w:rFonts w:hint="default"/>
        <w:lang w:val="pt-BR" w:eastAsia="pt-BR" w:bidi="pt-BR"/>
      </w:rPr>
    </w:lvl>
    <w:lvl w:ilvl="6" w:tplc="174E668A">
      <w:numFmt w:val="bullet"/>
      <w:lvlText w:val="•"/>
      <w:lvlJc w:val="left"/>
      <w:pPr>
        <w:ind w:left="5775" w:hanging="745"/>
      </w:pPr>
      <w:rPr>
        <w:rFonts w:hint="default"/>
        <w:lang w:val="pt-BR" w:eastAsia="pt-BR" w:bidi="pt-BR"/>
      </w:rPr>
    </w:lvl>
    <w:lvl w:ilvl="7" w:tplc="1DFEE2AE">
      <w:numFmt w:val="bullet"/>
      <w:lvlText w:val="•"/>
      <w:lvlJc w:val="left"/>
      <w:pPr>
        <w:ind w:left="6721" w:hanging="745"/>
      </w:pPr>
      <w:rPr>
        <w:rFonts w:hint="default"/>
        <w:lang w:val="pt-BR" w:eastAsia="pt-BR" w:bidi="pt-BR"/>
      </w:rPr>
    </w:lvl>
    <w:lvl w:ilvl="8" w:tplc="CD141B9E">
      <w:numFmt w:val="bullet"/>
      <w:lvlText w:val="•"/>
      <w:lvlJc w:val="left"/>
      <w:pPr>
        <w:ind w:left="7667" w:hanging="745"/>
      </w:pPr>
      <w:rPr>
        <w:rFonts w:hint="default"/>
        <w:lang w:val="pt-BR" w:eastAsia="pt-BR" w:bidi="pt-BR"/>
      </w:rPr>
    </w:lvl>
  </w:abstractNum>
  <w:abstractNum w:abstractNumId="3" w15:restartNumberingAfterBreak="0">
    <w:nsid w:val="7B095DC9"/>
    <w:multiLevelType w:val="hybridMultilevel"/>
    <w:tmpl w:val="64080BF4"/>
    <w:lvl w:ilvl="0" w:tplc="050C03E0">
      <w:start w:val="1"/>
      <w:numFmt w:val="upperRoman"/>
      <w:lvlText w:val="%1"/>
      <w:lvlJc w:val="left"/>
      <w:pPr>
        <w:ind w:left="102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076CF5FE">
      <w:start w:val="1"/>
      <w:numFmt w:val="upperRoman"/>
      <w:lvlText w:val="%2"/>
      <w:lvlJc w:val="left"/>
      <w:pPr>
        <w:ind w:left="1657" w:hanging="11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2" w:tplc="9E5CE0B4">
      <w:numFmt w:val="bullet"/>
      <w:lvlText w:val="•"/>
      <w:lvlJc w:val="left"/>
      <w:pPr>
        <w:ind w:left="2537" w:hanging="116"/>
      </w:pPr>
      <w:rPr>
        <w:rFonts w:hint="default"/>
        <w:lang w:val="pt-BR" w:eastAsia="pt-BR" w:bidi="pt-BR"/>
      </w:rPr>
    </w:lvl>
    <w:lvl w:ilvl="3" w:tplc="F13C3F2A">
      <w:numFmt w:val="bullet"/>
      <w:lvlText w:val="•"/>
      <w:lvlJc w:val="left"/>
      <w:pPr>
        <w:ind w:left="3415" w:hanging="116"/>
      </w:pPr>
      <w:rPr>
        <w:rFonts w:hint="default"/>
        <w:lang w:val="pt-BR" w:eastAsia="pt-BR" w:bidi="pt-BR"/>
      </w:rPr>
    </w:lvl>
    <w:lvl w:ilvl="4" w:tplc="887687A0">
      <w:numFmt w:val="bullet"/>
      <w:lvlText w:val="•"/>
      <w:lvlJc w:val="left"/>
      <w:pPr>
        <w:ind w:left="4293" w:hanging="116"/>
      </w:pPr>
      <w:rPr>
        <w:rFonts w:hint="default"/>
        <w:lang w:val="pt-BR" w:eastAsia="pt-BR" w:bidi="pt-BR"/>
      </w:rPr>
    </w:lvl>
    <w:lvl w:ilvl="5" w:tplc="ABEAAD74">
      <w:numFmt w:val="bullet"/>
      <w:lvlText w:val="•"/>
      <w:lvlJc w:val="left"/>
      <w:pPr>
        <w:ind w:left="5170" w:hanging="116"/>
      </w:pPr>
      <w:rPr>
        <w:rFonts w:hint="default"/>
        <w:lang w:val="pt-BR" w:eastAsia="pt-BR" w:bidi="pt-BR"/>
      </w:rPr>
    </w:lvl>
    <w:lvl w:ilvl="6" w:tplc="BE1012B8">
      <w:numFmt w:val="bullet"/>
      <w:lvlText w:val="•"/>
      <w:lvlJc w:val="left"/>
      <w:pPr>
        <w:ind w:left="6048" w:hanging="116"/>
      </w:pPr>
      <w:rPr>
        <w:rFonts w:hint="default"/>
        <w:lang w:val="pt-BR" w:eastAsia="pt-BR" w:bidi="pt-BR"/>
      </w:rPr>
    </w:lvl>
    <w:lvl w:ilvl="7" w:tplc="952C1D3E">
      <w:numFmt w:val="bullet"/>
      <w:lvlText w:val="•"/>
      <w:lvlJc w:val="left"/>
      <w:pPr>
        <w:ind w:left="6926" w:hanging="116"/>
      </w:pPr>
      <w:rPr>
        <w:rFonts w:hint="default"/>
        <w:lang w:val="pt-BR" w:eastAsia="pt-BR" w:bidi="pt-BR"/>
      </w:rPr>
    </w:lvl>
    <w:lvl w:ilvl="8" w:tplc="34C24672">
      <w:numFmt w:val="bullet"/>
      <w:lvlText w:val="•"/>
      <w:lvlJc w:val="left"/>
      <w:pPr>
        <w:ind w:left="7803" w:hanging="116"/>
      </w:pPr>
      <w:rPr>
        <w:rFonts w:hint="default"/>
        <w:lang w:val="pt-BR" w:eastAsia="pt-BR" w:bidi="pt-BR"/>
      </w:rPr>
    </w:lvl>
  </w:abstractNum>
  <w:abstractNum w:abstractNumId="4" w15:restartNumberingAfterBreak="0">
    <w:nsid w:val="7BDB4495"/>
    <w:multiLevelType w:val="hybridMultilevel"/>
    <w:tmpl w:val="8926218C"/>
    <w:lvl w:ilvl="0" w:tplc="7738209C">
      <w:start w:val="1"/>
      <w:numFmt w:val="upperRoman"/>
      <w:lvlText w:val="%1"/>
      <w:lvlJc w:val="left"/>
      <w:pPr>
        <w:ind w:left="102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5E3217A4">
      <w:numFmt w:val="bullet"/>
      <w:lvlText w:val="•"/>
      <w:lvlJc w:val="left"/>
      <w:pPr>
        <w:ind w:left="1045" w:hanging="140"/>
      </w:pPr>
      <w:rPr>
        <w:rFonts w:hint="default"/>
        <w:lang w:val="pt-BR" w:eastAsia="pt-BR" w:bidi="pt-BR"/>
      </w:rPr>
    </w:lvl>
    <w:lvl w:ilvl="2" w:tplc="66A2F15C">
      <w:numFmt w:val="bullet"/>
      <w:lvlText w:val="•"/>
      <w:lvlJc w:val="left"/>
      <w:pPr>
        <w:ind w:left="1991" w:hanging="140"/>
      </w:pPr>
      <w:rPr>
        <w:rFonts w:hint="default"/>
        <w:lang w:val="pt-BR" w:eastAsia="pt-BR" w:bidi="pt-BR"/>
      </w:rPr>
    </w:lvl>
    <w:lvl w:ilvl="3" w:tplc="E9169EB0">
      <w:numFmt w:val="bullet"/>
      <w:lvlText w:val="•"/>
      <w:lvlJc w:val="left"/>
      <w:pPr>
        <w:ind w:left="2937" w:hanging="140"/>
      </w:pPr>
      <w:rPr>
        <w:rFonts w:hint="default"/>
        <w:lang w:val="pt-BR" w:eastAsia="pt-BR" w:bidi="pt-BR"/>
      </w:rPr>
    </w:lvl>
    <w:lvl w:ilvl="4" w:tplc="3BBC02CC">
      <w:numFmt w:val="bullet"/>
      <w:lvlText w:val="•"/>
      <w:lvlJc w:val="left"/>
      <w:pPr>
        <w:ind w:left="3883" w:hanging="140"/>
      </w:pPr>
      <w:rPr>
        <w:rFonts w:hint="default"/>
        <w:lang w:val="pt-BR" w:eastAsia="pt-BR" w:bidi="pt-BR"/>
      </w:rPr>
    </w:lvl>
    <w:lvl w:ilvl="5" w:tplc="CBFC3426">
      <w:numFmt w:val="bullet"/>
      <w:lvlText w:val="•"/>
      <w:lvlJc w:val="left"/>
      <w:pPr>
        <w:ind w:left="4829" w:hanging="140"/>
      </w:pPr>
      <w:rPr>
        <w:rFonts w:hint="default"/>
        <w:lang w:val="pt-BR" w:eastAsia="pt-BR" w:bidi="pt-BR"/>
      </w:rPr>
    </w:lvl>
    <w:lvl w:ilvl="6" w:tplc="F3186B84">
      <w:numFmt w:val="bullet"/>
      <w:lvlText w:val="•"/>
      <w:lvlJc w:val="left"/>
      <w:pPr>
        <w:ind w:left="5775" w:hanging="140"/>
      </w:pPr>
      <w:rPr>
        <w:rFonts w:hint="default"/>
        <w:lang w:val="pt-BR" w:eastAsia="pt-BR" w:bidi="pt-BR"/>
      </w:rPr>
    </w:lvl>
    <w:lvl w:ilvl="7" w:tplc="274851AC">
      <w:numFmt w:val="bullet"/>
      <w:lvlText w:val="•"/>
      <w:lvlJc w:val="left"/>
      <w:pPr>
        <w:ind w:left="6721" w:hanging="140"/>
      </w:pPr>
      <w:rPr>
        <w:rFonts w:hint="default"/>
        <w:lang w:val="pt-BR" w:eastAsia="pt-BR" w:bidi="pt-BR"/>
      </w:rPr>
    </w:lvl>
    <w:lvl w:ilvl="8" w:tplc="95183F9C">
      <w:numFmt w:val="bullet"/>
      <w:lvlText w:val="•"/>
      <w:lvlJc w:val="left"/>
      <w:pPr>
        <w:ind w:left="7667" w:hanging="1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45"/>
    <w:rsid w:val="001965C0"/>
    <w:rsid w:val="00A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9E62640-65AB-44C4-A1A3-8958345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387" w:firstLine="14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2019-04-18T17:11:00Z</dcterms:created>
  <dcterms:modified xsi:type="dcterms:W3CDTF">2019-04-18T17:11:00Z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