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41"/>
        <w:ind w:left="1760"/>
      </w:pPr>
      <w:r>
        <w:rPr/>
        <w:t>DELIBERAÇÃO PLENÁRIA N° 30, DE 14 DE MARÇO DE 2014</w:t>
      </w:r>
    </w:p>
    <w:p>
      <w:pPr>
        <w:pStyle w:val="BodyText"/>
        <w:rPr>
          <w:b/>
        </w:rPr>
      </w:pPr>
    </w:p>
    <w:p>
      <w:pPr>
        <w:pStyle w:val="BodyText"/>
        <w:ind w:left="4355" w:right="106"/>
        <w:jc w:val="both"/>
      </w:pPr>
      <w:r>
        <w:rPr/>
        <w:t>Institui a Campanha de Valorização Profissional, a ser promovida pelo Conselho de Arquitetura e Urbanismo (CAU), e dá outras</w:t>
      </w:r>
      <w:r>
        <w:rPr>
          <w:spacing w:val="-7"/>
        </w:rPr>
        <w:t> </w:t>
      </w:r>
      <w:r>
        <w:rPr/>
        <w:t>providências.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02" w:right="107"/>
        <w:jc w:val="both"/>
      </w:pPr>
      <w:r>
        <w:rPr/>
        <w:t>O Conselho de Arquitetura e Urbanismo do Brasil (CAU/BR), no uso das competências previstas no art. 28 da Lei n° 12.378, de 31 de dezembro de 2010, e nos artigos 2°, 3° e 9° do Regimento Geral aprovado pela Resolução CAU/BR n° 33, de 6 de setembro de 2012, e de acordo com a deliberação adotada na Reunião Plenária Ordinária n° 28, realizada nos dias 13 e 14 de março de 2014; e</w:t>
      </w:r>
    </w:p>
    <w:p>
      <w:pPr>
        <w:pStyle w:val="BodyText"/>
      </w:pPr>
    </w:p>
    <w:p>
      <w:pPr>
        <w:pStyle w:val="BodyText"/>
        <w:ind w:left="102" w:right="115"/>
        <w:jc w:val="both"/>
      </w:pPr>
      <w:r>
        <w:rPr/>
        <w:t>Considerando o último censo do CAU/BR, o qual identificou os principais obstáculos apontados pelos arquitetos e urbanistas no exercício da profissão;</w:t>
      </w:r>
    </w:p>
    <w:p>
      <w:pPr>
        <w:pStyle w:val="BodyText"/>
        <w:spacing w:before="2"/>
      </w:pPr>
    </w:p>
    <w:p>
      <w:pPr>
        <w:pStyle w:val="BodyText"/>
        <w:ind w:left="102" w:right="110"/>
        <w:jc w:val="both"/>
      </w:pPr>
      <w:r>
        <w:rPr/>
        <w:t>Considerando o disposto no art. 52, inciso I do Regimento Geral, o qual enuncia como competência específica da Comissão de Política Profissional propor, deliberar e implementar ações visando o desenvolvimento profissional;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02" w:right="107"/>
        <w:jc w:val="both"/>
      </w:pPr>
      <w:r>
        <w:rPr/>
        <w:t>Considerando a necessidade de se conquistar um patamar mais elevado de reconhecimento social da profissão;</w:t>
      </w:r>
    </w:p>
    <w:p>
      <w:pPr>
        <w:pStyle w:val="BodyText"/>
      </w:pPr>
    </w:p>
    <w:p>
      <w:pPr>
        <w:pStyle w:val="Heading1"/>
        <w:jc w:val="both"/>
      </w:pPr>
      <w:r>
        <w:rPr/>
        <w:t>DELIBEROU:</w:t>
      </w:r>
    </w:p>
    <w:p>
      <w:pPr>
        <w:pStyle w:val="BodyText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422" w:val="left" w:leader="none"/>
        </w:tabs>
        <w:spacing w:line="240" w:lineRule="auto" w:before="0" w:after="0"/>
        <w:ind w:left="102" w:right="113" w:firstLine="0"/>
        <w:jc w:val="both"/>
        <w:rPr>
          <w:sz w:val="24"/>
        </w:rPr>
      </w:pPr>
      <w:r>
        <w:rPr>
          <w:sz w:val="24"/>
        </w:rPr>
        <w:t>Instituir a Campanha de Valorização Profissional, com início em 2014, período no transcorrer do qual serão iniciadas as políticas profissionais incluindo as seguintes</w:t>
      </w:r>
      <w:r>
        <w:rPr>
          <w:spacing w:val="-16"/>
          <w:sz w:val="24"/>
        </w:rPr>
        <w:t> </w:t>
      </w:r>
      <w:r>
        <w:rPr>
          <w:sz w:val="24"/>
        </w:rPr>
        <w:t>ações: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278" w:val="left" w:leader="none"/>
        </w:tabs>
        <w:spacing w:line="242" w:lineRule="auto" w:before="1" w:after="0"/>
        <w:ind w:left="102" w:right="111" w:firstLine="0"/>
        <w:jc w:val="both"/>
        <w:rPr>
          <w:sz w:val="24"/>
        </w:rPr>
      </w:pPr>
      <w:r>
        <w:rPr>
          <w:sz w:val="24"/>
        </w:rPr>
        <w:t>- propugnar pelo uso da modalidade “Concurso Público Nacional de Anteprojeto” no âmbito do serviço</w:t>
      </w:r>
      <w:r>
        <w:rPr>
          <w:spacing w:val="-3"/>
          <w:sz w:val="24"/>
        </w:rPr>
        <w:t> </w:t>
      </w:r>
      <w:r>
        <w:rPr>
          <w:sz w:val="24"/>
        </w:rPr>
        <w:t>público;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355" w:val="left" w:leader="none"/>
        </w:tabs>
        <w:spacing w:line="240" w:lineRule="auto" w:before="0" w:after="0"/>
        <w:ind w:left="102" w:right="108" w:firstLine="0"/>
        <w:jc w:val="both"/>
        <w:rPr>
          <w:sz w:val="24"/>
        </w:rPr>
      </w:pPr>
      <w:r>
        <w:rPr>
          <w:sz w:val="24"/>
        </w:rPr>
        <w:t>- promover parcerias com as entidades profissionais de arquitetos e urbanistas na implantação de programas de assistência técnica nos termos da Lei n° 11.888, de 24 de dezembro de</w:t>
      </w:r>
      <w:r>
        <w:rPr>
          <w:spacing w:val="-3"/>
          <w:sz w:val="24"/>
        </w:rPr>
        <w:t> </w:t>
      </w:r>
      <w:r>
        <w:rPr>
          <w:sz w:val="24"/>
        </w:rPr>
        <w:t>2008;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422" w:val="left" w:leader="none"/>
        </w:tabs>
        <w:spacing w:line="240" w:lineRule="auto" w:before="0" w:after="0"/>
        <w:ind w:left="102" w:right="106" w:firstLine="0"/>
        <w:jc w:val="both"/>
        <w:rPr>
          <w:sz w:val="24"/>
        </w:rPr>
      </w:pPr>
      <w:r>
        <w:rPr>
          <w:sz w:val="24"/>
        </w:rPr>
        <w:t>- promover articulações para implantação da residência técnica em Arquitetura e Urbanismo por meio do incentivo e apoio institucional a iniciativas neste sentido, especialmente da regulamentação do art. 5° da Lei n° 11.888, de 24 de dezembro de</w:t>
      </w:r>
      <w:r>
        <w:rPr>
          <w:spacing w:val="-26"/>
          <w:sz w:val="24"/>
        </w:rPr>
        <w:t> </w:t>
      </w:r>
      <w:r>
        <w:rPr>
          <w:sz w:val="24"/>
        </w:rPr>
        <w:t>2008;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367" w:val="left" w:leader="none"/>
        </w:tabs>
        <w:spacing w:line="240" w:lineRule="auto" w:before="0" w:after="0"/>
        <w:ind w:left="102" w:right="114" w:firstLine="0"/>
        <w:jc w:val="both"/>
        <w:rPr>
          <w:sz w:val="24"/>
        </w:rPr>
      </w:pPr>
      <w:r>
        <w:rPr>
          <w:sz w:val="24"/>
        </w:rPr>
        <w:t>- promover campanha visando dotar de arquitetos e urbanistas o quadro de funcionários das prefeituras municipais do País;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295" w:val="left" w:leader="none"/>
        </w:tabs>
        <w:spacing w:line="240" w:lineRule="auto" w:before="0" w:after="0"/>
        <w:ind w:left="294" w:right="0" w:hanging="192"/>
        <w:jc w:val="both"/>
        <w:rPr>
          <w:sz w:val="24"/>
        </w:rPr>
      </w:pPr>
      <w:r>
        <w:rPr>
          <w:sz w:val="24"/>
        </w:rPr>
        <w:t>- promover a fiscalização do cumprimento do Salário Mínimo</w:t>
      </w:r>
      <w:r>
        <w:rPr>
          <w:spacing w:val="-14"/>
          <w:sz w:val="24"/>
        </w:rPr>
        <w:t> </w:t>
      </w:r>
      <w:r>
        <w:rPr>
          <w:sz w:val="24"/>
        </w:rPr>
        <w:t>Profissional;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2"/>
        </w:numPr>
        <w:tabs>
          <w:tab w:pos="472" w:val="left" w:leader="none"/>
        </w:tabs>
        <w:spacing w:line="240" w:lineRule="auto" w:before="0" w:after="0"/>
        <w:ind w:left="102" w:right="109" w:firstLine="0"/>
        <w:jc w:val="both"/>
        <w:rPr>
          <w:sz w:val="24"/>
        </w:rPr>
      </w:pPr>
      <w:r>
        <w:rPr>
          <w:sz w:val="24"/>
        </w:rPr>
        <w:t>- promover campanha pela elevação do patamar de cobrança dos honorários profissionais;</w:t>
      </w:r>
    </w:p>
    <w:p>
      <w:pPr>
        <w:spacing w:after="0" w:line="240" w:lineRule="auto"/>
        <w:jc w:val="both"/>
        <w:rPr>
          <w:sz w:val="24"/>
        </w:rPr>
        <w:sectPr>
          <w:headerReference w:type="default" r:id="rId5"/>
          <w:footerReference w:type="default" r:id="rId6"/>
          <w:type w:val="continuous"/>
          <w:pgSz w:w="11900" w:h="16850"/>
          <w:pgMar w:header="708" w:footer="1285" w:top="1500" w:bottom="1480" w:left="1600" w:right="1020"/>
        </w:sectPr>
      </w:pPr>
    </w:p>
    <w:p>
      <w:pPr>
        <w:pStyle w:val="ListParagraph"/>
        <w:numPr>
          <w:ilvl w:val="0"/>
          <w:numId w:val="2"/>
        </w:numPr>
        <w:tabs>
          <w:tab w:pos="448" w:val="left" w:leader="none"/>
        </w:tabs>
        <w:spacing w:line="240" w:lineRule="auto" w:before="41" w:after="0"/>
        <w:ind w:left="102" w:right="106" w:firstLine="0"/>
        <w:jc w:val="left"/>
        <w:rPr>
          <w:sz w:val="24"/>
        </w:rPr>
      </w:pPr>
      <w:r>
        <w:rPr>
          <w:sz w:val="24"/>
        </w:rPr>
        <w:t>- promover a fiscalização profissional com o lema Arquitetura é feita por arquitetos e urbanistas, conforme a Resolução CAU/BR n° 51, de 12 de julho de</w:t>
      </w:r>
      <w:r>
        <w:rPr>
          <w:spacing w:val="-7"/>
          <w:sz w:val="24"/>
        </w:rPr>
        <w:t> </w:t>
      </w:r>
      <w:r>
        <w:rPr>
          <w:sz w:val="24"/>
        </w:rPr>
        <w:t>2013;</w:t>
      </w:r>
    </w:p>
    <w:p>
      <w:pPr>
        <w:pStyle w:val="BodyText"/>
        <w:spacing w:before="12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501" w:val="left" w:leader="none"/>
        </w:tabs>
        <w:spacing w:line="240" w:lineRule="auto" w:before="0" w:after="0"/>
        <w:ind w:left="102" w:right="106" w:firstLine="0"/>
        <w:jc w:val="both"/>
        <w:rPr>
          <w:sz w:val="24"/>
        </w:rPr>
      </w:pPr>
      <w:r>
        <w:rPr>
          <w:sz w:val="24"/>
        </w:rPr>
        <w:t>- promover a fiscalização profissional em conformidade com as Resoluções CAU/BR n° 35, de 5 de outubro de 2012, e n° 49, de 7 de junho de 2013, que dispõem sobre o registro temporário de arquitetos e urbanistas e de empresas estrangeiras no</w:t>
      </w:r>
      <w:r>
        <w:rPr>
          <w:spacing w:val="-8"/>
          <w:sz w:val="24"/>
        </w:rPr>
        <w:t> </w:t>
      </w:r>
      <w:r>
        <w:rPr>
          <w:sz w:val="24"/>
        </w:rPr>
        <w:t>CAU;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343" w:val="left" w:leader="none"/>
        </w:tabs>
        <w:spacing w:line="240" w:lineRule="auto" w:before="0" w:after="0"/>
        <w:ind w:left="342" w:right="0" w:hanging="240"/>
        <w:jc w:val="left"/>
        <w:rPr>
          <w:sz w:val="24"/>
        </w:rPr>
      </w:pPr>
      <w:r>
        <w:rPr>
          <w:sz w:val="24"/>
        </w:rPr>
        <w:t>- implementar a política editorial do CAU, visando a valorização</w:t>
      </w:r>
      <w:r>
        <w:rPr>
          <w:spacing w:val="-10"/>
          <w:sz w:val="24"/>
        </w:rPr>
        <w:t> </w:t>
      </w:r>
      <w:r>
        <w:rPr>
          <w:sz w:val="24"/>
        </w:rPr>
        <w:t>profissional;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283" w:val="left" w:leader="none"/>
        </w:tabs>
        <w:spacing w:line="240" w:lineRule="auto" w:before="0" w:after="0"/>
        <w:ind w:left="282" w:right="0" w:hanging="180"/>
        <w:jc w:val="left"/>
        <w:rPr>
          <w:sz w:val="24"/>
        </w:rPr>
      </w:pPr>
      <w:r>
        <w:rPr>
          <w:sz w:val="24"/>
        </w:rPr>
        <w:t>- incentivar a retomada da função histórica do arquiteto e urbanista como</w:t>
      </w:r>
      <w:r>
        <w:rPr>
          <w:spacing w:val="-22"/>
          <w:sz w:val="24"/>
        </w:rPr>
        <w:t> </w:t>
      </w:r>
      <w:r>
        <w:rPr>
          <w:sz w:val="24"/>
        </w:rPr>
        <w:t>construtor;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352" w:val="left" w:leader="none"/>
        </w:tabs>
        <w:spacing w:line="240" w:lineRule="auto" w:before="0" w:after="0"/>
        <w:ind w:left="102" w:right="114" w:firstLine="0"/>
        <w:jc w:val="left"/>
        <w:rPr>
          <w:sz w:val="24"/>
        </w:rPr>
      </w:pPr>
      <w:r>
        <w:rPr>
          <w:sz w:val="24"/>
        </w:rPr>
        <w:t>- implantar, em parceria com as entidades nacionais de arquitetos e urbanistas, o Prêmio CAU para trabalhos finais de</w:t>
      </w:r>
      <w:r>
        <w:rPr>
          <w:spacing w:val="-3"/>
          <w:sz w:val="24"/>
        </w:rPr>
        <w:t> </w:t>
      </w:r>
      <w:r>
        <w:rPr>
          <w:sz w:val="24"/>
        </w:rPr>
        <w:t>graduação;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2"/>
        </w:numPr>
        <w:tabs>
          <w:tab w:pos="402" w:val="left" w:leader="none"/>
        </w:tabs>
        <w:spacing w:line="240" w:lineRule="auto" w:before="0" w:after="0"/>
        <w:ind w:left="402" w:right="0" w:hanging="300"/>
        <w:jc w:val="left"/>
        <w:rPr>
          <w:sz w:val="24"/>
        </w:rPr>
      </w:pPr>
      <w:r>
        <w:rPr>
          <w:sz w:val="24"/>
        </w:rPr>
        <w:t>- promover campanha de valorização da Arquitetura e Urbanismo como produto</w:t>
      </w:r>
      <w:r>
        <w:rPr>
          <w:spacing w:val="-31"/>
          <w:sz w:val="24"/>
        </w:rPr>
        <w:t> </w:t>
      </w:r>
      <w:r>
        <w:rPr>
          <w:sz w:val="24"/>
        </w:rPr>
        <w:t>cultural;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465" w:val="left" w:leader="none"/>
        </w:tabs>
        <w:spacing w:line="240" w:lineRule="auto" w:before="0" w:after="0"/>
        <w:ind w:left="102" w:right="113" w:firstLine="0"/>
        <w:jc w:val="left"/>
        <w:rPr>
          <w:sz w:val="24"/>
        </w:rPr>
      </w:pPr>
      <w:r>
        <w:rPr>
          <w:sz w:val="24"/>
        </w:rPr>
        <w:t>- promover campanha de divulgação da Arquitetura e Urbanismo no ensino fundamental e médio;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479" w:val="left" w:leader="none"/>
        </w:tabs>
        <w:spacing w:line="240" w:lineRule="auto" w:before="1" w:after="0"/>
        <w:ind w:left="478" w:right="0" w:hanging="376"/>
        <w:jc w:val="left"/>
        <w:rPr>
          <w:sz w:val="24"/>
        </w:rPr>
      </w:pPr>
      <w:r>
        <w:rPr>
          <w:sz w:val="24"/>
        </w:rPr>
        <w:t>- realizar palestras nos cursos de Arquitetura e Urbanismo, apresentando o</w:t>
      </w:r>
      <w:r>
        <w:rPr>
          <w:spacing w:val="-13"/>
          <w:sz w:val="24"/>
        </w:rPr>
        <w:t> </w:t>
      </w:r>
      <w:r>
        <w:rPr>
          <w:sz w:val="24"/>
        </w:rPr>
        <w:t>CAU;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434" w:val="left" w:leader="none"/>
        </w:tabs>
        <w:spacing w:line="240" w:lineRule="auto" w:before="0" w:after="0"/>
        <w:ind w:left="102" w:right="113" w:firstLine="0"/>
        <w:jc w:val="both"/>
        <w:rPr>
          <w:sz w:val="24"/>
        </w:rPr>
      </w:pPr>
      <w:r>
        <w:rPr>
          <w:sz w:val="24"/>
        </w:rPr>
        <w:t>- promover concursos para os projetos das sedes do CAU/BR e dos CAU/UF, nos termos da Deliberação Plenária n° 8, de 4 de abril de 2012, como exemplos significativos de boa prática</w:t>
      </w:r>
      <w:r>
        <w:rPr>
          <w:spacing w:val="-3"/>
          <w:sz w:val="24"/>
        </w:rPr>
        <w:t> </w:t>
      </w:r>
      <w:r>
        <w:rPr>
          <w:sz w:val="24"/>
        </w:rPr>
        <w:t>arquitetônica.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345" w:val="left" w:leader="none"/>
        </w:tabs>
        <w:spacing w:line="240" w:lineRule="auto" w:before="0" w:after="0"/>
        <w:ind w:left="344" w:right="0" w:hanging="242"/>
        <w:jc w:val="both"/>
        <w:rPr>
          <w:sz w:val="24"/>
        </w:rPr>
      </w:pPr>
      <w:r>
        <w:rPr>
          <w:sz w:val="24"/>
        </w:rPr>
        <w:t>Esta Deliberação entra em vigor nesta</w:t>
      </w:r>
      <w:r>
        <w:rPr>
          <w:spacing w:val="-6"/>
          <w:sz w:val="24"/>
        </w:rPr>
        <w:t> </w:t>
      </w:r>
      <w:r>
        <w:rPr>
          <w:sz w:val="24"/>
        </w:rPr>
        <w:t>data.</w:t>
      </w:r>
    </w:p>
    <w:p>
      <w:pPr>
        <w:pStyle w:val="BodyText"/>
      </w:pPr>
    </w:p>
    <w:p>
      <w:pPr>
        <w:pStyle w:val="BodyText"/>
        <w:ind w:left="2576" w:right="2581"/>
        <w:jc w:val="center"/>
      </w:pPr>
      <w:r>
        <w:rPr/>
        <w:t>Brasília, 14 de março de 2014.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</w:pPr>
    </w:p>
    <w:p>
      <w:pPr>
        <w:pStyle w:val="Heading1"/>
        <w:spacing w:before="1"/>
        <w:ind w:left="2576" w:right="2584"/>
        <w:jc w:val="center"/>
      </w:pPr>
      <w:r>
        <w:rPr/>
        <w:t>HAROLDO PINHEIRO VILLAR DE QUEIROZ</w:t>
      </w:r>
    </w:p>
    <w:p>
      <w:pPr>
        <w:pStyle w:val="BodyText"/>
        <w:ind w:left="2575" w:right="2584"/>
        <w:jc w:val="center"/>
      </w:pPr>
      <w:r>
        <w:rPr/>
        <w:t>Presidente do CAU/BR</w:t>
      </w:r>
    </w:p>
    <w:sectPr>
      <w:pgSz w:w="11900" w:h="16850"/>
      <w:pgMar w:header="708" w:footer="1285" w:top="1500" w:bottom="1480" w:left="16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3352" from="62.304001pt,764.495972pt" to="550.924001pt,764.495972pt" stroked="true" strokeweight="1.44pt" strokecolor="#000000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0.543999pt;margin-top:770.439453pt;width:472.1pt;height:26.95pt;mso-position-horizontal-relative:page;mso-position-vertical-relative:page;z-index:-3328" type="#_x0000_t202" filled="false" stroked="false">
          <v:textbox inset="0,0,0,0">
            <w:txbxContent>
              <w:p>
                <w:pPr>
                  <w:spacing w:line="288" w:lineRule="auto" w:before="12"/>
                  <w:ind w:left="2600" w:right="1" w:hanging="2581"/>
                  <w:jc w:val="left"/>
                  <w:rPr>
                    <w:rFonts w:ascii="Arial" w:hAnsi="Arial"/>
                    <w:sz w:val="20"/>
                  </w:rPr>
                </w:pPr>
                <w:r>
                  <w:rPr>
                    <w:rFonts w:ascii="Arial" w:hAnsi="Arial"/>
                    <w:color w:val="003333"/>
                    <w:sz w:val="20"/>
                  </w:rPr>
                  <w:t>SCS Quadra 2, Bloco E, Edifício Serra Dourada, Salas 401/409 | CEP 70302-000 Brasília, Distrito Federal </w:t>
                </w:r>
                <w:hyperlink r:id="rId1">
                  <w:r>
                    <w:rPr>
                      <w:rFonts w:ascii="Arial" w:hAnsi="Arial"/>
                      <w:color w:val="003333"/>
                      <w:sz w:val="20"/>
                    </w:rPr>
                    <w:t>www.caubr.gov.br </w:t>
                  </w:r>
                </w:hyperlink>
                <w:r>
                  <w:rPr>
                    <w:rFonts w:ascii="Arial" w:hAnsi="Arial"/>
                    <w:color w:val="003333"/>
                    <w:sz w:val="20"/>
                  </w:rPr>
                  <w:t>– </w:t>
                </w:r>
                <w:hyperlink r:id="rId2">
                  <w:r>
                    <w:rPr>
                      <w:rFonts w:ascii="Arial" w:hAnsi="Arial"/>
                      <w:color w:val="003333"/>
                      <w:sz w:val="20"/>
                    </w:rPr>
                    <w:t>atendimento@caubr.gov.br</w:t>
                  </w:r>
                </w:hyperlink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32079">
          <wp:simplePos x="0" y="0"/>
          <wp:positionH relativeFrom="page">
            <wp:posOffset>1080769</wp:posOffset>
          </wp:positionH>
          <wp:positionV relativeFrom="page">
            <wp:posOffset>449579</wp:posOffset>
          </wp:positionV>
          <wp:extent cx="3337559" cy="388620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337559" cy="388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upperRoman"/>
      <w:lvlText w:val="%1"/>
      <w:lvlJc w:val="left"/>
      <w:pPr>
        <w:ind w:left="102" w:hanging="176"/>
        <w:jc w:val="left"/>
      </w:pPr>
      <w:rPr>
        <w:rFonts w:hint="default" w:ascii="Calibri" w:hAnsi="Calibri" w:eastAsia="Calibri" w:cs="Calibri"/>
        <w:spacing w:val="-3"/>
        <w:w w:val="100"/>
        <w:sz w:val="24"/>
        <w:szCs w:val="24"/>
        <w:lang w:val="pt-br" w:eastAsia="pt-br" w:bidi="pt-br"/>
      </w:rPr>
    </w:lvl>
    <w:lvl w:ilvl="1">
      <w:start w:val="0"/>
      <w:numFmt w:val="bullet"/>
      <w:lvlText w:val="•"/>
      <w:lvlJc w:val="left"/>
      <w:pPr>
        <w:ind w:left="1017" w:hanging="176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1935" w:hanging="176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2853" w:hanging="176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3771" w:hanging="176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4689" w:hanging="176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607" w:hanging="176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525" w:hanging="176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443" w:hanging="176"/>
      </w:pPr>
      <w:rPr>
        <w:rFonts w:hint="default"/>
        <w:lang w:val="pt-br" w:eastAsia="pt-br" w:bidi="pt-br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02" w:hanging="320"/>
        <w:jc w:val="left"/>
      </w:pPr>
      <w:rPr>
        <w:rFonts w:hint="default" w:ascii="Calibri" w:hAnsi="Calibri" w:eastAsia="Calibri" w:cs="Calibri"/>
        <w:b/>
        <w:bCs/>
        <w:spacing w:val="-3"/>
        <w:w w:val="100"/>
        <w:sz w:val="24"/>
        <w:szCs w:val="24"/>
        <w:lang w:val="pt-br" w:eastAsia="pt-br" w:bidi="pt-br"/>
      </w:rPr>
    </w:lvl>
    <w:lvl w:ilvl="1">
      <w:start w:val="0"/>
      <w:numFmt w:val="bullet"/>
      <w:lvlText w:val="•"/>
      <w:lvlJc w:val="left"/>
      <w:pPr>
        <w:ind w:left="1017" w:hanging="320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1935" w:hanging="320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2853" w:hanging="320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3771" w:hanging="320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4689" w:hanging="320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607" w:hanging="320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525" w:hanging="320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443" w:hanging="320"/>
      </w:pPr>
      <w:rPr>
        <w:rFonts w:hint="default"/>
        <w:lang w:val="pt-br" w:eastAsia="pt-br" w:bidi="pt-br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br" w:eastAsia="pt-br" w:bidi="pt-br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pt-br" w:eastAsia="pt-br" w:bidi="pt-br"/>
    </w:rPr>
  </w:style>
  <w:style w:styleId="Heading1" w:type="paragraph">
    <w:name w:val="Heading 1"/>
    <w:basedOn w:val="Normal"/>
    <w:uiPriority w:val="1"/>
    <w:qFormat/>
    <w:pPr>
      <w:ind w:left="102"/>
      <w:outlineLvl w:val="1"/>
    </w:pPr>
    <w:rPr>
      <w:rFonts w:ascii="Calibri" w:hAnsi="Calibri" w:eastAsia="Calibri" w:cs="Calibri"/>
      <w:b/>
      <w:bCs/>
      <w:sz w:val="24"/>
      <w:szCs w:val="24"/>
      <w:lang w:val="pt-br" w:eastAsia="pt-br" w:bidi="pt-br"/>
    </w:rPr>
  </w:style>
  <w:style w:styleId="ListParagraph" w:type="paragraph">
    <w:name w:val="List Paragraph"/>
    <w:basedOn w:val="Normal"/>
    <w:uiPriority w:val="1"/>
    <w:qFormat/>
    <w:pPr>
      <w:ind w:left="102"/>
      <w:jc w:val="both"/>
    </w:pPr>
    <w:rPr>
      <w:rFonts w:ascii="Calibri" w:hAnsi="Calibri" w:eastAsia="Calibri" w:cs="Calibri"/>
      <w:lang w:val="pt-br" w:eastAsia="pt-br" w:bidi="pt-br"/>
    </w:rPr>
  </w:style>
  <w:style w:styleId="TableParagraph" w:type="paragraph">
    <w:name w:val="Table Paragraph"/>
    <w:basedOn w:val="Normal"/>
    <w:uiPriority w:val="1"/>
    <w:qFormat/>
    <w:pPr/>
    <w:rPr>
      <w:lang w:val="pt-br" w:eastAsia="pt-br" w:bidi="pt-b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br.gov.br/" TargetMode="External"/><Relationship Id="rId2" Type="http://schemas.openxmlformats.org/officeDocument/2006/relationships/hyperlink" Target="mailto:atendimento@caubr.gov.br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dcterms:created xsi:type="dcterms:W3CDTF">2019-04-12T17:44:41Z</dcterms:created>
  <dcterms:modified xsi:type="dcterms:W3CDTF">2019-04-12T17:44:41Z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2019-04-12T00:00:00Z</vt:filetime>
  </property>
</Properties>
</file>