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1" simplePos="0" relativeHeight="268430591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2"/>
        <w:ind w:left="2102"/>
        <w:jc w:val="left"/>
      </w:pPr>
      <w:r>
        <w:rPr/>
        <w:t>DELIBERAÇÃO PLENÁRIA N° 10, DE 5 DE JULHO DE 2012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4353" w:right="116"/>
        <w:jc w:val="both"/>
      </w:pPr>
      <w:r>
        <w:rPr/>
        <w:t>Institui e regulamenta a Ouvidoria Geral do Conselho de Arquitetura e Urbanismo (CAU)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16"/>
        <w:jc w:val="both"/>
      </w:pPr>
      <w:r>
        <w:rPr/>
        <w:t>O Conselho de Arquitetura e Urbanismo do Brasil (CAU/BR), no exercício das competências e prerrogativas de que tratam o art. 28, incisos I, II e III da Lei n° 12.378, de 31 de dezembro de 2010, e os artigos 15, 17 e 29, incisos I, II, III, XVIII e XIX do Regimento Geral Provisório, e de acordo com a deliberação adotada na sessão do dia 5 de julho de 2012 da Reunião Plenária Ordinária n° 9, em realização nos dias 5 e 6 de julho de 2012;</w:t>
      </w:r>
    </w:p>
    <w:p>
      <w:pPr>
        <w:pStyle w:val="BodyText"/>
        <w:spacing w:before="2"/>
      </w:pPr>
    </w:p>
    <w:p>
      <w:pPr>
        <w:pStyle w:val="Heading1"/>
        <w:ind w:left="100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Fica instituída, em conformidade com o art. 17 do Regimento Geral Provisório, no âmbito do Conselho de Arquitetura e Urbanismo do Brasil (CAU/BR), como instância consultiva e sob a forma de organismo vinculado diretamente ao Presidente do CAU/BR, a Ouvidoria Geral do Conselho de Arquitetura e Urbanismo</w:t>
      </w:r>
      <w:r>
        <w:rPr>
          <w:spacing w:val="-4"/>
          <w:sz w:val="24"/>
        </w:rPr>
        <w:t> </w:t>
      </w:r>
      <w:r>
        <w:rPr>
          <w:sz w:val="24"/>
        </w:rPr>
        <w:t>(CAU).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A Ouvidoria Geral tem o papel de controle social do Conselho de Arquitetura e Urbanismo (CAU) e desempenhará seus encargos como instrumento de relacionamento entre a </w:t>
      </w:r>
      <w:r>
        <w:rPr>
          <w:spacing w:val="2"/>
          <w:sz w:val="24"/>
        </w:rPr>
        <w:t>Sociedade,  </w:t>
      </w:r>
      <w:r>
        <w:rPr>
          <w:sz w:val="24"/>
        </w:rPr>
        <w:t>a Comunidade de Arquitetos e Urbanistas e o</w:t>
      </w:r>
      <w:r>
        <w:rPr>
          <w:spacing w:val="33"/>
          <w:sz w:val="24"/>
        </w:rPr>
        <w:t> </w:t>
      </w:r>
      <w:r>
        <w:rPr>
          <w:sz w:val="24"/>
        </w:rPr>
        <w:t>Conselho.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No desempenho de seus encargos competirá à Ouvidoria Geral identificar anseios e necessidades da Comunidade de Arquitetos e Urbanistas e da Sociedade, propondo ações e projetos com o objetivo de resolução  dos conflitos e  satisfação das expectativas </w:t>
      </w:r>
      <w:r>
        <w:rPr>
          <w:spacing w:val="2"/>
          <w:sz w:val="24"/>
        </w:rPr>
        <w:t>relacionadas  </w:t>
      </w:r>
      <w:r>
        <w:rPr>
          <w:sz w:val="24"/>
        </w:rPr>
        <w:t>ao exercício responsável e de qualidade da profissão de Arquitetura e</w:t>
      </w:r>
      <w:r>
        <w:rPr>
          <w:spacing w:val="7"/>
          <w:sz w:val="24"/>
        </w:rPr>
        <w:t> </w:t>
      </w:r>
      <w:r>
        <w:rPr>
          <w:spacing w:val="2"/>
          <w:sz w:val="24"/>
        </w:rPr>
        <w:t>Urbanismo.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A Ouvidoria Geral será conduzida por um Ouvidor Geral nomeado pelo Presidente do CAU/BR, após aprovação da indicação pelo Plenário do</w:t>
      </w:r>
      <w:r>
        <w:rPr>
          <w:spacing w:val="3"/>
          <w:sz w:val="24"/>
        </w:rPr>
        <w:t> </w:t>
      </w:r>
      <w:r>
        <w:rPr>
          <w:sz w:val="24"/>
        </w:rPr>
        <w:t>CAU/BR.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A pessoa a ser indicada e nomeada para a função de Ouvidor Geral deverá atender pelo menos os seguintes</w:t>
      </w:r>
      <w:r>
        <w:rPr>
          <w:spacing w:val="-2"/>
          <w:sz w:val="24"/>
        </w:rPr>
        <w:t> </w:t>
      </w:r>
      <w:r>
        <w:rPr>
          <w:sz w:val="24"/>
        </w:rPr>
        <w:t>requisitos: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1" w:after="0"/>
        <w:ind w:left="342" w:right="0" w:hanging="242"/>
        <w:jc w:val="both"/>
        <w:rPr>
          <w:sz w:val="24"/>
        </w:rPr>
      </w:pPr>
      <w:r>
        <w:rPr>
          <w:sz w:val="24"/>
        </w:rPr>
        <w:t>ter a formação profissional de arquiteto e</w:t>
      </w:r>
      <w:r>
        <w:rPr>
          <w:spacing w:val="-8"/>
          <w:sz w:val="24"/>
        </w:rPr>
        <w:t> </w:t>
      </w:r>
      <w:r>
        <w:rPr>
          <w:sz w:val="24"/>
        </w:rPr>
        <w:t>urbanista;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40" w:lineRule="auto" w:before="0" w:after="0"/>
        <w:ind w:left="354" w:right="0" w:hanging="254"/>
        <w:jc w:val="both"/>
        <w:rPr>
          <w:sz w:val="24"/>
        </w:rPr>
      </w:pPr>
      <w:r>
        <w:rPr>
          <w:sz w:val="24"/>
        </w:rPr>
        <w:t>contar com no mínimo 20 (vinte) anos de exercício da profissão de Arquitetura e</w:t>
      </w:r>
      <w:r>
        <w:rPr>
          <w:spacing w:val="-26"/>
          <w:sz w:val="24"/>
        </w:rPr>
        <w:t> </w:t>
      </w:r>
      <w:r>
        <w:rPr>
          <w:sz w:val="24"/>
        </w:rPr>
        <w:t>Urbanismo;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2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não ter sofrido condenação em processo ético-disciplinar e nem em processo administrativo- disciplinar;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não ter sido candidato nas eleições para a composição do CAU/BR e nem dos CAU/UF no pleito imediatamente anterior, sendo irrelevante o fato de ter sido eleito ou</w:t>
      </w:r>
      <w:r>
        <w:rPr>
          <w:spacing w:val="-23"/>
          <w:sz w:val="24"/>
        </w:rPr>
        <w:t> </w:t>
      </w:r>
      <w:r>
        <w:rPr>
          <w:sz w:val="24"/>
        </w:rPr>
        <w:t>não;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1" w:after="0"/>
        <w:ind w:left="347" w:right="0" w:hanging="247"/>
        <w:jc w:val="both"/>
        <w:rPr>
          <w:sz w:val="24"/>
        </w:rPr>
      </w:pPr>
      <w:r>
        <w:rPr>
          <w:sz w:val="24"/>
        </w:rPr>
        <w:t>seja detentor de reputação pública ilibada.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94"/>
        <w:ind w:left="0" w:right="126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1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spacing w:before="8"/>
        <w:rPr>
          <w:rFonts w:ascii="Arial"/>
          <w:sz w:val="29"/>
        </w:rPr>
      </w:pPr>
      <w:r>
        <w:rPr/>
        <w:drawing>
          <wp:anchor distT="0" distB="0" distL="0" distR="0" allowOverlap="1" layoutInCell="1" locked="0" behindDoc="1" simplePos="0" relativeHeight="268430615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40" w:lineRule="auto" w:before="52" w:after="0"/>
        <w:ind w:left="527" w:right="0" w:hanging="427"/>
        <w:jc w:val="left"/>
        <w:rPr>
          <w:sz w:val="24"/>
        </w:rPr>
      </w:pPr>
      <w:r>
        <w:rPr>
          <w:sz w:val="24"/>
        </w:rPr>
        <w:t>O Ouvidor Geral vincular-se-á ao CAU/BR sob a forma de</w:t>
      </w:r>
      <w:r>
        <w:rPr>
          <w:spacing w:val="-8"/>
          <w:sz w:val="24"/>
        </w:rPr>
        <w:t> </w:t>
      </w:r>
      <w:r>
        <w:rPr>
          <w:sz w:val="24"/>
        </w:rPr>
        <w:t>mandato.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40" w:lineRule="auto" w:before="1" w:after="0"/>
        <w:ind w:left="100" w:right="119" w:firstLine="0"/>
        <w:jc w:val="both"/>
        <w:rPr>
          <w:sz w:val="24"/>
        </w:rPr>
      </w:pPr>
      <w:r>
        <w:rPr>
          <w:sz w:val="24"/>
        </w:rPr>
        <w:t>O mandato do Ouvidor Geral terá a duração de um ano, iniciando-se no dia 1° de julho e findando no dia 30 de junho do ano subsequente, podendo ser reconduzido por até duas</w:t>
      </w:r>
      <w:r>
        <w:rPr>
          <w:spacing w:val="-32"/>
          <w:sz w:val="24"/>
        </w:rPr>
        <w:t> </w:t>
      </w:r>
      <w:r>
        <w:rPr>
          <w:sz w:val="24"/>
        </w:rPr>
        <w:t>vezes.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34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Ainda que o termo inicial do mandato seja posterior ao dia 1° de julho, o termo final do mandato será no dia 30 de junho</w:t>
      </w:r>
      <w:r>
        <w:rPr>
          <w:spacing w:val="-3"/>
          <w:sz w:val="24"/>
        </w:rPr>
        <w:t> </w:t>
      </w:r>
      <w:r>
        <w:rPr>
          <w:sz w:val="24"/>
        </w:rPr>
        <w:t>subsequente.</w:t>
      </w:r>
    </w:p>
    <w:p>
      <w:pPr>
        <w:pStyle w:val="BodyText"/>
      </w:pPr>
    </w:p>
    <w:p>
      <w:pPr>
        <w:pStyle w:val="BodyText"/>
        <w:ind w:left="100" w:right="117"/>
        <w:jc w:val="both"/>
      </w:pPr>
      <w:r>
        <w:rPr>
          <w:b/>
        </w:rPr>
        <w:t>2.4. </w:t>
      </w:r>
      <w:r>
        <w:rPr/>
        <w:t>Iniciado o mandato do Ouvidor Geral, a sua destituição somente poderá ocorrer se aprovada pelo Plenário do CAU/BR, exigida a maioria de 3/5 (três quintos) dos votos da totalidade dos conselheiros em exercício efetivo.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0" w:after="0"/>
        <w:ind w:left="100" w:right="124" w:firstLine="0"/>
        <w:jc w:val="both"/>
        <w:rPr>
          <w:sz w:val="24"/>
        </w:rPr>
      </w:pPr>
      <w:r>
        <w:rPr>
          <w:sz w:val="24"/>
        </w:rPr>
        <w:t>O exercício do mandato de Ouvidor Geral não se vinculará a local e horário de trabalho e nem a subordinação funcional, podendo ser exercido em qualquer parte do território</w:t>
      </w:r>
      <w:r>
        <w:rPr>
          <w:spacing w:val="-12"/>
          <w:sz w:val="24"/>
        </w:rPr>
        <w:t> </w:t>
      </w:r>
      <w:r>
        <w:rPr>
          <w:sz w:val="24"/>
        </w:rPr>
        <w:t>nacional.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Nos casos em que o Ouvidor Geral exerça o mandato a partir de seu domicílio, e sendo este diverso do local da sede do CAU/BR, caberá ao CAU/BR custear os deslocamentos entre o local de domicílio do Ouvidor Geral até a sede do CAU/BR ou entre aquele domicílio e os locais onde sejam requisitados ou demandados os serviços da Ouvidoria Geral, respeitadas as normas de viagens em vigor no</w:t>
      </w:r>
      <w:r>
        <w:rPr>
          <w:spacing w:val="-3"/>
          <w:sz w:val="24"/>
        </w:rPr>
        <w:t> </w:t>
      </w:r>
      <w:r>
        <w:rPr>
          <w:sz w:val="24"/>
        </w:rPr>
        <w:t>CAU/BR.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2"/>
        <w:jc w:val="left"/>
        <w:rPr>
          <w:sz w:val="24"/>
        </w:rPr>
      </w:pPr>
      <w:r>
        <w:rPr>
          <w:sz w:val="24"/>
        </w:rPr>
        <w:t>A função de Ouvidor Geral será remunerada sob a forma de subsídio</w:t>
      </w:r>
      <w:r>
        <w:rPr>
          <w:spacing w:val="-13"/>
          <w:sz w:val="24"/>
        </w:rPr>
        <w:t> </w:t>
      </w:r>
      <w:r>
        <w:rPr>
          <w:sz w:val="24"/>
        </w:rPr>
        <w:t>mensal.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O valor do subsídio do Ouvidor Geral será equivalente à remuneração devida ao emprego de livre provimento e demissão de assessor, previsto no item 6, letra “e” da Deliberação Plenária n° 1, de 15 de dezembro de</w:t>
      </w:r>
      <w:r>
        <w:rPr>
          <w:spacing w:val="-5"/>
          <w:sz w:val="24"/>
        </w:rPr>
        <w:t> </w:t>
      </w:r>
      <w:r>
        <w:rPr>
          <w:sz w:val="24"/>
        </w:rPr>
        <w:t>2011.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0" w:after="0"/>
        <w:ind w:left="100" w:right="123" w:firstLine="0"/>
        <w:jc w:val="both"/>
        <w:rPr>
          <w:sz w:val="24"/>
        </w:rPr>
      </w:pPr>
      <w:r>
        <w:rPr>
          <w:sz w:val="24"/>
        </w:rPr>
        <w:t>O valor do subsídio será devido de forma integral para cada mês de mandato; sendo o mandato exercido em período inferior a um mês, o valor do subsídio será devido proporcionalmente.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O subsídio de que trata este item é único, não sendo devidos ao Ouvidor Geral quaisquer outros valores, vantagens ou acréscimos</w:t>
      </w:r>
      <w:r>
        <w:rPr>
          <w:spacing w:val="1"/>
          <w:sz w:val="24"/>
        </w:rPr>
        <w:t> </w:t>
      </w:r>
      <w:r>
        <w:rPr>
          <w:sz w:val="24"/>
        </w:rPr>
        <w:t>remuneratórios.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2"/>
        <w:jc w:val="left"/>
        <w:rPr>
          <w:sz w:val="24"/>
        </w:rPr>
      </w:pPr>
      <w:r>
        <w:rPr>
          <w:sz w:val="24"/>
        </w:rPr>
        <w:t>Compete ao Ouvidor</w:t>
      </w:r>
      <w:r>
        <w:rPr>
          <w:spacing w:val="-6"/>
          <w:sz w:val="24"/>
        </w:rPr>
        <w:t> </w:t>
      </w:r>
      <w:r>
        <w:rPr>
          <w:sz w:val="24"/>
        </w:rPr>
        <w:t>Geral: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2"/>
        <w:jc w:val="left"/>
        <w:rPr>
          <w:sz w:val="24"/>
        </w:rPr>
      </w:pPr>
      <w:r>
        <w:rPr>
          <w:sz w:val="24"/>
        </w:rPr>
        <w:t>receber críticas e sugestões sobre a organização e funcionamento do</w:t>
      </w:r>
      <w:r>
        <w:rPr>
          <w:spacing w:val="-8"/>
          <w:sz w:val="24"/>
        </w:rPr>
        <w:t> </w:t>
      </w:r>
      <w:r>
        <w:rPr>
          <w:sz w:val="24"/>
        </w:rPr>
        <w:t>CAU;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0" w:after="0"/>
        <w:ind w:left="354" w:right="0" w:hanging="254"/>
        <w:jc w:val="left"/>
        <w:rPr>
          <w:sz w:val="24"/>
        </w:rPr>
      </w:pPr>
      <w:r>
        <w:rPr>
          <w:sz w:val="24"/>
        </w:rPr>
        <w:t>prospectar as demandas de serviços e de atuação do</w:t>
      </w:r>
      <w:r>
        <w:rPr>
          <w:spacing w:val="-9"/>
          <w:sz w:val="24"/>
        </w:rPr>
        <w:t> </w:t>
      </w:r>
      <w:r>
        <w:rPr>
          <w:sz w:val="24"/>
        </w:rPr>
        <w:t>CAU;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40" w:lineRule="auto" w:before="0" w:after="0"/>
        <w:ind w:left="100" w:right="121" w:firstLine="0"/>
        <w:jc w:val="both"/>
        <w:rPr>
          <w:sz w:val="24"/>
        </w:rPr>
      </w:pPr>
      <w:r>
        <w:rPr>
          <w:sz w:val="24"/>
        </w:rPr>
        <w:t>propor ao Plenário do CAU/BR medidas a serem adotadas para o pleno atendimento da missão do CAU e para o aperfeiçoamento do relacionamento com a</w:t>
      </w:r>
      <w:r>
        <w:rPr>
          <w:spacing w:val="-12"/>
          <w:sz w:val="24"/>
        </w:rPr>
        <w:t> </w:t>
      </w:r>
      <w:r>
        <w:rPr>
          <w:sz w:val="24"/>
        </w:rPr>
        <w:t>Sociedade;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0" w:after="0"/>
        <w:ind w:left="354" w:right="0" w:hanging="254"/>
        <w:jc w:val="both"/>
        <w:rPr>
          <w:sz w:val="24"/>
        </w:rPr>
      </w:pPr>
      <w:r>
        <w:rPr>
          <w:sz w:val="24"/>
        </w:rPr>
        <w:t>comparecer a todas as reuniões plenárias do</w:t>
      </w:r>
      <w:r>
        <w:rPr>
          <w:spacing w:val="-7"/>
          <w:sz w:val="24"/>
        </w:rPr>
        <w:t> </w:t>
      </w:r>
      <w:r>
        <w:rPr>
          <w:sz w:val="24"/>
        </w:rPr>
        <w:t>CAU/BR;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94"/>
        <w:ind w:left="0" w:right="126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2</w:t>
      </w:r>
    </w:p>
    <w:p>
      <w:pPr>
        <w:spacing w:after="0"/>
        <w:jc w:val="right"/>
        <w:rPr>
          <w:rFonts w:ascii="Arial"/>
          <w:sz w:val="18"/>
        </w:rPr>
        <w:sectPr>
          <w:pgSz w:w="11900" w:h="16850"/>
          <w:pgMar w:top="1600" w:bottom="280" w:left="1460" w:right="720"/>
        </w:sectPr>
      </w:pP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100" w:after="0"/>
        <w:ind w:left="100" w:right="12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0639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 âmbito do CAU/BR comparecer, ainda, às reuniões do Conselho Diretor, do Colegiado Permanente e das Comissões, independentemente de convocação ou convite, sempre que entender pertinente à missão da Ouvidoria</w:t>
      </w:r>
      <w:r>
        <w:rPr>
          <w:spacing w:val="-4"/>
          <w:sz w:val="24"/>
        </w:rPr>
        <w:t> </w:t>
      </w:r>
      <w:r>
        <w:rPr>
          <w:sz w:val="24"/>
        </w:rPr>
        <w:t>Geral.</w:t>
      </w:r>
    </w:p>
    <w:p>
      <w:pPr>
        <w:pStyle w:val="BodyText"/>
      </w:pPr>
    </w:p>
    <w:p>
      <w:pPr>
        <w:pStyle w:val="BodyText"/>
        <w:ind w:left="100" w:right="117"/>
        <w:jc w:val="both"/>
      </w:pPr>
      <w:r>
        <w:rPr>
          <w:b/>
        </w:rPr>
        <w:t>5.1. </w:t>
      </w:r>
      <w:r>
        <w:rPr/>
        <w:t>O Presidente do CAU/BR regulamentará, no prazo de 60 (sessenta) dias, o funcionamento da Ouvidoria Geral, sob os aspectos da organização e estruturação.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00" w:right="122" w:firstLine="0"/>
        <w:jc w:val="both"/>
        <w:rPr>
          <w:sz w:val="24"/>
        </w:rPr>
      </w:pPr>
      <w:r>
        <w:rPr>
          <w:sz w:val="24"/>
        </w:rPr>
        <w:t>Ficam revogadas, na Deliberação Plenária n° 1, de 15 de dezembro de 2011, as disposições relativas ao Ouvidor</w:t>
      </w:r>
      <w:r>
        <w:rPr>
          <w:spacing w:val="1"/>
          <w:sz w:val="24"/>
        </w:rPr>
        <w:t> </w:t>
      </w:r>
      <w:r>
        <w:rPr>
          <w:sz w:val="24"/>
        </w:rPr>
        <w:t>Geral.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2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7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2"/>
      </w:pPr>
    </w:p>
    <w:p>
      <w:pPr>
        <w:pStyle w:val="BodyText"/>
        <w:spacing w:before="1"/>
        <w:ind w:left="2790" w:right="2807"/>
        <w:jc w:val="center"/>
      </w:pPr>
      <w:r>
        <w:rPr/>
        <w:t>Brasília, 5 de julho de 2012.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810"/>
      </w:pPr>
      <w:r>
        <w:rPr/>
        <w:t>HAROLDO PINHEIRO VILLAR DE QUEIROZ</w:t>
      </w:r>
    </w:p>
    <w:p>
      <w:pPr>
        <w:spacing w:before="0"/>
        <w:ind w:left="2790" w:right="2809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0"/>
        <w:ind w:left="0" w:right="126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3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342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77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5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3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91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29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7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5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43" w:hanging="242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42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77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5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3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91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29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7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5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43" w:hanging="24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0" w:hanging="444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0" w:hanging="63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63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63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63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63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63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634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79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2019-04-12T17:37:12Z</dcterms:created>
  <dcterms:modified xsi:type="dcterms:W3CDTF">2019-04-12T17:37:12Z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2019-04-12T00:00:00Z</vt:filetime>
  </property>
</Properties>
</file>