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A213C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13CA" w:rsidRDefault="00F576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13CA" w:rsidRDefault="00F57620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A213C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13CA" w:rsidRDefault="00F57620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13CA" w:rsidRDefault="00F5762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A213C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13CA" w:rsidRDefault="00F576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13CA" w:rsidRDefault="00F57620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Memorando de Entendimento com o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Consiglio Nazionale Architetti, Pianificatori, Paesaggisti e Conservatori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Conselho Nacional de Arquitetos,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Urbanistas, Paisagistas e Restauradores da Itália (CNAPPC)</w:t>
            </w:r>
          </w:p>
        </w:tc>
      </w:tr>
    </w:tbl>
    <w:p w:rsidR="00A213CA" w:rsidRDefault="00F5762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016/2019 – CRI – CAU/BR</w:t>
      </w:r>
    </w:p>
    <w:p w:rsidR="00A213CA" w:rsidRDefault="00F5762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 – CRI-CAU/BR, reunida extraordinariamente em Brasília-DF, na Sede do CAU/BR, no dia 09 de maio de 2019, no uso das com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petências que lhe conferem os arts. 106 e 107 do Regimento Interno do CAU/BR, após análise do assunto em epígrafe, e</w:t>
      </w:r>
    </w:p>
    <w:p w:rsidR="00A213CA" w:rsidRDefault="00A213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13CA" w:rsidRDefault="00F57620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Comissão de Relações Internacionais do CAU/BR tem a finalidade regimental de formular a política de atuação internacion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al do Conselho e acompanhar seus desdobramentos, visando o fortalecimento da presença internacional da Arquitetura e Urbanismo do Brasil;</w:t>
      </w:r>
    </w:p>
    <w:p w:rsidR="00A213CA" w:rsidRDefault="00A213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13CA" w:rsidRDefault="00F576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Plenárias DPABR Nº 0027-02A/2018, que aprova o Plano de Ação e Orçamento do CAU/BR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 e DPOBR Nº 0089-07/2019, que aprova os Planos de Trabalho das Comissões Especiais do CAU/BR;</w:t>
      </w:r>
    </w:p>
    <w:p w:rsidR="00A213CA" w:rsidRDefault="00A213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13CA" w:rsidRDefault="00F57620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que o item 1.4 do Plano de Trabalho da CRI (Implementação/consolidação de novas parcerias internacionais) prevê a intenção de formalização das </w:t>
      </w:r>
      <w:r>
        <w:rPr>
          <w:rFonts w:ascii="Times New Roman" w:hAnsi="Times New Roman"/>
          <w:sz w:val="22"/>
          <w:szCs w:val="22"/>
        </w:rPr>
        <w:t>relações entre o CAU/BR e a entidade de arquitetos e urbanistas da Itália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213CA" w:rsidRDefault="00A213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13CA" w:rsidRDefault="00F57620">
      <w:pPr>
        <w:jc w:val="both"/>
      </w:pPr>
      <w:r>
        <w:rPr>
          <w:rFonts w:ascii="Times New Roman" w:hAnsi="Times New Roman"/>
          <w:bCs/>
          <w:color w:val="000000"/>
          <w:sz w:val="22"/>
          <w:szCs w:val="22"/>
          <w:lang w:eastAsia="pt-BR"/>
        </w:rPr>
        <w:t xml:space="preserve">Considerando os contatos realizados pela CRI-CAU/BR com o Departamento Internacional do </w:t>
      </w:r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Consiglio Nazionale Architetti, Pianificatori, Paesaggisti e Conservatori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Conselho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Nacional de Arquitetos, Urbanistas, Paisagistas e Restauradores da Itália (CNAPPC)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213CA" w:rsidRDefault="00A213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13CA" w:rsidRDefault="00F576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minuta de Memorando de Entendimento anexa, acordada entre as partes, e a possibilidade de assinatura do documento durante o Seminário Internacional “Qualida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de Ensino e Mobilidade Profissional”, promovido pelo CAU/SP entre 27 e 29 de maio de 2019, do qual participará o coordenador do Departamento Internacional do CNAPPC, o arquiteto Livio Sacchi;</w:t>
      </w:r>
    </w:p>
    <w:p w:rsidR="00A213CA" w:rsidRDefault="00A213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13CA" w:rsidRDefault="00F5762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A213CA" w:rsidRDefault="00F57620">
      <w:pPr>
        <w:spacing w:before="6pt"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Propor ao Plenário do CAU/BR a assinatura de 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emorando de Entendimento com o </w:t>
      </w:r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Consiglio Nazionale Architetti, Pianificatori, Paesaggisti e Conservatori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Conselho Nacional de Arquitetos, Urbanistas, Paisagistas e Restauradores (CNAPPC) da Itália, nos termos da minuta anexa.</w:t>
      </w:r>
    </w:p>
    <w:p w:rsidR="00A213CA" w:rsidRDefault="00A213CA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13CA" w:rsidRDefault="00F57620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09 de maio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2019.</w:t>
      </w:r>
    </w:p>
    <w:p w:rsidR="00A213CA" w:rsidRDefault="00A213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A213C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213CA" w:rsidRDefault="00F5762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A213CA" w:rsidRDefault="00F57620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213CA" w:rsidRDefault="00F576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213C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213CA" w:rsidRDefault="00F5762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A213CA" w:rsidRDefault="00F576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213CA" w:rsidRDefault="00F576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213C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213CA" w:rsidRDefault="00F5762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A213CA" w:rsidRDefault="00F576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213CA" w:rsidRDefault="00F576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213C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213CA" w:rsidRDefault="00F5762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Helio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Cavalcanti da Costa Lima</w:t>
            </w:r>
          </w:p>
          <w:p w:rsidR="00A213CA" w:rsidRDefault="00F576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213CA" w:rsidRDefault="00F576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213C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213CA" w:rsidRDefault="00F5762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A213CA" w:rsidRDefault="00F57620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213CA" w:rsidRDefault="00F576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F57620">
      <w:pPr>
        <w:sectPr w:rsidR="00000000">
          <w:headerReference w:type="default" r:id="rId6"/>
          <w:footerReference w:type="default" r:id="rId7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A213CA" w:rsidRDefault="00A213CA"/>
    <w:p w:rsidR="00A213CA" w:rsidRDefault="00A213CA"/>
    <w:p w:rsidR="00A213CA" w:rsidRDefault="00F57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MEMORANDO DE ENTENDIMENTO</w:t>
      </w:r>
    </w:p>
    <w:p w:rsidR="00A213CA" w:rsidRDefault="00F57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</w:t>
      </w:r>
    </w:p>
    <w:p w:rsidR="00A213CA" w:rsidRDefault="00F57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Conselho Nacional dos Arquitetos, Urbanistas, Paisagistas e </w:t>
      </w:r>
      <w:r>
        <w:rPr>
          <w:rFonts w:ascii="Arial" w:hAnsi="Arial" w:cs="Arial"/>
          <w:b/>
        </w:rPr>
        <w:t xml:space="preserve">Restauradores </w:t>
      </w:r>
    </w:p>
    <w:p w:rsidR="00A213CA" w:rsidRDefault="00F57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:rsidR="00A213CA" w:rsidRDefault="00F57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Conselho de Arquitetura e Urbanismo do Brasil</w:t>
      </w:r>
    </w:p>
    <w:p w:rsidR="00A213CA" w:rsidRDefault="00A213CA">
      <w:pPr>
        <w:spacing w:line="18pt" w:lineRule="auto"/>
        <w:jc w:val="both"/>
        <w:rPr>
          <w:rFonts w:ascii="Arial" w:hAnsi="Arial" w:cs="Arial"/>
        </w:rPr>
      </w:pPr>
    </w:p>
    <w:p w:rsidR="00A213CA" w:rsidRDefault="00F57620">
      <w:pPr>
        <w:jc w:val="both"/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 xml:space="preserve">Conselho Nacional dos Arquitetos, Urbanistas, Paisagistas e Restauradores </w:t>
      </w:r>
      <w:r>
        <w:rPr>
          <w:rFonts w:ascii="Arial" w:hAnsi="Arial" w:cs="Arial"/>
        </w:rPr>
        <w:t xml:space="preserve">(CNAPPC), com sede em Roma (Itália), Via Santa Maria dell’Anima 10, (CF 80115850580), neste ato representado pelo </w:t>
      </w:r>
      <w:r>
        <w:rPr>
          <w:rFonts w:ascii="Arial" w:hAnsi="Arial" w:cs="Arial"/>
        </w:rPr>
        <w:t xml:space="preserve">seu Presidente, </w:t>
      </w:r>
      <w:r>
        <w:rPr>
          <w:rFonts w:ascii="Arial" w:hAnsi="Arial" w:cs="Arial"/>
          <w:b/>
        </w:rPr>
        <w:t>Giuseppe Cappochin</w:t>
      </w:r>
      <w:r>
        <w:rPr>
          <w:rFonts w:ascii="Arial" w:hAnsi="Arial" w:cs="Arial"/>
        </w:rPr>
        <w:t>, para os respectivos efeitos domiciliado na sede do CNAPPC, dotado dos poderes a ele conferidos pelo seu mandato e visando ao intercâmbio internacional de sua instituição;</w:t>
      </w:r>
    </w:p>
    <w:p w:rsidR="00A213CA" w:rsidRDefault="00A213CA">
      <w:pPr>
        <w:jc w:val="both"/>
        <w:rPr>
          <w:rFonts w:ascii="Arial" w:hAnsi="Arial" w:cs="Arial"/>
        </w:rPr>
      </w:pPr>
    </w:p>
    <w:p w:rsidR="00A213CA" w:rsidRDefault="00F57620">
      <w:pPr>
        <w:pStyle w:val="Corpo"/>
        <w:spacing w:after="0pt"/>
        <w:jc w:val="both"/>
      </w:pPr>
      <w:r>
        <w:rPr>
          <w:rFonts w:ascii="Arial" w:hAnsi="Arial" w:cs="Arial"/>
          <w:lang w:val="pt-BR"/>
        </w:rPr>
        <w:t xml:space="preserve">O </w:t>
      </w:r>
      <w:r>
        <w:rPr>
          <w:rFonts w:ascii="Arial" w:hAnsi="Arial" w:cs="Arial"/>
          <w:b/>
          <w:lang w:val="pt-BR"/>
        </w:rPr>
        <w:t xml:space="preserve">Conselho de Arquitetura e Urbanismo do Brasil </w:t>
      </w:r>
      <w:r>
        <w:rPr>
          <w:rFonts w:ascii="Arial" w:hAnsi="Arial" w:cs="Arial"/>
          <w:lang w:val="pt-BR"/>
        </w:rPr>
        <w:t xml:space="preserve">(CAU/BR), com sede no SCS Quadra 2, Bloco C, Entrada 22, Edifício Serra Dourada, Salas 401/409, em Brasília, Distrito Federal, neste ato representado pelo seu Presidente, </w:t>
      </w:r>
      <w:r>
        <w:rPr>
          <w:rFonts w:ascii="Arial" w:hAnsi="Arial"/>
          <w:b/>
          <w:bCs/>
          <w:lang w:val="pt-BR"/>
        </w:rPr>
        <w:t>Antônio Luciano de Lima Guimarães</w:t>
      </w:r>
      <w:r>
        <w:rPr>
          <w:rFonts w:ascii="Arial" w:hAnsi="Arial"/>
          <w:lang w:val="pt-BR"/>
        </w:rPr>
        <w:t>;</w:t>
      </w:r>
    </w:p>
    <w:p w:rsidR="00A213CA" w:rsidRDefault="00A213CA">
      <w:pPr>
        <w:spacing w:line="18pt" w:lineRule="auto"/>
        <w:jc w:val="both"/>
        <w:rPr>
          <w:rFonts w:ascii="Arial" w:hAnsi="Arial" w:cs="Arial"/>
        </w:rPr>
      </w:pPr>
    </w:p>
    <w:p w:rsidR="00A213CA" w:rsidRDefault="00F57620">
      <w:pPr>
        <w:spacing w:line="18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</w:t>
      </w:r>
    </w:p>
    <w:p w:rsidR="00A213CA" w:rsidRDefault="00F57620">
      <w:pPr>
        <w:jc w:val="both"/>
      </w:pPr>
      <w:r>
        <w:rPr>
          <w:rFonts w:ascii="Arial" w:hAnsi="Arial" w:cs="Arial"/>
        </w:rPr>
        <w:t>-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que o </w:t>
      </w:r>
      <w:r>
        <w:rPr>
          <w:rFonts w:ascii="Arial" w:hAnsi="Arial" w:cs="Arial"/>
          <w:b/>
        </w:rPr>
        <w:t>CNAPPC</w:t>
      </w:r>
      <w:r>
        <w:rPr>
          <w:rFonts w:ascii="Arial" w:hAnsi="Arial" w:cs="Arial"/>
        </w:rPr>
        <w:t xml:space="preserve"> (nos termos do Art. 1</w:t>
      </w:r>
      <w:r>
        <w:rPr>
          <w:rFonts w:ascii="Arial" w:hAnsi="Arial" w:cs="Arial"/>
        </w:rPr>
        <w:t>0 do D.L.L. 382/1944 e do Art. 75, incisos 1 e 2 do RD 2537/1925) é instituído junto ao Ministério da Graça e Justiça como uma entidade pública sem fins lucrativos de associação obrigatória, com o escopo de coordenar e superintender o conjunto das ordens i</w:t>
      </w:r>
      <w:r>
        <w:rPr>
          <w:rFonts w:ascii="Arial" w:hAnsi="Arial" w:cs="Arial"/>
        </w:rPr>
        <w:t>talianas de Arquitetos, Urbanistas, Paisagistas e Restauradores, reunindo em sua estrutura cento e cinco Ordens provinciais;</w:t>
      </w:r>
    </w:p>
    <w:p w:rsidR="00A213CA" w:rsidRDefault="00F57620">
      <w:pPr>
        <w:jc w:val="both"/>
      </w:pPr>
      <w:r>
        <w:rPr>
          <w:rFonts w:ascii="Arial" w:hAnsi="Arial" w:cs="Arial"/>
        </w:rPr>
        <w:t>-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que o </w:t>
      </w:r>
      <w:r>
        <w:rPr>
          <w:rFonts w:ascii="Arial" w:hAnsi="Arial" w:cs="Arial"/>
          <w:b/>
        </w:rPr>
        <w:t>CAU/BR</w:t>
      </w:r>
      <w:r>
        <w:rPr>
          <w:rFonts w:ascii="Arial" w:hAnsi="Arial" w:cs="Arial"/>
        </w:rPr>
        <w:t xml:space="preserve"> (nos termos da Lei nº 12.378/2010) é uma autarquia federal de fiscalização profissional, inscrita no CNPJ sob o n° 1</w:t>
      </w:r>
      <w:r>
        <w:rPr>
          <w:rFonts w:ascii="Arial" w:hAnsi="Arial" w:cs="Arial"/>
        </w:rPr>
        <w:t>4.702.767/0001-77, cuja função é “orientar, disciplinar e fiscalizar o exercício da profissão de arquitetura e urbanismo, zelar pela fiel observância dos princípios de ética e disciplina da classe em todo o território nacional, bem como pugnar pelo aperfei</w:t>
      </w:r>
      <w:r>
        <w:rPr>
          <w:rFonts w:ascii="Arial" w:hAnsi="Arial" w:cs="Arial"/>
        </w:rPr>
        <w:t>çoamento do exercício da Arquitetura e Urbanismo”,</w:t>
      </w:r>
    </w:p>
    <w:p w:rsidR="00A213CA" w:rsidRDefault="00F57620">
      <w:pPr>
        <w:jc w:val="both"/>
      </w:pPr>
      <w:r>
        <w:rPr>
          <w:rFonts w:ascii="Arial" w:hAnsi="Arial" w:cs="Arial"/>
        </w:rPr>
        <w:t>-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que o </w:t>
      </w:r>
      <w:r>
        <w:rPr>
          <w:rFonts w:ascii="Arial" w:hAnsi="Arial" w:cs="Arial"/>
          <w:b/>
        </w:rPr>
        <w:t>CNAPPC</w:t>
      </w:r>
      <w:r>
        <w:rPr>
          <w:rFonts w:ascii="Arial" w:hAnsi="Arial" w:cs="Arial"/>
        </w:rPr>
        <w:t xml:space="preserve"> e o </w:t>
      </w:r>
      <w:r>
        <w:rPr>
          <w:rFonts w:ascii="Arial" w:hAnsi="Arial" w:cs="Arial"/>
          <w:b/>
        </w:rPr>
        <w:t>CAU/BR</w:t>
      </w:r>
      <w:r>
        <w:rPr>
          <w:rFonts w:ascii="Arial" w:hAnsi="Arial" w:cs="Arial"/>
        </w:rPr>
        <w:t xml:space="preserve"> estão cientes da importância das respectivas finalidades e funções e convencidos da necessidade e da vontade de reforçar a cooperação mútua;</w:t>
      </w:r>
    </w:p>
    <w:p w:rsidR="00A213CA" w:rsidRDefault="00F57620">
      <w:pPr>
        <w:jc w:val="both"/>
      </w:pPr>
      <w:r>
        <w:rPr>
          <w:rFonts w:ascii="Arial" w:hAnsi="Arial" w:cs="Arial"/>
        </w:rPr>
        <w:t>-</w:t>
      </w:r>
      <w:r>
        <w:rPr>
          <w:rFonts w:ascii="Arial" w:hAnsi="Arial"/>
        </w:rPr>
        <w:tab/>
      </w:r>
      <w:r>
        <w:rPr>
          <w:rFonts w:ascii="Arial" w:hAnsi="Arial" w:cs="Arial"/>
        </w:rPr>
        <w:t>que as partes possuem autonomia admi</w:t>
      </w:r>
      <w:r>
        <w:rPr>
          <w:rFonts w:ascii="Arial" w:hAnsi="Arial" w:cs="Arial"/>
        </w:rPr>
        <w:t>nistrativa e financeira, regimentos, estatutos e procedimentos próprios;</w:t>
      </w:r>
    </w:p>
    <w:p w:rsidR="00A213CA" w:rsidRDefault="00F57620">
      <w:pPr>
        <w:jc w:val="both"/>
      </w:pPr>
      <w:r>
        <w:rPr>
          <w:rFonts w:ascii="Arial" w:hAnsi="Arial" w:cs="Arial"/>
        </w:rPr>
        <w:t>-</w:t>
      </w:r>
      <w:r>
        <w:rPr>
          <w:rFonts w:ascii="Arial" w:hAnsi="Arial"/>
        </w:rPr>
        <w:tab/>
      </w:r>
      <w:r>
        <w:rPr>
          <w:rFonts w:ascii="Arial" w:hAnsi="Arial" w:cs="Arial"/>
        </w:rPr>
        <w:t>que as partes lidam com questões similares, sob perspectivas e enquadramentos jurídicos diferentes;</w:t>
      </w:r>
    </w:p>
    <w:p w:rsidR="00A213CA" w:rsidRDefault="00F57620">
      <w:pPr>
        <w:jc w:val="both"/>
      </w:pPr>
      <w:r>
        <w:rPr>
          <w:rFonts w:ascii="Arial" w:hAnsi="Arial" w:cs="Arial"/>
        </w:rPr>
        <w:t>-</w:t>
      </w:r>
      <w:r>
        <w:rPr>
          <w:rFonts w:ascii="Arial" w:hAnsi="Arial"/>
        </w:rPr>
        <w:tab/>
        <w:t xml:space="preserve">que as partes atuam nos interesses dos sujeitos aos quais elas se referem e no </w:t>
      </w:r>
      <w:r>
        <w:rPr>
          <w:rFonts w:ascii="Arial" w:hAnsi="Arial"/>
        </w:rPr>
        <w:t>âmbito das relações e intercâmbios internacionais que os próprios ordenamentos preveem;</w:t>
      </w:r>
    </w:p>
    <w:p w:rsidR="00A213CA" w:rsidRDefault="00F57620">
      <w:pPr>
        <w:jc w:val="both"/>
      </w:pPr>
      <w:r>
        <w:rPr>
          <w:rFonts w:ascii="Arial" w:hAnsi="Arial" w:cs="Arial"/>
        </w:rPr>
        <w:lastRenderedPageBreak/>
        <w:t>-</w:t>
      </w:r>
      <w:r>
        <w:rPr>
          <w:rFonts w:ascii="Arial" w:hAnsi="Arial"/>
        </w:rPr>
        <w:tab/>
      </w:r>
      <w:r>
        <w:rPr>
          <w:rFonts w:ascii="Arial" w:hAnsi="Arial" w:cs="Arial"/>
        </w:rPr>
        <w:t>que ambas as partes acatam as diretrizes das organizações profissionais de âmbito continental e mundial, como a União Internacional de Arquitetos (UIA);</w:t>
      </w:r>
    </w:p>
    <w:p w:rsidR="00A213CA" w:rsidRDefault="00F57620">
      <w:pPr>
        <w:jc w:val="both"/>
      </w:pPr>
      <w:r>
        <w:rPr>
          <w:rFonts w:ascii="Arial" w:hAnsi="Arial" w:cs="Arial"/>
        </w:rPr>
        <w:t>-</w:t>
      </w:r>
      <w:r>
        <w:rPr>
          <w:rFonts w:ascii="Arial" w:hAnsi="Arial"/>
        </w:rPr>
        <w:tab/>
      </w:r>
      <w:r>
        <w:rPr>
          <w:rFonts w:ascii="Arial" w:hAnsi="Arial" w:cs="Arial"/>
        </w:rPr>
        <w:t>os objetivo</w:t>
      </w:r>
      <w:r>
        <w:rPr>
          <w:rFonts w:ascii="Arial" w:hAnsi="Arial" w:cs="Arial"/>
        </w:rPr>
        <w:t xml:space="preserve">s comuns e convencidos de que a cooperação descrita neste Memorando de Entendimento auxiliará na consolidação das ações e dos esforços para tratar de questões de interesse mútuo relacionadas à Arquitetura e Urbanismo, ao ensino da Arquitetura e Urbanismo, </w:t>
      </w:r>
      <w:r>
        <w:rPr>
          <w:rFonts w:ascii="Arial" w:hAnsi="Arial" w:cs="Arial"/>
        </w:rPr>
        <w:t>à pesquisa, aos padrões profissionais e regulatórios, à mobilidade profissional, às questões ambientais, à prática e ao desenvolvimento profissional, entre outros;</w:t>
      </w:r>
    </w:p>
    <w:p w:rsidR="00A213CA" w:rsidRDefault="00F57620">
      <w:pPr>
        <w:jc w:val="both"/>
      </w:pPr>
      <w:r>
        <w:rPr>
          <w:rFonts w:ascii="Arial" w:hAnsi="Arial" w:cs="Arial"/>
        </w:rPr>
        <w:t>-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que essa cooperação auxiliará também na promoção de uma coordenação harmônica entre o </w:t>
      </w:r>
      <w:r>
        <w:rPr>
          <w:rFonts w:ascii="Arial" w:hAnsi="Arial" w:cs="Arial"/>
          <w:b/>
        </w:rPr>
        <w:t>CNAP</w:t>
      </w:r>
      <w:r>
        <w:rPr>
          <w:rFonts w:ascii="Arial" w:hAnsi="Arial" w:cs="Arial"/>
          <w:b/>
        </w:rPr>
        <w:t>PC</w:t>
      </w:r>
      <w:r>
        <w:rPr>
          <w:rFonts w:ascii="Arial" w:hAnsi="Arial" w:cs="Arial"/>
        </w:rPr>
        <w:t xml:space="preserve"> e o </w:t>
      </w:r>
      <w:r>
        <w:rPr>
          <w:rFonts w:ascii="Arial" w:hAnsi="Arial" w:cs="Arial"/>
          <w:b/>
        </w:rPr>
        <w:t>CAU/BR</w:t>
      </w:r>
      <w:r>
        <w:rPr>
          <w:rFonts w:ascii="Arial" w:hAnsi="Arial" w:cs="Arial"/>
        </w:rPr>
        <w:t>, em relação às respectivas decisões e ações, e,</w:t>
      </w:r>
    </w:p>
    <w:p w:rsidR="00A213CA" w:rsidRDefault="00F57620">
      <w:pPr>
        <w:jc w:val="both"/>
      </w:pPr>
      <w:r>
        <w:rPr>
          <w:rFonts w:ascii="Arial" w:hAnsi="Arial" w:cs="Arial"/>
        </w:rPr>
        <w:t>-</w:t>
      </w:r>
      <w:r>
        <w:rPr>
          <w:rFonts w:ascii="Arial" w:hAnsi="Arial"/>
        </w:rPr>
        <w:tab/>
      </w:r>
      <w:r>
        <w:rPr>
          <w:rFonts w:ascii="Arial" w:hAnsi="Arial" w:cs="Arial"/>
        </w:rPr>
        <w:t>a racionalização em diversas áreas de trabalho correlatas à profissão do arquiteto e urbanista, e cientes do benefício mútuo que poderá resultar para cada organização, ao adotar uma aproximaçã</w:t>
      </w:r>
      <w:r>
        <w:rPr>
          <w:rFonts w:ascii="Arial" w:hAnsi="Arial" w:cs="Arial"/>
        </w:rPr>
        <w:t>o que permita uma melhor sinergia de trabalho,</w:t>
      </w:r>
    </w:p>
    <w:p w:rsidR="00A213CA" w:rsidRDefault="00A213CA">
      <w:pPr>
        <w:spacing w:line="18pt" w:lineRule="auto"/>
        <w:jc w:val="both"/>
        <w:rPr>
          <w:rFonts w:ascii="Arial" w:hAnsi="Arial" w:cs="Arial"/>
        </w:rPr>
      </w:pPr>
    </w:p>
    <w:p w:rsidR="00A213CA" w:rsidRDefault="00F57620">
      <w:pPr>
        <w:spacing w:line="18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 PARTES ACORDAM QUANTO AO SEGUINTE:</w:t>
      </w:r>
    </w:p>
    <w:p w:rsidR="00A213CA" w:rsidRDefault="00F57620">
      <w:pPr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Atuar conjuntamente para racionalizar o uso e aplicação dos recursos das partes nas atividades pertinentes;</w:t>
      </w:r>
    </w:p>
    <w:p w:rsidR="00A213CA" w:rsidRDefault="00F57620">
      <w:pPr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Reforçar a capacidade de ação das partes relativa a </w:t>
      </w:r>
      <w:r>
        <w:rPr>
          <w:rFonts w:ascii="Arial" w:hAnsi="Arial" w:cs="Arial"/>
        </w:rPr>
        <w:t>terceiros, explorando oportunidades para ações conjuntas;</w:t>
      </w:r>
    </w:p>
    <w:p w:rsidR="00A213CA" w:rsidRDefault="00F57620">
      <w:pPr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Compartilhar informações de interesse mútuo;</w:t>
      </w:r>
    </w:p>
    <w:p w:rsidR="00A213CA" w:rsidRDefault="00F57620">
      <w:pPr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Promover práticas profissionais de alta qualidade e os códigos de ética da Arquitetura e Urbanismo em vigor nos respectivos países;</w:t>
      </w:r>
    </w:p>
    <w:p w:rsidR="00A213CA" w:rsidRDefault="00F57620">
      <w:pPr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Intercambiar</w:t>
      </w:r>
      <w:r>
        <w:rPr>
          <w:rFonts w:ascii="Arial" w:hAnsi="Arial" w:cs="Arial"/>
        </w:rPr>
        <w:t xml:space="preserve"> informações relacionadas às normas aplicáveis à profissão, à prática profissional, à valorização do projeto e da construção;</w:t>
      </w:r>
    </w:p>
    <w:p w:rsidR="00A213CA" w:rsidRDefault="00F57620">
      <w:pPr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Incentivar estudos sobre a reciprocidade das condições de regulamentação da profissão da arquitetura, bem como fomentar o inter</w:t>
      </w:r>
      <w:r>
        <w:rPr>
          <w:rFonts w:ascii="Arial" w:hAnsi="Arial" w:cs="Arial"/>
        </w:rPr>
        <w:t>câmbio de profissionais de ambos os países, de acordo com a legislação vigente em cada país;</w:t>
      </w:r>
    </w:p>
    <w:p w:rsidR="00A213CA" w:rsidRDefault="00F57620">
      <w:pPr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Estreitar a colaboração em todas as organizações internacionais, tanto de natureza administrativa (UNESCO, ONU, OMC, OIT e similares) como de natureza profissio</w:t>
      </w:r>
      <w:r>
        <w:rPr>
          <w:rFonts w:ascii="Arial" w:hAnsi="Arial" w:cs="Arial"/>
        </w:rPr>
        <w:t>nal (UIA, DOCOMOMO e similares), quando assim considerarem conveniente;</w:t>
      </w:r>
    </w:p>
    <w:p w:rsidR="00A213CA" w:rsidRDefault="00F57620">
      <w:pPr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Envidar esforços para a ratificação e promoção dos princípios básicos do profissionalismo contidos no Acordo sobre Padrões Internacionais de Profissionalismo Recomendados na Prática</w:t>
      </w:r>
      <w:r>
        <w:rPr>
          <w:rFonts w:ascii="Arial" w:hAnsi="Arial" w:cs="Arial"/>
        </w:rPr>
        <w:t xml:space="preserve"> da Arquitetura, adotado pela União Internacional dos Arquitetos (UIA);</w:t>
      </w:r>
    </w:p>
    <w:p w:rsidR="00A213CA" w:rsidRDefault="00F57620">
      <w:pPr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Envidar esforços para a ratificação e promoção dos critérios consistentes de qualificação profissional e de programas de ensino baseados em padrões internacionais, como aqueles cons</w:t>
      </w:r>
      <w:r>
        <w:rPr>
          <w:rFonts w:ascii="Arial" w:hAnsi="Arial" w:cs="Arial"/>
        </w:rPr>
        <w:t xml:space="preserve">tantes na Carta para a Formação dos Arquitetos da Organização das Nações Unidas para a Educação, a Ciência e a Cultura e a União Internacional de Arquitetos (UNESCO/UIA); </w:t>
      </w:r>
    </w:p>
    <w:p w:rsidR="00A213CA" w:rsidRDefault="00F57620">
      <w:pPr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Incentivar a troca de conhecimentos por meio de publicações, de seminários, de e</w:t>
      </w:r>
      <w:r>
        <w:rPr>
          <w:rFonts w:ascii="Arial" w:hAnsi="Arial" w:cs="Arial"/>
        </w:rPr>
        <w:t>xposições, de conferências e de programas de intercâmbio;</w:t>
      </w:r>
    </w:p>
    <w:p w:rsidR="00A213CA" w:rsidRDefault="00F57620">
      <w:pPr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Desenvolver ações políticas para influenciar formadores de opinião e elaboradores de políticas, para que criem melhores normas e condições para a disseminação da Arquitetura de qualidade relevan</w:t>
      </w:r>
      <w:r>
        <w:rPr>
          <w:rFonts w:ascii="Arial" w:hAnsi="Arial" w:cs="Arial"/>
        </w:rPr>
        <w:t>te.</w:t>
      </w:r>
    </w:p>
    <w:p w:rsidR="00A213CA" w:rsidRDefault="00A213CA">
      <w:pPr>
        <w:spacing w:line="18pt" w:lineRule="auto"/>
        <w:jc w:val="both"/>
        <w:rPr>
          <w:rFonts w:ascii="Arial" w:hAnsi="Arial" w:cs="Arial"/>
        </w:rPr>
      </w:pPr>
    </w:p>
    <w:p w:rsidR="00A213CA" w:rsidRDefault="00A213CA">
      <w:pPr>
        <w:spacing w:line="18pt" w:lineRule="auto"/>
        <w:jc w:val="both"/>
        <w:rPr>
          <w:rFonts w:ascii="Arial" w:hAnsi="Arial" w:cs="Arial"/>
        </w:rPr>
      </w:pPr>
    </w:p>
    <w:p w:rsidR="00A213CA" w:rsidRDefault="00A213CA">
      <w:pPr>
        <w:spacing w:line="18pt" w:lineRule="auto"/>
        <w:jc w:val="center"/>
        <w:rPr>
          <w:rFonts w:ascii="Arial" w:hAnsi="Arial" w:cs="Arial"/>
          <w:b/>
        </w:rPr>
      </w:pPr>
    </w:p>
    <w:p w:rsidR="00A213CA" w:rsidRDefault="00F57620">
      <w:pPr>
        <w:spacing w:line="18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DISPOSIÇÕES GERAIS:</w:t>
      </w:r>
    </w:p>
    <w:p w:rsidR="00A213CA" w:rsidRDefault="00F57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As partes poderão se referir publicamente a este Memorando de Entendimento desde que comunicada à outra parte e de acordo com o estabelecido neste Memorando de Entendimento. </w:t>
      </w:r>
    </w:p>
    <w:p w:rsidR="00A213CA" w:rsidRDefault="00F57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Os programas e ações de colaboração a serem desenv</w:t>
      </w:r>
      <w:r>
        <w:rPr>
          <w:rFonts w:ascii="Arial" w:hAnsi="Arial" w:cs="Arial"/>
        </w:rPr>
        <w:t>olvidos, serão objeto de convênios ou ajustes de cooperação específicos entre as partes que fixarão os direitos, deveres e contrapartidas inerentes.</w:t>
      </w:r>
    </w:p>
    <w:p w:rsidR="00A213CA" w:rsidRDefault="00F57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O uso da identidade visual e difusão institucional deverão ser acordados previamente entre ambas as parte</w:t>
      </w:r>
      <w:r>
        <w:rPr>
          <w:rFonts w:ascii="Arial" w:hAnsi="Arial" w:cs="Arial"/>
        </w:rPr>
        <w:t>s.</w:t>
      </w:r>
    </w:p>
    <w:p w:rsidR="00A213CA" w:rsidRDefault="00F57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Cada parte arcará com os próprios custos de viagem e estadia e eventuais honorários profissionais dos próprios representantes. Tal acordo poderá ser alterado por decisão consensual entre as partes;</w:t>
      </w:r>
    </w:p>
    <w:p w:rsidR="00A213CA" w:rsidRDefault="00F57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O presente Memorando entrará em vigor a partir da d</w:t>
      </w:r>
      <w:r>
        <w:rPr>
          <w:rFonts w:ascii="Arial" w:hAnsi="Arial" w:cs="Arial"/>
        </w:rPr>
        <w:t>ata da sua assinatura por um período de 2 anos (24 meses), salvo intenção de uma das partes de interromper o acordo com um aviso prévio de no mínimo 3 meses anteriores à data de rescisão;</w:t>
      </w:r>
    </w:p>
    <w:p w:rsidR="00A213CA" w:rsidRDefault="00F57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Quaisquer alterações ao texto do presente Memorando poderão ser fe</w:t>
      </w:r>
      <w:r>
        <w:rPr>
          <w:rFonts w:ascii="Arial" w:hAnsi="Arial" w:cs="Arial"/>
        </w:rPr>
        <w:t>itas em consenso das partes por meio de comunicação escrita nesse sentido.</w:t>
      </w:r>
    </w:p>
    <w:p w:rsidR="00A213CA" w:rsidRDefault="00A213CA">
      <w:pPr>
        <w:spacing w:line="18pt" w:lineRule="auto"/>
        <w:jc w:val="both"/>
        <w:rPr>
          <w:rFonts w:ascii="Arial" w:hAnsi="Arial" w:cs="Arial"/>
        </w:rPr>
      </w:pPr>
    </w:p>
    <w:p w:rsidR="00A213CA" w:rsidRDefault="00F57620">
      <w:pPr>
        <w:spacing w:line="18pt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Assinado por:</w:t>
      </w:r>
    </w:p>
    <w:tbl>
      <w:tblPr>
        <w:tblW w:w="425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252"/>
        <w:gridCol w:w="4252"/>
      </w:tblGrid>
      <w:tr w:rsidR="00A213CA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12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213CA" w:rsidRDefault="00F57620">
            <w:pPr>
              <w:spacing w:line="18pt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Giuseppe Cappochin</w:t>
            </w:r>
          </w:p>
        </w:tc>
        <w:tc>
          <w:tcPr>
            <w:tcW w:w="212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213CA" w:rsidRDefault="00F57620">
            <w:pPr>
              <w:spacing w:line="18pt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Antônio Luciano de Lima Guimarães</w:t>
            </w:r>
          </w:p>
        </w:tc>
      </w:tr>
      <w:tr w:rsidR="00A213CA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12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213CA" w:rsidRDefault="00F57620">
            <w:pPr>
              <w:spacing w:line="18pt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do CNAPPC</w:t>
            </w:r>
          </w:p>
        </w:tc>
        <w:tc>
          <w:tcPr>
            <w:tcW w:w="212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213CA" w:rsidRDefault="00F57620">
            <w:pPr>
              <w:spacing w:line="18pt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do CAU/BR</w:t>
            </w:r>
          </w:p>
        </w:tc>
      </w:tr>
      <w:tr w:rsidR="00A213CA">
        <w:tblPrEx>
          <w:tblCellMar>
            <w:top w:w="0pt" w:type="dxa"/>
            <w:bottom w:w="0pt" w:type="dxa"/>
          </w:tblCellMar>
        </w:tblPrEx>
        <w:trPr>
          <w:trHeight w:val="1524"/>
          <w:jc w:val="center"/>
        </w:trPr>
        <w:tc>
          <w:tcPr>
            <w:tcW w:w="212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213CA" w:rsidRDefault="00A213CA">
            <w:pPr>
              <w:spacing w:line="18pt" w:lineRule="auto"/>
              <w:jc w:val="center"/>
              <w:rPr>
                <w:rFonts w:ascii="Arial" w:hAnsi="Arial" w:cs="Arial"/>
              </w:rPr>
            </w:pPr>
          </w:p>
          <w:p w:rsidR="00A213CA" w:rsidRDefault="00F57620">
            <w:pPr>
              <w:spacing w:line="18pt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212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213CA" w:rsidRDefault="00A213CA">
            <w:pPr>
              <w:spacing w:line="18pt" w:lineRule="auto"/>
              <w:jc w:val="center"/>
              <w:rPr>
                <w:rFonts w:ascii="Arial" w:hAnsi="Arial" w:cs="Arial"/>
              </w:rPr>
            </w:pPr>
          </w:p>
          <w:p w:rsidR="00A213CA" w:rsidRDefault="00F57620">
            <w:pPr>
              <w:spacing w:line="18pt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A213CA" w:rsidRDefault="00F57620">
      <w:pPr>
        <w:spacing w:line="18pt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Testemunhado por:</w:t>
      </w:r>
    </w:p>
    <w:p w:rsidR="00A213CA" w:rsidRDefault="00A213CA">
      <w:pPr>
        <w:spacing w:line="18pt" w:lineRule="auto"/>
        <w:jc w:val="center"/>
        <w:rPr>
          <w:rFonts w:ascii="Arial" w:hAnsi="Arial" w:cs="Arial"/>
        </w:rPr>
      </w:pPr>
    </w:p>
    <w:tbl>
      <w:tblPr>
        <w:tblW w:w="432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322"/>
        <w:gridCol w:w="4322"/>
      </w:tblGrid>
      <w:tr w:rsidR="00A213CA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16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213CA" w:rsidRDefault="00F57620">
            <w:pPr>
              <w:spacing w:line="18pt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Livio Sacchi </w:t>
            </w:r>
          </w:p>
        </w:tc>
        <w:tc>
          <w:tcPr>
            <w:tcW w:w="216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213CA" w:rsidRDefault="00F57620">
            <w:pPr>
              <w:spacing w:line="18pt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Fernando Márcio de Oliveira</w:t>
            </w:r>
          </w:p>
        </w:tc>
      </w:tr>
      <w:tr w:rsidR="00A213CA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16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213CA" w:rsidRDefault="00F57620">
            <w:pPr>
              <w:spacing w:line="18pt" w:lineRule="auto"/>
              <w:jc w:val="center"/>
            </w:pPr>
            <w:r>
              <w:rPr>
                <w:rFonts w:ascii="Arial" w:hAnsi="Arial" w:cs="Arial"/>
              </w:rPr>
              <w:t>Coordenador do Departamento de Assuntos Internacionais do CNAPPC</w:t>
            </w:r>
          </w:p>
        </w:tc>
        <w:tc>
          <w:tcPr>
            <w:tcW w:w="216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213CA" w:rsidRDefault="00F57620">
            <w:pPr>
              <w:spacing w:line="18pt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Comissão de Relações Internacionais do CAU/BR</w:t>
            </w:r>
          </w:p>
        </w:tc>
      </w:tr>
      <w:tr w:rsidR="00A213CA">
        <w:tblPrEx>
          <w:tblCellMar>
            <w:top w:w="0pt" w:type="dxa"/>
            <w:bottom w:w="0pt" w:type="dxa"/>
          </w:tblCellMar>
        </w:tblPrEx>
        <w:trPr>
          <w:trHeight w:val="1524"/>
          <w:jc w:val="center"/>
        </w:trPr>
        <w:tc>
          <w:tcPr>
            <w:tcW w:w="216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213CA" w:rsidRDefault="00F57620">
            <w:pPr>
              <w:spacing w:line="18pt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216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213CA" w:rsidRDefault="00F57620">
            <w:pPr>
              <w:spacing w:line="18pt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A213CA" w:rsidRDefault="00A213CA">
      <w:pPr>
        <w:spacing w:line="18pt" w:lineRule="auto"/>
        <w:jc w:val="both"/>
        <w:rPr>
          <w:rFonts w:ascii="Arial" w:hAnsi="Arial" w:cs="Arial"/>
        </w:rPr>
      </w:pPr>
    </w:p>
    <w:p w:rsidR="00A213CA" w:rsidRDefault="00F57620">
      <w:pPr>
        <w:spacing w:line="18pt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São Paulo/SP, Brasil</w:t>
      </w:r>
    </w:p>
    <w:p w:rsidR="00A213CA" w:rsidRDefault="00F57620">
      <w:pPr>
        <w:spacing w:line="18pt" w:lineRule="auto"/>
        <w:jc w:val="center"/>
      </w:pPr>
      <w:r>
        <w:rPr>
          <w:rFonts w:ascii="Arial" w:hAnsi="Arial" w:cs="Arial"/>
        </w:rPr>
        <w:t>28 de maio de 2019</w:t>
      </w:r>
    </w:p>
    <w:sectPr w:rsidR="00A213CA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57620">
      <w:r>
        <w:separator/>
      </w:r>
    </w:p>
  </w:endnote>
  <w:endnote w:type="continuationSeparator" w:id="0">
    <w:p w:rsidR="00000000" w:rsidRDefault="00F5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3041A" w:rsidRDefault="00F5762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3041A" w:rsidRDefault="00F5762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57620">
      <w:r>
        <w:rPr>
          <w:color w:val="000000"/>
        </w:rPr>
        <w:separator/>
      </w:r>
    </w:p>
  </w:footnote>
  <w:footnote w:type="continuationSeparator" w:id="0">
    <w:p w:rsidR="00000000" w:rsidRDefault="00F5762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3041A" w:rsidRDefault="00F5762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12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13CA"/>
    <w:rsid w:val="00A213CA"/>
    <w:rsid w:val="00F5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BCF7C82-6B15-49BD-B1C8-48774B1C16C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">
    <w:name w:val="Corpo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10pt" w:line="13.80pt" w:lineRule="auto"/>
    </w:pPr>
    <w:rPr>
      <w:rFonts w:ascii="Calibri" w:eastAsia="Calibri" w:hAnsi="Calibri" w:cs="Calibri"/>
      <w:color w:val="00000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1460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2019-03-13T13:48:00Z</cp:lastPrinted>
  <dcterms:created xsi:type="dcterms:W3CDTF">2019-07-29T18:03:00Z</dcterms:created>
  <dcterms:modified xsi:type="dcterms:W3CDTF">2019-07-29T18:03:00Z</dcterms:modified>
</cp:coreProperties>
</file>