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E55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55AB" w:rsidRDefault="003E55A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55AB" w:rsidRDefault="007E5C7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55AB" w:rsidRDefault="007E5C7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a alteração da proposta de Plano de Ação para 2019 da CPUA-CAU/BR</w:t>
            </w:r>
          </w:p>
        </w:tc>
      </w:tr>
    </w:tbl>
    <w:p w:rsidR="003E55AB" w:rsidRDefault="007E5C7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020/2018 – CPUA-CAU/BR</w:t>
      </w:r>
    </w:p>
    <w:p w:rsidR="003E55AB" w:rsidRDefault="007E5C7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POLÍTICA URBANA E AMBIENTAL – CPUA-CAU/BR, reunida ordinariamente em Brasília-DF, na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07 de novembro de 2018,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R, após análise do assunto em epígrafe; e</w:t>
      </w: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DPOBR Nº 0080-05/2018 que aprovou as Diretrizes para elaboração do Plano de Ação e Orçamento do CAU – exercício 2019, elaboradas pela Assessoria de Planejamento e Gestão da Estratégia do CAU/BR;</w:t>
      </w:r>
    </w:p>
    <w:p w:rsidR="003E55AB" w:rsidRDefault="003E55A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3E55AB" w:rsidRDefault="007E5C7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71 do Regimento Interno do CAU/BR, que estabelece como competência das comissões ordinárias e especiais: X - elaborar e deliberar sobre os planos de ação e orçamento e os planos de trabalho da comissão, e suas alterações, observando 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lanejamento Estratégico do CAU e as diretrizes estabelecidas; e </w:t>
      </w:r>
      <w:r>
        <w:rPr>
          <w:rFonts w:ascii="Times New Roman" w:hAnsi="Times New Roman"/>
          <w:sz w:val="22"/>
          <w:szCs w:val="22"/>
        </w:rPr>
        <w:t xml:space="preserve">Art. 89. § 2° As comissões especiais terão seus planos de ação e orçamento e planos de trabalho apreciados e deliberados pelo Conselho Diretor, e homologados pelo Plenário. </w:t>
      </w: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de D</w:t>
      </w:r>
      <w:r>
        <w:rPr>
          <w:rFonts w:ascii="Times New Roman" w:hAnsi="Times New Roman"/>
          <w:sz w:val="22"/>
          <w:szCs w:val="22"/>
          <w:lang w:eastAsia="pt-BR"/>
        </w:rPr>
        <w:t>eliberação CPUA-CAU/BR Nº 016/2018, de 29 de agosto de 2018, que aprovou a proposta de Plano de Ação 2019 da CPUA-CAU/BR;</w:t>
      </w:r>
    </w:p>
    <w:p w:rsidR="003E55AB" w:rsidRDefault="003E55AB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3E55AB" w:rsidRDefault="007E5C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</w:t>
      </w:r>
      <w:r>
        <w:rPr>
          <w:rFonts w:ascii="Times New Roman" w:hAnsi="Times New Roman"/>
          <w:sz w:val="22"/>
          <w:szCs w:val="22"/>
          <w:lang w:eastAsia="pt-BR"/>
        </w:rPr>
        <w:t>, conforme Regimento Interno do CAU/BR.</w:t>
      </w: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1"/>
        </w:numPr>
        <w:ind w:start="21.3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Revogar a </w:t>
      </w:r>
      <w:r>
        <w:rPr>
          <w:rFonts w:ascii="Times New Roman" w:hAnsi="Times New Roman"/>
          <w:sz w:val="22"/>
          <w:szCs w:val="22"/>
          <w:lang w:eastAsia="pt-BR"/>
        </w:rPr>
        <w:t>Deliberação CPUA-CAU/BR Nº 016/2018, de 29 de agosto de 2018, que aprovou a proposta de Plano de Ação 2019 da CPUA-CAU/BR</w:t>
      </w:r>
      <w:r>
        <w:rPr>
          <w:rFonts w:ascii="Times New Roman" w:hAnsi="Times New Roman"/>
          <w:sz w:val="22"/>
          <w:szCs w:val="22"/>
        </w:rPr>
        <w:t>;</w:t>
      </w:r>
    </w:p>
    <w:p w:rsidR="003E55AB" w:rsidRDefault="003E55AB">
      <w:pPr>
        <w:ind w:start="21.30pt"/>
        <w:jc w:val="both"/>
        <w:rPr>
          <w:rFonts w:ascii="Times New Roman" w:hAnsi="Times New Roman"/>
          <w:sz w:val="22"/>
          <w:szCs w:val="22"/>
        </w:rPr>
      </w:pPr>
    </w:p>
    <w:p w:rsidR="003E55AB" w:rsidRDefault="007E5C7B">
      <w:pPr>
        <w:numPr>
          <w:ilvl w:val="0"/>
          <w:numId w:val="1"/>
        </w:numPr>
        <w:ind w:start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nova proposta de Plano de Ação 2019 da CPUA-CAU/BR, revisada </w:t>
      </w:r>
      <w:r>
        <w:rPr>
          <w:rFonts w:ascii="Times New Roman" w:hAnsi="Times New Roman"/>
          <w:sz w:val="22"/>
          <w:szCs w:val="22"/>
        </w:rPr>
        <w:t>após análise e orientação da Assessoria de Planejamento e Gestão da Estratégia do CAU/BR, e contemplando as alterações aprovadas na 71ª Reunião Ordinária da CPUA-CAU/BR, quais sejam:</w:t>
      </w:r>
    </w:p>
    <w:p w:rsidR="003E55AB" w:rsidRDefault="003E55AB">
      <w:pPr>
        <w:jc w:val="both"/>
        <w:rPr>
          <w:rFonts w:ascii="Times New Roman" w:hAnsi="Times New Roman"/>
          <w:sz w:val="22"/>
          <w:szCs w:val="22"/>
        </w:rPr>
      </w:pPr>
    </w:p>
    <w:p w:rsidR="003E55AB" w:rsidRDefault="007E5C7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 aba “Quadro Geral” foi necessário transformar o "Objetivo Estratégico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Secundário" em "Objetivo Estratégico Principal" para se ajustar ao Mapa Estratégico, ficando sem esta informação que não é obrigatória;</w:t>
      </w:r>
    </w:p>
    <w:p w:rsidR="003E55AB" w:rsidRDefault="003E55AB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 aba “Anexo 1.2 Quadro Descritivo-A” (ATIVIDADE) foi reinserida a linha contendo o “Pagamento de salários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encargos” apenas para constar o valor da "Programação 2018 (A)", mas sem valor em 2019, conforme aprovado pela Comissão com a indicação de que seja previsto no orçamento da SGM;</w:t>
      </w:r>
    </w:p>
    <w:p w:rsidR="003E55AB" w:rsidRDefault="003E55A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 aba “Anexo 1.3 Quadro Descritivo-P” (PROJETO) há uma Justificativa ao ques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tionamento: “Recursos para projetos por comissão – custos totais de até R$ 173 mil (custos de 2018 – R$ 168 mil, corrigidos pelo INPC projetado para 2019, de 3,29%)”: A CPUA tem objetivo de realizar no próximo ano ações mais práticas e efetivas junto às CP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UAs dos CAU/UFs e frente às Políticas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Urbanas e Ambientais não somente nacionais, mas principalmente locais, onde elas de fato são aplicadas. Para isso está prevento uma agenda mais intensa nos CAU/UF além da realização de um Encontro Nacional de CPUAs 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um evento internacional (Seminário Latino Americano de Cidades);</w:t>
      </w:r>
    </w:p>
    <w:p w:rsidR="003E55AB" w:rsidRDefault="003E55A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 aba “Memória CálculoCPUA” foram corrigidos dois erros no dimensionamento de participantes suplentes e de diárias de funcionários;</w:t>
      </w:r>
    </w:p>
    <w:p w:rsidR="003E55AB" w:rsidRDefault="003E55A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Nas abas “Memória CálculoCPUA” e aba “Anexo 1.2 Quadro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Descritivo-P” (PROJETO) foi feita a inserção da Ação: “Encontro Nacional de CPUAs - fora de Brasília”, desmembrada da Ação: “Seminários / Workshops Relacionados à Política Urbana e Ambiental” que previa 5 eventos, passando agora a computar 3 eventos, para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realização do Encontro de 2 dias, sem grande impacto no valor já aprovado;</w:t>
      </w:r>
    </w:p>
    <w:p w:rsidR="003E55AB" w:rsidRDefault="003E55A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 aba “Anexo 1.2 Quadro Descritivo-P” (PROJETO) foi feita a alteração da Descrição da meta “12 reuniões ordinárias em Brasília, com o pagamento de diárias para 3 conselheiros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titulares, e passagens, diárias e deslocamento para 2 suplentes ao longo do ano.” da Ação “Reuniões ordinárias” para “7 reuniões ordinárias em Brasília, e 5 reuniões ordinárias fora de Brasília com o pagamento de diárias para 3 conselheiros titulares, e pa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ssagens, diárias e deslocamento para 2 suplentes, ao longo do ano ”.</w:t>
      </w:r>
    </w:p>
    <w:p w:rsidR="003E55AB" w:rsidRDefault="003E55AB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Nas abas “Memória CálculoCPUA” e aba “Anexo 1.2 Quadro Descritivo-P” (PROJETO) foi feita a alteração da Ação: “Seminário Nacional de Política Urbana”, para a Ação “Seminário Latino-Ameri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cano de Cidades  - Fora de Brasília”.</w:t>
      </w: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os valores totais conforme tabela resumo abaixo, extraída do quadro geral das planilhas atualizadas anexas:</w:t>
      </w:r>
    </w:p>
    <w:p w:rsidR="003E55AB" w:rsidRDefault="003E55AB">
      <w:pPr>
        <w:rPr>
          <w:rFonts w:ascii="Times New Roman" w:hAnsi="Times New Roman"/>
        </w:rPr>
      </w:pPr>
    </w:p>
    <w:tbl>
      <w:tblPr>
        <w:tblW w:w="481.95pt" w:type="dxa"/>
        <w:tblInd w:w="-1.7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5"/>
        <w:gridCol w:w="1559"/>
        <w:gridCol w:w="2693"/>
        <w:gridCol w:w="1418"/>
        <w:gridCol w:w="1417"/>
        <w:gridCol w:w="1417"/>
      </w:tblGrid>
      <w:tr w:rsidR="003E55AB">
        <w:tblPrEx>
          <w:tblCellMar>
            <w:top w:w="0pt" w:type="dxa"/>
            <w:bottom w:w="0pt" w:type="dxa"/>
          </w:tblCellMar>
        </w:tblPrEx>
        <w:trPr>
          <w:trHeight w:val="852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Atividade / Projeto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Denominação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Objetivo Geral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Programação 2018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Programação REVOGADA 2019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0CECE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Programaçã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o</w:t>
            </w:r>
          </w:p>
          <w:p w:rsidR="003E55AB" w:rsidRDefault="007E5C7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REVISADA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2019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1043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 e Desenvolver as Atividades da Comissão de Políticas Urbana e Ambiental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Fortalecimento e valorização da CPUA em cada CAU/UF. Ações parlamentares, como análise e proposição de projetos de lei no âmbito da política urbana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334.582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181.980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213.660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846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tabs>
                <w:tab w:val="start" w:pos="44.25pt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Eventos e publicações sobre Política Urbana e Ambiental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Proporcionar um ambiente de debates sobre a política urbana e ambiental, estendendo os debates sobre temas relevantes.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178.071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e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416.410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383.650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465"/>
        </w:trPr>
        <w:tc>
          <w:tcPr>
            <w:tcW w:w="5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TOTAL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3E55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3E55A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512.654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en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598.390 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7E6E6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E55AB" w:rsidRDefault="007E5C7B">
            <w:pPr>
              <w:jc w:val="center"/>
            </w:pPr>
            <w:r>
              <w:rPr>
                <w:rFonts w:ascii="Times New Roman" w:hAnsi="Times New Roman"/>
                <w:b/>
              </w:rPr>
              <w:t>597.310</w:t>
            </w:r>
          </w:p>
        </w:tc>
      </w:tr>
    </w:tbl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Excluir os custos com pagamento de salários e encargos para um/a analista técnico/a, recomendando que este custo seja previsto no orçamento da Secretaria Geral da Mesa, setor do CAU/BR ao qual está vinculado/a;</w:t>
      </w:r>
    </w:p>
    <w:p w:rsidR="003E55AB" w:rsidRDefault="003E55AB">
      <w:p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Aprovar o Plano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Trabalho da Comissão de Política Urbana e Ambiental do CAU/BR (CPUA-CAU/BR) previsto para realização em 2018, conforme informações da tabela abaixo:</w:t>
      </w:r>
    </w:p>
    <w:tbl>
      <w:tblPr>
        <w:tblW w:w="467.30pt" w:type="dxa"/>
        <w:tblInd w:w="4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841"/>
        <w:gridCol w:w="580"/>
        <w:gridCol w:w="7925"/>
      </w:tblGrid>
      <w:tr w:rsidR="003E55AB">
        <w:tblPrEx>
          <w:tblCellMar>
            <w:top w:w="0pt" w:type="dxa"/>
            <w:bottom w:w="0pt" w:type="dxa"/>
          </w:tblCellMar>
        </w:tblPrEx>
        <w:trPr>
          <w:trHeight w:val="431"/>
        </w:trPr>
        <w:tc>
          <w:tcPr>
            <w:tcW w:w="42.0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pt" w:type="dxa"/>
            <w:tcBorders>
              <w:top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96.25pt" w:type="dxa"/>
            <w:tcBorders>
              <w:top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Objeto/Assunto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537"/>
        </w:trPr>
        <w:tc>
          <w:tcPr>
            <w:tcW w:w="42.05pt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Agendas/Ações conjuntas: AIP CAU/BR, Fórum de Presidentes e demais COMISSÕES</w:t>
            </w: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Analisar continuamente os Projetos de Lei pertinentes em parceria com as CPUAs dos CAU/UFs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414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Contribuir efetivamente na realização do Seminário Legislativo de Arquitetura e Urbanismo em parceria com as CPUAs dos CAU/UFs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336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Manter, apoiar e participar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Fóruns Interativos junto a Câmara dos Deputados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822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Viabilizar encontros entre a CPUA-CAU/BR com parlamentares federais, com apoio dos arquitetos deputados e senadores. (Promover os encontros em todas as reuniões de Comissão)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707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Realizar reuniões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técnicas junto aos Órgãos de Planejamento e entidades ligadas as Políticas Urbanas e Ambientais. (Promover os encontros em todas as reuniões de Comissão)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802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Participar e colaborar, em conjunto com a AIP-CAU/BR e em com as CPUAs dos CAU/UFs, da preparação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eventos relacionados aos temas de política urbana e ambiental da UIA 2018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Parceria com o Fórum de presidentes dos CAU/UF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272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Demandas Conjuntas das Comissões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526"/>
        </w:trPr>
        <w:tc>
          <w:tcPr>
            <w:tcW w:w="42.05pt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Atuação junto aos CAU/UF</w:t>
            </w: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Incentivar os CAU/UF a implantarem suas Comissões de Política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Urbana e Ambiental e que os CAU básicos possuam pelo menos um contato ou representante sobre o tema. 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Realizar 4 reuniões da CPUA-CAU/BR nos CAU/UF para montagem de uma agenda conjunta 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372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Encontro CPUA-CAU/BR e CPUAs- CAUs/UF  - Fora de Brasília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547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Consultar as CPUAs-CAUs/UF quais temas são centrais no debate da agenda urbana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Planos Diretores e CAU/Ufs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673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Incentivar parcerias entre o CAU/UF e gestores e associações municipais para definição de instrumentos que possibilitem resultados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positivos para gestão urbana e frisem a importância da participação ativa do arquiteto urbanista em todo o processo de elaboração e implantação dos projetos das cidades 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42.05pt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Campanhas / documentos / publicações</w:t>
            </w: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Contratação de Consultoria especializada para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definir a metodologia, o formato, e o público alvo de material Paradidático sobre Educação Urbanística 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Contratação de Consultoria especializada para elaboração de conteúdo e material paradidático sobre Educação Urbanística no formato escolhido 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1130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Estabelecer parcerias com as prefeituras e demais instituições de ensino para promoção de cursos/eventos de extensão visando atuação de arquitetos e urbanistas, especialmente planejamento urbano, nos municípios de pequeno e médio porte: “Arquiteto em todo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os Municípios” (Ação conjunta CPP-CAU/BR e CEF-CAU/BR, CEP-CAU/BR)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551"/>
        </w:trPr>
        <w:tc>
          <w:tcPr>
            <w:tcW w:w="42.0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Elaborar e publicar conteúdo sobre política urbana e ambiental.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42.05pt" w:type="dxa"/>
            <w:vMerge w:val="restart"/>
            <w:tcBorders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Seminários/Participação em eventos</w:t>
            </w: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Seminários / Workshops Relacionados à Política Urbana e Ambiental (apoio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realização)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42.05pt" w:type="dxa"/>
            <w:vMerge/>
            <w:tcBorders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em eventos/seminários/Reuniões externos relacionados à política urbana e ambiental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346"/>
        </w:trPr>
        <w:tc>
          <w:tcPr>
            <w:tcW w:w="42.05pt" w:type="dxa"/>
            <w:vMerge/>
            <w:tcBorders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de Seminário Latino-Americano de Cidades - fora de Brasília</w:t>
            </w:r>
          </w:p>
        </w:tc>
      </w:tr>
      <w:tr w:rsidR="003E55AB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42.05pt" w:type="dxa"/>
            <w:vMerge/>
            <w:tcBorders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3E55AB" w:rsidRDefault="003E55A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96.2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3E55AB" w:rsidRDefault="007E5C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de Eventos (parceria com a AIP e Comunicação)</w:t>
            </w:r>
          </w:p>
        </w:tc>
      </w:tr>
    </w:tbl>
    <w:p w:rsidR="003E55AB" w:rsidRDefault="003E55AB">
      <w:p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Mesa para providências junto à Assessoria de Planejamento e à Presidência do CAU/BR.</w:t>
      </w:r>
    </w:p>
    <w:p w:rsidR="003E55AB" w:rsidRDefault="003E55A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3E55A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2018.</w:t>
      </w:r>
    </w:p>
    <w:p w:rsidR="003E55AB" w:rsidRDefault="003E55A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3E55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3E55A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55AB" w:rsidRDefault="007E5C7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3E55AB" w:rsidRDefault="007E5C7B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7E5C7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NIKSON DIAS DE OLIVEIRA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3E55AB" w:rsidRDefault="007E5C7B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7E5C7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JOSÉLIA DA SILVA ALVES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3E55AB" w:rsidRDefault="007E5C7B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3E55A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55AB" w:rsidRDefault="007E5C7B">
      <w:pPr>
        <w:tabs>
          <w:tab w:val="start" w:pos="232.55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JEFERSON DE SOUSA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E55AB" w:rsidRDefault="007E5C7B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3E55AB" w:rsidRDefault="003E55AB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3E55AB" w:rsidRDefault="007E5C7B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3E55AB" w:rsidRDefault="003E55AB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3E55AB" w:rsidRDefault="007E5C7B">
      <w:r>
        <w:rPr>
          <w:rFonts w:ascii="Times New Roman" w:eastAsia="Times New Roman" w:hAnsi="Times New Roman"/>
          <w:b/>
          <w:spacing w:val="4"/>
          <w:sz w:val="22"/>
          <w:szCs w:val="22"/>
        </w:rPr>
        <w:t>MARCIA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E55AB" w:rsidRDefault="007E5C7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E55AB" w:rsidRDefault="003E55AB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3E55AB" w:rsidRDefault="003E55AB">
      <w:pPr>
        <w:spacing w:before="6pt"/>
        <w:rPr>
          <w:rFonts w:ascii="Calibri" w:eastAsia="Batang" w:hAnsi="Calibri" w:cs="Arial"/>
          <w:sz w:val="20"/>
          <w:szCs w:val="20"/>
        </w:rPr>
      </w:pPr>
    </w:p>
    <w:p w:rsidR="003E55AB" w:rsidRDefault="003E55AB">
      <w:pPr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3E55A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E5C7B">
      <w:r>
        <w:separator/>
      </w:r>
    </w:p>
  </w:endnote>
  <w:endnote w:type="continuationSeparator" w:id="0">
    <w:p w:rsidR="00000000" w:rsidRDefault="007E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1FD5" w:rsidRDefault="007E5C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E1FD5" w:rsidRDefault="007E5C7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CE1FD5" w:rsidRDefault="007E5C7B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021/2018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E5C7B">
      <w:r>
        <w:rPr>
          <w:color w:val="000000"/>
        </w:rPr>
        <w:separator/>
      </w:r>
    </w:p>
  </w:footnote>
  <w:footnote w:type="continuationSeparator" w:id="0">
    <w:p w:rsidR="00000000" w:rsidRDefault="007E5C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1FD5" w:rsidRDefault="007E5C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F3267CA"/>
    <w:multiLevelType w:val="multilevel"/>
    <w:tmpl w:val="EBF221E2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4560EC4"/>
    <w:multiLevelType w:val="multilevel"/>
    <w:tmpl w:val="498CEA36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55AB"/>
    <w:rsid w:val="003E55AB"/>
    <w:rsid w:val="007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A9F55B-FF06-4782-80A2-4CBF86AD76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2018-03-07T11:51:00Z</cp:lastPrinted>
  <dcterms:created xsi:type="dcterms:W3CDTF">2019-05-30T16:56:00Z</dcterms:created>
  <dcterms:modified xsi:type="dcterms:W3CDTF">2019-05-30T16:56:00Z</dcterms:modified>
</cp:coreProperties>
</file>