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721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21C6" w:rsidRDefault="005966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21C6" w:rsidRDefault="005721C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721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21C6" w:rsidRDefault="005966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21C6" w:rsidRDefault="0059664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CPUA-CAU/BR</w:t>
            </w:r>
          </w:p>
        </w:tc>
      </w:tr>
      <w:tr w:rsidR="005721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21C6" w:rsidRDefault="005966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21C6" w:rsidRDefault="0059664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Pedido de esclarecimento CEF-CAU/BR sobre participação de Arquitetos e Urbanistas em eventos do CAU</w:t>
            </w:r>
          </w:p>
        </w:tc>
      </w:tr>
    </w:tbl>
    <w:p w:rsidR="005721C6" w:rsidRDefault="0059664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09/2018 – CPUA-CAU/BR</w:t>
      </w:r>
    </w:p>
    <w:p w:rsidR="005721C6" w:rsidRDefault="0059664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POLÍTICA URBANA E AMBIENTAL – CPUA-CAU/BR, reunida ordinariamente em Brasília-DF, na sede do CAU/BR, no dia 06 de junho de 2018, no uso das competências que lhe conferem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Art. 105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CAU/BR, após análise do assunto em epígra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fe, e</w:t>
      </w:r>
    </w:p>
    <w:p w:rsidR="005721C6" w:rsidRDefault="005721C6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721C6" w:rsidRDefault="0059664E">
      <w:pPr>
        <w:spacing w:after="1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Regimento Interno do CAU/BR. Art. 89 que define que “As comissões especiais terão por finalidade subsidiar o CAU/BR nas matérias de suas competências, relacionadas ao aperfeiçoamento do exercício e valorização da Arquitetura e Urbanis</w:t>
      </w:r>
      <w:r>
        <w:rPr>
          <w:rFonts w:ascii="Times New Roman" w:hAnsi="Times New Roman"/>
          <w:sz w:val="22"/>
          <w:szCs w:val="22"/>
        </w:rPr>
        <w:t xml:space="preserve">mo, cumprindo o Art. 24 da Lei n° 12.378, de 31 de dezembro de 2010”; </w:t>
      </w:r>
    </w:p>
    <w:p w:rsidR="005721C6" w:rsidRDefault="005721C6">
      <w:pPr>
        <w:spacing w:after="1pt"/>
        <w:jc w:val="both"/>
        <w:rPr>
          <w:rFonts w:ascii="Times New Roman" w:hAnsi="Times New Roman"/>
          <w:sz w:val="22"/>
          <w:szCs w:val="22"/>
        </w:rPr>
      </w:pPr>
    </w:p>
    <w:p w:rsidR="005721C6" w:rsidRDefault="005966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1.2378, de 31 de dezembro de 2010, que regulamenta o exercício da Arquitetura e Urbanismo; cria o Conselho de Arquitetura e Urbanismo do Brasil - CAU/BR e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Conselhos de Arquitetura e Urbanismo dos Estados e do Distrito Federal - CAUs; e determina em seu Art. 5 “ Para uso do título de arquiteto e urbanista e para o exercício das atividades profissionais privativas correspondentes, é obrigatório o registro 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rofissional no CAU do Estado ou do Distrito Federal”;</w:t>
      </w:r>
    </w:p>
    <w:p w:rsidR="005721C6" w:rsidRDefault="005721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9664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51/2013, que dispõe sobre as áreas de atuação privativas dos arquitetos e urbanistas, e determina em seu Art. 2º, inciso I, alíneas f) ensino de teoria, história e 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ojeto de arquitetura em cursos de graduação; g) que a atividade de coordenação de curso de graduação em Arquitetura e Urbanismo; o) ensino de teoria, história e projeto de urbanismo em cursos de graduação são privativas dos arquitetos e urbanistas;</w:t>
      </w:r>
    </w:p>
    <w:p w:rsidR="005721C6" w:rsidRDefault="005721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966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erando o Decreto 9.235, de 15 de dezembro de 2017, que dispõe sobre o exercício das funções de regulação, supervisão e avaliação das instituições de educação superior e dos cursos superiores de graduação e de pós-graduação no sistema federal de ensino, rev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oga o Decreto 5773/2006, e determina, em seu Art. 93 que o exercício de atividade docente na educação superior não se sujeita à inscrição do professor em órgão de regulamentação profissional;</w:t>
      </w:r>
    </w:p>
    <w:p w:rsidR="005721C6" w:rsidRDefault="005721C6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721C6" w:rsidRDefault="005966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0070-10/2017,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prova os critérios para participação de profissional arquiteto e urbanista em reuniões, eventos ou missões de interesse do CAU, como convidado ou convocado, que deliberou que para a realização de convite ou convocação de arquiteto e urbanista, para partici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 de reuniões, eventos ou missões de interesse dos CAU/UF ou do CAU/BR, deverão ser confirmados, como pré-requisitos:</w:t>
      </w:r>
    </w:p>
    <w:p w:rsidR="005721C6" w:rsidRDefault="005966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a) Se o arquiteto e urbanista possui registro ativo no CAU;</w:t>
      </w:r>
    </w:p>
    <w:p w:rsidR="005721C6" w:rsidRDefault="005966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b) Se o arquiteto e urbanista está em dia com as suas obrigações para com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CAU; e</w:t>
      </w:r>
    </w:p>
    <w:p w:rsidR="005721C6" w:rsidRDefault="005966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c) Se o arquiteto e urbanista não está cumprindo sanção de suspensão por falta ética.</w:t>
      </w:r>
    </w:p>
    <w:p w:rsidR="005721C6" w:rsidRDefault="005721C6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721C6" w:rsidRDefault="0059664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º 006/2018– CEF-CAU/BR, de fevereiro de 2018 que aprovou Encaminhar à Presidência do CAU/BR para verificação e tomada a seguinte provid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ência: “Solicitar parecer da Assessoria Jurídica do CAU/BR sobre a exigência de registro profissional e emissão do respectivo RRT para a atividade de docência em disciplinas de Arquitetura e Urbanismo</w:t>
      </w:r>
      <w:r>
        <w:rPr>
          <w:rFonts w:ascii="Times New Roman" w:hAnsi="Times New Roman"/>
          <w:sz w:val="22"/>
          <w:szCs w:val="22"/>
        </w:rPr>
        <w:t>” que até o momento não obteve retorno da Assessoria Jur</w:t>
      </w:r>
      <w:r>
        <w:rPr>
          <w:rFonts w:ascii="Times New Roman" w:hAnsi="Times New Roman"/>
          <w:sz w:val="22"/>
          <w:szCs w:val="22"/>
        </w:rPr>
        <w:t xml:space="preserve">ídica; </w:t>
      </w:r>
    </w:p>
    <w:p w:rsidR="005721C6" w:rsidRDefault="005721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9664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Considerando que todas as deliberações de comissão devem ser encaminhadas à Presidência do CAU/BR, para verificação e encaminhamentos, conforme Regimento Interno do CAU/BR.</w:t>
      </w:r>
    </w:p>
    <w:p w:rsidR="005721C6" w:rsidRDefault="005721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721C6" w:rsidRDefault="005721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721C6" w:rsidRDefault="0059664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721C6" w:rsidRDefault="005721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721C6" w:rsidRDefault="005721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721C6" w:rsidRDefault="0059664E">
      <w:pPr>
        <w:ind w:firstLine="36pt"/>
        <w:jc w:val="both"/>
      </w:pPr>
      <w:r>
        <w:rPr>
          <w:rFonts w:ascii="Times New Roman" w:hAnsi="Times New Roman"/>
          <w:sz w:val="22"/>
          <w:szCs w:val="22"/>
        </w:rPr>
        <w:t>1- Encaminhar para CEF-CAU/BR pedido de esclarecimento sobr</w:t>
      </w:r>
      <w:r>
        <w:rPr>
          <w:rFonts w:ascii="Times New Roman" w:hAnsi="Times New Roman"/>
          <w:sz w:val="22"/>
          <w:szCs w:val="22"/>
        </w:rPr>
        <w:t xml:space="preserve">e o impedimento da participação de pesquisadores e professores, Arquitetos e Urbanistas inadimplentes com o Conselho de Arquitetura e Urbanismo,  uma vez que o 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Decreto 9.235, de 15 de dezembro de 2017 determina que o exercício de atividade docente na educ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ação superior não se sujeita à inscrição do professor em órgão de regulamentação profissional</w:t>
      </w:r>
      <w:r>
        <w:rPr>
          <w:rFonts w:ascii="Times New Roman" w:hAnsi="Times New Roman"/>
          <w:sz w:val="22"/>
          <w:szCs w:val="22"/>
        </w:rPr>
        <w:t xml:space="preserve">. Com a justificativa de que se perde importantes contribuições, científica e técnica, deixando estes profissionais fora das discussões, que podem mudar os pontos </w:t>
      </w:r>
      <w:r>
        <w:rPr>
          <w:rFonts w:ascii="Times New Roman" w:hAnsi="Times New Roman"/>
          <w:sz w:val="22"/>
          <w:szCs w:val="22"/>
        </w:rPr>
        <w:t>de vista das questões relacionadas ao urbano e arquitetônico do país.</w:t>
      </w:r>
    </w:p>
    <w:p w:rsidR="005721C6" w:rsidRDefault="005721C6">
      <w:pPr>
        <w:jc w:val="both"/>
        <w:rPr>
          <w:rFonts w:ascii="Times New Roman" w:hAnsi="Times New Roman"/>
          <w:sz w:val="22"/>
          <w:szCs w:val="22"/>
        </w:rPr>
      </w:pPr>
    </w:p>
    <w:p w:rsidR="005721C6" w:rsidRDefault="005721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721C6" w:rsidRDefault="0059664E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06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2018</w:t>
      </w:r>
    </w:p>
    <w:p w:rsidR="005721C6" w:rsidRDefault="005721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721C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721C6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z w:val="22"/>
          <w:szCs w:val="22"/>
          <w:shd w:val="clear" w:color="auto" w:fill="FFFF00"/>
          <w:lang w:eastAsia="pt-BR"/>
        </w:rPr>
      </w:pPr>
    </w:p>
    <w:p w:rsidR="005721C6" w:rsidRDefault="0059664E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721C6" w:rsidRDefault="0059664E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5721C6" w:rsidRDefault="005721C6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5721C6" w:rsidRDefault="005721C6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5721C6" w:rsidRDefault="0059664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5721C6" w:rsidRDefault="0059664E">
      <w:pPr>
        <w:autoSpaceDE w:val="0"/>
      </w:pPr>
      <w:r>
        <w:rPr>
          <w:rFonts w:ascii="Times New Roman" w:hAnsi="Times New Roman"/>
          <w:b/>
          <w:sz w:val="22"/>
          <w:szCs w:val="22"/>
        </w:rPr>
        <w:t>ALFREDO RENATO PENA BRANA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721C6" w:rsidRDefault="0059664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721C6" w:rsidRDefault="005721C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721C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9664E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5721C6" w:rsidRDefault="0059664E">
      <w:r>
        <w:rPr>
          <w:rFonts w:ascii="Times New Roman" w:eastAsia="Times New Roman" w:hAnsi="Times New Roman"/>
          <w:b/>
          <w:spacing w:val="4"/>
          <w:sz w:val="22"/>
          <w:szCs w:val="22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721C6" w:rsidRDefault="0059664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721C6" w:rsidRDefault="005721C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721C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21C6" w:rsidRDefault="0059664E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5721C6" w:rsidRDefault="0059664E">
      <w:r>
        <w:rPr>
          <w:rFonts w:ascii="Times New Roman" w:hAnsi="Times New Roman"/>
          <w:b/>
          <w:sz w:val="22"/>
          <w:szCs w:val="22"/>
        </w:rPr>
        <w:t>PATRÍCIA SILVA LUZ MACEDO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721C6" w:rsidRDefault="0059664E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721C6" w:rsidRDefault="005721C6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5721C6" w:rsidRDefault="005721C6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5721C6" w:rsidRDefault="005721C6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5721C6" w:rsidRDefault="0059664E">
      <w:r>
        <w:rPr>
          <w:rFonts w:ascii="Times New Roman" w:hAnsi="Times New Roman"/>
          <w:b/>
          <w:sz w:val="22"/>
          <w:szCs w:val="22"/>
        </w:rPr>
        <w:t>MARCIA GUERRANTE TAVARES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721C6" w:rsidRDefault="0059664E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721C6" w:rsidRDefault="005721C6">
      <w:pPr>
        <w:tabs>
          <w:tab w:val="start" w:pos="232.55pt"/>
        </w:tabs>
        <w:rPr>
          <w:rFonts w:ascii="Calibri" w:eastAsia="Batang" w:hAnsi="Calibri" w:cs="Arial"/>
          <w:sz w:val="20"/>
          <w:szCs w:val="20"/>
        </w:rPr>
      </w:pPr>
    </w:p>
    <w:p w:rsidR="005721C6" w:rsidRDefault="005721C6">
      <w:pPr>
        <w:tabs>
          <w:tab w:val="start" w:pos="232.55pt"/>
        </w:tabs>
        <w:rPr>
          <w:rFonts w:ascii="Calibri" w:eastAsia="Batang" w:hAnsi="Calibri" w:cs="Arial"/>
          <w:sz w:val="20"/>
          <w:szCs w:val="20"/>
        </w:rPr>
      </w:pPr>
    </w:p>
    <w:sectPr w:rsidR="005721C6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9664E">
      <w:r>
        <w:separator/>
      </w:r>
    </w:p>
  </w:endnote>
  <w:endnote w:type="continuationSeparator" w:id="0">
    <w:p w:rsidR="00000000" w:rsidRDefault="0059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7464F" w:rsidRDefault="0059664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7464F" w:rsidRDefault="0059664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27464F" w:rsidRDefault="0059664E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09/2018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9664E">
      <w:r>
        <w:rPr>
          <w:color w:val="000000"/>
        </w:rPr>
        <w:separator/>
      </w:r>
    </w:p>
  </w:footnote>
  <w:footnote w:type="continuationSeparator" w:id="0">
    <w:p w:rsidR="00000000" w:rsidRDefault="0059664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7464F" w:rsidRDefault="0059664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21C6"/>
    <w:rsid w:val="005721C6"/>
    <w:rsid w:val="005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3D62EA-74CC-40AF-8555-9F0F3B5E60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2018-06-08T13:23:00Z</cp:lastPrinted>
  <dcterms:created xsi:type="dcterms:W3CDTF">2019-05-30T17:33:00Z</dcterms:created>
  <dcterms:modified xsi:type="dcterms:W3CDTF">2019-05-30T17:33:00Z</dcterms:modified>
</cp:coreProperties>
</file>