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5A3897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5A3897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89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5A3897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5A3897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5A3897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89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5A3897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A38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5A3897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5A3897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89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5A3897" w:rsidRDefault="00686947" w:rsidP="0068694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A38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Seminário Internacional de Valorização e Desenvolvimento Profissional</w:t>
            </w:r>
          </w:p>
        </w:tc>
      </w:tr>
    </w:tbl>
    <w:p w:rsidR="00DA0D5E" w:rsidRPr="005A3897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EC71C3" w:rsidRPr="005A389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19</w:t>
      </w:r>
      <w:r w:rsidRPr="005A389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5A3897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5A3897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A389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 w:rsidRPr="005A3897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5A3897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DA0D5E" w:rsidRPr="005A3897">
        <w:rPr>
          <w:rFonts w:ascii="Times New Roman" w:hAnsi="Times New Roman"/>
          <w:sz w:val="22"/>
          <w:szCs w:val="22"/>
          <w:lang w:eastAsia="pt-BR"/>
        </w:rPr>
        <w:t>PP</w:t>
      </w:r>
      <w:r w:rsidRPr="005A389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5A3897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5A3897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 w:rsidRPr="005A3897">
        <w:rPr>
          <w:rFonts w:ascii="Times New Roman" w:hAnsi="Times New Roman"/>
          <w:sz w:val="22"/>
          <w:szCs w:val="22"/>
          <w:lang w:eastAsia="pt-BR"/>
        </w:rPr>
        <w:t>Salvador</w:t>
      </w:r>
      <w:r w:rsidRPr="005A3897"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 w:rsidRPr="005A3897">
        <w:rPr>
          <w:rFonts w:ascii="Times New Roman" w:hAnsi="Times New Roman"/>
          <w:sz w:val="22"/>
          <w:szCs w:val="22"/>
          <w:lang w:eastAsia="pt-BR"/>
        </w:rPr>
        <w:t>BA</w:t>
      </w:r>
      <w:r w:rsidRPr="005A3897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DA0D5E" w:rsidRPr="005A3897">
        <w:rPr>
          <w:rFonts w:ascii="Times New Roman" w:hAnsi="Times New Roman"/>
          <w:sz w:val="22"/>
          <w:szCs w:val="22"/>
          <w:lang w:eastAsia="pt-BR"/>
        </w:rPr>
        <w:t>BA</w:t>
      </w:r>
      <w:r w:rsidRPr="005A389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A0D5E" w:rsidRPr="005A3897">
        <w:rPr>
          <w:rFonts w:ascii="Times New Roman" w:hAnsi="Times New Roman"/>
          <w:sz w:val="22"/>
          <w:szCs w:val="22"/>
          <w:lang w:eastAsia="pt-BR"/>
        </w:rPr>
        <w:t>08 de jul</w:t>
      </w:r>
      <w:r w:rsidRPr="005A3897">
        <w:rPr>
          <w:rFonts w:ascii="Times New Roman" w:hAnsi="Times New Roman"/>
          <w:sz w:val="22"/>
          <w:szCs w:val="22"/>
          <w:lang w:eastAsia="pt-BR"/>
        </w:rPr>
        <w:t>ho de 2019, no uso das competências que lhe conferem o inciso XIII do art. 102 do Regimento Interno do CAU/BR, após análise do assunto em epígrafe, e</w:t>
      </w:r>
    </w:p>
    <w:p w:rsidR="00A32063" w:rsidRPr="005A3897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71C3" w:rsidRPr="005A3897" w:rsidRDefault="00EC71C3" w:rsidP="00EC71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IV – propor, apreciar e deliberar sobre diretrizes para implementação e difusão de ações visando à valorização profissional;</w:t>
      </w:r>
    </w:p>
    <w:p w:rsidR="00EC71C3" w:rsidRPr="005A3897" w:rsidRDefault="00EC71C3" w:rsidP="00EC71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32063" w:rsidRPr="005A3897" w:rsidRDefault="00EC71C3" w:rsidP="00EC71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V – propor, apreciar e deliberar sobre ações articuladas de política profissional entre os CAU/UF e o CAU/BR;</w:t>
      </w:r>
    </w:p>
    <w:p w:rsidR="00A32063" w:rsidRPr="005A3897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5A3897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A389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5A3897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5A3897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A3897" w:rsidRDefault="005A3897" w:rsidP="005A3897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5A3897">
        <w:rPr>
          <w:rFonts w:ascii="Times New Roman" w:hAnsi="Times New Roman"/>
          <w:sz w:val="22"/>
          <w:szCs w:val="22"/>
          <w:lang w:eastAsia="pt-BR"/>
        </w:rPr>
        <w:t xml:space="preserve">Confirmar </w:t>
      </w:r>
      <w:r>
        <w:rPr>
          <w:rFonts w:ascii="Times New Roman" w:hAnsi="Times New Roman"/>
          <w:sz w:val="22"/>
          <w:szCs w:val="22"/>
          <w:lang w:eastAsia="pt-BR"/>
        </w:rPr>
        <w:t xml:space="preserve">Data e local do </w:t>
      </w:r>
      <w:r w:rsidRPr="005A3897">
        <w:rPr>
          <w:rFonts w:ascii="Times New Roman" w:hAnsi="Times New Roman"/>
          <w:sz w:val="22"/>
          <w:szCs w:val="22"/>
          <w:lang w:eastAsia="pt-BR"/>
        </w:rPr>
        <w:t xml:space="preserve">1º SEMINÁRIO INTERNACIONAL DE VALORIZAÇÃO E DESENVOLVIMENTO PROFISSIONAL: ARCHInexos – NEXOS E FLUXOS EM ARQUITETURA E URBANISMO.ARQUITETURA E URBANISMO em São Paulo na Praça das Artes em 24 e 25 de outubro de </w:t>
      </w:r>
      <w:r>
        <w:rPr>
          <w:rFonts w:ascii="Times New Roman" w:hAnsi="Times New Roman"/>
          <w:sz w:val="22"/>
          <w:szCs w:val="22"/>
          <w:lang w:eastAsia="pt-BR"/>
        </w:rPr>
        <w:t>2019:</w:t>
      </w:r>
    </w:p>
    <w:p w:rsidR="005A3897" w:rsidRPr="005A3897" w:rsidRDefault="005A3897" w:rsidP="005A3897">
      <w:pPr>
        <w:spacing w:line="13.80pt" w:lineRule="auto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1.1.</w:t>
      </w: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ab/>
        <w:t>dia 24.10 – conservatório (8h às 18h), convivência (8h às 21h), exposição (8h às 21h);</w:t>
      </w:r>
    </w:p>
    <w:p w:rsidR="005A3897" w:rsidRPr="005A3897" w:rsidRDefault="005A3897" w:rsidP="005A3897">
      <w:pPr>
        <w:spacing w:line="13.80pt" w:lineRule="auto"/>
        <w:ind w:start="36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1.2.</w:t>
      </w: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ab/>
        <w:t>dia 25.10 - conservatório (8h às 18h), convivência (8h às 21h), exposição (8h às 21h);</w:t>
      </w:r>
    </w:p>
    <w:p w:rsidR="005A3897" w:rsidRPr="005A3897" w:rsidRDefault="005A3897" w:rsidP="005A3897">
      <w:pPr>
        <w:spacing w:line="13.80pt" w:lineRule="auto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A3897" w:rsidRPr="005A3897" w:rsidRDefault="005A3897" w:rsidP="005A3897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5A3897">
        <w:rPr>
          <w:rFonts w:ascii="Times New Roman" w:hAnsi="Times New Roman"/>
          <w:sz w:val="22"/>
          <w:szCs w:val="22"/>
          <w:lang w:eastAsia="pt-BR"/>
        </w:rPr>
        <w:t>Aprovar a primeira minuta de convocação: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Dia 24.10 MANHÃ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09h00 – Credenciamento (Área de Convivência)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09h30 – Mesa de Abertura (Conservatório)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 xml:space="preserve">10h00 – Mesa redonda (Conservatório) – Panorama dos 5 subtemas– 15 minutos cada Instituição + 15 minutos para orientações sobre as Oficinas de Ideias 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11h30 – Abertura da Exposição (área de Exposições)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12h00 – Almoço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Dia 24.10 TARDE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14h00 – Conferência (Conservatório) - QUALIDADE DOS SERVIÇOS, ESPAÇOS E EQUIPAMENTOS PÚBLICOS - ALEJANDRO ECHEVERRI (Colômbia) arquiteto e urbanista responsável pelo plano de desenvolvimento que provocou mudanças radicais na cidade de Medellín, Colômbia.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15h30 – Coffe brake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 xml:space="preserve">16h00 – Oficinas de Ideias (Área de Convivência) - 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17h30 – Trabalho de síntese (área de Exposições) – a cargo dos relatores e mediadores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18h00 – Livre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Dia 25.10 MANHÃ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lastRenderedPageBreak/>
        <w:t>09h00 – Credenciamento (Área de Convivência)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09h30 – Conferência (Conservatório) - NOVOS ARRANJOS PROFISSIONAIS E ATENDIMENTO ÀS DEMANDAS SOCIAIS - SOLANO BENITEZ (Paraguai). Arquiteto e urbanista reconhecido pelas propostas de construção eficiente formalmente e com menor utilização de materiais, causando um menor impacto e trabalhando melhor a capacidade das pessoas.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11h00 – Oficinas de Ideias (Área de Convivência) -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12h30 – Almoço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Dia 25.10 TARDE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 xml:space="preserve">14h00 – Conferência (Conservatório) - TENDÊNCIAS E INOVAÇÕES TECNOLÓGICAS - ROBERT DE PAAUW (Espanha/Brasil). Arquiteto professor / professor convidado em São Paulo, Roma, Barcelona, Lisboa, Volos (Grécia). Prêmio Europeu do Espaço Público Urbano 2012, pela Reabilitação do Morro da Rovira, Barcelona. Espanha; 2012. 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15h30 – Coffe brake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 xml:space="preserve">16h00 – Oficinas de Ideias (Área de Convivência) - 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17h30 – Trabalho de síntese (área de Exposições) – a cargo dos relatores e mediadores</w:t>
      </w: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18h00 – Livre</w:t>
      </w:r>
    </w:p>
    <w:p w:rsid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</w:p>
    <w:p w:rsidR="005A3897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Dia 25.10 NOITE</w:t>
      </w:r>
    </w:p>
    <w:p w:rsidR="00A32063" w:rsidRPr="005A3897" w:rsidRDefault="005A3897" w:rsidP="005A3897">
      <w:pPr>
        <w:spacing w:line="13.80pt" w:lineRule="auto"/>
        <w:ind w:start="35.45pt"/>
        <w:jc w:val="both"/>
        <w:rPr>
          <w:rFonts w:ascii="Times New Roman" w:hAnsi="Times New Roman"/>
          <w:i/>
          <w:iCs/>
          <w:sz w:val="22"/>
          <w:szCs w:val="22"/>
          <w:lang w:eastAsia="pt-BR"/>
        </w:rPr>
      </w:pPr>
      <w:r w:rsidRPr="005A3897">
        <w:rPr>
          <w:rFonts w:ascii="Times New Roman" w:hAnsi="Times New Roman"/>
          <w:i/>
          <w:iCs/>
          <w:sz w:val="22"/>
          <w:szCs w:val="22"/>
          <w:lang w:eastAsia="pt-BR"/>
        </w:rPr>
        <w:t>19H00 – ENCERRAMENTO</w:t>
      </w:r>
    </w:p>
    <w:p w:rsidR="00A32063" w:rsidRPr="005A3897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5A3897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5A3897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A3897"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5A389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 w:rsidRPr="005A3897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 w:rsidRPr="005A3897">
        <w:rPr>
          <w:rFonts w:ascii="Times New Roman" w:hAnsi="Times New Roman"/>
          <w:sz w:val="22"/>
          <w:szCs w:val="22"/>
          <w:lang w:eastAsia="pt-BR"/>
        </w:rPr>
        <w:t>ho de 2019.</w:t>
      </w:r>
    </w:p>
    <w:p w:rsidR="00A32063" w:rsidRPr="005A3897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5A3897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8440E" w:rsidRPr="005A3897" w:rsidRDefault="0078440E" w:rsidP="0078440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Pr="005A389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5A3897"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A389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  _________________________________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5A3897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A389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ROSEANA DE ALMEIDA VASCONCELOS (RO)       _________________________________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A389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(BA)         _________________________________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3897">
        <w:rPr>
          <w:rFonts w:ascii="Times New Roman" w:hAnsi="Times New Roman"/>
        </w:rPr>
        <w:t xml:space="preserve"> 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A389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Eduardo Fajardo Soares (MG)                          </w:t>
      </w:r>
      <w:r w:rsidRPr="005A389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</w:t>
      </w:r>
    </w:p>
    <w:p w:rsidR="0078440E" w:rsidRPr="005A3897" w:rsidRDefault="0078440E" w:rsidP="0078440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389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5A389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5A3897" w:rsidRDefault="00F455F6" w:rsidP="0078440E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5A3897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A2C55" w:rsidRDefault="000A2C55">
      <w:r>
        <w:separator/>
      </w:r>
    </w:p>
  </w:endnote>
  <w:endnote w:type="continuationSeparator" w:id="0">
    <w:p w:rsidR="000A2C55" w:rsidRDefault="000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F24F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F24F6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A2C55" w:rsidRDefault="000A2C55">
      <w:r>
        <w:separator/>
      </w:r>
    </w:p>
  </w:footnote>
  <w:footnote w:type="continuationSeparator" w:id="0">
    <w:p w:rsidR="000A2C55" w:rsidRDefault="000A2C5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F24F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F24F6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2C55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0C3F"/>
    <w:rsid w:val="004F24F6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55D79"/>
    <w:rsid w:val="00566725"/>
    <w:rsid w:val="00573396"/>
    <w:rsid w:val="00580763"/>
    <w:rsid w:val="005A2AD5"/>
    <w:rsid w:val="005A3897"/>
    <w:rsid w:val="005B09D2"/>
    <w:rsid w:val="005B0FF1"/>
    <w:rsid w:val="005B4120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86947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440E"/>
    <w:rsid w:val="00792872"/>
    <w:rsid w:val="00796776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4331"/>
    <w:rsid w:val="009B4D1F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C7116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96FF2"/>
    <w:rsid w:val="00DA0D5E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C71C3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18F6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0ABBCF5-B9C1-46F5-A034-463ACE9D19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2019-07-24T19:54:00Z</dcterms:created>
  <dcterms:modified xsi:type="dcterms:W3CDTF">2019-07-24T19:54:00Z</dcterms:modified>
</cp:coreProperties>
</file>