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5B18C4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417667" w14:textId="0EE0301C" w:rsidR="0093107A" w:rsidRPr="0093107A" w:rsidRDefault="0093107A" w:rsidP="0093107A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D682143" w14:textId="2CA62BD6" w:rsidR="0093107A" w:rsidRPr="0093107A" w:rsidRDefault="0093107A" w:rsidP="0093107A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5B18C4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36E7FAC" w14:textId="3BBD4546" w:rsidR="0093107A" w:rsidRPr="0093107A" w:rsidRDefault="00320B42" w:rsidP="00320B42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CPP-CAU/BR, </w:t>
            </w:r>
            <w:r w:rsidR="005B18C4">
              <w:rPr>
                <w:rFonts w:ascii="Times New Roman" w:eastAsia="Cambria" w:hAnsi="Times New Roman" w:cs="Times New Roman"/>
                <w:bCs/>
                <w:lang w:eastAsia="pt-BR"/>
              </w:rPr>
              <w:t>CPU</w:t>
            </w:r>
            <w:r>
              <w:rPr>
                <w:rFonts w:ascii="Times New Roman" w:eastAsia="Cambria" w:hAnsi="Times New Roman" w:cs="Times New Roman"/>
                <w:bCs/>
                <w:lang w:eastAsia="pt-BR"/>
              </w:rPr>
              <w:t>A-CAU/BR, Gabinete</w:t>
            </w: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pt" w:line="12pt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1B27155" w14:textId="7C4BE801" w:rsidR="0093107A" w:rsidRPr="0093107A" w:rsidRDefault="005B18C4" w:rsidP="00320B42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Definições para eventos de</w:t>
            </w:r>
            <w:r w:rsidR="00A7425D">
              <w:rPr>
                <w:rFonts w:ascii="Times New Roman" w:eastAsia="Cambria" w:hAnsi="Times New Roman" w:cs="Times New Roman"/>
                <w:bCs/>
              </w:rPr>
              <w:t xml:space="preserve"> </w:t>
            </w:r>
            <w:r>
              <w:rPr>
                <w:rFonts w:ascii="Times New Roman" w:eastAsia="Cambria" w:hAnsi="Times New Roman" w:cs="Times New Roman"/>
                <w:bCs/>
              </w:rPr>
              <w:t>maio e junho</w:t>
            </w:r>
          </w:p>
        </w:tc>
      </w:tr>
    </w:tbl>
    <w:p w14:paraId="17B4C111" w14:textId="063C1B7D" w:rsidR="00B01943" w:rsidRPr="0093107A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320B42">
        <w:rPr>
          <w:rFonts w:ascii="Times New Roman" w:hAnsi="Times New Roman"/>
          <w:smallCaps/>
          <w:lang w:eastAsia="pt-BR"/>
        </w:rPr>
        <w:t>016</w:t>
      </w:r>
      <w:r w:rsidRPr="005B18C4">
        <w:rPr>
          <w:rFonts w:ascii="Times New Roman" w:hAnsi="Times New Roman"/>
          <w:smallCaps/>
          <w:lang w:eastAsia="pt-BR"/>
        </w:rPr>
        <w:t>/</w:t>
      </w:r>
      <w:r w:rsidR="00815BAD" w:rsidRPr="005B18C4">
        <w:rPr>
          <w:rFonts w:ascii="Times New Roman" w:hAnsi="Times New Roman"/>
          <w:smallCaps/>
          <w:lang w:eastAsia="pt-BR"/>
        </w:rPr>
        <w:t>202</w:t>
      </w:r>
      <w:r w:rsidR="006F030B" w:rsidRPr="005B18C4">
        <w:rPr>
          <w:rFonts w:ascii="Times New Roman" w:hAnsi="Times New Roman"/>
          <w:smallCaps/>
          <w:lang w:eastAsia="pt-BR"/>
        </w:rPr>
        <w:t>2</w:t>
      </w:r>
      <w:r w:rsidR="00320B42">
        <w:rPr>
          <w:rFonts w:ascii="Times New Roman" w:hAnsi="Times New Roman"/>
          <w:smallCaps/>
          <w:lang w:eastAsia="pt-BR"/>
        </w:rPr>
        <w:t xml:space="preserve"> CPP</w:t>
      </w:r>
      <w:r>
        <w:rPr>
          <w:rFonts w:ascii="Times New Roman" w:hAnsi="Times New Roman"/>
          <w:smallCaps/>
          <w:lang w:eastAsia="pt-BR"/>
        </w:rPr>
        <w:t>– CAU/BR</w:t>
      </w:r>
    </w:p>
    <w:p w14:paraId="7A3058AD" w14:textId="7820FEE3" w:rsidR="00AC2916" w:rsidRDefault="00AC2916" w:rsidP="00AC2916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D4730">
        <w:rPr>
          <w:rFonts w:ascii="Times New Roman" w:eastAsia="Times New Roman" w:hAnsi="Times New Roman" w:cs="Times New Roman"/>
          <w:lang w:eastAsia="pt-BR"/>
        </w:rPr>
        <w:t xml:space="preserve">A COMISSÃO DE POLÍTICA </w:t>
      </w:r>
      <w:r w:rsidR="00320B42">
        <w:rPr>
          <w:rFonts w:ascii="Times New Roman" w:eastAsia="Times New Roman" w:hAnsi="Times New Roman" w:cs="Times New Roman"/>
          <w:lang w:eastAsia="pt-BR"/>
        </w:rPr>
        <w:t>PROFISSIONAL</w:t>
      </w:r>
      <w:r w:rsidR="00B2147A">
        <w:rPr>
          <w:rFonts w:ascii="Times New Roman" w:eastAsia="Times New Roman" w:hAnsi="Times New Roman" w:cs="Times New Roman"/>
          <w:lang w:eastAsia="pt-BR"/>
        </w:rPr>
        <w:t xml:space="preserve"> – CPP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-CAU/BR, reunida </w:t>
      </w:r>
      <w:r w:rsidRPr="005B18C4">
        <w:rPr>
          <w:rFonts w:ascii="Times New Roman" w:eastAsia="Times New Roman" w:hAnsi="Times New Roman" w:cs="Times New Roman"/>
          <w:lang w:eastAsia="pt-BR"/>
        </w:rPr>
        <w:t>ordinariamente por meio de reunião híbrida, na sede do CAU/BR</w:t>
      </w:r>
      <w:r w:rsidRPr="005B18C4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, </w:t>
      </w:r>
      <w:r w:rsidRPr="005B18C4">
        <w:rPr>
          <w:rFonts w:ascii="Times New Roman" w:eastAsia="Times New Roman" w:hAnsi="Times New Roman" w:cs="Times New Roman"/>
          <w:lang w:eastAsia="pt-BR"/>
        </w:rPr>
        <w:t>no dia 6 de abril de 2022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, no uso das competências que lhe conferem art. 97, incisos </w:t>
      </w:r>
      <w:r w:rsidR="00A767EC">
        <w:rPr>
          <w:rFonts w:ascii="Times New Roman" w:eastAsia="Cambria" w:hAnsi="Times New Roman" w:cs="Times New Roman"/>
        </w:rPr>
        <w:t>XIV,</w:t>
      </w:r>
      <w:r w:rsidR="00B2147A">
        <w:rPr>
          <w:rFonts w:ascii="Times New Roman" w:eastAsia="Cambria" w:hAnsi="Times New Roman" w:cs="Times New Roman"/>
        </w:rPr>
        <w:t xml:space="preserve"> </w:t>
      </w:r>
      <w:r w:rsidRPr="001D4730">
        <w:rPr>
          <w:rFonts w:ascii="Times New Roman" w:eastAsia="Cambria" w:hAnsi="Times New Roman" w:cs="Times New Roman"/>
        </w:rPr>
        <w:t xml:space="preserve">XV </w:t>
      </w:r>
      <w:r w:rsidRPr="001D4730">
        <w:rPr>
          <w:rFonts w:ascii="Times New Roman" w:eastAsia="Times New Roman" w:hAnsi="Times New Roman" w:cs="Times New Roman"/>
          <w:lang w:eastAsia="pt-BR"/>
        </w:rPr>
        <w:t>e art.10</w:t>
      </w:r>
      <w:r w:rsidR="00320B42">
        <w:rPr>
          <w:rFonts w:ascii="Times New Roman" w:eastAsia="Times New Roman" w:hAnsi="Times New Roman" w:cs="Times New Roman"/>
          <w:lang w:eastAsia="pt-BR"/>
        </w:rPr>
        <w:t>4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do Regimento Interno do CAU/BR, após a</w:t>
      </w:r>
      <w:r w:rsidR="005B18C4">
        <w:rPr>
          <w:rFonts w:ascii="Times New Roman" w:eastAsia="Times New Roman" w:hAnsi="Times New Roman" w:cs="Times New Roman"/>
          <w:lang w:eastAsia="pt-BR"/>
        </w:rPr>
        <w:t>nálise do assunto em epígrafe;</w:t>
      </w:r>
    </w:p>
    <w:p w14:paraId="4862056F" w14:textId="77777777" w:rsidR="005B18C4" w:rsidRDefault="005B18C4" w:rsidP="005B18C4">
      <w:pPr>
        <w:spacing w:before="12pt" w:after="0pt" w:line="12pt" w:lineRule="auto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definições de ações e eventos a serem realizados conjuntamente CPP e CPUA definidos na 107ª Reunião Ordinária da CPUA-CAU/BR, 104ª Reunião Ordinária da CPP-CAU/BR e 17ª Reunião Conjunta CPUA CPP;</w:t>
      </w:r>
    </w:p>
    <w:p w14:paraId="22CBF464" w14:textId="214ADDEB" w:rsidR="005B18C4" w:rsidRDefault="005B18C4" w:rsidP="005B18C4">
      <w:pPr>
        <w:spacing w:before="12pt" w:after="0pt" w:line="12pt" w:lineRule="auto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a</w:t>
      </w:r>
      <w:r w:rsidR="00320B42">
        <w:rPr>
          <w:rFonts w:ascii="Times New Roman" w:eastAsia="Times New Roman" w:hAnsi="Times New Roman"/>
          <w:lang w:eastAsia="pt-BR"/>
        </w:rPr>
        <w:t xml:space="preserve"> Deliberação nº 005/2022 CPP-CAU/BR, que aprova o plano de trabalho da CPP e a</w:t>
      </w:r>
      <w:r>
        <w:rPr>
          <w:rFonts w:ascii="Times New Roman" w:eastAsia="Times New Roman" w:hAnsi="Times New Roman"/>
          <w:lang w:eastAsia="pt-BR"/>
        </w:rPr>
        <w:t xml:space="preserve"> Deliberação nº002/2022 CPUA-CAU/BR, que aprova </w:t>
      </w:r>
      <w:r w:rsidR="00320B42">
        <w:rPr>
          <w:rFonts w:ascii="Times New Roman" w:eastAsia="Times New Roman" w:hAnsi="Times New Roman"/>
          <w:lang w:eastAsia="pt-BR"/>
        </w:rPr>
        <w:t>o plano de trabalho da CPUA</w:t>
      </w:r>
      <w:r>
        <w:rPr>
          <w:rFonts w:ascii="Times New Roman" w:eastAsia="Times New Roman" w:hAnsi="Times New Roman"/>
          <w:lang w:eastAsia="pt-BR"/>
        </w:rPr>
        <w:t>;</w:t>
      </w:r>
    </w:p>
    <w:p w14:paraId="51059D0D" w14:textId="7E0DEEE5" w:rsidR="005B18C4" w:rsidRDefault="00320B42" w:rsidP="005B18C4">
      <w:pPr>
        <w:spacing w:before="12pt" w:after="0pt" w:line="12pt" w:lineRule="auto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a Deliberação nº011 CPP</w:t>
      </w:r>
      <w:r w:rsidR="005B18C4">
        <w:rPr>
          <w:rFonts w:ascii="Times New Roman" w:eastAsia="Times New Roman" w:hAnsi="Times New Roman"/>
          <w:lang w:eastAsia="pt-BR"/>
        </w:rPr>
        <w:t>-CAU/BR, que altera o Plano de Trabalho e altera data e lo</w:t>
      </w:r>
      <w:r>
        <w:rPr>
          <w:rFonts w:ascii="Times New Roman" w:eastAsia="Times New Roman" w:hAnsi="Times New Roman"/>
          <w:lang w:eastAsia="pt-BR"/>
        </w:rPr>
        <w:t>cal da reunião ordinária da CPP</w:t>
      </w:r>
      <w:r w:rsidR="005B18C4">
        <w:rPr>
          <w:rFonts w:ascii="Times New Roman" w:eastAsia="Times New Roman" w:hAnsi="Times New Roman"/>
          <w:lang w:eastAsia="pt-BR"/>
        </w:rPr>
        <w:t xml:space="preserve"> no mês de maio</w:t>
      </w:r>
      <w:r>
        <w:rPr>
          <w:rFonts w:ascii="Times New Roman" w:eastAsia="Times New Roman" w:hAnsi="Times New Roman"/>
          <w:lang w:eastAsia="pt-BR"/>
        </w:rPr>
        <w:t xml:space="preserve"> para coincidir com o 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Seminário: Arquitetura e Urbanismo como vetor de </w:t>
      </w:r>
      <w:r w:rsidR="00B2147A">
        <w:rPr>
          <w:rFonts w:ascii="Times New Roman" w:eastAsia="Calibri" w:hAnsi="Times New Roman" w:cs="Arial"/>
          <w:bCs/>
          <w:color w:val="000000" w:themeColor="text1"/>
          <w:lang w:eastAsia="pt-BR"/>
        </w:rPr>
        <w:t>Revitalização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Espacial em Alagoas, Maceió</w:t>
      </w:r>
      <w:r>
        <w:rPr>
          <w:rFonts w:ascii="Times New Roman" w:eastAsia="Times New Roman" w:hAnsi="Times New Roman"/>
          <w:lang w:eastAsia="pt-BR"/>
        </w:rPr>
        <w:t>,</w:t>
      </w:r>
      <w:r w:rsidR="005B18C4">
        <w:rPr>
          <w:rFonts w:ascii="Times New Roman" w:eastAsia="Times New Roman" w:hAnsi="Times New Roman"/>
          <w:lang w:eastAsia="pt-BR"/>
        </w:rPr>
        <w:t xml:space="preserve"> aprovado pela DPOBR nº0122-08/2022;</w:t>
      </w:r>
    </w:p>
    <w:p w14:paraId="2C2ABD6E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53C89EA7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27B4947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0A3FECB" w14:textId="77777777" w:rsidR="0093107A" w:rsidRPr="0093107A" w:rsidRDefault="0093107A" w:rsidP="0093107A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93107A">
        <w:rPr>
          <w:rFonts w:ascii="Times New Roman" w:eastAsia="Cambria" w:hAnsi="Times New Roman" w:cs="Times New Roman"/>
          <w:b/>
          <w:lang w:eastAsia="pt-BR"/>
        </w:rPr>
        <w:t>DELIBERA:</w:t>
      </w:r>
    </w:p>
    <w:p w14:paraId="30D830E6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44C4CA08" w14:textId="4E301AB4" w:rsidR="00CE155B" w:rsidRPr="00CE155B" w:rsidRDefault="00CE155B" w:rsidP="00CE155B">
      <w:pPr>
        <w:numPr>
          <w:ilvl w:val="0"/>
          <w:numId w:val="3"/>
        </w:numPr>
        <w:spacing w:after="0pt" w:line="12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S</w:t>
      </w:r>
      <w:r w:rsidR="005B18C4">
        <w:rPr>
          <w:rFonts w:ascii="Times New Roman" w:eastAsia="Calibri" w:hAnsi="Times New Roman" w:cs="Arial"/>
          <w:bCs/>
          <w:color w:val="000000" w:themeColor="text1"/>
          <w:lang w:eastAsia="pt-BR"/>
        </w:rPr>
        <w:t>olicitar apoio da ASCOM para a elaboração de arte e divulgação do Seminário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: Arquitetura e Urbanismo como vetor de </w:t>
      </w:r>
      <w:r w:rsidR="00B2147A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Revitalização 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Espacial em Alagoas, Maceió;</w:t>
      </w:r>
    </w:p>
    <w:p w14:paraId="034DB42C" w14:textId="7A2BB026" w:rsidR="00162BE0" w:rsidRDefault="00CE155B" w:rsidP="00162BE0">
      <w:pPr>
        <w:numPr>
          <w:ilvl w:val="0"/>
          <w:numId w:val="3"/>
        </w:numPr>
        <w:spacing w:after="0pt" w:line="12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Solicitar ao plenário e ao Conselho Diretor a aprovação da alteração de data e local da reunião </w:t>
      </w:r>
      <w:r w:rsidR="00BB5BF4">
        <w:rPr>
          <w:rFonts w:ascii="Times New Roman" w:eastAsia="Calibri" w:hAnsi="Times New Roman" w:cs="Arial"/>
          <w:bCs/>
          <w:color w:val="000000" w:themeColor="text1"/>
          <w:lang w:eastAsia="pt-BR"/>
        </w:rPr>
        <w:t>ordinária prevista para o dia 08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de </w:t>
      </w:r>
      <w:r w:rsidR="00BB5BF4">
        <w:rPr>
          <w:rFonts w:ascii="Times New Roman" w:eastAsia="Calibri" w:hAnsi="Times New Roman" w:cs="Arial"/>
          <w:bCs/>
          <w:color w:val="000000" w:themeColor="text1"/>
          <w:lang w:eastAsia="pt-BR"/>
        </w:rPr>
        <w:t>junho</w:t>
      </w:r>
      <w:r w:rsidR="00320B42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de 2022 da CPP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-CAU/BR para o dia 06 de junho de 2022;</w:t>
      </w:r>
    </w:p>
    <w:p w14:paraId="003BEFF6" w14:textId="77777777" w:rsidR="00240DFC" w:rsidRPr="00240DFC" w:rsidRDefault="00240DFC" w:rsidP="00240DFC">
      <w:pPr>
        <w:numPr>
          <w:ilvl w:val="0"/>
          <w:numId w:val="3"/>
        </w:numPr>
        <w:spacing w:after="0pt" w:line="12pt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6716ABD" w14:textId="77777777" w:rsidR="00240DFC" w:rsidRPr="00240DFC" w:rsidRDefault="00240DFC" w:rsidP="00240DFC">
      <w:pPr>
        <w:spacing w:line="12.80pt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240DFC" w:rsidRPr="00240DFC" w14:paraId="7BA13957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189B3F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30885C8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900F0AC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1DF087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240DFC" w:rsidRPr="00240DFC" w14:paraId="549FBC66" w14:textId="77777777" w:rsidTr="00240DF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321B7B0" w14:textId="77777777" w:rsidR="00240DFC" w:rsidRPr="008378EB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8378EB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90C928" w14:textId="6A494785" w:rsidR="00240DFC" w:rsidRPr="00240DFC" w:rsidRDefault="00B2147A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081E4DE" w14:textId="505AF7AC" w:rsidR="00240DFC" w:rsidRPr="00240DFC" w:rsidRDefault="00BB5BF4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Assinar documento 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235CA54" w14:textId="3DCD83A2" w:rsidR="00240DFC" w:rsidRPr="00240DFC" w:rsidRDefault="00BB5BF4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240DFC" w:rsidRPr="00240DFC" w14:paraId="4B9BF3AA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F0B84A0" w14:textId="77777777" w:rsidR="00240DFC" w:rsidRPr="008378EB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8378EB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7EBB35C" w14:textId="77A4D0E6" w:rsidR="00240DFC" w:rsidRPr="00240DFC" w:rsidRDefault="00BB5BF4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  <w:r w:rsidR="00240DFC" w:rsidRPr="00240DFC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84CA3F8" w14:textId="66405BFC" w:rsidR="00240DFC" w:rsidRPr="00240DFC" w:rsidRDefault="00BB5BF4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o presente documento para aprovação</w:t>
            </w:r>
            <w:r w:rsidR="00B2147A">
              <w:rPr>
                <w:rFonts w:ascii="Times New Roman" w:eastAsia="Times New Roman" w:hAnsi="Times New Roman"/>
                <w:lang w:eastAsia="pt-BR"/>
              </w:rPr>
              <w:t xml:space="preserve"> do Conselho Diretor, Plenária e para ciência e providências da ASCOM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3B28DF" w14:textId="2B7DD3DB" w:rsidR="00240DFC" w:rsidRPr="00240DFC" w:rsidRDefault="00240DFC" w:rsidP="00BB5BF4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 xml:space="preserve">A definir pelo </w:t>
            </w:r>
            <w:r w:rsidR="00BB5BF4">
              <w:rPr>
                <w:rFonts w:ascii="Times New Roman" w:eastAsia="Times New Roman" w:hAnsi="Times New Roman"/>
                <w:lang w:eastAsia="pt-BR"/>
              </w:rPr>
              <w:t>setor responsável</w:t>
            </w:r>
          </w:p>
        </w:tc>
      </w:tr>
    </w:tbl>
    <w:p w14:paraId="0C66A67E" w14:textId="77777777" w:rsidR="00240DFC" w:rsidRPr="00240DFC" w:rsidRDefault="00240DFC" w:rsidP="00240DFC">
      <w:pPr>
        <w:spacing w:after="0pt" w:line="12pt" w:lineRule="auto"/>
        <w:ind w:start="36pt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590DF78E" w14:textId="77777777" w:rsidR="00240DFC" w:rsidRPr="00240DFC" w:rsidRDefault="00240DFC" w:rsidP="00240DFC">
      <w:pPr>
        <w:numPr>
          <w:ilvl w:val="0"/>
          <w:numId w:val="3"/>
        </w:numPr>
        <w:spacing w:after="0pt" w:line="12pt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07DEDCE1" w14:textId="77777777" w:rsidR="00240DFC" w:rsidRDefault="00240DFC" w:rsidP="00240DFC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326EA05F" w14:textId="77777777" w:rsidR="00320B42" w:rsidRPr="00240DFC" w:rsidRDefault="00320B42" w:rsidP="00240DFC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A58D686" w14:textId="39E3A649" w:rsidR="00977B8D" w:rsidRPr="003740D9" w:rsidRDefault="003934AB" w:rsidP="003740D9">
      <w:pPr>
        <w:spacing w:after="0pt" w:line="12pt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BB5BF4">
        <w:rPr>
          <w:rFonts w:ascii="Times New Roman" w:eastAsia="Cambria" w:hAnsi="Times New Roman" w:cs="Times New Roman"/>
          <w:lang w:eastAsia="pt-BR"/>
        </w:rPr>
        <w:t xml:space="preserve">Brasília, </w:t>
      </w:r>
      <w:r w:rsidR="00AC2916" w:rsidRPr="00BB5BF4">
        <w:rPr>
          <w:rFonts w:ascii="Times New Roman" w:eastAsia="Cambria" w:hAnsi="Times New Roman" w:cs="Times New Roman"/>
          <w:lang w:eastAsia="pt-BR"/>
        </w:rPr>
        <w:t>6</w:t>
      </w:r>
      <w:r w:rsidRPr="00BB5BF4">
        <w:rPr>
          <w:rFonts w:ascii="Times New Roman" w:eastAsia="Cambria" w:hAnsi="Times New Roman" w:cs="Times New Roman"/>
          <w:lang w:eastAsia="pt-BR"/>
        </w:rPr>
        <w:t xml:space="preserve"> de </w:t>
      </w:r>
      <w:r w:rsidR="003B3954" w:rsidRPr="00BB5BF4">
        <w:rPr>
          <w:rFonts w:ascii="Times New Roman" w:eastAsia="Cambria" w:hAnsi="Times New Roman" w:cs="Times New Roman"/>
          <w:lang w:eastAsia="pt-BR"/>
        </w:rPr>
        <w:t>a</w:t>
      </w:r>
      <w:r w:rsidR="00AC2916" w:rsidRPr="00BB5BF4">
        <w:rPr>
          <w:rFonts w:ascii="Times New Roman" w:eastAsia="Cambria" w:hAnsi="Times New Roman" w:cs="Times New Roman"/>
          <w:lang w:eastAsia="pt-BR"/>
        </w:rPr>
        <w:t>bril</w:t>
      </w:r>
      <w:r w:rsidRPr="00BB5BF4">
        <w:rPr>
          <w:rFonts w:ascii="Times New Roman" w:eastAsia="Cambria" w:hAnsi="Times New Roman" w:cs="Times New Roman"/>
          <w:lang w:eastAsia="pt-BR"/>
        </w:rPr>
        <w:t xml:space="preserve"> de 2022.</w:t>
      </w:r>
    </w:p>
    <w:p w14:paraId="1F2B640B" w14:textId="5EA9CD2A" w:rsidR="005B47D6" w:rsidRDefault="005B47D6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2E8000C4" w14:textId="4518A948" w:rsidR="005B47D6" w:rsidRDefault="005B47D6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5E23185B" w14:textId="036A35CD" w:rsidR="00977B8D" w:rsidRDefault="00977B8D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1C9EABAD" w14:textId="0E2CDA27" w:rsidR="00977B8D" w:rsidRDefault="00977B8D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69B9B686" w14:textId="149C20E7" w:rsidR="00977B8D" w:rsidRDefault="00977B8D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44A6F8D0" w14:textId="54A4148F" w:rsidR="00977B8D" w:rsidRDefault="00977B8D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25FD1EFF" w14:textId="77777777" w:rsidR="00735FAD" w:rsidRDefault="00735FAD" w:rsidP="00735FAD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735FAD" w:rsidRPr="00F36AA5" w14:paraId="34F1A8A6" w14:textId="77777777" w:rsidTr="00647B64">
        <w:tc>
          <w:tcPr>
            <w:tcW w:w="233.90pt" w:type="dxa"/>
          </w:tcPr>
          <w:p w14:paraId="7A9AE5D7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  <w:tbl>
            <w:tblPr>
              <w:tblW w:w="457.30pt" w:type="dxa"/>
              <w:tblLayout w:type="fixed"/>
              <w:tblLook w:firstRow="1" w:lastRow="0" w:firstColumn="1" w:lastColumn="0" w:noHBand="0" w:noVBand="1"/>
            </w:tblPr>
            <w:tblGrid>
              <w:gridCol w:w="4678"/>
              <w:gridCol w:w="4468"/>
            </w:tblGrid>
            <w:tr w:rsidR="00735FAD" w14:paraId="7D73DC8C" w14:textId="77777777" w:rsidTr="00647B64">
              <w:tc>
                <w:tcPr>
                  <w:tcW w:w="233.90pt" w:type="dxa"/>
                </w:tcPr>
                <w:p w14:paraId="237054B4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6147F838" wp14:editId="210A68EB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100965</wp:posOffset>
                        </wp:positionV>
                        <wp:extent cx="1885950" cy="647700"/>
                        <wp:effectExtent l="0" t="0" r="19050" b="19050"/>
                        <wp:wrapNone/>
                        <wp:docPr id="3" name="Retângulo 3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276E50F0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E23CEF8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EC7DA62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CRISTINA BARREIROS</w:t>
                  </w:r>
                </w:p>
                <w:p w14:paraId="6411B6B8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Coordenadora</w:t>
                  </w:r>
                </w:p>
              </w:tc>
              <w:tc>
                <w:tcPr>
                  <w:tcW w:w="223.40pt" w:type="dxa"/>
                </w:tcPr>
                <w:p w14:paraId="169B97DF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0288" behindDoc="0" locked="0" layoutInCell="1" allowOverlap="1" wp14:anchorId="2767BA6B" wp14:editId="51675371">
                        <wp:simplePos x="0" y="0"/>
                        <wp:positionH relativeFrom="column">
                          <wp:posOffset>431800</wp:posOffset>
                        </wp:positionH>
                        <wp:positionV relativeFrom="paragraph">
                          <wp:posOffset>102235</wp:posOffset>
                        </wp:positionV>
                        <wp:extent cx="1885950" cy="647700"/>
                        <wp:effectExtent l="0" t="0" r="19050" b="19050"/>
                        <wp:wrapNone/>
                        <wp:docPr id="4" name="Retângulo 4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6A1E167C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F517009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243CCB5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EDUARDO FAJARDO SOARES</w:t>
                  </w:r>
                </w:p>
                <w:p w14:paraId="4E110183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Coordenador-adjunto</w:t>
                  </w:r>
                </w:p>
              </w:tc>
            </w:tr>
            <w:tr w:rsidR="00735FAD" w14:paraId="31780E75" w14:textId="77777777" w:rsidTr="00647B64">
              <w:tc>
                <w:tcPr>
                  <w:tcW w:w="233.90pt" w:type="dxa"/>
                </w:tcPr>
                <w:p w14:paraId="60E0DE85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1312" behindDoc="0" locked="0" layoutInCell="1" allowOverlap="1" wp14:anchorId="03F8F537" wp14:editId="00E3E652">
                        <wp:simplePos x="0" y="0"/>
                        <wp:positionH relativeFrom="column">
                          <wp:posOffset>488950</wp:posOffset>
                        </wp:positionH>
                        <wp:positionV relativeFrom="paragraph">
                          <wp:posOffset>128270</wp:posOffset>
                        </wp:positionV>
                        <wp:extent cx="1885950" cy="647700"/>
                        <wp:effectExtent l="0" t="0" r="19050" b="19050"/>
                        <wp:wrapNone/>
                        <wp:docPr id="5" name="Retângulo 5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2DC5714E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0A9880C6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1790F1B1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GUIVALDO D´ALEXANDRIA BAPTISTA</w:t>
                  </w:r>
                </w:p>
                <w:p w14:paraId="1D38AADB" w14:textId="4B719971" w:rsidR="00735FAD" w:rsidRPr="00735FAD" w:rsidRDefault="00735FAD" w:rsidP="00735F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3360" behindDoc="0" locked="0" layoutInCell="1" allowOverlap="1" wp14:anchorId="2C30AA81" wp14:editId="5B3DF320">
                        <wp:simplePos x="0" y="0"/>
                        <wp:positionH relativeFrom="column">
                          <wp:posOffset>460375</wp:posOffset>
                        </wp:positionH>
                        <wp:positionV relativeFrom="paragraph">
                          <wp:posOffset>449077</wp:posOffset>
                        </wp:positionV>
                        <wp:extent cx="1885950" cy="647700"/>
                        <wp:effectExtent l="0" t="0" r="19050" b="19050"/>
                        <wp:wrapNone/>
                        <wp:docPr id="7" name="Retângulo 7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/>
                      <w:caps/>
                      <w:spacing w:val="4"/>
                    </w:rPr>
                    <w:t>M</w:t>
                  </w:r>
                  <w:r>
                    <w:rPr>
                      <w:rFonts w:ascii="Times New Roman" w:hAnsi="Times New Roman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21FF4A1C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2336" behindDoc="0" locked="0" layoutInCell="1" allowOverlap="1" wp14:anchorId="42079920" wp14:editId="388A4974">
                        <wp:simplePos x="0" y="0"/>
                        <wp:positionH relativeFrom="column">
                          <wp:posOffset>437515</wp:posOffset>
                        </wp:positionH>
                        <wp:positionV relativeFrom="paragraph">
                          <wp:posOffset>124460</wp:posOffset>
                        </wp:positionV>
                        <wp:extent cx="1885950" cy="647700"/>
                        <wp:effectExtent l="0" t="0" r="19050" b="19050"/>
                        <wp:wrapNone/>
                        <wp:docPr id="6" name="Retângulo 6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txbx>
                                <wne:txbxContent>
                                  <w:p w14:paraId="7B206CDC" w14:textId="77777777" w:rsidR="00735FAD" w:rsidRDefault="00735FAD" w:rsidP="00735FAD">
                                    <w:pPr>
                                      <w:jc w:val="center"/>
                                    </w:pPr>
                                    <w:r>
                                      <w:t>;;;</w:t>
                                    </w:r>
                                  </w:p>
                                </wne:txbxContent>
                              </wp:txbx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59CAD0A3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54B2ED75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6F4C7F16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ROGÉRIO MARKIEWICZ</w:t>
                  </w:r>
                </w:p>
                <w:p w14:paraId="64B46A2C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Membro</w:t>
                  </w:r>
                </w:p>
                <w:p w14:paraId="785A0B7F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</w:tc>
            </w:tr>
            <w:tr w:rsidR="00735FAD" w14:paraId="07906AC8" w14:textId="77777777" w:rsidTr="00647B64">
              <w:tc>
                <w:tcPr>
                  <w:tcW w:w="233.90pt" w:type="dxa"/>
                </w:tcPr>
                <w:p w14:paraId="65CF7A24" w14:textId="0CE86B86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638D9689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8EEDA30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VÂNIA STEPHAN MARRONI BURIGO</w:t>
                  </w:r>
                </w:p>
                <w:p w14:paraId="4E352766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6835443A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5E874C8B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A5D3EEA" w14:textId="77777777" w:rsidR="00735FAD" w:rsidRPr="00F82C51" w:rsidRDefault="00735FAD" w:rsidP="00647B64">
            <w:pPr>
              <w:rPr>
                <w:rFonts w:ascii="Times New Roman" w:eastAsia="Times New Roman" w:hAnsi="Times New Roman"/>
                <w:lang w:eastAsia="pt-BR"/>
              </w:rPr>
            </w:pPr>
          </w:p>
          <w:p w14:paraId="7643830D" w14:textId="77777777" w:rsidR="00735FAD" w:rsidRPr="00F82C51" w:rsidRDefault="00735FAD" w:rsidP="00647B64">
            <w:pPr>
              <w:rPr>
                <w:rFonts w:ascii="Times New Roman" w:eastAsia="Times New Roman" w:hAnsi="Times New Roman"/>
                <w:lang w:eastAsia="pt-BR"/>
              </w:rPr>
            </w:pPr>
          </w:p>
          <w:p w14:paraId="17078715" w14:textId="77777777" w:rsidR="00735FAD" w:rsidRPr="00F36AA5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.40pt" w:type="dxa"/>
          </w:tcPr>
          <w:p w14:paraId="16D5DFC3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5F5F8FC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5D976A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9869C5D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299A56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12CD6E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5FB5EC" w14:textId="77777777" w:rsidR="00735FAD" w:rsidRDefault="00735FAD" w:rsidP="00647B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EDUARDO FAJARDO SOARES</w:t>
            </w:r>
          </w:p>
          <w:p w14:paraId="19D30B15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Coordenador-adjunto</w:t>
            </w:r>
          </w:p>
          <w:p w14:paraId="505CF121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9B6A4A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49508F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A42FDB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CC96FC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C924C1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93C678" w14:textId="77777777" w:rsidR="00735FAD" w:rsidRDefault="00735FAD" w:rsidP="00647B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ROGÉRIO MARKIEWICZ</w:t>
            </w:r>
          </w:p>
          <w:p w14:paraId="6731D8EF" w14:textId="77777777" w:rsidR="00735FAD" w:rsidRDefault="00735FAD" w:rsidP="00647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</w:t>
            </w:r>
          </w:p>
          <w:p w14:paraId="7E5C45E0" w14:textId="77777777" w:rsidR="00735FAD" w:rsidRPr="00F36AA5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5DFAEF7" w14:textId="77777777" w:rsidR="00735FAD" w:rsidRPr="00F36AA5" w:rsidRDefault="00735FAD" w:rsidP="00735FAD">
      <w:pPr>
        <w:spacing w:after="0pt" w:line="12pt" w:lineRule="auto"/>
        <w:rPr>
          <w:rFonts w:ascii="Times New Roman" w:eastAsia="Calibri" w:hAnsi="Times New Roman" w:cs="Times New Roman"/>
          <w:b/>
        </w:rPr>
      </w:pPr>
    </w:p>
    <w:p w14:paraId="35B5995A" w14:textId="12C8DEA6" w:rsidR="00977B8D" w:rsidRDefault="00977B8D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3F124EB0" w14:textId="3C617B3F" w:rsidR="00977B8D" w:rsidRDefault="00977B8D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230A0993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531E2471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4668ED4D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42646C2E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2196E5F2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35004876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66E89EA5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051B2099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7CBE3C55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291D9645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6F1AA59D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6C505BFD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61E5DEBC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4A9ECCCE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4923D400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7E88E3AE" w14:textId="77777777" w:rsidR="008378EB" w:rsidRDefault="008378E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02C1FA67" w14:textId="649388B0" w:rsidR="00977B8D" w:rsidRPr="008378EB" w:rsidRDefault="00735FAD" w:rsidP="008378EB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016</w:t>
      </w:r>
      <w:r w:rsidRPr="005B18C4">
        <w:rPr>
          <w:rFonts w:ascii="Times New Roman" w:hAnsi="Times New Roman"/>
          <w:smallCaps/>
          <w:lang w:eastAsia="pt-BR"/>
        </w:rPr>
        <w:t>/2022</w:t>
      </w:r>
      <w:r>
        <w:rPr>
          <w:rFonts w:ascii="Times New Roman" w:hAnsi="Times New Roman"/>
          <w:smallCaps/>
          <w:lang w:eastAsia="pt-BR"/>
        </w:rPr>
        <w:t xml:space="preserve"> CPP– CAU/BR</w:t>
      </w:r>
    </w:p>
    <w:sectPr w:rsidR="00977B8D" w:rsidRPr="008378EB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F882226" w14:textId="77777777" w:rsidR="00ED7498" w:rsidRDefault="00ED7498" w:rsidP="00783D72">
      <w:pPr>
        <w:spacing w:after="0pt" w:line="12pt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17E604B0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454ED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6C4F486" w14:textId="77777777" w:rsidR="00ED7498" w:rsidRDefault="00ED7498" w:rsidP="00783D72">
      <w:pPr>
        <w:spacing w:after="0pt" w:line="12pt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start"/>
      <w:pPr>
        <w:ind w:start="36pt" w:hanging="18pt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75AA"/>
    <w:rsid w:val="000511AE"/>
    <w:rsid w:val="00052A1F"/>
    <w:rsid w:val="000B598A"/>
    <w:rsid w:val="000B76AF"/>
    <w:rsid w:val="000D03BE"/>
    <w:rsid w:val="001033ED"/>
    <w:rsid w:val="001067AA"/>
    <w:rsid w:val="00120A69"/>
    <w:rsid w:val="001259AA"/>
    <w:rsid w:val="00162BE0"/>
    <w:rsid w:val="00163059"/>
    <w:rsid w:val="00193E0F"/>
    <w:rsid w:val="001A6890"/>
    <w:rsid w:val="00240DFC"/>
    <w:rsid w:val="00273239"/>
    <w:rsid w:val="00320B42"/>
    <w:rsid w:val="003740D9"/>
    <w:rsid w:val="00390E8A"/>
    <w:rsid w:val="003934AB"/>
    <w:rsid w:val="003B3954"/>
    <w:rsid w:val="003E0B60"/>
    <w:rsid w:val="003E20A8"/>
    <w:rsid w:val="00457EF2"/>
    <w:rsid w:val="004632F0"/>
    <w:rsid w:val="00493485"/>
    <w:rsid w:val="004A12C3"/>
    <w:rsid w:val="004B241E"/>
    <w:rsid w:val="004C6E90"/>
    <w:rsid w:val="004E397D"/>
    <w:rsid w:val="00510291"/>
    <w:rsid w:val="005934B5"/>
    <w:rsid w:val="005B18C4"/>
    <w:rsid w:val="005B47D6"/>
    <w:rsid w:val="005D709A"/>
    <w:rsid w:val="00606E24"/>
    <w:rsid w:val="00654AD5"/>
    <w:rsid w:val="00656AD1"/>
    <w:rsid w:val="006B343D"/>
    <w:rsid w:val="006F030B"/>
    <w:rsid w:val="00717CD8"/>
    <w:rsid w:val="00735FAD"/>
    <w:rsid w:val="007454ED"/>
    <w:rsid w:val="007759A7"/>
    <w:rsid w:val="00783D72"/>
    <w:rsid w:val="007B4C73"/>
    <w:rsid w:val="007E5B4D"/>
    <w:rsid w:val="00805769"/>
    <w:rsid w:val="00815BAD"/>
    <w:rsid w:val="00836223"/>
    <w:rsid w:val="008378EB"/>
    <w:rsid w:val="00841E2F"/>
    <w:rsid w:val="00903918"/>
    <w:rsid w:val="009307C7"/>
    <w:rsid w:val="0093107A"/>
    <w:rsid w:val="00977B8D"/>
    <w:rsid w:val="009A7A63"/>
    <w:rsid w:val="009F0D3F"/>
    <w:rsid w:val="00A15A3B"/>
    <w:rsid w:val="00A409A5"/>
    <w:rsid w:val="00A7425D"/>
    <w:rsid w:val="00A767EC"/>
    <w:rsid w:val="00AC2916"/>
    <w:rsid w:val="00B00FBF"/>
    <w:rsid w:val="00B01943"/>
    <w:rsid w:val="00B2147A"/>
    <w:rsid w:val="00B36702"/>
    <w:rsid w:val="00B5130D"/>
    <w:rsid w:val="00BB5BF4"/>
    <w:rsid w:val="00BF2AD9"/>
    <w:rsid w:val="00C00FD5"/>
    <w:rsid w:val="00C12F7C"/>
    <w:rsid w:val="00C25F47"/>
    <w:rsid w:val="00C50C70"/>
    <w:rsid w:val="00C72AAF"/>
    <w:rsid w:val="00CE155B"/>
    <w:rsid w:val="00CE1DC6"/>
    <w:rsid w:val="00D50DB2"/>
    <w:rsid w:val="00D53D60"/>
    <w:rsid w:val="00D57644"/>
    <w:rsid w:val="00DB2DA6"/>
    <w:rsid w:val="00E625E1"/>
    <w:rsid w:val="00EB1374"/>
    <w:rsid w:val="00ED7498"/>
    <w:rsid w:val="00EE71FA"/>
    <w:rsid w:val="00F32C3A"/>
    <w:rsid w:val="00F36AA5"/>
    <w:rsid w:val="00FA58E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pt" w:line="12pt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1FA"/>
    <w:pPr>
      <w:spacing w:after="0pt" w:line="12pt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1FA"/>
    <w:rPr>
      <w:rFonts w:ascii="Cambria" w:eastAsia="Cambria" w:hAnsi="Cambria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E71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61224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2022-04-28T13:06:00Z</dcterms:created>
  <dcterms:modified xsi:type="dcterms:W3CDTF">2022-04-28T13:06:00Z</dcterms:modified>
</cp:coreProperties>
</file>