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DB186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417667" w14:textId="183EFA6F" w:rsidR="0093107A" w:rsidRPr="0093107A" w:rsidRDefault="00862B6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>
              <w:rPr>
                <w:rFonts w:ascii="Times New Roman" w:eastAsia="Cambria" w:hAnsi="Times New Roman" w:cs="Times New Roman"/>
                <w:lang w:eastAsia="pt-BR"/>
              </w:rPr>
              <w:br w:type="page"/>
            </w:r>
            <w:r w:rsidR="0093107A"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D682143" w14:textId="2C080F58" w:rsidR="0093107A" w:rsidRPr="0093107A" w:rsidRDefault="0093107A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DB1867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pt" w:line="12pt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236E7FAC" w14:textId="0736BFBB" w:rsidR="0093107A" w:rsidRPr="0093107A" w:rsidRDefault="0062014A" w:rsidP="0062014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CPP-CAU/BR, CPUA-CAU/BR, Gabinete CAU/BR, CONFEA, SHN/MDR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pt" w:line="12pt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61B27155" w14:textId="36586574" w:rsidR="0093107A" w:rsidRPr="0093107A" w:rsidRDefault="00DB1867" w:rsidP="0093107A">
            <w:pPr>
              <w:widowControl w:val="0"/>
              <w:spacing w:after="0pt" w:line="12pt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Encaminha</w:t>
            </w:r>
            <w:r w:rsidR="00352A51">
              <w:rPr>
                <w:rFonts w:ascii="Times New Roman" w:eastAsia="Cambria" w:hAnsi="Times New Roman" w:cs="Times New Roman"/>
                <w:bCs/>
              </w:rPr>
              <w:t>mentos sobre ACT MDR</w:t>
            </w:r>
          </w:p>
        </w:tc>
      </w:tr>
    </w:tbl>
    <w:p w14:paraId="17B4C111" w14:textId="5B671880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352A51">
        <w:rPr>
          <w:rFonts w:ascii="Times New Roman" w:hAnsi="Times New Roman"/>
          <w:smallCaps/>
          <w:lang w:eastAsia="pt-BR"/>
        </w:rPr>
        <w:t>1</w:t>
      </w:r>
      <w:r w:rsidR="008A370B">
        <w:rPr>
          <w:rFonts w:ascii="Times New Roman" w:hAnsi="Times New Roman"/>
          <w:smallCaps/>
          <w:lang w:eastAsia="pt-BR"/>
        </w:rPr>
        <w:t>4</w:t>
      </w:r>
      <w:r w:rsidRPr="00DB1867">
        <w:rPr>
          <w:rFonts w:ascii="Times New Roman" w:hAnsi="Times New Roman"/>
          <w:smallCaps/>
          <w:lang w:eastAsia="pt-BR"/>
        </w:rPr>
        <w:t>/</w:t>
      </w:r>
      <w:r w:rsidR="00815BAD" w:rsidRPr="00DB1867">
        <w:rPr>
          <w:rFonts w:ascii="Times New Roman" w:hAnsi="Times New Roman"/>
          <w:smallCaps/>
          <w:lang w:eastAsia="pt-BR"/>
        </w:rPr>
        <w:t>202</w:t>
      </w:r>
      <w:r w:rsidR="006F030B" w:rsidRPr="00DB1867">
        <w:rPr>
          <w:rFonts w:ascii="Times New Roman" w:hAnsi="Times New Roman"/>
          <w:smallCaps/>
          <w:lang w:eastAsia="pt-BR"/>
        </w:rPr>
        <w:t>2</w:t>
      </w:r>
      <w:r w:rsidR="0062014A">
        <w:rPr>
          <w:rFonts w:ascii="Times New Roman" w:hAnsi="Times New Roman"/>
          <w:smallCaps/>
          <w:lang w:eastAsia="pt-BR"/>
        </w:rPr>
        <w:t xml:space="preserve">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7A3058AD" w14:textId="686D8529" w:rsidR="00AC2916" w:rsidRDefault="008A370B" w:rsidP="00AC2916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 COMISSÃO DE POLÍTICA PROFISSIONAL – CPP</w:t>
      </w:r>
      <w:r w:rsidR="00AC2916" w:rsidRPr="00DB1867">
        <w:rPr>
          <w:rFonts w:ascii="Times New Roman" w:eastAsia="Times New Roman" w:hAnsi="Times New Roman" w:cs="Times New Roman"/>
          <w:lang w:eastAsia="pt-BR"/>
        </w:rPr>
        <w:t>-CAU/BR, reunida ordinariamente por meio de reunião híbrida, na sede do CAU/BR</w:t>
      </w:r>
      <w:r w:rsidR="00AC2916" w:rsidRPr="00DB1867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="00AC2916" w:rsidRPr="00DB1867">
        <w:rPr>
          <w:rFonts w:ascii="Times New Roman" w:eastAsia="Times New Roman" w:hAnsi="Times New Roman" w:cs="Times New Roman"/>
          <w:lang w:eastAsia="pt-BR"/>
        </w:rPr>
        <w:t>no dia 6 de abril de 2022,</w:t>
      </w:r>
      <w:r w:rsidR="00AC2916" w:rsidRPr="001D4730">
        <w:rPr>
          <w:rFonts w:ascii="Times New Roman" w:eastAsia="Times New Roman" w:hAnsi="Times New Roman" w:cs="Times New Roman"/>
          <w:lang w:eastAsia="pt-BR"/>
        </w:rPr>
        <w:t xml:space="preserve"> no uso das competências que lhe conferem art. 97, incisos </w:t>
      </w:r>
      <w:r w:rsidR="00AC2916" w:rsidRPr="001D4730">
        <w:rPr>
          <w:rFonts w:ascii="Times New Roman" w:eastAsia="Cambria" w:hAnsi="Times New Roman" w:cs="Times New Roman"/>
        </w:rPr>
        <w:t>XIV</w:t>
      </w:r>
      <w:r w:rsidR="0062014A">
        <w:rPr>
          <w:rFonts w:ascii="Times New Roman" w:eastAsia="Cambria" w:hAnsi="Times New Roman" w:cs="Times New Roman"/>
        </w:rPr>
        <w:t>,</w:t>
      </w:r>
      <w:r w:rsidR="00AC2916" w:rsidRPr="001D4730">
        <w:rPr>
          <w:rFonts w:ascii="Times New Roman" w:eastAsia="Cambria" w:hAnsi="Times New Roman" w:cs="Times New Roman"/>
        </w:rPr>
        <w:t xml:space="preserve"> XV </w:t>
      </w:r>
      <w:r>
        <w:rPr>
          <w:rFonts w:ascii="Times New Roman" w:eastAsia="Times New Roman" w:hAnsi="Times New Roman" w:cs="Times New Roman"/>
          <w:lang w:eastAsia="pt-BR"/>
        </w:rPr>
        <w:t>e art.104</w:t>
      </w:r>
      <w:r w:rsidR="00AC2916"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 w:rsidR="00971AB7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44423774" w14:textId="77777777" w:rsidR="00AC2916" w:rsidRPr="001D4730" w:rsidRDefault="00AC2916" w:rsidP="003934AB">
      <w:pPr>
        <w:spacing w:after="0pt" w:line="12pt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B28C839" w14:textId="14BE43AC" w:rsidR="00352A51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A</w:t>
      </w:r>
      <w:r w:rsidR="00194EFA">
        <w:rPr>
          <w:rFonts w:ascii="Times New Roman" w:eastAsia="Cambria" w:hAnsi="Times New Roman" w:cs="Times New Roman"/>
          <w:lang w:eastAsia="pt-BR"/>
        </w:rPr>
        <w:t>cordo</w:t>
      </w:r>
      <w:r>
        <w:rPr>
          <w:rFonts w:ascii="Times New Roman" w:eastAsia="Cambria" w:hAnsi="Times New Roman" w:cs="Times New Roman"/>
          <w:lang w:eastAsia="pt-BR"/>
        </w:rPr>
        <w:t xml:space="preserve"> de Cooperação Técnica entre Secretaria Nacional de Habitação do Ministério do Desenvolvimento Regional, CONFEA e CAU/BR, vigente desde 09 de junho de 2020;</w:t>
      </w:r>
    </w:p>
    <w:p w14:paraId="0E14060E" w14:textId="77777777" w:rsidR="00352A51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139025B" w14:textId="365B4F50" w:rsidR="00352A51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Considerando as ações </w:t>
      </w:r>
      <w:r w:rsidR="00194EFA">
        <w:rPr>
          <w:rFonts w:ascii="Times New Roman" w:eastAsia="Cambria" w:hAnsi="Times New Roman" w:cs="Times New Roman"/>
          <w:lang w:eastAsia="pt-BR"/>
        </w:rPr>
        <w:t xml:space="preserve">do MDR quanto ao Processo Participativo relativo à PNDU, acompanhadas </w:t>
      </w:r>
      <w:r w:rsidR="000F4EB0">
        <w:rPr>
          <w:rFonts w:ascii="Times New Roman" w:eastAsia="Cambria" w:hAnsi="Times New Roman" w:cs="Times New Roman"/>
          <w:lang w:eastAsia="pt-BR"/>
        </w:rPr>
        <w:t>nacionalmente pelo</w:t>
      </w:r>
      <w:r w:rsidR="00194EFA">
        <w:rPr>
          <w:rFonts w:ascii="Times New Roman" w:eastAsia="Cambria" w:hAnsi="Times New Roman" w:cs="Times New Roman"/>
          <w:lang w:eastAsia="pt-BR"/>
        </w:rPr>
        <w:t xml:space="preserve"> Conselheiro Ricardo Mascarello e por outros representantes regionais;</w:t>
      </w:r>
    </w:p>
    <w:p w14:paraId="61E66031" w14:textId="77777777" w:rsidR="00194EFA" w:rsidRDefault="00194EFA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8D03504" w14:textId="0D4B54A8" w:rsidR="00971AB7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Reunião Extraordinária da CPUA</w:t>
      </w:r>
      <w:r w:rsidR="00EA40CB">
        <w:rPr>
          <w:rFonts w:ascii="Times New Roman" w:eastAsia="Cambria" w:hAnsi="Times New Roman" w:cs="Times New Roman"/>
          <w:lang w:eastAsia="pt-BR"/>
        </w:rPr>
        <w:t>,</w:t>
      </w:r>
      <w:r>
        <w:rPr>
          <w:rFonts w:ascii="Times New Roman" w:eastAsia="Cambria" w:hAnsi="Times New Roman" w:cs="Times New Roman"/>
          <w:lang w:eastAsia="pt-BR"/>
        </w:rPr>
        <w:t xml:space="preserve"> ocorrida em 7 de julho de 2021, onde percebe-se a necessidade de revisão do Plano de Trabalho do ACT do MDR;</w:t>
      </w:r>
    </w:p>
    <w:p w14:paraId="082BADE2" w14:textId="77777777" w:rsidR="00352A51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18D896E" w14:textId="645EBC7B" w:rsidR="0033137E" w:rsidRPr="0033137E" w:rsidRDefault="00352A51" w:rsidP="0033137E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Considerando Reunião </w:t>
      </w:r>
      <w:r w:rsidR="00194EFA">
        <w:rPr>
          <w:rFonts w:ascii="Times New Roman" w:eastAsia="Cambria" w:hAnsi="Times New Roman" w:cs="Times New Roman"/>
          <w:lang w:eastAsia="pt-BR"/>
        </w:rPr>
        <w:t xml:space="preserve">Conjunta </w:t>
      </w:r>
      <w:r>
        <w:rPr>
          <w:rFonts w:ascii="Times New Roman" w:eastAsia="Cambria" w:hAnsi="Times New Roman" w:cs="Times New Roman"/>
          <w:lang w:eastAsia="pt-BR"/>
        </w:rPr>
        <w:t xml:space="preserve">CPUA </w:t>
      </w:r>
      <w:r w:rsidR="00194EFA">
        <w:rPr>
          <w:rFonts w:ascii="Times New Roman" w:eastAsia="Cambria" w:hAnsi="Times New Roman" w:cs="Times New Roman"/>
          <w:lang w:eastAsia="pt-BR"/>
        </w:rPr>
        <w:t>CPP</w:t>
      </w:r>
      <w:r w:rsidR="00EA40CB">
        <w:rPr>
          <w:rFonts w:ascii="Times New Roman" w:eastAsia="Cambria" w:hAnsi="Times New Roman" w:cs="Times New Roman"/>
          <w:lang w:eastAsia="pt-BR"/>
        </w:rPr>
        <w:t>,</w:t>
      </w:r>
      <w:r w:rsidR="00194EFA">
        <w:rPr>
          <w:rFonts w:ascii="Times New Roman" w:eastAsia="Cambria" w:hAnsi="Times New Roman" w:cs="Times New Roman"/>
          <w:lang w:eastAsia="pt-BR"/>
        </w:rPr>
        <w:t xml:space="preserve"> </w:t>
      </w:r>
      <w:r>
        <w:rPr>
          <w:rFonts w:ascii="Times New Roman" w:eastAsia="Cambria" w:hAnsi="Times New Roman" w:cs="Times New Roman"/>
          <w:lang w:eastAsia="pt-BR"/>
        </w:rPr>
        <w:t xml:space="preserve">ocorrida em 15 de julho de 2021, </w:t>
      </w:r>
      <w:r w:rsidR="00194EFA">
        <w:rPr>
          <w:rFonts w:ascii="Times New Roman" w:eastAsia="Cambria" w:hAnsi="Times New Roman" w:cs="Times New Roman"/>
          <w:lang w:eastAsia="pt-BR"/>
        </w:rPr>
        <w:t>que delibera propor a alteração do plano de trabalho considerando:</w:t>
      </w:r>
      <w:r w:rsidR="0033137E">
        <w:rPr>
          <w:rFonts w:ascii="Times New Roman" w:eastAsia="Cambria" w:hAnsi="Times New Roman" w:cs="Times New Roman"/>
          <w:lang w:eastAsia="pt-BR"/>
        </w:rPr>
        <w:t xml:space="preserve"> </w:t>
      </w:r>
      <w:r w:rsidR="00194EFA" w:rsidRPr="0033137E">
        <w:rPr>
          <w:rFonts w:ascii="Times New Roman" w:eastAsia="Cambria" w:hAnsi="Times New Roman" w:cs="Times New Roman"/>
          <w:lang w:eastAsia="pt-BR"/>
        </w:rPr>
        <w:t>Plano de Capacitação - Formatação dos conteúdos da cartilha em um curso predominantemente on</w:t>
      </w:r>
      <w:r w:rsidR="0033137E" w:rsidRPr="0033137E">
        <w:rPr>
          <w:rFonts w:ascii="Times New Roman" w:eastAsia="Cambria" w:hAnsi="Times New Roman" w:cs="Times New Roman"/>
          <w:lang w:eastAsia="pt-BR"/>
        </w:rPr>
        <w:t>-</w:t>
      </w:r>
      <w:r w:rsidR="00194EFA" w:rsidRPr="0033137E">
        <w:rPr>
          <w:rFonts w:ascii="Times New Roman" w:eastAsia="Cambria" w:hAnsi="Times New Roman" w:cs="Times New Roman"/>
          <w:lang w:eastAsia="pt-BR"/>
        </w:rPr>
        <w:t>line, visando uma maior disseminação do material;</w:t>
      </w:r>
      <w:r w:rsidR="0033137E">
        <w:rPr>
          <w:rFonts w:ascii="Times New Roman" w:eastAsia="Cambria" w:hAnsi="Times New Roman" w:cs="Times New Roman"/>
          <w:lang w:eastAsia="pt-BR"/>
        </w:rPr>
        <w:t xml:space="preserve"> </w:t>
      </w:r>
      <w:r w:rsidR="00194EFA" w:rsidRPr="0033137E">
        <w:rPr>
          <w:rFonts w:ascii="Times New Roman" w:eastAsia="Cambria" w:hAnsi="Times New Roman" w:cs="Times New Roman"/>
          <w:lang w:eastAsia="pt-BR"/>
        </w:rPr>
        <w:t>Rede de profissionais habilitados - Proposta de integração d</w:t>
      </w:r>
      <w:r w:rsidR="0033137E" w:rsidRPr="0033137E">
        <w:rPr>
          <w:rFonts w:ascii="Times New Roman" w:eastAsia="Cambria" w:hAnsi="Times New Roman" w:cs="Times New Roman"/>
          <w:lang w:eastAsia="pt-BR"/>
        </w:rPr>
        <w:t>o programa e/ou ap</w:t>
      </w:r>
      <w:r w:rsidR="000F4EB0">
        <w:rPr>
          <w:rFonts w:ascii="Times New Roman" w:eastAsia="Cambria" w:hAnsi="Times New Roman" w:cs="Times New Roman"/>
          <w:lang w:eastAsia="pt-BR"/>
        </w:rPr>
        <w:t>licativo com o portal ‘Ache um A</w:t>
      </w:r>
      <w:r w:rsidR="0033137E" w:rsidRPr="0033137E">
        <w:rPr>
          <w:rFonts w:ascii="Times New Roman" w:eastAsia="Cambria" w:hAnsi="Times New Roman" w:cs="Times New Roman"/>
          <w:lang w:eastAsia="pt-BR"/>
        </w:rPr>
        <w:t xml:space="preserve">rquiteto’, permitindo a busca por arquitetos e urbanistas que atuam no local </w:t>
      </w:r>
      <w:r w:rsidR="00194EFA" w:rsidRPr="0033137E">
        <w:rPr>
          <w:rFonts w:ascii="Times New Roman" w:eastAsia="Cambria" w:hAnsi="Times New Roman" w:cs="Times New Roman"/>
          <w:lang w:eastAsia="pt-BR"/>
        </w:rPr>
        <w:t>onde o serviço será prestado ou nas redondezas;</w:t>
      </w:r>
      <w:r w:rsidR="0033137E">
        <w:rPr>
          <w:rFonts w:ascii="Times New Roman" w:eastAsia="Cambria" w:hAnsi="Times New Roman" w:cs="Times New Roman"/>
          <w:lang w:eastAsia="pt-BR"/>
        </w:rPr>
        <w:t xml:space="preserve"> e</w:t>
      </w:r>
      <w:r w:rsidR="00194EFA" w:rsidRPr="0033137E">
        <w:rPr>
          <w:rFonts w:ascii="Times New Roman" w:eastAsia="Cambria" w:hAnsi="Times New Roman" w:cs="Times New Roman"/>
          <w:lang w:eastAsia="pt-BR"/>
        </w:rPr>
        <w:t xml:space="preserve"> Disseminação dos resultados - Plano de</w:t>
      </w:r>
      <w:r w:rsidR="0033137E">
        <w:rPr>
          <w:rFonts w:ascii="Times New Roman" w:eastAsia="Cambria" w:hAnsi="Times New Roman" w:cs="Times New Roman"/>
          <w:lang w:eastAsia="pt-BR"/>
        </w:rPr>
        <w:t xml:space="preserve"> seminários regionais elaborado;</w:t>
      </w:r>
    </w:p>
    <w:p w14:paraId="5334843C" w14:textId="77777777" w:rsidR="00352A51" w:rsidRDefault="00352A51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0D1C86B0" w14:textId="1F9A907D" w:rsidR="00EA40CB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 xml:space="preserve">Considerando que </w:t>
      </w:r>
      <w:r w:rsidR="00971AB7">
        <w:rPr>
          <w:rFonts w:ascii="Times New Roman" w:eastAsia="Cambria" w:hAnsi="Times New Roman" w:cs="Times New Roman"/>
          <w:lang w:eastAsia="pt-BR"/>
        </w:rPr>
        <w:t>o Plano de Trabalho da CPUA-CAU/BR, bem como da CPP-CAU/BR 2022, aprovados por meio da Deliberação CPUA nº 002/2022</w:t>
      </w:r>
      <w:r w:rsidRPr="001D4730">
        <w:rPr>
          <w:rFonts w:ascii="Times New Roman" w:eastAsia="Cambria" w:hAnsi="Times New Roman" w:cs="Times New Roman"/>
          <w:lang w:eastAsia="pt-BR"/>
        </w:rPr>
        <w:t xml:space="preserve"> e</w:t>
      </w:r>
      <w:r w:rsidR="00971AB7">
        <w:rPr>
          <w:rFonts w:ascii="Times New Roman" w:eastAsia="Cambria" w:hAnsi="Times New Roman" w:cs="Times New Roman"/>
          <w:lang w:eastAsia="pt-BR"/>
        </w:rPr>
        <w:t xml:space="preserve"> Delib</w:t>
      </w:r>
      <w:r w:rsidR="003E3E55">
        <w:rPr>
          <w:rFonts w:ascii="Times New Roman" w:eastAsia="Cambria" w:hAnsi="Times New Roman" w:cs="Times New Roman"/>
          <w:lang w:eastAsia="pt-BR"/>
        </w:rPr>
        <w:t>eração CPP nº005/2022, possuem</w:t>
      </w:r>
      <w:r w:rsidR="00971AB7">
        <w:rPr>
          <w:rFonts w:ascii="Times New Roman" w:eastAsia="Cambria" w:hAnsi="Times New Roman" w:cs="Times New Roman"/>
          <w:lang w:eastAsia="pt-BR"/>
        </w:rPr>
        <w:t xml:space="preserve"> </w:t>
      </w:r>
      <w:r w:rsidR="0033137E">
        <w:rPr>
          <w:rFonts w:ascii="Times New Roman" w:eastAsia="Cambria" w:hAnsi="Times New Roman" w:cs="Times New Roman"/>
          <w:lang w:eastAsia="pt-BR"/>
        </w:rPr>
        <w:t>o ACT do MDR</w:t>
      </w:r>
      <w:r w:rsidR="00971AB7">
        <w:rPr>
          <w:rFonts w:ascii="Times New Roman" w:eastAsia="Cambria" w:hAnsi="Times New Roman" w:cs="Times New Roman"/>
          <w:lang w:eastAsia="pt-BR"/>
        </w:rPr>
        <w:t xml:space="preserve"> como </w:t>
      </w:r>
      <w:r w:rsidR="0033137E">
        <w:rPr>
          <w:rFonts w:ascii="Times New Roman" w:eastAsia="Cambria" w:hAnsi="Times New Roman" w:cs="Times New Roman"/>
          <w:lang w:eastAsia="pt-BR"/>
        </w:rPr>
        <w:t>parte de suas ações</w:t>
      </w:r>
      <w:r w:rsidR="000F4EB0">
        <w:rPr>
          <w:rFonts w:ascii="Times New Roman" w:eastAsia="Cambria" w:hAnsi="Times New Roman" w:cs="Times New Roman"/>
          <w:lang w:eastAsia="pt-BR"/>
        </w:rPr>
        <w:t>;</w:t>
      </w:r>
    </w:p>
    <w:p w14:paraId="175489A0" w14:textId="77777777" w:rsidR="00EA40CB" w:rsidRDefault="00EA40CB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29FF3BC" w14:textId="07A5D239" w:rsidR="00052A1F" w:rsidRPr="001D4730" w:rsidRDefault="00EA40CB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Considerando que a SNH/MDR, no dia 30 de março de 2022, encaminhou e-mail com a proposta de pauta para reunião do dia 20 de abril de 2022 onde abordará os dois eixos do ACT: capacitação e rede de profissionais habilitados. Data na qual pretende dar devolutiva sobre a proposta de ACT apresentada pelo CAU e CONFEA, e pretende apresentar as ações da SHN em andamento para a capacitação. Para tanto, solicita propostas para iniciarmos a discussão para a elaboração da meta: documento com proposta de critérios, procedimentos, responsabilidades e atribuições do plano de trabalho; e</w:t>
      </w:r>
    </w:p>
    <w:p w14:paraId="5D56535A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3C89EA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0D830E6" w14:textId="77777777" w:rsidR="00052A1F" w:rsidRPr="001D4730" w:rsidRDefault="00052A1F" w:rsidP="00052A1F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25F98716" w14:textId="158A8D91" w:rsidR="00971AB7" w:rsidRPr="00EA1970" w:rsidRDefault="00EA1970" w:rsidP="00216DA6">
      <w:pPr>
        <w:numPr>
          <w:ilvl w:val="0"/>
          <w:numId w:val="3"/>
        </w:numPr>
        <w:spacing w:after="0pt" w:line="12.80pt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EA1970">
        <w:rPr>
          <w:rFonts w:ascii="Times New Roman" w:eastAsia="Calibri" w:hAnsi="Times New Roman" w:cs="Arial"/>
          <w:bCs/>
          <w:color w:val="000000" w:themeColor="text1"/>
          <w:lang w:eastAsia="pt-BR"/>
        </w:rPr>
        <w:t>Encaminhar as sugestões</w:t>
      </w:r>
      <w:r w:rsidR="0062014A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em anexo</w:t>
      </w:r>
      <w:r w:rsidRPr="00EA1970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</w:t>
      </w:r>
      <w:r w:rsidR="00A46C36">
        <w:rPr>
          <w:rFonts w:ascii="Times New Roman" w:eastAsia="Calibri" w:hAnsi="Times New Roman" w:cs="Arial"/>
          <w:bCs/>
          <w:color w:val="000000" w:themeColor="text1"/>
          <w:lang w:eastAsia="pt-BR"/>
        </w:rPr>
        <w:t>para o MDR por meio do gabinete do CAU/BR</w:t>
      </w:r>
      <w:r w:rsidRPr="00EA1970"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2E3009F5" w14:textId="77777777" w:rsidR="00EA1970" w:rsidRPr="00EA1970" w:rsidRDefault="00EA1970" w:rsidP="00EA1970">
      <w:pPr>
        <w:spacing w:after="0pt" w:line="12.80pt" w:lineRule="auto"/>
        <w:ind w:start="36pt"/>
        <w:jc w:val="both"/>
        <w:rPr>
          <w:rFonts w:ascii="Times New Roman" w:eastAsia="Cambria" w:hAnsi="Times New Roman" w:cs="Times New Roman"/>
          <w:lang w:eastAsia="pt-BR"/>
        </w:rPr>
      </w:pPr>
    </w:p>
    <w:p w14:paraId="003BEFF6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240DFC">
        <w:rPr>
          <w:rFonts w:ascii="Times New Roman" w:eastAsia="Cambria" w:hAnsi="Times New Roman" w:cs="Times New Roman"/>
          <w:lang w:eastAsia="pt-BR"/>
        </w:rPr>
        <w:t xml:space="preserve">Encaminhar esta deliberação para verificação e tomada das seguintes providências, </w:t>
      </w:r>
      <w:r w:rsidRPr="00240DFC">
        <w:rPr>
          <w:rFonts w:ascii="Times New Roman" w:eastAsia="Times New Roman" w:hAnsi="Times New Roman" w:cs="Times New Roman"/>
          <w:lang w:eastAsia="pt-BR"/>
        </w:rPr>
        <w:t>observado e cumprido o fluxo e prazos a seguir:</w:t>
      </w:r>
    </w:p>
    <w:p w14:paraId="16716ABD" w14:textId="77777777" w:rsidR="00240DFC" w:rsidRPr="00240DFC" w:rsidRDefault="00240DFC" w:rsidP="00240DFC">
      <w:pPr>
        <w:spacing w:line="12.80pt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321B7B0" w14:textId="77777777" w:rsidR="00240DFC" w:rsidRPr="00862B6A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862B6A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0C928" w14:textId="272A46CB" w:rsidR="00240DFC" w:rsidRPr="00240DFC" w:rsidRDefault="003E3E55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081E4DE" w14:textId="520A49B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 e montar grupo sobre o tema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35CA54" w14:textId="3AE31AC2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F0B84A0" w14:textId="77777777" w:rsidR="00240DFC" w:rsidRPr="00862B6A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862B6A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7EBB35C" w14:textId="7B734269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4CA3F8" w14:textId="22A696C9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Encaminhar deliberação para conhecimento do Gabinete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3B28DF" w14:textId="384E9231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  <w:tr w:rsidR="00240DFC" w:rsidRPr="00240DFC" w14:paraId="62C3CB99" w14:textId="77777777" w:rsidTr="00240DFC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DF95F4" w14:textId="77777777" w:rsidR="00240DFC" w:rsidRPr="00862B6A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862B6A">
              <w:rPr>
                <w:rFonts w:ascii="Times New Roman" w:eastAsia="Times New Roman" w:hAnsi="Times New Roman"/>
                <w:lang w:eastAsia="pt-BR"/>
              </w:rPr>
              <w:lastRenderedPageBreak/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887945" w14:textId="492352E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Gabinete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2A13EC8" w14:textId="5DFA7535" w:rsidR="00240DFC" w:rsidRPr="00240DFC" w:rsidRDefault="0098299F" w:rsidP="00EA1970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deliberação para o </w:t>
            </w:r>
            <w:r w:rsidR="00EA1970">
              <w:rPr>
                <w:rFonts w:ascii="Times New Roman" w:eastAsia="Times New Roman" w:hAnsi="Times New Roman"/>
                <w:lang w:eastAsia="pt-BR"/>
              </w:rPr>
              <w:t>MDR e CONFEA como sugestão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F25C17" w14:textId="77777777" w:rsidR="00240DFC" w:rsidRPr="00240DFC" w:rsidRDefault="00240DFC" w:rsidP="00240DFC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Conforme prazo regimental</w:t>
            </w:r>
          </w:p>
        </w:tc>
      </w:tr>
    </w:tbl>
    <w:p w14:paraId="0C66A67E" w14:textId="77777777" w:rsidR="00240DFC" w:rsidRPr="00240DFC" w:rsidRDefault="00240DFC" w:rsidP="00240DFC">
      <w:pPr>
        <w:spacing w:after="0pt" w:line="12pt" w:lineRule="auto"/>
        <w:ind w:start="36pt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77777777" w:rsidR="00240DFC" w:rsidRPr="00240DFC" w:rsidRDefault="00240DFC" w:rsidP="00240DFC">
      <w:pPr>
        <w:numPr>
          <w:ilvl w:val="0"/>
          <w:numId w:val="3"/>
        </w:numPr>
        <w:spacing w:after="0pt" w:line="12pt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39E3A649" w:rsidR="00977B8D" w:rsidRPr="003740D9" w:rsidRDefault="003934AB" w:rsidP="003740D9">
      <w:pPr>
        <w:spacing w:after="0pt" w:line="12pt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B1867">
        <w:rPr>
          <w:rFonts w:ascii="Times New Roman" w:eastAsia="Cambria" w:hAnsi="Times New Roman" w:cs="Times New Roman"/>
          <w:lang w:eastAsia="pt-BR"/>
        </w:rPr>
        <w:t xml:space="preserve">Brasília, </w:t>
      </w:r>
      <w:r w:rsidR="00AC2916" w:rsidRPr="00DB1867">
        <w:rPr>
          <w:rFonts w:ascii="Times New Roman" w:eastAsia="Cambria" w:hAnsi="Times New Roman" w:cs="Times New Roman"/>
          <w:lang w:eastAsia="pt-BR"/>
        </w:rPr>
        <w:t>6</w:t>
      </w:r>
      <w:r w:rsidRPr="00DB1867">
        <w:rPr>
          <w:rFonts w:ascii="Times New Roman" w:eastAsia="Cambria" w:hAnsi="Times New Roman" w:cs="Times New Roman"/>
          <w:lang w:eastAsia="pt-BR"/>
        </w:rPr>
        <w:t xml:space="preserve"> de </w:t>
      </w:r>
      <w:r w:rsidR="003B3954" w:rsidRPr="00DB1867">
        <w:rPr>
          <w:rFonts w:ascii="Times New Roman" w:eastAsia="Cambria" w:hAnsi="Times New Roman" w:cs="Times New Roman"/>
          <w:lang w:eastAsia="pt-BR"/>
        </w:rPr>
        <w:t>a</w:t>
      </w:r>
      <w:r w:rsidR="00AC2916" w:rsidRPr="00DB1867">
        <w:rPr>
          <w:rFonts w:ascii="Times New Roman" w:eastAsia="Cambria" w:hAnsi="Times New Roman" w:cs="Times New Roman"/>
          <w:lang w:eastAsia="pt-BR"/>
        </w:rPr>
        <w:t>bril</w:t>
      </w:r>
      <w:r w:rsidRPr="00DB1867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1F2B640B" w14:textId="5EA9CD2A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F36AA5" w:rsidRPr="00F36AA5" w14:paraId="06BED43D" w14:textId="77777777" w:rsidTr="00583EA2">
        <w:tc>
          <w:tcPr>
            <w:tcW w:w="233.90pt" w:type="dxa"/>
          </w:tcPr>
          <w:p w14:paraId="27D254C5" w14:textId="77777777" w:rsidR="003E3E55" w:rsidRDefault="003E3E55" w:rsidP="003E3E5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lang w:eastAsia="pt-BR"/>
              </w:rPr>
            </w:pPr>
          </w:p>
          <w:tbl>
            <w:tblPr>
              <w:tblW w:w="457.30pt" w:type="dxa"/>
              <w:tblLayout w:type="fixed"/>
              <w:tblLook w:firstRow="1" w:lastRow="0" w:firstColumn="1" w:lastColumn="0" w:noHBand="0" w:noVBand="1"/>
            </w:tblPr>
            <w:tblGrid>
              <w:gridCol w:w="4678"/>
              <w:gridCol w:w="4468"/>
            </w:tblGrid>
            <w:tr w:rsidR="003E3E55" w14:paraId="78E73E8A" w14:textId="77777777" w:rsidTr="00510F84">
              <w:tc>
                <w:tcPr>
                  <w:tcW w:w="233.90pt" w:type="dxa"/>
                </w:tcPr>
                <w:p w14:paraId="4B0AC057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C424202" wp14:editId="04EB2032">
                        <wp:simplePos x="0" y="0"/>
                        <wp:positionH relativeFrom="column">
                          <wp:posOffset>486410</wp:posOffset>
                        </wp:positionH>
                        <wp:positionV relativeFrom="paragraph">
                          <wp:posOffset>100965</wp:posOffset>
                        </wp:positionV>
                        <wp:extent cx="1885950" cy="647700"/>
                        <wp:effectExtent l="0" t="0" r="19050" b="19050"/>
                        <wp:wrapNone/>
                        <wp:docPr id="3" name="Retângulo 3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76819AF9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65234CB3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6424DD1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CRISTINA BARREIROS</w:t>
                  </w:r>
                </w:p>
                <w:p w14:paraId="08AFF5CA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Coordenadora</w:t>
                  </w:r>
                </w:p>
              </w:tc>
              <w:tc>
                <w:tcPr>
                  <w:tcW w:w="223.40pt" w:type="dxa"/>
                </w:tcPr>
                <w:p w14:paraId="6174F5F6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4B3ECCFE" wp14:editId="434B1A45">
                        <wp:simplePos x="0" y="0"/>
                        <wp:positionH relativeFrom="column">
                          <wp:posOffset>431800</wp:posOffset>
                        </wp:positionH>
                        <wp:positionV relativeFrom="paragraph">
                          <wp:posOffset>102235</wp:posOffset>
                        </wp:positionV>
                        <wp:extent cx="1885950" cy="647700"/>
                        <wp:effectExtent l="0" t="0" r="19050" b="19050"/>
                        <wp:wrapNone/>
                        <wp:docPr id="4" name="Retângulo 4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5F0CC551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7FAA44C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57DB25B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EDUARDO FAJARDO SOARES</w:t>
                  </w:r>
                </w:p>
                <w:p w14:paraId="3230101F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Coordenador-adjunto</w:t>
                  </w:r>
                </w:p>
              </w:tc>
            </w:tr>
            <w:tr w:rsidR="003E3E55" w14:paraId="663A23D4" w14:textId="77777777" w:rsidTr="00510F84">
              <w:tc>
                <w:tcPr>
                  <w:tcW w:w="233.90pt" w:type="dxa"/>
                </w:tcPr>
                <w:p w14:paraId="5A5726B2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1312" behindDoc="0" locked="0" layoutInCell="1" allowOverlap="1" wp14:anchorId="333B956B" wp14:editId="0FE0073C">
                        <wp:simplePos x="0" y="0"/>
                        <wp:positionH relativeFrom="column">
                          <wp:posOffset>488950</wp:posOffset>
                        </wp:positionH>
                        <wp:positionV relativeFrom="paragraph">
                          <wp:posOffset>128270</wp:posOffset>
                        </wp:positionV>
                        <wp:extent cx="1885950" cy="647700"/>
                        <wp:effectExtent l="0" t="0" r="19050" b="19050"/>
                        <wp:wrapNone/>
                        <wp:docPr id="5" name="Retângulo 5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5C747086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7A0DBA2A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7BABD644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GUIVALDO D´ALEXANDRIA BAPTISTA</w:t>
                  </w:r>
                </w:p>
                <w:p w14:paraId="0A47D608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aps/>
                      <w:spacing w:val="4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embro</w:t>
                  </w:r>
                </w:p>
                <w:p w14:paraId="00EAB6F8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</w:tc>
              <w:tc>
                <w:tcPr>
                  <w:tcW w:w="223.40pt" w:type="dxa"/>
                </w:tcPr>
                <w:p w14:paraId="4779F533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208248B7" wp14:editId="412C45A2">
                        <wp:simplePos x="0" y="0"/>
                        <wp:positionH relativeFrom="column">
                          <wp:posOffset>437515</wp:posOffset>
                        </wp:positionH>
                        <wp:positionV relativeFrom="paragraph">
                          <wp:posOffset>124460</wp:posOffset>
                        </wp:positionV>
                        <wp:extent cx="1885950" cy="647700"/>
                        <wp:effectExtent l="0" t="0" r="19050" b="19050"/>
                        <wp:wrapNone/>
                        <wp:docPr id="6" name="Retângulo 6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txbx>
                                <wne:txbxContent>
                                  <w:p w14:paraId="76514BB5" w14:textId="77777777" w:rsidR="003E3E55" w:rsidRDefault="003E3E55" w:rsidP="003E3E55">
                                    <w:pPr>
                                      <w:jc w:val="center"/>
                                    </w:pPr>
                                    <w:r>
                                      <w:t>;;;</w:t>
                                    </w:r>
                                  </w:p>
                                </wne:txbxContent>
                              </wp:txbx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2CC08CB5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71E2BF43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  <w:p w14:paraId="22D0606F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ROGÉRIO MARKIEWICZ</w:t>
                  </w:r>
                </w:p>
                <w:p w14:paraId="2F1035CD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  <w:p w14:paraId="1BECCB26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caps/>
                      <w:spacing w:val="4"/>
                    </w:rPr>
                  </w:pPr>
                </w:p>
              </w:tc>
            </w:tr>
            <w:tr w:rsidR="003E3E55" w14:paraId="0D5F4320" w14:textId="77777777" w:rsidTr="00510F84">
              <w:tc>
                <w:tcPr>
                  <w:tcW w:w="233.90pt" w:type="dxa"/>
                </w:tcPr>
                <w:p w14:paraId="5F7D709A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5A7837AF" wp14:editId="50FD1AA0">
                        <wp:simplePos x="0" y="0"/>
                        <wp:positionH relativeFrom="column">
                          <wp:posOffset>460375</wp:posOffset>
                        </wp:positionH>
                        <wp:positionV relativeFrom="paragraph">
                          <wp:posOffset>132080</wp:posOffset>
                        </wp:positionV>
                        <wp:extent cx="1885950" cy="647700"/>
                        <wp:effectExtent l="0" t="0" r="19050" b="19050"/>
                        <wp:wrapNone/>
                        <wp:docPr id="7" name="Retângulo 7"/>
                        <wp:cNvGraphicFramePr/>
                        <a:graphic xmlns:a="http://purl.oclc.org/ooxml/drawingml/main">
                          <a:graphicData uri="http://schemas.microsoft.com/office/word/2010/wordprocessingShape">
                            <wp:wsp>
                              <wp:cNvSpPr/>
                              <wp:spPr>
                                <a:xfrm>
                                  <a:off x="0" y="0"/>
                                  <a:ext cx="18859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85%"/>
                                    </a:schemeClr>
                                  </a:solidFill>
                                </a:ln>
                              </wp:spPr>
                              <wp:style>
                                <a:lnRef idx="2">
                                  <a:schemeClr val="accent1">
                                    <a:shade val="50%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:style>
      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:bodyPr>
                            </wp:wsp>
                          </a:graphicData>
                        </a:graphic>
                      </wp:anchor>
                    </w:drawing>
                  </w:r>
                </w:p>
                <w:p w14:paraId="6A55B60F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5364FC9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F9FD944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VÂNIA STEPHAN MARRONI BURIGO</w:t>
                  </w:r>
                </w:p>
                <w:p w14:paraId="725EDA4B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3BE97239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5CFBBAB" w14:textId="77777777" w:rsidR="003E3E55" w:rsidRDefault="003E3E55" w:rsidP="003E3E55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A9ED85A" w14:textId="77777777" w:rsidR="003E3E55" w:rsidRPr="00F82C51" w:rsidRDefault="003E3E55" w:rsidP="003E3E55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5ADEB13C" w14:textId="77777777" w:rsidR="003E3E55" w:rsidRPr="00F82C51" w:rsidRDefault="003E3E55" w:rsidP="003E3E55">
            <w:pPr>
              <w:rPr>
                <w:rFonts w:ascii="Times New Roman" w:eastAsia="Times New Roman" w:hAnsi="Times New Roman"/>
                <w:lang w:eastAsia="pt-BR"/>
              </w:rPr>
            </w:pPr>
          </w:p>
          <w:p w14:paraId="7F4B52DC" w14:textId="51D1CE8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115664B9" w14:textId="77777777" w:rsid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62DA62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60BEE2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87E9C7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202C92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5A9623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BE7E51" w14:textId="77777777" w:rsidR="003E3E55" w:rsidRDefault="003E3E55" w:rsidP="003E3E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EDUARDO FAJARDO SOARES</w:t>
            </w:r>
          </w:p>
          <w:p w14:paraId="573E7FED" w14:textId="0E00AD64" w:rsidR="003E3E55" w:rsidRDefault="003E3E55" w:rsidP="003E3E5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Coordenador-adjunto</w:t>
            </w:r>
          </w:p>
          <w:p w14:paraId="388E6D78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0A5A47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362CC8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60F071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F4D53A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A4D210" w14:textId="77777777" w:rsidR="003E3E5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1B67EF" w14:textId="77777777" w:rsidR="003E3E55" w:rsidRDefault="003E3E55" w:rsidP="003E3E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ROGÉRIO MARKIEWICZ</w:t>
            </w:r>
          </w:p>
          <w:p w14:paraId="786F1789" w14:textId="77777777" w:rsidR="003E3E55" w:rsidRDefault="003E3E55" w:rsidP="003E3E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</w:t>
            </w:r>
          </w:p>
          <w:p w14:paraId="71C0A675" w14:textId="1BEA9158" w:rsidR="003E3E55" w:rsidRPr="00F36AA5" w:rsidRDefault="003E3E5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6AA5" w:rsidRPr="00F36AA5" w14:paraId="38E17E3A" w14:textId="77777777" w:rsidTr="00583EA2">
        <w:tc>
          <w:tcPr>
            <w:tcW w:w="233.90pt" w:type="dxa"/>
          </w:tcPr>
          <w:p w14:paraId="68B412F6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59A8B981" w14:textId="77777777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36AA5" w:rsidRPr="00F36AA5" w14:paraId="1396939D" w14:textId="77777777" w:rsidTr="00583EA2">
        <w:tc>
          <w:tcPr>
            <w:tcW w:w="233.90pt" w:type="dxa"/>
          </w:tcPr>
          <w:p w14:paraId="0BDF05F4" w14:textId="348B6B4F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.40pt" w:type="dxa"/>
          </w:tcPr>
          <w:p w14:paraId="511451E5" w14:textId="17386060" w:rsidR="00F36AA5" w:rsidRPr="00F36AA5" w:rsidRDefault="00F36AA5" w:rsidP="00F36AA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2A9A436" w14:textId="77777777" w:rsidR="00F36AA5" w:rsidRPr="00F36AA5" w:rsidRDefault="00F36AA5" w:rsidP="00F36AA5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</w:p>
    <w:p w14:paraId="3330B5ED" w14:textId="6EC00DA0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58D7ACBC" w14:textId="650A7AA4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5E0FD751" w14:textId="20C4344A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2216CA02" w14:textId="5F50815F" w:rsidR="005B47D6" w:rsidRDefault="005B47D6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1C9EABAD" w14:textId="0E2CDA27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431A222E" w14:textId="77777777" w:rsidR="00862B6A" w:rsidRDefault="00862B6A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6C6F692A" w14:textId="77777777" w:rsidR="00EA1970" w:rsidRDefault="00EA1970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09225437" w14:textId="77777777" w:rsidR="00EA1970" w:rsidRDefault="00EA1970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15B32F64" w14:textId="77777777" w:rsidR="00862B6A" w:rsidRPr="0093107A" w:rsidRDefault="00862B6A" w:rsidP="00862B6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>DELIBERAÇÃO Nº 14</w:t>
      </w:r>
      <w:r w:rsidRPr="00DB1867">
        <w:rPr>
          <w:rFonts w:ascii="Times New Roman" w:hAnsi="Times New Roman"/>
          <w:smallCaps/>
          <w:lang w:eastAsia="pt-BR"/>
        </w:rPr>
        <w:t>/2022</w:t>
      </w:r>
      <w:r>
        <w:rPr>
          <w:rFonts w:ascii="Times New Roman" w:hAnsi="Times New Roman"/>
          <w:smallCaps/>
          <w:lang w:eastAsia="pt-BR"/>
        </w:rPr>
        <w:t xml:space="preserve"> CPP– CAU/BR</w:t>
      </w:r>
    </w:p>
    <w:p w14:paraId="35B5995A" w14:textId="2C999CEF" w:rsidR="00977B8D" w:rsidRPr="00EA1970" w:rsidRDefault="00EA40CB" w:rsidP="00862B6A">
      <w:pPr>
        <w:spacing w:after="0pt" w:line="12pt" w:lineRule="auto"/>
        <w:jc w:val="center"/>
        <w:rPr>
          <w:rFonts w:ascii="Times New Roman" w:eastAsia="Calibri" w:hAnsi="Times New Roman" w:cs="Times New Roman"/>
          <w:b/>
        </w:rPr>
      </w:pPr>
      <w:r w:rsidRPr="00EA1970">
        <w:rPr>
          <w:rFonts w:ascii="Times New Roman" w:eastAsia="Calibri" w:hAnsi="Times New Roman" w:cs="Times New Roman"/>
          <w:b/>
        </w:rPr>
        <w:lastRenderedPageBreak/>
        <w:t>ANEXO</w:t>
      </w:r>
    </w:p>
    <w:p w14:paraId="3F124EB0" w14:textId="3C617B3F" w:rsidR="00977B8D" w:rsidRDefault="00977B8D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1C264A87" w14:textId="77777777" w:rsidR="00EA40CB" w:rsidRDefault="00EA40CB" w:rsidP="00163059">
      <w:pPr>
        <w:spacing w:after="0pt" w:line="12pt" w:lineRule="auto"/>
        <w:jc w:val="center"/>
        <w:rPr>
          <w:rFonts w:ascii="Times New Roman" w:eastAsia="Calibri" w:hAnsi="Times New Roman" w:cs="Times New Roman"/>
        </w:rPr>
      </w:pPr>
    </w:p>
    <w:p w14:paraId="70B75E12" w14:textId="4E444651" w:rsidR="00EA40CB" w:rsidRPr="00EA40CB" w:rsidRDefault="00EA40CB" w:rsidP="00EA40CB">
      <w:pPr>
        <w:spacing w:after="0pt" w:line="12pt" w:lineRule="auto"/>
        <w:rPr>
          <w:rFonts w:ascii="Times New Roman" w:eastAsia="Cambria" w:hAnsi="Times New Roman" w:cs="Times New Roman"/>
          <w:b/>
          <w:lang w:eastAsia="pt-BR"/>
        </w:rPr>
      </w:pPr>
      <w:r w:rsidRPr="00EA40CB">
        <w:rPr>
          <w:rFonts w:ascii="Times New Roman" w:eastAsia="Cambria" w:hAnsi="Times New Roman" w:cs="Times New Roman"/>
          <w:b/>
          <w:lang w:eastAsia="pt-BR"/>
        </w:rPr>
        <w:t>critérios</w:t>
      </w:r>
    </w:p>
    <w:p w14:paraId="6EE8D0E4" w14:textId="5564AB8E" w:rsidR="00EA1970" w:rsidRDefault="00EA1970" w:rsidP="00AD77CA">
      <w:pPr>
        <w:pStyle w:val="PargrafodaLista"/>
        <w:numPr>
          <w:ilvl w:val="0"/>
          <w:numId w:val="5"/>
        </w:numPr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 w:rsidRPr="000F4EB0">
        <w:rPr>
          <w:rFonts w:ascii="Times New Roman" w:eastAsia="Cambria" w:hAnsi="Times New Roman" w:cs="Times New Roman"/>
          <w:lang w:eastAsia="pt-BR"/>
        </w:rPr>
        <w:t xml:space="preserve">Aberto a todos interessados por meio de chamamento </w:t>
      </w:r>
      <w:r w:rsidR="000F4EB0" w:rsidRPr="000F4EB0">
        <w:rPr>
          <w:rFonts w:ascii="Times New Roman" w:eastAsia="Cambria" w:hAnsi="Times New Roman" w:cs="Times New Roman"/>
          <w:lang w:eastAsia="pt-BR"/>
        </w:rPr>
        <w:t>público e</w:t>
      </w:r>
      <w:r w:rsidR="000F4EB0">
        <w:rPr>
          <w:rFonts w:ascii="Times New Roman" w:eastAsia="Cambria" w:hAnsi="Times New Roman" w:cs="Times New Roman"/>
          <w:lang w:eastAsia="pt-BR"/>
        </w:rPr>
        <w:t xml:space="preserve"> p</w:t>
      </w:r>
      <w:r w:rsidR="000F4EB0" w:rsidRPr="000F4EB0">
        <w:rPr>
          <w:rFonts w:ascii="Times New Roman" w:eastAsia="Cambria" w:hAnsi="Times New Roman" w:cs="Times New Roman"/>
          <w:lang w:eastAsia="pt-BR"/>
        </w:rPr>
        <w:t xml:space="preserve">osterior </w:t>
      </w:r>
      <w:r w:rsidR="000F4EB0">
        <w:rPr>
          <w:rFonts w:ascii="Times New Roman" w:eastAsia="Cambria" w:hAnsi="Times New Roman" w:cs="Times New Roman"/>
          <w:lang w:eastAsia="pt-BR"/>
        </w:rPr>
        <w:t>s</w:t>
      </w:r>
      <w:r w:rsidRPr="000F4EB0">
        <w:rPr>
          <w:rFonts w:ascii="Times New Roman" w:eastAsia="Cambria" w:hAnsi="Times New Roman" w:cs="Times New Roman"/>
          <w:lang w:eastAsia="pt-BR"/>
        </w:rPr>
        <w:t>eleção baseada em:</w:t>
      </w:r>
    </w:p>
    <w:p w14:paraId="1D740ACC" w14:textId="54E61CFC" w:rsidR="00E15DF4" w:rsidRDefault="00E15DF4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profissionais, arquitetos e urbanistas, engenheiros, regularmente registrados em seus conselhos;</w:t>
      </w:r>
    </w:p>
    <w:p w14:paraId="304EAA40" w14:textId="61671A19" w:rsidR="00E15DF4" w:rsidRDefault="00E15DF4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assistentes sociais, advogados e outros profissionais envolvidos na atividade de assistência técnica, regularmente registrados em seus conselhos e ordens, quando couber;</w:t>
      </w:r>
    </w:p>
    <w:p w14:paraId="4B611B2E" w14:textId="7BCECE35" w:rsidR="00E15DF4" w:rsidRDefault="00E15DF4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estabelecer uma proporção entre os profissionais participantes;</w:t>
      </w:r>
    </w:p>
    <w:p w14:paraId="65DA1E71" w14:textId="3573FCF2" w:rsidR="00E15DF4" w:rsidRDefault="00E15DF4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estabelecer uma proporção entre vagas por região do Brasil;</w:t>
      </w:r>
    </w:p>
    <w:p w14:paraId="3DBBA5DB" w14:textId="5C87A970" w:rsidR="00E15DF4" w:rsidRDefault="00E15DF4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estabelecer uma proporção equânime de g</w:t>
      </w:r>
      <w:r w:rsidR="00436F25">
        <w:rPr>
          <w:rFonts w:ascii="Times New Roman" w:eastAsia="Cambria" w:hAnsi="Times New Roman" w:cs="Times New Roman"/>
          <w:lang w:eastAsia="pt-BR"/>
        </w:rPr>
        <w:t>ênero, raça e idade;</w:t>
      </w:r>
    </w:p>
    <w:p w14:paraId="6031D018" w14:textId="22C001DB" w:rsidR="00E15DF4" w:rsidRDefault="00436F25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- estabelecer critério de desempate.</w:t>
      </w:r>
    </w:p>
    <w:p w14:paraId="181CC50B" w14:textId="33B5F9B7" w:rsidR="00436F25" w:rsidRPr="000F4EB0" w:rsidRDefault="00436F25" w:rsidP="00E15DF4">
      <w:pPr>
        <w:pStyle w:val="PargrafodaLista"/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(considerar censo dos arquitetos e urbanistas de 2020)</w:t>
      </w:r>
    </w:p>
    <w:p w14:paraId="40D7CCD5" w14:textId="4891CCF9" w:rsidR="00EA1970" w:rsidRPr="00EA1970" w:rsidRDefault="00EA1970" w:rsidP="00EA1970">
      <w:pPr>
        <w:spacing w:after="0pt" w:line="12pt" w:lineRule="auto"/>
        <w:rPr>
          <w:rFonts w:ascii="Times New Roman" w:eastAsia="Cambria" w:hAnsi="Times New Roman" w:cs="Times New Roman"/>
          <w:lang w:eastAsia="pt-BR"/>
        </w:rPr>
      </w:pPr>
      <w:r w:rsidRPr="00EA1970">
        <w:rPr>
          <w:rFonts w:ascii="Times New Roman" w:eastAsia="Cambria" w:hAnsi="Times New Roman" w:cs="Times New Roman"/>
          <w:lang w:eastAsia="pt-BR"/>
        </w:rPr>
        <w:t xml:space="preserve"> </w:t>
      </w:r>
    </w:p>
    <w:p w14:paraId="066A7346" w14:textId="2C12311D" w:rsidR="00A46C36" w:rsidRPr="00EA1970" w:rsidRDefault="00A46C36" w:rsidP="00A46C36">
      <w:pPr>
        <w:spacing w:after="0pt" w:line="12pt" w:lineRule="auto"/>
        <w:rPr>
          <w:rFonts w:ascii="Times New Roman" w:eastAsia="Cambria" w:hAnsi="Times New Roman" w:cs="Times New Roman"/>
          <w:b/>
          <w:lang w:eastAsia="pt-BR"/>
        </w:rPr>
      </w:pPr>
      <w:r>
        <w:rPr>
          <w:rFonts w:ascii="Times New Roman" w:eastAsia="Cambria" w:hAnsi="Times New Roman" w:cs="Times New Roman"/>
          <w:b/>
          <w:lang w:eastAsia="pt-BR"/>
        </w:rPr>
        <w:t>p</w:t>
      </w:r>
      <w:r w:rsidR="00EA40CB" w:rsidRPr="00EA40CB">
        <w:rPr>
          <w:rFonts w:ascii="Times New Roman" w:eastAsia="Cambria" w:hAnsi="Times New Roman" w:cs="Times New Roman"/>
          <w:b/>
          <w:lang w:eastAsia="pt-BR"/>
        </w:rPr>
        <w:t>rocedimentos</w:t>
      </w:r>
      <w:r>
        <w:rPr>
          <w:rFonts w:ascii="Times New Roman" w:eastAsia="Cambria" w:hAnsi="Times New Roman" w:cs="Times New Roman"/>
          <w:b/>
          <w:lang w:eastAsia="pt-BR"/>
        </w:rPr>
        <w:t xml:space="preserve"> e </w:t>
      </w:r>
      <w:r w:rsidRPr="00EA1970">
        <w:rPr>
          <w:rFonts w:ascii="Times New Roman" w:eastAsia="Cambria" w:hAnsi="Times New Roman" w:cs="Times New Roman"/>
          <w:b/>
          <w:lang w:eastAsia="pt-BR"/>
        </w:rPr>
        <w:t>atribuições do plano de trabalho</w:t>
      </w:r>
      <w:r>
        <w:rPr>
          <w:rFonts w:ascii="Times New Roman" w:eastAsia="Cambria" w:hAnsi="Times New Roman" w:cs="Times New Roman"/>
          <w:b/>
          <w:lang w:eastAsia="pt-BR"/>
        </w:rPr>
        <w:t xml:space="preserve"> (CAU/BR)</w:t>
      </w:r>
    </w:p>
    <w:p w14:paraId="787868C5" w14:textId="72CB9044" w:rsidR="00EA40CB" w:rsidRPr="00EA40CB" w:rsidRDefault="00EA40CB" w:rsidP="00EA40CB">
      <w:pPr>
        <w:spacing w:after="0pt" w:line="12pt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7E7084F5" w14:textId="79A62A5C" w:rsidR="00EA40CB" w:rsidRPr="00EA40CB" w:rsidRDefault="00EA1970" w:rsidP="00EA40CB">
      <w:pPr>
        <w:pStyle w:val="PargrafodaLista"/>
        <w:numPr>
          <w:ilvl w:val="0"/>
          <w:numId w:val="4"/>
        </w:num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>D</w:t>
      </w:r>
      <w:r w:rsidR="00EA40CB" w:rsidRPr="00EA40CB">
        <w:rPr>
          <w:rFonts w:ascii="Times New Roman" w:eastAsia="Cambria" w:hAnsi="Times New Roman" w:cs="Times New Roman"/>
          <w:lang w:eastAsia="pt-BR"/>
        </w:rPr>
        <w:t>irecionamento dentro do portal de ATHIS, após chamamento do(a)s arquiteto(a)s que queiram se credenciar especificamente para a atividade</w:t>
      </w:r>
      <w:r w:rsidR="00436F25">
        <w:rPr>
          <w:rFonts w:ascii="Times New Roman" w:eastAsia="Cambria" w:hAnsi="Times New Roman" w:cs="Times New Roman"/>
          <w:lang w:eastAsia="pt-BR"/>
        </w:rPr>
        <w:t xml:space="preserve"> de capacitação ou disponibilidade de atuação</w:t>
      </w:r>
      <w:r w:rsidR="00EA40CB" w:rsidRPr="00EA40CB">
        <w:rPr>
          <w:rFonts w:ascii="Times New Roman" w:eastAsia="Cambria" w:hAnsi="Times New Roman" w:cs="Times New Roman"/>
          <w:lang w:eastAsia="pt-BR"/>
        </w:rPr>
        <w:t>;</w:t>
      </w:r>
    </w:p>
    <w:p w14:paraId="7ED6DD11" w14:textId="67FEBA07" w:rsidR="00EA40CB" w:rsidRPr="00EA40CB" w:rsidRDefault="00EA1970" w:rsidP="009E1E5F">
      <w:pPr>
        <w:pStyle w:val="PargrafodaLista"/>
        <w:numPr>
          <w:ilvl w:val="0"/>
          <w:numId w:val="4"/>
        </w:numPr>
        <w:spacing w:after="0pt" w:line="12pt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A46C36">
        <w:rPr>
          <w:rFonts w:ascii="Times New Roman" w:eastAsia="Cambria" w:hAnsi="Times New Roman" w:cs="Times New Roman"/>
          <w:lang w:eastAsia="pt-BR"/>
        </w:rPr>
        <w:t>F</w:t>
      </w:r>
      <w:r w:rsidR="00EA40CB" w:rsidRPr="00A46C36">
        <w:rPr>
          <w:rFonts w:ascii="Times New Roman" w:eastAsia="Cambria" w:hAnsi="Times New Roman" w:cs="Times New Roman"/>
          <w:lang w:eastAsia="pt-BR"/>
        </w:rPr>
        <w:t>e</w:t>
      </w:r>
      <w:r w:rsidR="00436F25" w:rsidRPr="00A46C36">
        <w:rPr>
          <w:rFonts w:ascii="Times New Roman" w:eastAsia="Cambria" w:hAnsi="Times New Roman" w:cs="Times New Roman"/>
          <w:lang w:eastAsia="pt-BR"/>
        </w:rPr>
        <w:t>rramenta do Ache um A</w:t>
      </w:r>
      <w:r w:rsidR="00EA40CB" w:rsidRPr="00A46C36">
        <w:rPr>
          <w:rFonts w:ascii="Times New Roman" w:eastAsia="Cambria" w:hAnsi="Times New Roman" w:cs="Times New Roman"/>
          <w:lang w:eastAsia="pt-BR"/>
        </w:rPr>
        <w:t>rquiteto, que possa ser complementada</w:t>
      </w:r>
      <w:r w:rsidRPr="00A46C36">
        <w:rPr>
          <w:rFonts w:ascii="Times New Roman" w:eastAsia="Cambria" w:hAnsi="Times New Roman" w:cs="Times New Roman"/>
          <w:lang w:eastAsia="pt-BR"/>
        </w:rPr>
        <w:t xml:space="preserve"> para atender à</w:t>
      </w:r>
      <w:r w:rsidR="00EA40CB" w:rsidRPr="00A46C36">
        <w:rPr>
          <w:rFonts w:ascii="Times New Roman" w:eastAsia="Cambria" w:hAnsi="Times New Roman" w:cs="Times New Roman"/>
          <w:lang w:eastAsia="pt-BR"/>
        </w:rPr>
        <w:t xml:space="preserve"> rede credenciada de profissio</w:t>
      </w:r>
      <w:r w:rsidR="00436F25" w:rsidRPr="00A46C36">
        <w:rPr>
          <w:rFonts w:ascii="Times New Roman" w:eastAsia="Cambria" w:hAnsi="Times New Roman" w:cs="Times New Roman"/>
          <w:lang w:eastAsia="pt-BR"/>
        </w:rPr>
        <w:t>nais (divulgação de profissionais especializados).</w:t>
      </w:r>
    </w:p>
    <w:sectPr w:rsidR="00EA40CB" w:rsidRPr="00EA40CB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ED7498" w:rsidRDefault="00ED7498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347075E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97F6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ED7498" w:rsidRDefault="00ED7498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0C75E09"/>
    <w:multiLevelType w:val="hybridMultilevel"/>
    <w:tmpl w:val="EABCB7A2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E1E491E"/>
    <w:multiLevelType w:val="multilevel"/>
    <w:tmpl w:val="30EC53EE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3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F832002"/>
    <w:multiLevelType w:val="hybridMultilevel"/>
    <w:tmpl w:val="336AD1C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75AA"/>
    <w:rsid w:val="000511AE"/>
    <w:rsid w:val="00052A1F"/>
    <w:rsid w:val="000B598A"/>
    <w:rsid w:val="000B76AF"/>
    <w:rsid w:val="000D03BE"/>
    <w:rsid w:val="000F4EB0"/>
    <w:rsid w:val="001033ED"/>
    <w:rsid w:val="001067AA"/>
    <w:rsid w:val="00120A69"/>
    <w:rsid w:val="001259AA"/>
    <w:rsid w:val="00163059"/>
    <w:rsid w:val="00193E0F"/>
    <w:rsid w:val="00194EFA"/>
    <w:rsid w:val="001A6890"/>
    <w:rsid w:val="00240DFC"/>
    <w:rsid w:val="00273239"/>
    <w:rsid w:val="0033137E"/>
    <w:rsid w:val="00352A51"/>
    <w:rsid w:val="003740D9"/>
    <w:rsid w:val="00390E8A"/>
    <w:rsid w:val="003934AB"/>
    <w:rsid w:val="003B3954"/>
    <w:rsid w:val="003D3500"/>
    <w:rsid w:val="003E0B60"/>
    <w:rsid w:val="003E20A8"/>
    <w:rsid w:val="003E3E55"/>
    <w:rsid w:val="00436F25"/>
    <w:rsid w:val="00457EF2"/>
    <w:rsid w:val="004632F0"/>
    <w:rsid w:val="00493485"/>
    <w:rsid w:val="004A12C3"/>
    <w:rsid w:val="004B241E"/>
    <w:rsid w:val="004C6E90"/>
    <w:rsid w:val="004E397D"/>
    <w:rsid w:val="00510291"/>
    <w:rsid w:val="005934B5"/>
    <w:rsid w:val="005B47D6"/>
    <w:rsid w:val="005D709A"/>
    <w:rsid w:val="005F609A"/>
    <w:rsid w:val="00606E24"/>
    <w:rsid w:val="0062014A"/>
    <w:rsid w:val="00654AD5"/>
    <w:rsid w:val="00656AD1"/>
    <w:rsid w:val="00697F6C"/>
    <w:rsid w:val="006B343D"/>
    <w:rsid w:val="006F030B"/>
    <w:rsid w:val="00717CD8"/>
    <w:rsid w:val="007759A7"/>
    <w:rsid w:val="00783D72"/>
    <w:rsid w:val="007B4C73"/>
    <w:rsid w:val="007E5B4D"/>
    <w:rsid w:val="00805769"/>
    <w:rsid w:val="00815BAD"/>
    <w:rsid w:val="00836223"/>
    <w:rsid w:val="00841E2F"/>
    <w:rsid w:val="00862B6A"/>
    <w:rsid w:val="008A370B"/>
    <w:rsid w:val="00903918"/>
    <w:rsid w:val="009307C7"/>
    <w:rsid w:val="0093107A"/>
    <w:rsid w:val="00971AB7"/>
    <w:rsid w:val="00977B8D"/>
    <w:rsid w:val="0098299F"/>
    <w:rsid w:val="00986678"/>
    <w:rsid w:val="009A7A63"/>
    <w:rsid w:val="009F0D3F"/>
    <w:rsid w:val="00A15A3B"/>
    <w:rsid w:val="00A409A5"/>
    <w:rsid w:val="00A46C36"/>
    <w:rsid w:val="00AC2916"/>
    <w:rsid w:val="00B00FBF"/>
    <w:rsid w:val="00B01943"/>
    <w:rsid w:val="00B36702"/>
    <w:rsid w:val="00B5130D"/>
    <w:rsid w:val="00BF2AD9"/>
    <w:rsid w:val="00C00FD5"/>
    <w:rsid w:val="00C12F7C"/>
    <w:rsid w:val="00C25F47"/>
    <w:rsid w:val="00C50C70"/>
    <w:rsid w:val="00C72AAF"/>
    <w:rsid w:val="00CE1DC6"/>
    <w:rsid w:val="00D50DB2"/>
    <w:rsid w:val="00D53D60"/>
    <w:rsid w:val="00D57644"/>
    <w:rsid w:val="00DB1867"/>
    <w:rsid w:val="00DB2DA6"/>
    <w:rsid w:val="00DD0045"/>
    <w:rsid w:val="00E15DF4"/>
    <w:rsid w:val="00E625E1"/>
    <w:rsid w:val="00EA1970"/>
    <w:rsid w:val="00EA40CB"/>
    <w:rsid w:val="00EB1374"/>
    <w:rsid w:val="00ED7498"/>
    <w:rsid w:val="00EE71FA"/>
    <w:rsid w:val="00F32C3A"/>
    <w:rsid w:val="00F36AA5"/>
    <w:rsid w:val="00FA3007"/>
    <w:rsid w:val="00FA58E3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pt" w:line="12pt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pt" w:line="12pt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861224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2022-04-26T15:33:00Z</dcterms:created>
  <dcterms:modified xsi:type="dcterms:W3CDTF">2022-04-26T15:33:00Z</dcterms:modified>
</cp:coreProperties>
</file>