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conformance="strict">
  <w:body>
    <w:tbl>
      <w:tblPr>
        <w:tblW w:w="0pt" w:type="dxa"/>
        <w:jc w:val="center"/>
        <w:tblBorders>
          <w:top w:val="single" w:sz="4" w:space="0" w:color="7F7F7F"/>
          <w:bottom w:val="single" w:sz="4" w:space="0" w:color="7F7F7F"/>
          <w:insideH w:val="single" w:sz="4" w:space="0" w:color="7F7F7F"/>
          <w:insideV w:val="single" w:sz="4" w:space="0" w:color="7F7F7F"/>
        </w:tblBorders>
        <w:tblLayout w:type="fixed"/>
        <w:tblCellMar>
          <w:start w:w="5.65pt" w:type="dxa"/>
          <w:end w:w="5.65pt" w:type="dxa"/>
        </w:tblCellMar>
        <w:tblLook w:firstRow="1" w:lastRow="0" w:firstColumn="1" w:lastColumn="0" w:noHBand="0" w:noVBand="1"/>
      </w:tblPr>
      <w:tblGrid>
        <w:gridCol w:w="1974"/>
        <w:gridCol w:w="7216"/>
      </w:tblGrid>
      <w:tr w:rsidR="00331A96" w:rsidRPr="009918B9" w14:paraId="4AF8CC4B" w14:textId="77777777" w:rsidTr="04737356">
        <w:trPr>
          <w:cantSplit/>
          <w:trHeight w:val="283"/>
          <w:jc w:val="center"/>
        </w:trPr>
        <w:tc>
          <w:tcPr>
            <w:tcW w:w="98.70pt" w:type="dxa"/>
            <w:tcBorders>
              <w:top w:val="single" w:sz="4" w:space="0" w:color="7F7F7F" w:themeColor="text1" w:themeTint="80"/>
              <w:start w:val="nil"/>
              <w:bottom w:val="single" w:sz="4" w:space="0" w:color="7F7F7F" w:themeColor="text1" w:themeTint="80"/>
              <w:end w:val="single" w:sz="4" w:space="0" w:color="7F7F7F" w:themeColor="text1" w:themeTint="80"/>
            </w:tcBorders>
            <w:shd w:val="clear" w:color="auto" w:fill="F2F2F2" w:themeFill="background1" w:themeFillShade="F2"/>
            <w:vAlign w:val="center"/>
            <w:hideMark/>
          </w:tcPr>
          <w:p w14:paraId="36848825" w14:textId="46916798" w:rsidR="00E22282" w:rsidRPr="009918B9" w:rsidRDefault="00E22282">
            <w:pPr>
              <w:outlineLvl w:val="4"/>
              <w:rPr>
                <w:rFonts w:ascii="Times New Roman" w:hAnsi="Times New Roman"/>
                <w:sz w:val="22"/>
                <w:szCs w:val="22"/>
                <w:lang w:eastAsia="pt-BR"/>
              </w:rPr>
            </w:pPr>
            <w:bookmarkStart w:id="0" w:name="_Hlk36716353"/>
            <w:bookmarkStart w:id="1" w:name="_Hlk36716187"/>
            <w:r w:rsidRPr="009918B9">
              <w:rPr>
                <w:rFonts w:ascii="Times New Roman" w:hAnsi="Times New Roman"/>
                <w:sz w:val="22"/>
                <w:szCs w:val="22"/>
                <w:lang w:eastAsia="pt-BR"/>
              </w:rPr>
              <w:t>PROTOCOLO</w:t>
            </w:r>
          </w:p>
        </w:tc>
        <w:tc>
          <w:tcPr>
            <w:tcW w:w="360.80pt" w:type="dxa"/>
            <w:tcBorders>
              <w:top w:val="single" w:sz="4" w:space="0" w:color="7F7F7F" w:themeColor="text1" w:themeTint="80"/>
              <w:start w:val="single" w:sz="4" w:space="0" w:color="7F7F7F" w:themeColor="text1" w:themeTint="80"/>
              <w:bottom w:val="single" w:sz="4" w:space="0" w:color="7F7F7F" w:themeColor="text1" w:themeTint="80"/>
              <w:end w:val="nil"/>
            </w:tcBorders>
            <w:vAlign w:val="center"/>
            <w:hideMark/>
          </w:tcPr>
          <w:p w14:paraId="1567D23B" w14:textId="48AEBF39" w:rsidR="00331A96" w:rsidRPr="009918B9" w:rsidRDefault="00331A96">
            <w:pPr>
              <w:widowControl w:val="0"/>
              <w:rPr>
                <w:rFonts w:ascii="Times New Roman" w:hAnsi="Times New Roman"/>
                <w:bCs/>
                <w:sz w:val="22"/>
                <w:szCs w:val="22"/>
                <w:lang w:eastAsia="pt-BR"/>
              </w:rPr>
            </w:pPr>
          </w:p>
        </w:tc>
      </w:tr>
      <w:tr w:rsidR="00331A96" w:rsidRPr="009918B9" w14:paraId="202264D6" w14:textId="77777777" w:rsidTr="04737356">
        <w:trPr>
          <w:cantSplit/>
          <w:trHeight w:val="283"/>
          <w:jc w:val="center"/>
        </w:trPr>
        <w:tc>
          <w:tcPr>
            <w:tcW w:w="98.70pt" w:type="dxa"/>
            <w:tcBorders>
              <w:top w:val="single" w:sz="4" w:space="0" w:color="7F7F7F" w:themeColor="text1" w:themeTint="80"/>
              <w:start w:val="nil"/>
              <w:bottom w:val="single" w:sz="4" w:space="0" w:color="7F7F7F" w:themeColor="text1" w:themeTint="80"/>
              <w:end w:val="single" w:sz="4" w:space="0" w:color="7F7F7F" w:themeColor="text1" w:themeTint="80"/>
            </w:tcBorders>
            <w:shd w:val="clear" w:color="auto" w:fill="F2F2F2" w:themeFill="background1" w:themeFillShade="F2"/>
            <w:vAlign w:val="center"/>
            <w:hideMark/>
          </w:tcPr>
          <w:p w14:paraId="45C22F30" w14:textId="77777777" w:rsidR="00331A96" w:rsidRPr="009918B9" w:rsidRDefault="00331A96">
            <w:pPr>
              <w:outlineLvl w:val="4"/>
              <w:rPr>
                <w:rFonts w:ascii="Times New Roman" w:hAnsi="Times New Roman"/>
                <w:sz w:val="22"/>
                <w:szCs w:val="22"/>
                <w:lang w:eastAsia="pt-BR"/>
              </w:rPr>
            </w:pPr>
            <w:r w:rsidRPr="009918B9">
              <w:rPr>
                <w:rFonts w:ascii="Times New Roman" w:hAnsi="Times New Roman"/>
                <w:sz w:val="22"/>
                <w:szCs w:val="22"/>
                <w:lang w:eastAsia="pt-BR"/>
              </w:rPr>
              <w:t>INTERESSADO</w:t>
            </w:r>
          </w:p>
        </w:tc>
        <w:tc>
          <w:tcPr>
            <w:tcW w:w="360.80pt" w:type="dxa"/>
            <w:tcBorders>
              <w:top w:val="single" w:sz="4" w:space="0" w:color="7F7F7F" w:themeColor="text1" w:themeTint="80"/>
              <w:start w:val="single" w:sz="4" w:space="0" w:color="7F7F7F" w:themeColor="text1" w:themeTint="80"/>
              <w:bottom w:val="single" w:sz="4" w:space="0" w:color="7F7F7F" w:themeColor="text1" w:themeTint="80"/>
              <w:end w:val="nil"/>
            </w:tcBorders>
            <w:vAlign w:val="center"/>
            <w:hideMark/>
          </w:tcPr>
          <w:p w14:paraId="45992B64" w14:textId="7D619AAA" w:rsidR="00331A96" w:rsidRPr="009918B9" w:rsidRDefault="731FBDB1" w:rsidP="04737356">
            <w:pPr>
              <w:rPr>
                <w:rFonts w:ascii="Times New Roman" w:hAnsi="Times New Roman"/>
                <w:sz w:val="22"/>
                <w:szCs w:val="22"/>
                <w:lang w:eastAsia="pt-BR"/>
              </w:rPr>
            </w:pPr>
            <w:r w:rsidRPr="04737356">
              <w:rPr>
                <w:rFonts w:ascii="Times New Roman" w:hAnsi="Times New Roman"/>
                <w:sz w:val="22"/>
                <w:szCs w:val="22"/>
                <w:lang w:eastAsia="pt-BR"/>
              </w:rPr>
              <w:t xml:space="preserve">Presidência CAU/BR </w:t>
            </w:r>
          </w:p>
        </w:tc>
      </w:tr>
      <w:tr w:rsidR="00331A96" w:rsidRPr="009918B9" w14:paraId="29D7D13D" w14:textId="77777777" w:rsidTr="04737356">
        <w:trPr>
          <w:cantSplit/>
          <w:trHeight w:val="283"/>
          <w:jc w:val="center"/>
        </w:trPr>
        <w:tc>
          <w:tcPr>
            <w:tcW w:w="98.70pt" w:type="dxa"/>
            <w:tcBorders>
              <w:top w:val="single" w:sz="4" w:space="0" w:color="7F7F7F" w:themeColor="text1" w:themeTint="80"/>
              <w:start w:val="nil"/>
              <w:bottom w:val="single" w:sz="4" w:space="0" w:color="7F7F7F" w:themeColor="text1" w:themeTint="80"/>
              <w:end w:val="single" w:sz="4" w:space="0" w:color="7F7F7F" w:themeColor="text1" w:themeTint="80"/>
            </w:tcBorders>
            <w:shd w:val="clear" w:color="auto" w:fill="F2F2F2" w:themeFill="background1" w:themeFillShade="F2"/>
            <w:vAlign w:val="center"/>
            <w:hideMark/>
          </w:tcPr>
          <w:p w14:paraId="6283207C" w14:textId="77777777" w:rsidR="00331A96" w:rsidRPr="009918B9" w:rsidRDefault="00331A96">
            <w:pPr>
              <w:rPr>
                <w:rFonts w:ascii="Times New Roman" w:hAnsi="Times New Roman"/>
                <w:sz w:val="22"/>
                <w:szCs w:val="22"/>
                <w:lang w:eastAsia="pt-BR"/>
              </w:rPr>
            </w:pPr>
            <w:r w:rsidRPr="009918B9">
              <w:rPr>
                <w:rFonts w:ascii="Times New Roman" w:hAnsi="Times New Roman"/>
                <w:sz w:val="22"/>
                <w:szCs w:val="22"/>
                <w:lang w:eastAsia="pt-BR"/>
              </w:rPr>
              <w:t>ASSUNTO</w:t>
            </w:r>
          </w:p>
        </w:tc>
        <w:tc>
          <w:tcPr>
            <w:tcW w:w="360.80pt" w:type="dxa"/>
            <w:tcBorders>
              <w:top w:val="single" w:sz="4" w:space="0" w:color="7F7F7F" w:themeColor="text1" w:themeTint="80"/>
              <w:start w:val="single" w:sz="4" w:space="0" w:color="7F7F7F" w:themeColor="text1" w:themeTint="80"/>
              <w:bottom w:val="single" w:sz="4" w:space="0" w:color="7F7F7F" w:themeColor="text1" w:themeTint="80"/>
              <w:end w:val="nil"/>
            </w:tcBorders>
            <w:vAlign w:val="center"/>
            <w:hideMark/>
          </w:tcPr>
          <w:p w14:paraId="5B821E78" w14:textId="50911EB0" w:rsidR="00331A96" w:rsidRPr="009918B9" w:rsidRDefault="009E1853" w:rsidP="04737356">
            <w:pPr>
              <w:rPr>
                <w:rFonts w:ascii="Times New Roman" w:hAnsi="Times New Roman"/>
                <w:sz w:val="22"/>
                <w:szCs w:val="22"/>
                <w:lang w:eastAsia="pt-BR"/>
              </w:rPr>
            </w:pPr>
            <w:r>
              <w:rPr>
                <w:rFonts w:ascii="Times New Roman" w:hAnsi="Times New Roman"/>
                <w:sz w:val="22"/>
                <w:szCs w:val="22"/>
                <w:lang w:eastAsia="pt-BR"/>
              </w:rPr>
              <w:t>Documento ao Ministério da Economia</w:t>
            </w:r>
          </w:p>
        </w:tc>
      </w:tr>
    </w:tbl>
    <w:p w14:paraId="5782DD5C" w14:textId="7DA64FA1" w:rsidR="00331A96" w:rsidRPr="009918B9" w:rsidRDefault="00C553EC" w:rsidP="00331A96">
      <w:pPr>
        <w:pBdr>
          <w:top w:val="single" w:sz="8" w:space="1" w:color="7F7F7F"/>
          <w:bottom w:val="single" w:sz="8" w:space="1" w:color="7F7F7F"/>
        </w:pBdr>
        <w:shd w:val="clear" w:color="auto" w:fill="F2F2F2"/>
        <w:jc w:val="center"/>
        <w:rPr>
          <w:rFonts w:ascii="Times New Roman" w:hAnsi="Times New Roman"/>
          <w:bCs/>
          <w:smallCaps/>
          <w:sz w:val="22"/>
          <w:szCs w:val="22"/>
          <w:lang w:eastAsia="pt-BR"/>
        </w:rPr>
      </w:pPr>
      <w:r>
        <w:rPr>
          <w:rFonts w:ascii="Times New Roman" w:hAnsi="Times New Roman"/>
          <w:bCs/>
          <w:smallCaps/>
          <w:sz w:val="22"/>
          <w:szCs w:val="22"/>
          <w:lang w:eastAsia="pt-BR"/>
        </w:rPr>
        <w:t>DELIBERAÇÃO Nº 001</w:t>
      </w:r>
      <w:r w:rsidR="00307FF0">
        <w:rPr>
          <w:rFonts w:ascii="Times New Roman" w:hAnsi="Times New Roman"/>
          <w:bCs/>
          <w:smallCaps/>
          <w:sz w:val="22"/>
          <w:szCs w:val="22"/>
          <w:lang w:eastAsia="pt-BR"/>
        </w:rPr>
        <w:t>/</w:t>
      </w:r>
      <w:r w:rsidR="00875F31">
        <w:rPr>
          <w:rFonts w:ascii="Times New Roman" w:hAnsi="Times New Roman"/>
          <w:bCs/>
          <w:smallCaps/>
          <w:sz w:val="22"/>
          <w:szCs w:val="22"/>
          <w:lang w:eastAsia="pt-BR"/>
        </w:rPr>
        <w:t>2022</w:t>
      </w:r>
      <w:r>
        <w:rPr>
          <w:rFonts w:ascii="Times New Roman" w:hAnsi="Times New Roman"/>
          <w:bCs/>
          <w:smallCaps/>
          <w:sz w:val="22"/>
          <w:szCs w:val="22"/>
          <w:lang w:eastAsia="pt-BR"/>
        </w:rPr>
        <w:t xml:space="preserve"> – CPP</w:t>
      </w:r>
      <w:r w:rsidR="00DD6D6C" w:rsidRPr="009918B9">
        <w:rPr>
          <w:rFonts w:ascii="Times New Roman" w:hAnsi="Times New Roman"/>
          <w:bCs/>
          <w:smallCaps/>
          <w:sz w:val="22"/>
          <w:szCs w:val="22"/>
          <w:lang w:eastAsia="pt-BR"/>
        </w:rPr>
        <w:t xml:space="preserve"> – CAU/</w:t>
      </w:r>
      <w:r w:rsidR="00331A96" w:rsidRPr="009918B9">
        <w:rPr>
          <w:rFonts w:ascii="Times New Roman" w:hAnsi="Times New Roman"/>
          <w:bCs/>
          <w:smallCaps/>
          <w:sz w:val="22"/>
          <w:szCs w:val="22"/>
          <w:lang w:eastAsia="pt-BR"/>
        </w:rPr>
        <w:t>BR</w:t>
      </w:r>
    </w:p>
    <w:p w14:paraId="52730835" w14:textId="77777777" w:rsidR="00331A96" w:rsidRPr="009918B9" w:rsidRDefault="00331A96" w:rsidP="00331A96">
      <w:pPr>
        <w:jc w:val="both"/>
        <w:rPr>
          <w:rFonts w:ascii="Times New Roman" w:hAnsi="Times New Roman"/>
          <w:sz w:val="22"/>
          <w:szCs w:val="22"/>
          <w:lang w:eastAsia="pt-BR"/>
        </w:rPr>
      </w:pPr>
    </w:p>
    <w:p w14:paraId="62D60986" w14:textId="4CF6C841" w:rsidR="00DD6D6C" w:rsidRPr="00307FF0" w:rsidRDefault="00DD6D6C" w:rsidP="00DD6D6C">
      <w:pPr>
        <w:jc w:val="both"/>
        <w:rPr>
          <w:rFonts w:ascii="Times New Roman" w:eastAsia="Times New Roman" w:hAnsi="Times New Roman"/>
          <w:sz w:val="22"/>
          <w:szCs w:val="22"/>
          <w:lang w:eastAsia="pt-BR"/>
        </w:rPr>
      </w:pPr>
      <w:r w:rsidRPr="009918B9">
        <w:rPr>
          <w:rFonts w:ascii="Times New Roman" w:eastAsia="Times New Roman" w:hAnsi="Times New Roman"/>
          <w:sz w:val="22"/>
          <w:szCs w:val="22"/>
          <w:lang w:eastAsia="pt-BR"/>
        </w:rPr>
        <w:t>A COMISSÃ</w:t>
      </w:r>
      <w:r w:rsidR="00997805">
        <w:rPr>
          <w:rFonts w:ascii="Times New Roman" w:eastAsia="Times New Roman" w:hAnsi="Times New Roman"/>
          <w:sz w:val="22"/>
          <w:szCs w:val="22"/>
          <w:lang w:eastAsia="pt-BR"/>
        </w:rPr>
        <w:t xml:space="preserve">O DE POLÍTICA </w:t>
      </w:r>
      <w:r w:rsidR="000245EA">
        <w:rPr>
          <w:rFonts w:ascii="Times New Roman" w:eastAsia="Times New Roman" w:hAnsi="Times New Roman"/>
          <w:sz w:val="22"/>
          <w:szCs w:val="22"/>
          <w:lang w:eastAsia="pt-BR"/>
        </w:rPr>
        <w:t>URBANA E AMBIENTAL</w:t>
      </w:r>
      <w:r w:rsidR="00574319">
        <w:rPr>
          <w:rFonts w:ascii="Times New Roman" w:eastAsia="Times New Roman" w:hAnsi="Times New Roman"/>
          <w:sz w:val="22"/>
          <w:szCs w:val="22"/>
          <w:lang w:eastAsia="pt-BR"/>
        </w:rPr>
        <w:t xml:space="preserve"> – CPP</w:t>
      </w:r>
      <w:r w:rsidRPr="009918B9">
        <w:rPr>
          <w:rFonts w:ascii="Times New Roman" w:eastAsia="Times New Roman" w:hAnsi="Times New Roman"/>
          <w:sz w:val="22"/>
          <w:szCs w:val="22"/>
          <w:lang w:eastAsia="pt-BR"/>
        </w:rPr>
        <w:t>-CAU/BR, reunida ordinariamente,</w:t>
      </w:r>
      <w:r w:rsidR="000245EA">
        <w:rPr>
          <w:rFonts w:ascii="Times New Roman" w:eastAsia="Times New Roman" w:hAnsi="Times New Roman"/>
          <w:sz w:val="22"/>
          <w:szCs w:val="22"/>
          <w:lang w:eastAsia="pt-BR"/>
        </w:rPr>
        <w:t xml:space="preserve"> por meio de videoconferência,</w:t>
      </w:r>
      <w:r w:rsidR="00875F31">
        <w:rPr>
          <w:rFonts w:ascii="Times New Roman" w:eastAsia="Times New Roman" w:hAnsi="Times New Roman"/>
          <w:sz w:val="22"/>
          <w:szCs w:val="22"/>
          <w:lang w:eastAsia="pt-BR"/>
        </w:rPr>
        <w:t xml:space="preserve"> no dia 02</w:t>
      </w:r>
      <w:r w:rsidRPr="009918B9">
        <w:rPr>
          <w:rFonts w:ascii="Times New Roman" w:eastAsia="Times New Roman" w:hAnsi="Times New Roman"/>
          <w:sz w:val="22"/>
          <w:szCs w:val="22"/>
          <w:lang w:eastAsia="pt-BR"/>
        </w:rPr>
        <w:t xml:space="preserve"> de </w:t>
      </w:r>
      <w:r w:rsidR="00875F31">
        <w:rPr>
          <w:rFonts w:ascii="Times New Roman" w:eastAsia="Times New Roman" w:hAnsi="Times New Roman"/>
          <w:sz w:val="22"/>
          <w:szCs w:val="22"/>
          <w:lang w:eastAsia="pt-BR"/>
        </w:rPr>
        <w:t>fevereiro de 2022</w:t>
      </w:r>
      <w:r w:rsidRPr="009918B9">
        <w:rPr>
          <w:rFonts w:ascii="Times New Roman" w:eastAsia="Times New Roman" w:hAnsi="Times New Roman"/>
          <w:sz w:val="22"/>
          <w:szCs w:val="22"/>
          <w:lang w:eastAsia="pt-BR"/>
        </w:rPr>
        <w:t>, no uso das competências que lhe conferem o art. 10</w:t>
      </w:r>
      <w:r w:rsidR="00574319">
        <w:rPr>
          <w:rFonts w:ascii="Times New Roman" w:eastAsia="Times New Roman" w:hAnsi="Times New Roman"/>
          <w:sz w:val="22"/>
          <w:szCs w:val="22"/>
          <w:lang w:eastAsia="pt-BR"/>
        </w:rPr>
        <w:t>4</w:t>
      </w:r>
      <w:r w:rsidRPr="009918B9">
        <w:rPr>
          <w:rFonts w:ascii="Times New Roman" w:eastAsia="Times New Roman" w:hAnsi="Times New Roman"/>
          <w:sz w:val="22"/>
          <w:szCs w:val="22"/>
          <w:lang w:eastAsia="pt-BR"/>
        </w:rPr>
        <w:t xml:space="preserve"> do Regimento Interno do CAU/BR, após a</w:t>
      </w:r>
      <w:r w:rsidR="002024EF">
        <w:rPr>
          <w:rFonts w:ascii="Times New Roman" w:eastAsia="Times New Roman" w:hAnsi="Times New Roman"/>
          <w:sz w:val="22"/>
          <w:szCs w:val="22"/>
          <w:lang w:eastAsia="pt-BR"/>
        </w:rPr>
        <w:t>nálise do assunto em epígrafe;</w:t>
      </w:r>
    </w:p>
    <w:p w14:paraId="48384833" w14:textId="77777777" w:rsidR="00DD6D6C" w:rsidRPr="00307FF0" w:rsidRDefault="00DD6D6C" w:rsidP="04737356">
      <w:pPr>
        <w:jc w:val="both"/>
        <w:rPr>
          <w:rFonts w:ascii="Times New Roman" w:eastAsia="Times New Roman" w:hAnsi="Times New Roman"/>
          <w:sz w:val="22"/>
          <w:szCs w:val="22"/>
          <w:lang w:eastAsia="pt-BR"/>
        </w:rPr>
      </w:pPr>
    </w:p>
    <w:p w14:paraId="05948AA0" w14:textId="0112CFEA"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a Lei nº 12.378, de 31 de dezembro de 2010, que em seu artigo 28, inciso I, dispõe que compete ao CAU/BR zelar pela dignidade, independência, prerrogativas e valorização da arquitetura e do urbanismo, tendo como missão “Promover Arquitetura e Urbanismo para todos”, sendo “reconhecido como referência na defesa e fomento das boas práticas em Arquitetura e Urbanismo”, tendo como compromissos com a sociedade “valorizar a Arquitetura e o Urbanismo e impactar significativamente o planejamento e a gestão do território”;</w:t>
      </w:r>
    </w:p>
    <w:p w14:paraId="3325AA53" w14:textId="77777777" w:rsidR="00307FF0" w:rsidRPr="00307FF0" w:rsidRDefault="00307FF0" w:rsidP="04737356">
      <w:pPr>
        <w:jc w:val="both"/>
        <w:rPr>
          <w:rFonts w:ascii="Times New Roman" w:eastAsia="Times New Roman" w:hAnsi="Times New Roman"/>
          <w:sz w:val="22"/>
          <w:szCs w:val="22"/>
          <w:lang w:eastAsia="pt-BR"/>
        </w:rPr>
      </w:pPr>
    </w:p>
    <w:p w14:paraId="3F2D8851" w14:textId="380CFD5B"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a Lei 10.257 de 10 de julho de 2001, Estatuto da Cidade, que regulamenta os artigos 182 e 183 da Constituição Federal, estabelece diretrizes gerais da política urbana e dá outras providências, que estabelece em seu art. 2º, que a política urbana tem por objetivo ordenar o pleno desenvolvimento das funções sociais da cidade e da propriedade urbana, tendo entre suas diretrizes gerais a garantia do direito a cidades sustentáveis, entendido como o direito à terra urbana, à moradia, ao saneamento ambiental, à infraestrutura urbana, ao transporte e aos serviços públicos, ao trabalho e ao lazer, para as presentes e futuras gerações;</w:t>
      </w:r>
    </w:p>
    <w:p w14:paraId="2C74F08B" w14:textId="60B7E22A" w:rsidR="04737356" w:rsidRDefault="04737356" w:rsidP="04737356">
      <w:pPr>
        <w:jc w:val="both"/>
        <w:rPr>
          <w:rFonts w:ascii="Times New Roman" w:eastAsia="Times New Roman" w:hAnsi="Times New Roman"/>
          <w:sz w:val="22"/>
          <w:szCs w:val="22"/>
          <w:lang w:eastAsia="pt-BR"/>
        </w:rPr>
      </w:pPr>
    </w:p>
    <w:p w14:paraId="1CDF07B1" w14:textId="70B2B8E4"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a Lei nº 13.874, de 20 de setembro de 2019, que institui a Declaração de Liberdade Econômica; estabelece garantias de livre mercado; altera as Leis nº 10.406, de 10 de janeiro de 2002 (Código Civil), 6.404, de 15 de dezembro de 1976, 11.598, de 3 de dezembro de 2007, 12.682, de 9 de julho de 2012, 6.015, de 31 de dezembro de 1973, 10.522, de 19 de julho de 2002, 8.934, de 18 de novembro de 1994, o Decreto-Lei nº 9.760, de 5 de setembro de 1946 e a Consolidação das Leis do Trabalho, aprovada pelo Decreto-Lei nº5.452, de 1º de maio de 1943; revoga a Lei Delegada nº4, de 26 de setembro de 1962, a Lei nº 11.887, de 24 de dezembro de 2008, e dispositivos do Decreto-Lei nº73, de 21 de novembro de 1966; e dá outras providências;</w:t>
      </w:r>
    </w:p>
    <w:p w14:paraId="4A231CCE" w14:textId="457E262B" w:rsidR="04737356" w:rsidRDefault="04737356" w:rsidP="04737356">
      <w:pPr>
        <w:jc w:val="both"/>
        <w:rPr>
          <w:rFonts w:ascii="Times New Roman" w:eastAsia="Times New Roman" w:hAnsi="Times New Roman"/>
          <w:sz w:val="22"/>
          <w:szCs w:val="22"/>
          <w:lang w:eastAsia="pt-BR"/>
        </w:rPr>
      </w:pPr>
    </w:p>
    <w:p w14:paraId="51645A8C" w14:textId="0008FDBC"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o Decreto nº 10.178, de 18 de dezembro de 2019, que regulamenta dispositivos da Lei nº 13.874, de 20 de setembro de 2019, para dispor sobre os critérios e procedimentos para a classificação de risco de atividade econômica e para fixar o prazo para aprovação tácita e altera o Decreto nº 9.094, de 17 de julho de 2017, para incluir elementos na Carta de Serviços ao Usuário;</w:t>
      </w:r>
    </w:p>
    <w:p w14:paraId="6C8DE8A1" w14:textId="5EBAD5E9" w:rsidR="04737356" w:rsidRDefault="04737356" w:rsidP="04737356">
      <w:pPr>
        <w:jc w:val="both"/>
        <w:rPr>
          <w:rFonts w:ascii="Times New Roman" w:eastAsia="Times New Roman" w:hAnsi="Times New Roman"/>
          <w:sz w:val="22"/>
          <w:szCs w:val="22"/>
          <w:lang w:eastAsia="pt-BR"/>
        </w:rPr>
      </w:pPr>
    </w:p>
    <w:p w14:paraId="270DE496" w14:textId="0DC493A2"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a Lei nº 6.766, de 19 de dezembro de 1979, que dispõe sobre o Parcelamento do Solo Urbano e dá outras providências;</w:t>
      </w:r>
    </w:p>
    <w:p w14:paraId="7318DFCB" w14:textId="7DF12773" w:rsidR="04737356" w:rsidRDefault="04737356" w:rsidP="04737356">
      <w:pPr>
        <w:jc w:val="both"/>
        <w:rPr>
          <w:rFonts w:ascii="Times New Roman" w:eastAsia="Times New Roman" w:hAnsi="Times New Roman"/>
          <w:sz w:val="22"/>
          <w:szCs w:val="22"/>
          <w:lang w:eastAsia="pt-BR"/>
        </w:rPr>
      </w:pPr>
    </w:p>
    <w:p w14:paraId="05CBBCB2" w14:textId="02A6E0FF"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a Resolução CGSIM nº64, de 11 de dezembro de 2020, que versa sobre a classificação de risco no direito urbanístico para os fins do inciso I do caput e inciso II e do § 1º do art. 3º da Lei nº 13.874 de 20 de setembro de 2019, bem como para o inciso I do art. 19 do Decreto nº 10.178, de 18 de dezembro de 2019;</w:t>
      </w:r>
    </w:p>
    <w:p w14:paraId="035F3143" w14:textId="40D88721" w:rsidR="04737356" w:rsidRDefault="04737356" w:rsidP="04737356">
      <w:pPr>
        <w:jc w:val="both"/>
        <w:rPr>
          <w:rFonts w:ascii="Times New Roman" w:eastAsia="Times New Roman" w:hAnsi="Times New Roman"/>
          <w:sz w:val="22"/>
          <w:szCs w:val="22"/>
          <w:lang w:eastAsia="pt-BR"/>
        </w:rPr>
      </w:pPr>
    </w:p>
    <w:p w14:paraId="5729FF9A" w14:textId="11B84BC8"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a Manifestação do Conselho de Arquitetura e Urbanismo do Brasil, por meio de seu Conselho Diretor, reunido extraordinariamente em 28 de dezembro de 2020, sobre a Resolução CGSIM nº 64 do Ministério da Economia;</w:t>
      </w:r>
    </w:p>
    <w:p w14:paraId="56EDBEF6" w14:textId="6E92B819" w:rsidR="04737356" w:rsidRDefault="04737356" w:rsidP="04737356">
      <w:pPr>
        <w:jc w:val="both"/>
        <w:rPr>
          <w:rFonts w:ascii="Times New Roman" w:eastAsia="Times New Roman" w:hAnsi="Times New Roman"/>
          <w:sz w:val="22"/>
          <w:szCs w:val="22"/>
          <w:lang w:eastAsia="pt-BR"/>
        </w:rPr>
      </w:pPr>
    </w:p>
    <w:p w14:paraId="522C33AA" w14:textId="32B06124"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lastRenderedPageBreak/>
        <w:t>Considerando a competência específica da CPUA-CAU/BR, de cumprir a finalidade de zelar pelo planejamento territorial, defender a participação dos arquitetos e urbanistas na gestão urbana e ambiental, conforme caput do art. 105 do Regimento Interno do CAU/BR, para a discussão do tema;</w:t>
      </w:r>
    </w:p>
    <w:p w14:paraId="351A74E5" w14:textId="2C47BECD" w:rsidR="04737356" w:rsidRDefault="04737356" w:rsidP="04737356">
      <w:pPr>
        <w:jc w:val="both"/>
        <w:rPr>
          <w:rFonts w:ascii="Times New Roman" w:eastAsia="Times New Roman" w:hAnsi="Times New Roman"/>
          <w:sz w:val="22"/>
          <w:szCs w:val="22"/>
          <w:lang w:eastAsia="pt-BR"/>
        </w:rPr>
      </w:pPr>
    </w:p>
    <w:p w14:paraId="2AB433CC" w14:textId="038369BA"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a competência específica da CPP-CAU/BR, de cumprir a finalidade de contribuir para a valorização, o aperfeiçoamento e o desenvolvimento da profissão, promovendo a Arquitetura e Urbanismo junto à sociedade, conforme caput do art. 104 do Regimento Interno do CAU/BR, para a discussão do tema;</w:t>
      </w:r>
    </w:p>
    <w:p w14:paraId="4B29CA06" w14:textId="449A3CB1" w:rsidR="04737356" w:rsidRDefault="04737356" w:rsidP="04737356">
      <w:pPr>
        <w:jc w:val="both"/>
        <w:rPr>
          <w:rFonts w:ascii="Times New Roman" w:eastAsia="Times New Roman" w:hAnsi="Times New Roman"/>
          <w:sz w:val="22"/>
          <w:szCs w:val="22"/>
          <w:lang w:eastAsia="pt-BR"/>
        </w:rPr>
      </w:pPr>
    </w:p>
    <w:p w14:paraId="4B980214" w14:textId="59A4063A"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a reunião com o Secretário de Advocacia da Concorrência e Competitividade do Ministério da Economia, Geanluca Lorenzon, e a Presidente do CAU/BR, Nádia Somekh, ocorrida em 29 de janeiro de 2021, onde foi indicada a suspensão da Resolução CGSIM nº 64, para a ampliação das discussões sobre o tema, bem como a criação de um Grupo de Trabalho, com a participação do CAU/BR para a revisão da referida resolução;</w:t>
      </w:r>
    </w:p>
    <w:p w14:paraId="4EDC0617" w14:textId="0727D01C" w:rsidR="04737356" w:rsidRDefault="04737356" w:rsidP="04737356">
      <w:pPr>
        <w:jc w:val="both"/>
        <w:rPr>
          <w:rFonts w:ascii="Times New Roman" w:eastAsia="Times New Roman" w:hAnsi="Times New Roman"/>
          <w:sz w:val="22"/>
          <w:szCs w:val="22"/>
          <w:lang w:eastAsia="pt-BR"/>
        </w:rPr>
      </w:pPr>
    </w:p>
    <w:p w14:paraId="2CC9212E" w14:textId="258875B0"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a 1ª Reunião Conjunta CPUA CPP- CAU/BR realizada em 03 de fevereiro de 2021 com o tema Acompanhamento da Resolução CGSIM nº64 do Ministério da Economia, que reitera a suspensão administrativa para revisão da Resolução CGSIM n.64, de 11 de dezembro de 2020, indicada em reunião realizada junto ao Ministério da Economia, para diálogo mais amplo com os profissionais de Arquitetura e Urbanismo, sobre o tema; apoia a decisão da Presidência do CAU/BR em compor o Grupo de Trabalho proposto pelo Ministério da Economia; cria frente de discussão com profissionais, entidades e instituições para o aperfeiçoamento da presente resolução, em paralelo ao Grupo de Trabalho proposto pelo Ministério da Economia; e solicita à Presidência o encaminhamento de ofício ao Ministério da Economia para ciência da deliberação;</w:t>
      </w:r>
    </w:p>
    <w:p w14:paraId="06A7824B" w14:textId="6FE3F75A" w:rsidR="04737356" w:rsidRDefault="04737356" w:rsidP="04737356">
      <w:pPr>
        <w:jc w:val="both"/>
        <w:rPr>
          <w:rFonts w:ascii="Times New Roman" w:eastAsia="Times New Roman" w:hAnsi="Times New Roman"/>
          <w:sz w:val="22"/>
          <w:szCs w:val="22"/>
          <w:lang w:eastAsia="pt-BR"/>
        </w:rPr>
      </w:pPr>
    </w:p>
    <w:p w14:paraId="0FC3CF7A" w14:textId="3623864F"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Manifestações publicadas pelos CAU/RJ, CAU/SC, CAU/BA e Ofícios recebidos dos CAU/DF, CAU/AM, CAU/MG, CAU/PR, CAU/RS, CAU/SE, CAU/SP, CAU/TO e CAU/AC1;</w:t>
      </w:r>
    </w:p>
    <w:p w14:paraId="2990B203" w14:textId="4050EA8E" w:rsidR="04737356" w:rsidRDefault="04737356" w:rsidP="04737356">
      <w:pPr>
        <w:jc w:val="both"/>
        <w:rPr>
          <w:rFonts w:ascii="Times New Roman" w:eastAsia="Times New Roman" w:hAnsi="Times New Roman"/>
          <w:sz w:val="22"/>
          <w:szCs w:val="22"/>
          <w:lang w:eastAsia="pt-BR"/>
        </w:rPr>
      </w:pPr>
    </w:p>
    <w:p w14:paraId="2C740686" w14:textId="32889D02"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a Resolução CGSSIM nº01 de 03 de março de 2021, que revoga Resolução CGSIM nº64 de Ministério da Economia e manifesta a necessidade da adequação da redação a partir da discussão com sociedade e entidades representativas de municípios, estados e conselhos profissionais;</w:t>
      </w:r>
    </w:p>
    <w:p w14:paraId="37F20A35" w14:textId="47EC9A99" w:rsidR="04737356" w:rsidRDefault="04737356" w:rsidP="04737356">
      <w:pPr>
        <w:jc w:val="both"/>
        <w:rPr>
          <w:rFonts w:ascii="Times New Roman" w:eastAsia="Times New Roman" w:hAnsi="Times New Roman"/>
          <w:sz w:val="22"/>
          <w:szCs w:val="22"/>
          <w:lang w:eastAsia="pt-BR"/>
        </w:rPr>
      </w:pPr>
    </w:p>
    <w:p w14:paraId="1EC94A45" w14:textId="50F27839"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propostas de encaminhamentos resultantes do IV Encontro Nacional das CPUAs – Simplificação do Licenciamento Urbanístico, ocorrida em 18 de março de 2021, com a presença da CPP-CAU/BR, Conselheiros Federais, Conselheiros Estaduais representantes das CPUA-CAU/UF, CEAU, coordenado pela CPUA-CAU/BR;</w:t>
      </w:r>
    </w:p>
    <w:p w14:paraId="3B51374F" w14:textId="544351BC" w:rsidR="04737356" w:rsidRDefault="04737356" w:rsidP="04737356">
      <w:pPr>
        <w:jc w:val="both"/>
        <w:rPr>
          <w:rFonts w:ascii="Times New Roman" w:eastAsia="Times New Roman" w:hAnsi="Times New Roman"/>
          <w:sz w:val="22"/>
          <w:szCs w:val="22"/>
          <w:lang w:eastAsia="pt-BR"/>
        </w:rPr>
      </w:pPr>
    </w:p>
    <w:p w14:paraId="3DA18418" w14:textId="5CF5EAEE"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2ª Reunião Conjunta CPUA e CPP realizada em 29 de março de 2021, por meio de videoconferência, onde foi inicializado um documento com todas as considerações e contribuições do CAU/BR, e CAU/UF;</w:t>
      </w:r>
    </w:p>
    <w:p w14:paraId="084C5EED" w14:textId="2CBDB5E7" w:rsidR="04737356" w:rsidRDefault="04737356" w:rsidP="04737356">
      <w:pPr>
        <w:jc w:val="both"/>
        <w:rPr>
          <w:rFonts w:ascii="Times New Roman" w:eastAsia="Times New Roman" w:hAnsi="Times New Roman"/>
          <w:sz w:val="22"/>
          <w:szCs w:val="22"/>
          <w:lang w:eastAsia="pt-BR"/>
        </w:rPr>
      </w:pPr>
    </w:p>
    <w:p w14:paraId="38A64EF7" w14:textId="62C8295B"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Ofício Circular SEI nº 1131/2021/ME que convida o CAU/BR à participação na Reunião Social Oficial de discussão sobre o licenciamento urbanístico integrado, a ser realizada em 01 de abril de 2021;</w:t>
      </w:r>
    </w:p>
    <w:p w14:paraId="2A796F8A" w14:textId="569354F3" w:rsidR="04737356" w:rsidRDefault="04737356" w:rsidP="04737356">
      <w:pPr>
        <w:jc w:val="both"/>
        <w:rPr>
          <w:rFonts w:ascii="Times New Roman" w:eastAsia="Times New Roman" w:hAnsi="Times New Roman"/>
          <w:sz w:val="22"/>
          <w:szCs w:val="22"/>
          <w:lang w:eastAsia="pt-BR"/>
        </w:rPr>
      </w:pPr>
    </w:p>
    <w:p w14:paraId="248DCCC1" w14:textId="6455EA9F" w:rsidR="556B2AE7" w:rsidRDefault="556B2AE7"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Considerando 3ª Reunião Conjunta CPUA CPP realizada em 31 de março de 2021, por meio de videoconferência, onde foram pontuados os itens apontados pela Ofício Circular SEI nº 1131/2021/ME</w:t>
      </w:r>
      <w:r w:rsidR="756BDF3E" w:rsidRPr="04737356">
        <w:rPr>
          <w:rFonts w:ascii="Times New Roman" w:eastAsia="Times New Roman" w:hAnsi="Times New Roman"/>
          <w:sz w:val="22"/>
          <w:szCs w:val="22"/>
          <w:lang w:eastAsia="pt-BR"/>
        </w:rPr>
        <w:t>, com a emissão da Deliberação CPUA nº11/2021</w:t>
      </w:r>
      <w:r w:rsidR="4AA7BDEB" w:rsidRPr="04737356">
        <w:rPr>
          <w:rFonts w:ascii="Times New Roman" w:eastAsia="Times New Roman" w:hAnsi="Times New Roman"/>
          <w:sz w:val="22"/>
          <w:szCs w:val="22"/>
          <w:lang w:eastAsia="pt-BR"/>
        </w:rPr>
        <w:t>, que anexa análise do ofício do ME</w:t>
      </w:r>
      <w:r w:rsidR="23338849" w:rsidRPr="04737356">
        <w:rPr>
          <w:rFonts w:ascii="Times New Roman" w:eastAsia="Times New Roman" w:hAnsi="Times New Roman"/>
          <w:sz w:val="22"/>
          <w:szCs w:val="22"/>
          <w:lang w:eastAsia="pt-BR"/>
        </w:rPr>
        <w:t xml:space="preserve"> e propõe encaminhamento de documento resposta</w:t>
      </w:r>
      <w:r w:rsidRPr="04737356">
        <w:rPr>
          <w:rFonts w:ascii="Times New Roman" w:eastAsia="Times New Roman" w:hAnsi="Times New Roman"/>
          <w:sz w:val="22"/>
          <w:szCs w:val="22"/>
          <w:lang w:eastAsia="pt-BR"/>
        </w:rPr>
        <w:t>;</w:t>
      </w:r>
    </w:p>
    <w:p w14:paraId="79090DFF" w14:textId="77777777" w:rsidR="009E1853" w:rsidRDefault="009E1853" w:rsidP="04737356">
      <w:pPr>
        <w:jc w:val="both"/>
        <w:rPr>
          <w:rFonts w:ascii="Times New Roman" w:eastAsia="Times New Roman" w:hAnsi="Times New Roman"/>
          <w:sz w:val="22"/>
          <w:szCs w:val="22"/>
          <w:lang w:eastAsia="pt-BR"/>
        </w:rPr>
      </w:pPr>
    </w:p>
    <w:p w14:paraId="6B6AEAD1" w14:textId="79EC5C8F" w:rsidR="009E1853" w:rsidRDefault="009E1853" w:rsidP="04737356">
      <w:pPr>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Considerando Ofícios Encaminhados ao Ministério da Economia ao longo do ano de 2021, com destaque para os documentos encaminhados como anexo, sendo eles as Deliberações CPUA-CAU/BR nº015</w:t>
      </w:r>
      <w:r w:rsidR="003868D6">
        <w:rPr>
          <w:rFonts w:ascii="Times New Roman" w:eastAsia="Times New Roman" w:hAnsi="Times New Roman"/>
          <w:sz w:val="22"/>
          <w:szCs w:val="22"/>
          <w:lang w:eastAsia="pt-BR"/>
        </w:rPr>
        <w:t xml:space="preserve"> (anexo 2)</w:t>
      </w:r>
      <w:r>
        <w:rPr>
          <w:rFonts w:ascii="Times New Roman" w:eastAsia="Times New Roman" w:hAnsi="Times New Roman"/>
          <w:sz w:val="22"/>
          <w:szCs w:val="22"/>
          <w:lang w:eastAsia="pt-BR"/>
        </w:rPr>
        <w:t xml:space="preserve">, que trata sugestão de prancha de apresentação para análise de projeto simplificado, e </w:t>
      </w:r>
      <w:r w:rsidR="00574319">
        <w:rPr>
          <w:rFonts w:ascii="Times New Roman" w:eastAsia="Times New Roman" w:hAnsi="Times New Roman"/>
          <w:sz w:val="22"/>
          <w:szCs w:val="22"/>
          <w:lang w:eastAsia="pt-BR"/>
        </w:rPr>
        <w:lastRenderedPageBreak/>
        <w:t>as Deliberações</w:t>
      </w:r>
      <w:r>
        <w:rPr>
          <w:rFonts w:ascii="Times New Roman" w:eastAsia="Times New Roman" w:hAnsi="Times New Roman"/>
          <w:sz w:val="22"/>
          <w:szCs w:val="22"/>
          <w:lang w:eastAsia="pt-BR"/>
        </w:rPr>
        <w:t xml:space="preserve"> CPUA</w:t>
      </w:r>
      <w:r w:rsidR="003868D6">
        <w:rPr>
          <w:rFonts w:ascii="Times New Roman" w:eastAsia="Times New Roman" w:hAnsi="Times New Roman"/>
          <w:sz w:val="22"/>
          <w:szCs w:val="22"/>
          <w:lang w:eastAsia="pt-BR"/>
        </w:rPr>
        <w:t>-CAU/BR</w:t>
      </w:r>
      <w:r>
        <w:rPr>
          <w:rFonts w:ascii="Times New Roman" w:eastAsia="Times New Roman" w:hAnsi="Times New Roman"/>
          <w:sz w:val="22"/>
          <w:szCs w:val="22"/>
          <w:lang w:eastAsia="pt-BR"/>
        </w:rPr>
        <w:t xml:space="preserve"> nº 039 e CPP</w:t>
      </w:r>
      <w:r w:rsidR="003868D6">
        <w:rPr>
          <w:rFonts w:ascii="Times New Roman" w:eastAsia="Times New Roman" w:hAnsi="Times New Roman"/>
          <w:sz w:val="22"/>
          <w:szCs w:val="22"/>
          <w:lang w:eastAsia="pt-BR"/>
        </w:rPr>
        <w:t>-CAU/BR</w:t>
      </w:r>
      <w:r>
        <w:rPr>
          <w:rFonts w:ascii="Times New Roman" w:eastAsia="Times New Roman" w:hAnsi="Times New Roman"/>
          <w:sz w:val="22"/>
          <w:szCs w:val="22"/>
          <w:lang w:eastAsia="pt-BR"/>
        </w:rPr>
        <w:t xml:space="preserve"> nº016</w:t>
      </w:r>
      <w:r w:rsidR="00574319">
        <w:rPr>
          <w:rFonts w:ascii="Times New Roman" w:eastAsia="Times New Roman" w:hAnsi="Times New Roman"/>
          <w:sz w:val="22"/>
          <w:szCs w:val="22"/>
          <w:lang w:eastAsia="pt-BR"/>
        </w:rPr>
        <w:t xml:space="preserve"> (anexo 3)</w:t>
      </w:r>
      <w:r>
        <w:rPr>
          <w:rFonts w:ascii="Times New Roman" w:eastAsia="Times New Roman" w:hAnsi="Times New Roman"/>
          <w:sz w:val="22"/>
          <w:szCs w:val="22"/>
          <w:lang w:eastAsia="pt-BR"/>
        </w:rPr>
        <w:t xml:space="preserve">, de 6 de outubro de 2021 (deliberadas de maneira conjunta) que tratam da proposta de revisão da Resolução, </w:t>
      </w:r>
      <w:r w:rsidR="003868D6">
        <w:rPr>
          <w:rFonts w:ascii="Times New Roman" w:eastAsia="Times New Roman" w:hAnsi="Times New Roman"/>
          <w:sz w:val="22"/>
          <w:szCs w:val="22"/>
          <w:lang w:eastAsia="pt-BR"/>
        </w:rPr>
        <w:t>estrutura discutida</w:t>
      </w:r>
      <w:r>
        <w:rPr>
          <w:rFonts w:ascii="Times New Roman" w:eastAsia="Times New Roman" w:hAnsi="Times New Roman"/>
          <w:sz w:val="22"/>
          <w:szCs w:val="22"/>
          <w:lang w:eastAsia="pt-BR"/>
        </w:rPr>
        <w:t xml:space="preserve"> com CONFEA e CBIC.</w:t>
      </w:r>
    </w:p>
    <w:p w14:paraId="0A2441A1" w14:textId="0BF8EF06" w:rsidR="04737356" w:rsidRDefault="04737356" w:rsidP="04737356">
      <w:pPr>
        <w:jc w:val="both"/>
        <w:rPr>
          <w:rFonts w:ascii="Times New Roman" w:eastAsia="Times New Roman" w:hAnsi="Times New Roman"/>
          <w:sz w:val="22"/>
          <w:szCs w:val="22"/>
          <w:lang w:eastAsia="pt-BR"/>
        </w:rPr>
      </w:pPr>
    </w:p>
    <w:p w14:paraId="09457116" w14:textId="51D91495" w:rsidR="2A13F53D" w:rsidRDefault="2A13F53D"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 xml:space="preserve">Considerando a Semana do Urbanismo </w:t>
      </w:r>
      <w:r w:rsidR="1FC437BA" w:rsidRPr="04737356">
        <w:rPr>
          <w:rFonts w:ascii="Times New Roman" w:eastAsia="Times New Roman" w:hAnsi="Times New Roman"/>
          <w:sz w:val="22"/>
          <w:szCs w:val="22"/>
          <w:lang w:eastAsia="pt-BR"/>
        </w:rPr>
        <w:t xml:space="preserve">que teve um diálogo dedicado ao tema do Licenciamento Urbanístico e Edilício, bem como </w:t>
      </w:r>
      <w:r w:rsidR="5204ECFE" w:rsidRPr="04737356">
        <w:rPr>
          <w:rFonts w:ascii="Times New Roman" w:eastAsia="Times New Roman" w:hAnsi="Times New Roman"/>
          <w:sz w:val="22"/>
          <w:szCs w:val="22"/>
          <w:lang w:eastAsia="pt-BR"/>
        </w:rPr>
        <w:t xml:space="preserve">o </w:t>
      </w:r>
      <w:r w:rsidR="1FC437BA" w:rsidRPr="04737356">
        <w:rPr>
          <w:rFonts w:ascii="Times New Roman" w:eastAsia="Times New Roman" w:hAnsi="Times New Roman"/>
          <w:sz w:val="22"/>
          <w:szCs w:val="22"/>
          <w:lang w:eastAsia="pt-BR"/>
        </w:rPr>
        <w:t xml:space="preserve">Seminário </w:t>
      </w:r>
      <w:r w:rsidR="5217AE3D" w:rsidRPr="04737356">
        <w:rPr>
          <w:rFonts w:ascii="Times New Roman" w:eastAsia="Times New Roman" w:hAnsi="Times New Roman"/>
          <w:sz w:val="22"/>
          <w:szCs w:val="22"/>
          <w:lang w:eastAsia="pt-BR"/>
        </w:rPr>
        <w:t>20 Anos do Estatuto da Cidade, Planos Diretores e Resiliência,</w:t>
      </w:r>
      <w:r w:rsidR="22D53118" w:rsidRPr="04737356">
        <w:rPr>
          <w:rFonts w:ascii="Times New Roman" w:eastAsia="Times New Roman" w:hAnsi="Times New Roman"/>
          <w:sz w:val="22"/>
          <w:szCs w:val="22"/>
          <w:lang w:eastAsia="pt-BR"/>
        </w:rPr>
        <w:t xml:space="preserve"> com a dinâmica “Mapeamento nacional sobre o licenciamento urbanístico” que teve como premissa proporcionar um momento de escuta, debate e levantamento de discussões acerca sobre o processo de aprovação e licenciamento simplificado e seus impactos com representantes dos CAU/UF</w:t>
      </w:r>
      <w:r w:rsidR="73F046DB" w:rsidRPr="04737356">
        <w:rPr>
          <w:rFonts w:ascii="Times New Roman" w:eastAsia="Times New Roman" w:hAnsi="Times New Roman"/>
          <w:sz w:val="22"/>
          <w:szCs w:val="22"/>
          <w:lang w:eastAsia="pt-BR"/>
        </w:rPr>
        <w:t>;</w:t>
      </w:r>
    </w:p>
    <w:p w14:paraId="0EAC5AF8" w14:textId="25F9299E" w:rsidR="04737356" w:rsidRDefault="04737356" w:rsidP="04737356">
      <w:pPr>
        <w:jc w:val="both"/>
        <w:rPr>
          <w:rFonts w:ascii="Times New Roman" w:eastAsia="Times New Roman" w:hAnsi="Times New Roman"/>
          <w:sz w:val="22"/>
          <w:szCs w:val="22"/>
          <w:lang w:eastAsia="pt-BR"/>
        </w:rPr>
      </w:pPr>
    </w:p>
    <w:p w14:paraId="6A1D76B6" w14:textId="678036CC" w:rsidR="748FD348" w:rsidRDefault="748FD348"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 xml:space="preserve">Considerando </w:t>
      </w:r>
      <w:r w:rsidR="22795622" w:rsidRPr="04737356">
        <w:rPr>
          <w:rFonts w:ascii="Times New Roman" w:eastAsia="Times New Roman" w:hAnsi="Times New Roman"/>
          <w:sz w:val="22"/>
          <w:szCs w:val="22"/>
          <w:lang w:eastAsia="pt-BR"/>
        </w:rPr>
        <w:t>a</w:t>
      </w:r>
      <w:r w:rsidRPr="04737356">
        <w:rPr>
          <w:rFonts w:ascii="Times New Roman" w:eastAsia="Times New Roman" w:hAnsi="Times New Roman"/>
          <w:sz w:val="22"/>
          <w:szCs w:val="22"/>
          <w:lang w:eastAsia="pt-BR"/>
        </w:rPr>
        <w:t xml:space="preserve"> </w:t>
      </w:r>
      <w:r w:rsidR="51837CB5" w:rsidRPr="04737356">
        <w:rPr>
          <w:rFonts w:ascii="Times New Roman" w:eastAsia="Times New Roman" w:hAnsi="Times New Roman"/>
          <w:sz w:val="22"/>
          <w:szCs w:val="22"/>
          <w:lang w:eastAsia="pt-BR"/>
        </w:rPr>
        <w:t xml:space="preserve">sugestão de revisão do licenciamento urbanístico integrado </w:t>
      </w:r>
      <w:r w:rsidRPr="04737356">
        <w:rPr>
          <w:rFonts w:ascii="Times New Roman" w:eastAsia="Times New Roman" w:hAnsi="Times New Roman"/>
          <w:sz w:val="22"/>
          <w:szCs w:val="22"/>
          <w:lang w:eastAsia="pt-BR"/>
        </w:rPr>
        <w:t>colocado para consulta pública pelo Ministério da Economia - Secretaria de Advocacia da Concorrência e Competitividade em 24 de janeiro de 2022, com encerramento da consulta previsto para 7 de fevereiro de 2022</w:t>
      </w:r>
      <w:r w:rsidR="481D7D5D" w:rsidRPr="04737356">
        <w:rPr>
          <w:rFonts w:ascii="Times New Roman" w:eastAsia="Times New Roman" w:hAnsi="Times New Roman"/>
          <w:sz w:val="22"/>
          <w:szCs w:val="22"/>
          <w:lang w:eastAsia="pt-BR"/>
        </w:rPr>
        <w:t>;</w:t>
      </w:r>
    </w:p>
    <w:p w14:paraId="7571B16C" w14:textId="0756E2F1" w:rsidR="04737356" w:rsidRDefault="04737356" w:rsidP="04737356">
      <w:pPr>
        <w:jc w:val="both"/>
        <w:rPr>
          <w:lang w:eastAsia="pt-BR"/>
        </w:rPr>
      </w:pPr>
    </w:p>
    <w:p w14:paraId="70F98366" w14:textId="44ED75B6" w:rsidR="73F046DB" w:rsidRDefault="73F046DB" w:rsidP="04737356">
      <w:pPr>
        <w:jc w:val="both"/>
        <w:rPr>
          <w:rFonts w:ascii="Times New Roman" w:eastAsia="Times New Roman" w:hAnsi="Times New Roman"/>
          <w:sz w:val="22"/>
          <w:szCs w:val="22"/>
          <w:lang w:eastAsia="pt-BR"/>
        </w:rPr>
      </w:pPr>
      <w:r w:rsidRPr="04737356">
        <w:rPr>
          <w:rFonts w:ascii="Times New Roman" w:eastAsia="Times New Roman" w:hAnsi="Times New Roman"/>
          <w:sz w:val="22"/>
          <w:szCs w:val="22"/>
          <w:lang w:eastAsia="pt-BR"/>
        </w:rPr>
        <w:t xml:space="preserve">Considerando </w:t>
      </w:r>
      <w:r w:rsidR="52C99DA4" w:rsidRPr="04737356">
        <w:rPr>
          <w:rFonts w:ascii="Times New Roman" w:eastAsia="Times New Roman" w:hAnsi="Times New Roman"/>
          <w:sz w:val="22"/>
          <w:szCs w:val="22"/>
          <w:lang w:eastAsia="pt-BR"/>
        </w:rPr>
        <w:t xml:space="preserve">107ª </w:t>
      </w:r>
      <w:r w:rsidRPr="04737356">
        <w:rPr>
          <w:rFonts w:ascii="Times New Roman" w:eastAsia="Times New Roman" w:hAnsi="Times New Roman"/>
          <w:sz w:val="22"/>
          <w:szCs w:val="22"/>
          <w:lang w:eastAsia="pt-BR"/>
        </w:rPr>
        <w:t xml:space="preserve">Reunião Ordinária da CPUA-CAU/BR ocorrida conjuntamente com a </w:t>
      </w:r>
      <w:r w:rsidR="5B6967E1" w:rsidRPr="04737356">
        <w:rPr>
          <w:rFonts w:ascii="Times New Roman" w:eastAsia="Times New Roman" w:hAnsi="Times New Roman"/>
          <w:sz w:val="22"/>
          <w:szCs w:val="22"/>
          <w:lang w:eastAsia="pt-BR"/>
        </w:rPr>
        <w:t xml:space="preserve">104ª </w:t>
      </w:r>
      <w:r w:rsidRPr="04737356">
        <w:rPr>
          <w:rFonts w:ascii="Times New Roman" w:eastAsia="Times New Roman" w:hAnsi="Times New Roman"/>
          <w:sz w:val="22"/>
          <w:szCs w:val="22"/>
          <w:lang w:eastAsia="pt-BR"/>
        </w:rPr>
        <w:t>Reunião Ordinária da CPP-CAU/BR</w:t>
      </w:r>
      <w:r w:rsidR="48FC24F1" w:rsidRPr="04737356">
        <w:rPr>
          <w:rFonts w:ascii="Times New Roman" w:eastAsia="Times New Roman" w:hAnsi="Times New Roman"/>
          <w:sz w:val="22"/>
          <w:szCs w:val="22"/>
          <w:lang w:eastAsia="pt-BR"/>
        </w:rPr>
        <w:t xml:space="preserve"> em 02 de fevereiro de 2022, onde o Conselheiro Federal Nilton de Lima Junior apresentou </w:t>
      </w:r>
      <w:r w:rsidR="4D643B26" w:rsidRPr="04737356">
        <w:rPr>
          <w:rFonts w:ascii="Times New Roman" w:eastAsia="Times New Roman" w:hAnsi="Times New Roman"/>
          <w:sz w:val="22"/>
          <w:szCs w:val="22"/>
          <w:lang w:eastAsia="pt-BR"/>
        </w:rPr>
        <w:t xml:space="preserve">a </w:t>
      </w:r>
      <w:r w:rsidR="48FC24F1" w:rsidRPr="04737356">
        <w:rPr>
          <w:rFonts w:ascii="Times New Roman" w:eastAsia="Times New Roman" w:hAnsi="Times New Roman"/>
          <w:sz w:val="22"/>
          <w:szCs w:val="22"/>
          <w:lang w:eastAsia="pt-BR"/>
        </w:rPr>
        <w:t xml:space="preserve">tabela comparativa de alterações feitas no documento </w:t>
      </w:r>
      <w:r w:rsidR="79598F4D" w:rsidRPr="04737356">
        <w:rPr>
          <w:rFonts w:ascii="Times New Roman" w:eastAsia="Times New Roman" w:hAnsi="Times New Roman"/>
          <w:sz w:val="22"/>
          <w:szCs w:val="22"/>
          <w:lang w:eastAsia="pt-BR"/>
        </w:rPr>
        <w:t>colocado em c</w:t>
      </w:r>
      <w:r w:rsidR="09793061" w:rsidRPr="04737356">
        <w:rPr>
          <w:rFonts w:ascii="Times New Roman" w:eastAsia="Times New Roman" w:hAnsi="Times New Roman"/>
          <w:sz w:val="22"/>
          <w:szCs w:val="22"/>
          <w:lang w:eastAsia="pt-BR"/>
        </w:rPr>
        <w:t>o</w:t>
      </w:r>
      <w:r w:rsidR="79598F4D" w:rsidRPr="04737356">
        <w:rPr>
          <w:rFonts w:ascii="Times New Roman" w:eastAsia="Times New Roman" w:hAnsi="Times New Roman"/>
          <w:sz w:val="22"/>
          <w:szCs w:val="22"/>
          <w:lang w:eastAsia="pt-BR"/>
        </w:rPr>
        <w:t xml:space="preserve">nsulta pública pelo </w:t>
      </w:r>
      <w:r w:rsidR="520AB7D8" w:rsidRPr="04737356">
        <w:rPr>
          <w:rFonts w:ascii="Times New Roman" w:eastAsia="Times New Roman" w:hAnsi="Times New Roman"/>
          <w:sz w:val="22"/>
          <w:szCs w:val="22"/>
          <w:lang w:eastAsia="pt-BR"/>
        </w:rPr>
        <w:t>Ministério da Economia</w:t>
      </w:r>
      <w:r w:rsidR="0360D9C3" w:rsidRPr="04737356">
        <w:rPr>
          <w:rFonts w:ascii="Times New Roman" w:eastAsia="Times New Roman" w:hAnsi="Times New Roman"/>
          <w:sz w:val="22"/>
          <w:szCs w:val="22"/>
          <w:lang w:eastAsia="pt-BR"/>
        </w:rPr>
        <w:t xml:space="preserve"> e </w:t>
      </w:r>
      <w:r w:rsidR="43D8A67B" w:rsidRPr="04737356">
        <w:rPr>
          <w:rFonts w:ascii="Times New Roman" w:eastAsia="Times New Roman" w:hAnsi="Times New Roman"/>
          <w:sz w:val="22"/>
          <w:szCs w:val="22"/>
          <w:lang w:eastAsia="pt-BR"/>
        </w:rPr>
        <w:t>onde foi realizado o debate entre os Conselheiros Federais da CPUA e CPP</w:t>
      </w:r>
      <w:r w:rsidR="3416687B" w:rsidRPr="04737356">
        <w:rPr>
          <w:rFonts w:ascii="Times New Roman" w:eastAsia="Times New Roman" w:hAnsi="Times New Roman"/>
          <w:sz w:val="22"/>
          <w:szCs w:val="22"/>
          <w:lang w:eastAsia="pt-BR"/>
        </w:rPr>
        <w:t>;</w:t>
      </w:r>
    </w:p>
    <w:p w14:paraId="0BBED83C" w14:textId="4932931E" w:rsidR="04737356" w:rsidRDefault="04737356" w:rsidP="04737356">
      <w:pPr>
        <w:jc w:val="both"/>
        <w:rPr>
          <w:lang w:eastAsia="pt-BR"/>
        </w:rPr>
      </w:pPr>
    </w:p>
    <w:p w14:paraId="55A44ADD" w14:textId="119A8904" w:rsidR="00DD6D6C" w:rsidRPr="00307FF0" w:rsidRDefault="00307FF0" w:rsidP="04737356">
      <w:pPr>
        <w:jc w:val="both"/>
        <w:rPr>
          <w:lang w:eastAsia="pt-BR"/>
        </w:rPr>
      </w:pPr>
      <w:r w:rsidRPr="04737356">
        <w:rPr>
          <w:rFonts w:ascii="Times New Roman" w:eastAsia="Times New Roman" w:hAnsi="Times New Roman"/>
          <w:sz w:val="22"/>
          <w:szCs w:val="22"/>
          <w:lang w:eastAsia="pt-BR"/>
        </w:rPr>
        <w:t>Considerando que todas as deliberações de comissão devem ser encaminhadas à Presidência do CAU/BR, para verificação e encaminhamentos, conforme Regimento Interno do CAU/BR.</w:t>
      </w:r>
    </w:p>
    <w:p w14:paraId="080431EE" w14:textId="77777777" w:rsidR="00307FF0" w:rsidRPr="009918B9" w:rsidRDefault="00307FF0" w:rsidP="00DD6D6C">
      <w:pPr>
        <w:jc w:val="both"/>
        <w:rPr>
          <w:rFonts w:ascii="Times New Roman" w:eastAsia="Times New Roman" w:hAnsi="Times New Roman"/>
          <w:sz w:val="22"/>
          <w:szCs w:val="22"/>
          <w:lang w:eastAsia="pt-BR"/>
        </w:rPr>
      </w:pPr>
    </w:p>
    <w:p w14:paraId="1AD8E118" w14:textId="77777777" w:rsidR="00DD6D6C" w:rsidRPr="009918B9" w:rsidRDefault="00DD6D6C" w:rsidP="00DD6D6C">
      <w:pPr>
        <w:jc w:val="both"/>
        <w:rPr>
          <w:rFonts w:ascii="Times New Roman" w:eastAsia="Times New Roman" w:hAnsi="Times New Roman"/>
          <w:b/>
          <w:sz w:val="22"/>
          <w:szCs w:val="22"/>
          <w:lang w:eastAsia="pt-BR"/>
        </w:rPr>
      </w:pPr>
      <w:r w:rsidRPr="009918B9">
        <w:rPr>
          <w:rFonts w:ascii="Times New Roman" w:eastAsia="Times New Roman" w:hAnsi="Times New Roman"/>
          <w:b/>
          <w:sz w:val="22"/>
          <w:szCs w:val="22"/>
          <w:lang w:eastAsia="pt-BR"/>
        </w:rPr>
        <w:t>DELIBERA:</w:t>
      </w:r>
    </w:p>
    <w:p w14:paraId="41EBA115" w14:textId="77777777" w:rsidR="00DD6D6C" w:rsidRPr="009918B9" w:rsidRDefault="00DD6D6C" w:rsidP="00DD6D6C">
      <w:pPr>
        <w:jc w:val="both"/>
        <w:rPr>
          <w:rFonts w:ascii="Times New Roman" w:eastAsia="Times New Roman" w:hAnsi="Times New Roman"/>
          <w:b/>
          <w:sz w:val="22"/>
          <w:szCs w:val="22"/>
          <w:lang w:eastAsia="pt-BR"/>
        </w:rPr>
      </w:pPr>
    </w:p>
    <w:p w14:paraId="273692CD" w14:textId="3FE90466" w:rsidR="00DD6D6C" w:rsidRDefault="00DD6D6C" w:rsidP="04737356">
      <w:pPr>
        <w:jc w:val="both"/>
        <w:rPr>
          <w:rFonts w:ascii="Times New Roman" w:eastAsia="Times New Roman" w:hAnsi="Times New Roman"/>
          <w:sz w:val="22"/>
          <w:szCs w:val="22"/>
          <w:lang w:eastAsia="pt-BR"/>
        </w:rPr>
      </w:pPr>
      <w:r w:rsidRPr="706EA31A">
        <w:rPr>
          <w:rFonts w:ascii="Times New Roman" w:eastAsia="Times New Roman" w:hAnsi="Times New Roman"/>
          <w:sz w:val="22"/>
          <w:szCs w:val="22"/>
          <w:lang w:eastAsia="pt-BR"/>
        </w:rPr>
        <w:t xml:space="preserve">1 – </w:t>
      </w:r>
      <w:r w:rsidR="5ED327C7" w:rsidRPr="706EA31A">
        <w:rPr>
          <w:rFonts w:ascii="Times New Roman" w:eastAsia="Times New Roman" w:hAnsi="Times New Roman"/>
          <w:sz w:val="22"/>
          <w:szCs w:val="22"/>
          <w:lang w:eastAsia="pt-BR"/>
        </w:rPr>
        <w:t xml:space="preserve">Propor por meio de Ofício do CAU Brasil ao Ministério da Economia, a prorrogação </w:t>
      </w:r>
      <w:r w:rsidR="24B7A963" w:rsidRPr="706EA31A">
        <w:rPr>
          <w:rFonts w:ascii="Times New Roman" w:eastAsia="Times New Roman" w:hAnsi="Times New Roman"/>
          <w:sz w:val="22"/>
          <w:szCs w:val="22"/>
          <w:lang w:eastAsia="pt-BR"/>
        </w:rPr>
        <w:t xml:space="preserve">por 60 dias </w:t>
      </w:r>
      <w:r w:rsidR="5ED327C7" w:rsidRPr="706EA31A">
        <w:rPr>
          <w:rFonts w:ascii="Times New Roman" w:eastAsia="Times New Roman" w:hAnsi="Times New Roman"/>
          <w:sz w:val="22"/>
          <w:szCs w:val="22"/>
          <w:lang w:eastAsia="pt-BR"/>
        </w:rPr>
        <w:t xml:space="preserve">do prazo da consulta pública, considerando </w:t>
      </w:r>
      <w:r w:rsidR="130B5D35" w:rsidRPr="706EA31A">
        <w:rPr>
          <w:rFonts w:ascii="Times New Roman" w:eastAsia="Times New Roman" w:hAnsi="Times New Roman"/>
          <w:sz w:val="22"/>
          <w:szCs w:val="22"/>
          <w:lang w:eastAsia="pt-BR"/>
        </w:rPr>
        <w:t xml:space="preserve">a complexidade do tema e a abrangência de atores </w:t>
      </w:r>
      <w:r w:rsidR="791DC563" w:rsidRPr="706EA31A">
        <w:rPr>
          <w:rFonts w:ascii="Times New Roman" w:eastAsia="Times New Roman" w:hAnsi="Times New Roman"/>
          <w:sz w:val="22"/>
          <w:szCs w:val="22"/>
          <w:lang w:eastAsia="pt-BR"/>
        </w:rPr>
        <w:t xml:space="preserve">que estarão </w:t>
      </w:r>
      <w:r w:rsidR="130B5D35" w:rsidRPr="706EA31A">
        <w:rPr>
          <w:rFonts w:ascii="Times New Roman" w:eastAsia="Times New Roman" w:hAnsi="Times New Roman"/>
          <w:sz w:val="22"/>
          <w:szCs w:val="22"/>
          <w:lang w:eastAsia="pt-BR"/>
        </w:rPr>
        <w:t>diretam</w:t>
      </w:r>
      <w:r w:rsidR="3FA0EC0A" w:rsidRPr="706EA31A">
        <w:rPr>
          <w:rFonts w:ascii="Times New Roman" w:eastAsia="Times New Roman" w:hAnsi="Times New Roman"/>
          <w:sz w:val="22"/>
          <w:szCs w:val="22"/>
          <w:lang w:eastAsia="pt-BR"/>
        </w:rPr>
        <w:t>ente</w:t>
      </w:r>
      <w:r w:rsidR="0B17CA46" w:rsidRPr="706EA31A">
        <w:rPr>
          <w:rFonts w:ascii="Times New Roman" w:eastAsia="Times New Roman" w:hAnsi="Times New Roman"/>
          <w:sz w:val="22"/>
          <w:szCs w:val="22"/>
          <w:lang w:eastAsia="pt-BR"/>
        </w:rPr>
        <w:t xml:space="preserve"> afetados pela nova legislação em análise;</w:t>
      </w:r>
    </w:p>
    <w:p w14:paraId="695A928C" w14:textId="75553908" w:rsidR="003868D6" w:rsidRDefault="003868D6" w:rsidP="04737356">
      <w:pPr>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2 – Informar que os as análises completas constam de ofícios encaminhados anteriormente ao Ministério da Economia, com destaque para os documentos que constam em anexo a esta deliberação;</w:t>
      </w:r>
    </w:p>
    <w:p w14:paraId="573E683A" w14:textId="64D98A3F" w:rsidR="003868D6" w:rsidRPr="009918B9" w:rsidRDefault="003868D6" w:rsidP="04737356">
      <w:pPr>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3 – Propor o encaminhamento ao </w:t>
      </w:r>
      <w:r w:rsidRPr="706EA31A">
        <w:rPr>
          <w:rFonts w:ascii="Times New Roman" w:eastAsia="Times New Roman" w:hAnsi="Times New Roman"/>
          <w:sz w:val="22"/>
          <w:szCs w:val="22"/>
          <w:lang w:eastAsia="pt-BR"/>
        </w:rPr>
        <w:t>Ministério da Economia</w:t>
      </w:r>
      <w:r>
        <w:rPr>
          <w:rFonts w:ascii="Times New Roman" w:eastAsia="Times New Roman" w:hAnsi="Times New Roman"/>
          <w:sz w:val="22"/>
          <w:szCs w:val="22"/>
          <w:lang w:eastAsia="pt-BR"/>
        </w:rPr>
        <w:t xml:space="preserve"> da Manifestação Preliminar, conforme anexo 1;</w:t>
      </w:r>
    </w:p>
    <w:p w14:paraId="0A3EC0D3" w14:textId="13BEDEE0" w:rsidR="00485F6A" w:rsidRPr="00485F6A" w:rsidRDefault="003868D6" w:rsidP="00485F6A">
      <w:pPr>
        <w:contextualSpacing/>
        <w:jc w:val="both"/>
        <w:rPr>
          <w:rFonts w:ascii="Times New Roman" w:eastAsia="Times New Roman" w:hAnsi="Times New Roman"/>
          <w:b/>
          <w:sz w:val="22"/>
          <w:szCs w:val="22"/>
          <w:lang w:eastAsia="pt-BR"/>
        </w:rPr>
      </w:pPr>
      <w:r>
        <w:rPr>
          <w:rFonts w:ascii="Times New Roman" w:eastAsia="Times New Roman" w:hAnsi="Times New Roman"/>
          <w:sz w:val="22"/>
          <w:szCs w:val="22"/>
          <w:lang w:eastAsia="pt-BR"/>
        </w:rPr>
        <w:t>4</w:t>
      </w:r>
      <w:r w:rsidR="00DD6D6C" w:rsidRPr="00485F6A">
        <w:rPr>
          <w:rFonts w:ascii="Times New Roman" w:eastAsia="Times New Roman" w:hAnsi="Times New Roman"/>
          <w:sz w:val="22"/>
          <w:szCs w:val="22"/>
          <w:lang w:eastAsia="pt-BR"/>
        </w:rPr>
        <w:t xml:space="preserve"> –</w:t>
      </w:r>
      <w:r w:rsidR="00485F6A" w:rsidRPr="00485F6A">
        <w:rPr>
          <w:rFonts w:ascii="Times New Roman" w:eastAsia="Times New Roman" w:hAnsi="Times New Roman"/>
          <w:sz w:val="22"/>
          <w:szCs w:val="22"/>
          <w:lang w:eastAsia="pt-BR"/>
        </w:rPr>
        <w:t xml:space="preserve"> </w:t>
      </w:r>
      <w:r w:rsidR="00485F6A" w:rsidRPr="00485F6A">
        <w:rPr>
          <w:rFonts w:ascii="Times New Roman" w:hAnsi="Times New Roman"/>
          <w:sz w:val="22"/>
          <w:szCs w:val="22"/>
          <w:lang w:eastAsia="pt-BR"/>
        </w:rPr>
        <w:t xml:space="preserve">Encaminhar esta deliberação para verificação e tomada das seguintes providências, </w:t>
      </w:r>
      <w:r w:rsidR="00485F6A" w:rsidRPr="00485F6A">
        <w:rPr>
          <w:rFonts w:ascii="Times New Roman" w:eastAsia="Times New Roman" w:hAnsi="Times New Roman"/>
          <w:sz w:val="22"/>
          <w:szCs w:val="22"/>
          <w:lang w:eastAsia="pt-BR"/>
        </w:rPr>
        <w:t>observado e cumprido o fluxo e prazos a seguir:</w:t>
      </w:r>
    </w:p>
    <w:p w14:paraId="630D6B40" w14:textId="14D8746F" w:rsidR="00485F6A" w:rsidRPr="009918B9" w:rsidRDefault="00485F6A" w:rsidP="00DD6D6C">
      <w:pPr>
        <w:jc w:val="both"/>
        <w:rPr>
          <w:rFonts w:ascii="Times New Roman" w:eastAsia="Times New Roman" w:hAnsi="Times New Roman"/>
          <w:sz w:val="22"/>
          <w:szCs w:val="22"/>
          <w:lang w:eastAsia="pt-BR"/>
        </w:rPr>
      </w:pPr>
    </w:p>
    <w:tbl>
      <w:tblPr>
        <w:tblStyle w:val="Tabelacomgrade"/>
        <w:tblW w:w="0pt" w:type="dxa"/>
        <w:tblLook w:firstRow="1" w:lastRow="0" w:firstColumn="1" w:lastColumn="0" w:noHBand="0" w:noVBand="1"/>
      </w:tblPr>
      <w:tblGrid>
        <w:gridCol w:w="416"/>
        <w:gridCol w:w="1516"/>
        <w:gridCol w:w="4879"/>
        <w:gridCol w:w="2110"/>
      </w:tblGrid>
      <w:tr w:rsidR="00485F6A" w:rsidRPr="00F22051" w14:paraId="1BC020DE" w14:textId="77777777" w:rsidTr="00EB1A4D">
        <w:trPr>
          <w:trHeight w:val="397"/>
        </w:trPr>
        <w:tc>
          <w:tcPr>
            <w:tcW w:w="20.80pt" w:type="dxa"/>
            <w:tcBorders>
              <w:top w:val="single" w:sz="4" w:space="0" w:color="auto"/>
              <w:start w:val="single" w:sz="4" w:space="0" w:color="auto"/>
              <w:bottom w:val="single" w:sz="4" w:space="0" w:color="auto"/>
              <w:end w:val="single" w:sz="4" w:space="0" w:color="auto"/>
            </w:tcBorders>
            <w:hideMark/>
          </w:tcPr>
          <w:p w14:paraId="09FACEE3" w14:textId="77777777" w:rsidR="00485F6A" w:rsidRPr="00F22051" w:rsidRDefault="00485F6A" w:rsidP="00EB1A4D">
            <w:pPr>
              <w:jc w:val="both"/>
              <w:rPr>
                <w:rFonts w:ascii="Times New Roman" w:eastAsia="Times New Roman" w:hAnsi="Times New Roman"/>
                <w:b/>
                <w:sz w:val="22"/>
                <w:szCs w:val="22"/>
                <w:lang w:eastAsia="pt-BR"/>
              </w:rPr>
            </w:pPr>
            <w:r w:rsidRPr="00F22051">
              <w:rPr>
                <w:rFonts w:ascii="Times New Roman" w:eastAsia="Times New Roman" w:hAnsi="Times New Roman"/>
                <w:sz w:val="22"/>
                <w:szCs w:val="22"/>
                <w:lang w:eastAsia="pt-BR"/>
              </w:rPr>
              <w:t>1</w:t>
            </w:r>
          </w:p>
        </w:tc>
        <w:tc>
          <w:tcPr>
            <w:tcW w:w="75.80pt" w:type="dxa"/>
            <w:tcBorders>
              <w:top w:val="single" w:sz="4" w:space="0" w:color="auto"/>
              <w:start w:val="single" w:sz="4" w:space="0" w:color="auto"/>
              <w:bottom w:val="single" w:sz="4" w:space="0" w:color="auto"/>
              <w:end w:val="single" w:sz="4" w:space="0" w:color="auto"/>
            </w:tcBorders>
            <w:hideMark/>
          </w:tcPr>
          <w:p w14:paraId="75DFA278" w14:textId="78FBA2EF" w:rsidR="00485F6A" w:rsidRPr="00BE23DE" w:rsidRDefault="000245EA" w:rsidP="00EB1A4D">
            <w:pPr>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CP</w:t>
            </w:r>
            <w:r w:rsidR="00335265">
              <w:rPr>
                <w:rFonts w:ascii="Times New Roman" w:eastAsia="Times New Roman" w:hAnsi="Times New Roman"/>
                <w:sz w:val="22"/>
                <w:szCs w:val="22"/>
                <w:lang w:eastAsia="pt-BR"/>
              </w:rPr>
              <w:t>UA</w:t>
            </w:r>
          </w:p>
        </w:tc>
        <w:tc>
          <w:tcPr>
            <w:tcW w:w="243.95pt" w:type="dxa"/>
            <w:tcBorders>
              <w:top w:val="single" w:sz="4" w:space="0" w:color="auto"/>
              <w:start w:val="single" w:sz="4" w:space="0" w:color="auto"/>
              <w:bottom w:val="single" w:sz="4" w:space="0" w:color="auto"/>
              <w:end w:val="single" w:sz="4" w:space="0" w:color="auto"/>
            </w:tcBorders>
            <w:hideMark/>
          </w:tcPr>
          <w:p w14:paraId="1F68C4CA" w14:textId="254E81C0" w:rsidR="00485F6A" w:rsidRPr="00BE23DE" w:rsidRDefault="00307FF0" w:rsidP="00EB1A4D">
            <w:pPr>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Assinar o documento</w:t>
            </w:r>
          </w:p>
        </w:tc>
        <w:tc>
          <w:tcPr>
            <w:tcW w:w="105.50pt" w:type="dxa"/>
            <w:tcBorders>
              <w:top w:val="single" w:sz="4" w:space="0" w:color="auto"/>
              <w:start w:val="single" w:sz="4" w:space="0" w:color="auto"/>
              <w:bottom w:val="single" w:sz="4" w:space="0" w:color="auto"/>
              <w:end w:val="single" w:sz="4" w:space="0" w:color="auto"/>
            </w:tcBorders>
            <w:hideMark/>
          </w:tcPr>
          <w:p w14:paraId="11524224" w14:textId="205B9C7A" w:rsidR="00485F6A" w:rsidRPr="00F22051" w:rsidRDefault="00307FF0" w:rsidP="00EB1A4D">
            <w:pPr>
              <w:rPr>
                <w:rFonts w:ascii="Times New Roman" w:eastAsia="Times New Roman" w:hAnsi="Times New Roman"/>
                <w:b/>
                <w:sz w:val="22"/>
                <w:szCs w:val="22"/>
                <w:lang w:eastAsia="pt-BR"/>
              </w:rPr>
            </w:pPr>
            <w:r>
              <w:rPr>
                <w:rFonts w:ascii="Times New Roman" w:eastAsia="Times New Roman" w:hAnsi="Times New Roman"/>
                <w:sz w:val="22"/>
                <w:szCs w:val="22"/>
                <w:lang w:eastAsia="pt-BR"/>
              </w:rPr>
              <w:t>48 horas</w:t>
            </w:r>
          </w:p>
        </w:tc>
      </w:tr>
      <w:tr w:rsidR="00485F6A" w:rsidRPr="00F22051" w14:paraId="4A9D5598" w14:textId="77777777" w:rsidTr="00EB1A4D">
        <w:tc>
          <w:tcPr>
            <w:tcW w:w="20.80pt" w:type="dxa"/>
            <w:tcBorders>
              <w:top w:val="single" w:sz="4" w:space="0" w:color="auto"/>
              <w:start w:val="single" w:sz="4" w:space="0" w:color="auto"/>
              <w:bottom w:val="single" w:sz="4" w:space="0" w:color="auto"/>
              <w:end w:val="single" w:sz="4" w:space="0" w:color="auto"/>
            </w:tcBorders>
            <w:hideMark/>
          </w:tcPr>
          <w:p w14:paraId="34B9AA8F" w14:textId="77777777" w:rsidR="00485F6A" w:rsidRPr="00F22051" w:rsidRDefault="00485F6A" w:rsidP="00EB1A4D">
            <w:pPr>
              <w:jc w:val="both"/>
              <w:rPr>
                <w:rFonts w:ascii="Times New Roman" w:eastAsia="Times New Roman" w:hAnsi="Times New Roman"/>
                <w:b/>
                <w:sz w:val="22"/>
                <w:szCs w:val="22"/>
                <w:lang w:eastAsia="pt-BR"/>
              </w:rPr>
            </w:pPr>
            <w:r w:rsidRPr="00F22051">
              <w:rPr>
                <w:rFonts w:ascii="Times New Roman" w:eastAsia="Times New Roman" w:hAnsi="Times New Roman"/>
                <w:sz w:val="22"/>
                <w:szCs w:val="22"/>
                <w:lang w:eastAsia="pt-BR"/>
              </w:rPr>
              <w:t>2</w:t>
            </w:r>
          </w:p>
        </w:tc>
        <w:tc>
          <w:tcPr>
            <w:tcW w:w="75.80pt" w:type="dxa"/>
            <w:tcBorders>
              <w:top w:val="single" w:sz="4" w:space="0" w:color="auto"/>
              <w:start w:val="single" w:sz="4" w:space="0" w:color="auto"/>
              <w:bottom w:val="single" w:sz="4" w:space="0" w:color="auto"/>
              <w:end w:val="single" w:sz="4" w:space="0" w:color="auto"/>
            </w:tcBorders>
          </w:tcPr>
          <w:p w14:paraId="51D0F57B" w14:textId="7F54916C" w:rsidR="00485F6A" w:rsidRPr="00BE23DE" w:rsidRDefault="00307FF0" w:rsidP="00EB1A4D">
            <w:pPr>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SGM</w:t>
            </w:r>
            <w:r w:rsidR="00485F6A" w:rsidRPr="00BE23DE">
              <w:rPr>
                <w:rFonts w:ascii="Times New Roman" w:eastAsia="Times New Roman" w:hAnsi="Times New Roman"/>
                <w:sz w:val="22"/>
                <w:szCs w:val="22"/>
                <w:lang w:eastAsia="pt-BR"/>
              </w:rPr>
              <w:t xml:space="preserve"> </w:t>
            </w:r>
          </w:p>
        </w:tc>
        <w:tc>
          <w:tcPr>
            <w:tcW w:w="243.95pt" w:type="dxa"/>
            <w:tcBorders>
              <w:top w:val="single" w:sz="4" w:space="0" w:color="auto"/>
              <w:start w:val="single" w:sz="4" w:space="0" w:color="auto"/>
              <w:bottom w:val="single" w:sz="4" w:space="0" w:color="auto"/>
              <w:end w:val="single" w:sz="4" w:space="0" w:color="auto"/>
            </w:tcBorders>
          </w:tcPr>
          <w:p w14:paraId="58665F1A" w14:textId="0A158C10" w:rsidR="00485F6A" w:rsidRPr="00BE23DE" w:rsidRDefault="00307FF0" w:rsidP="003868D6">
            <w:pPr>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 xml:space="preserve">Encaminhar </w:t>
            </w:r>
            <w:r w:rsidR="003868D6">
              <w:rPr>
                <w:rFonts w:ascii="Times New Roman" w:eastAsia="Times New Roman" w:hAnsi="Times New Roman"/>
                <w:sz w:val="22"/>
                <w:szCs w:val="22"/>
                <w:lang w:eastAsia="pt-BR"/>
              </w:rPr>
              <w:t>a presente deliberação para ciência e encaminhamento de ofício ao Ministério da Economia.</w:t>
            </w:r>
          </w:p>
        </w:tc>
        <w:tc>
          <w:tcPr>
            <w:tcW w:w="105.50pt" w:type="dxa"/>
            <w:tcBorders>
              <w:top w:val="single" w:sz="4" w:space="0" w:color="auto"/>
              <w:start w:val="single" w:sz="4" w:space="0" w:color="auto"/>
              <w:bottom w:val="single" w:sz="4" w:space="0" w:color="auto"/>
              <w:end w:val="single" w:sz="4" w:space="0" w:color="auto"/>
            </w:tcBorders>
          </w:tcPr>
          <w:p w14:paraId="6A5B461A" w14:textId="65976D94" w:rsidR="00485F6A" w:rsidRPr="00307FF0" w:rsidRDefault="00307FF0" w:rsidP="00EB1A4D">
            <w:pPr>
              <w:rPr>
                <w:rFonts w:ascii="Times New Roman" w:eastAsia="Times New Roman" w:hAnsi="Times New Roman"/>
                <w:sz w:val="22"/>
                <w:szCs w:val="22"/>
                <w:lang w:eastAsia="pt-BR"/>
              </w:rPr>
            </w:pPr>
            <w:r w:rsidRPr="00307FF0">
              <w:rPr>
                <w:rFonts w:ascii="Times New Roman" w:eastAsia="Times New Roman" w:hAnsi="Times New Roman"/>
                <w:sz w:val="22"/>
                <w:szCs w:val="22"/>
                <w:lang w:eastAsia="pt-BR"/>
              </w:rPr>
              <w:t>Conforme prazo estabelecido pelo CD</w:t>
            </w:r>
          </w:p>
        </w:tc>
      </w:tr>
    </w:tbl>
    <w:p w14:paraId="71081414" w14:textId="77777777" w:rsidR="00DD6D6C" w:rsidRPr="009918B9" w:rsidRDefault="00DD6D6C" w:rsidP="00DD6D6C">
      <w:pPr>
        <w:jc w:val="both"/>
        <w:rPr>
          <w:rFonts w:ascii="Times New Roman" w:eastAsia="Times New Roman" w:hAnsi="Times New Roman"/>
          <w:b/>
          <w:sz w:val="22"/>
          <w:szCs w:val="22"/>
          <w:lang w:eastAsia="pt-BR"/>
        </w:rPr>
      </w:pPr>
    </w:p>
    <w:p w14:paraId="71257C00" w14:textId="03769005" w:rsidR="00DD6D6C" w:rsidRDefault="003868D6" w:rsidP="00DD6D6C">
      <w:pPr>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t>5</w:t>
      </w:r>
      <w:r w:rsidR="00DD6D6C" w:rsidRPr="009918B9">
        <w:rPr>
          <w:rFonts w:ascii="Times New Roman" w:eastAsia="Times New Roman" w:hAnsi="Times New Roman"/>
          <w:sz w:val="22"/>
          <w:szCs w:val="22"/>
          <w:lang w:eastAsia="pt-BR"/>
        </w:rPr>
        <w:t xml:space="preserve"> – </w:t>
      </w:r>
      <w:r w:rsidR="00485F6A" w:rsidRPr="00F22051">
        <w:rPr>
          <w:rFonts w:ascii="Times New Roman" w:eastAsia="Times New Roman" w:hAnsi="Times New Roman"/>
          <w:sz w:val="22"/>
          <w:szCs w:val="22"/>
          <w:lang w:eastAsia="pt-BR"/>
        </w:rPr>
        <w:t xml:space="preserve">Solicitar </w:t>
      </w:r>
      <w:r w:rsidR="00485F6A">
        <w:rPr>
          <w:rFonts w:ascii="Times New Roman" w:eastAsia="Times New Roman" w:hAnsi="Times New Roman"/>
          <w:sz w:val="22"/>
          <w:szCs w:val="22"/>
          <w:lang w:eastAsia="pt-BR"/>
        </w:rPr>
        <w:t xml:space="preserve">a observação dos temas contidos nesta deliberação pelos demais setores e </w:t>
      </w:r>
      <w:r w:rsidR="00485F6A" w:rsidRPr="00F22051">
        <w:rPr>
          <w:rFonts w:ascii="Times New Roman" w:eastAsia="Times New Roman" w:hAnsi="Times New Roman"/>
          <w:sz w:val="22"/>
          <w:szCs w:val="22"/>
          <w:lang w:eastAsia="pt-BR"/>
        </w:rPr>
        <w:t xml:space="preserve">órgãos colegiados que </w:t>
      </w:r>
      <w:r w:rsidR="00485F6A">
        <w:rPr>
          <w:rFonts w:ascii="Times New Roman" w:eastAsia="Times New Roman" w:hAnsi="Times New Roman"/>
          <w:sz w:val="22"/>
          <w:szCs w:val="22"/>
          <w:lang w:eastAsia="pt-BR"/>
        </w:rPr>
        <w:t xml:space="preserve">possuem </w:t>
      </w:r>
      <w:r w:rsidR="00485F6A" w:rsidRPr="00F22051">
        <w:rPr>
          <w:rFonts w:ascii="Times New Roman" w:eastAsia="Times New Roman" w:hAnsi="Times New Roman"/>
          <w:sz w:val="22"/>
          <w:szCs w:val="22"/>
          <w:lang w:eastAsia="pt-BR"/>
        </w:rPr>
        <w:t>convergência com o assunto.</w:t>
      </w:r>
    </w:p>
    <w:p w14:paraId="17090294" w14:textId="77777777" w:rsidR="00504F41" w:rsidRPr="009918B9" w:rsidRDefault="00504F41" w:rsidP="00DD6D6C">
      <w:pPr>
        <w:jc w:val="both"/>
        <w:rPr>
          <w:rFonts w:ascii="Times New Roman" w:eastAsia="Times New Roman" w:hAnsi="Times New Roman"/>
          <w:b/>
          <w:sz w:val="22"/>
          <w:szCs w:val="22"/>
          <w:lang w:eastAsia="pt-BR"/>
        </w:rPr>
      </w:pPr>
    </w:p>
    <w:p w14:paraId="32ACC8B6" w14:textId="235E8FE8" w:rsidR="00875F31" w:rsidRDefault="00875F31" w:rsidP="00574319">
      <w:pPr>
        <w:jc w:val="center"/>
        <w:rPr>
          <w:rFonts w:ascii="Times New Roman" w:eastAsia="Times New Roman" w:hAnsi="Times New Roman"/>
          <w:sz w:val="22"/>
          <w:szCs w:val="22"/>
          <w:lang w:eastAsia="pt-BR"/>
        </w:rPr>
      </w:pPr>
      <w:r>
        <w:rPr>
          <w:rFonts w:ascii="Times New Roman" w:eastAsia="Times New Roman" w:hAnsi="Times New Roman"/>
          <w:sz w:val="22"/>
          <w:szCs w:val="22"/>
          <w:lang w:eastAsia="pt-BR"/>
        </w:rPr>
        <w:t>Brasília, 2</w:t>
      </w:r>
      <w:r w:rsidR="009768BA" w:rsidRPr="009E191B">
        <w:rPr>
          <w:rFonts w:ascii="Times New Roman" w:eastAsia="Times New Roman" w:hAnsi="Times New Roman"/>
          <w:sz w:val="22"/>
          <w:szCs w:val="22"/>
          <w:lang w:eastAsia="pt-BR"/>
        </w:rPr>
        <w:t xml:space="preserve"> de </w:t>
      </w:r>
      <w:r>
        <w:rPr>
          <w:rFonts w:ascii="Times New Roman" w:eastAsia="Times New Roman" w:hAnsi="Times New Roman"/>
          <w:sz w:val="22"/>
          <w:szCs w:val="22"/>
          <w:lang w:eastAsia="pt-BR"/>
        </w:rPr>
        <w:t>fevereiro de 2022</w:t>
      </w:r>
      <w:r w:rsidR="009768BA" w:rsidRPr="009E191B">
        <w:rPr>
          <w:rFonts w:ascii="Times New Roman" w:eastAsia="Times New Roman" w:hAnsi="Times New Roman"/>
          <w:sz w:val="22"/>
          <w:szCs w:val="22"/>
          <w:lang w:eastAsia="pt-BR"/>
        </w:rPr>
        <w:t>.</w:t>
      </w:r>
      <w:r w:rsidR="00574319">
        <w:rPr>
          <w:rFonts w:ascii="Times New Roman" w:eastAsia="Times New Roman" w:hAnsi="Times New Roman"/>
          <w:sz w:val="22"/>
          <w:szCs w:val="22"/>
          <w:lang w:eastAsia="pt-BR"/>
        </w:rPr>
        <w:t xml:space="preserve"> </w:t>
      </w:r>
    </w:p>
    <w:p w14:paraId="299CAE8F" w14:textId="77777777" w:rsidR="00875F31" w:rsidRDefault="00875F31" w:rsidP="009768BA">
      <w:pPr>
        <w:tabs>
          <w:tab w:val="start" w:pos="78pt"/>
        </w:tabs>
        <w:spacing w:before="0.10pt" w:after="0.10pt" w:line="13.80pt" w:lineRule="auto"/>
        <w:jc w:val="center"/>
        <w:rPr>
          <w:rFonts w:ascii="Times New Roman" w:eastAsia="Times New Roman" w:hAnsi="Times New Roman"/>
          <w:sz w:val="22"/>
          <w:szCs w:val="22"/>
          <w:lang w:eastAsia="pt-BR"/>
        </w:rPr>
      </w:pPr>
    </w:p>
    <w:tbl>
      <w:tblPr>
        <w:tblW w:w="457.30pt" w:type="dxa"/>
        <w:tblInd w:w="-19.30pt" w:type="dxa"/>
        <w:tblLayout w:type="fixed"/>
        <w:tblLook w:firstRow="1" w:lastRow="0" w:firstColumn="1" w:lastColumn="0" w:noHBand="0" w:noVBand="1"/>
      </w:tblPr>
      <w:tblGrid>
        <w:gridCol w:w="4678"/>
        <w:gridCol w:w="4468"/>
      </w:tblGrid>
      <w:tr w:rsidR="004B1C3D" w14:paraId="6358EC8C" w14:textId="77777777" w:rsidTr="00B80BB8">
        <w:tc>
          <w:tcPr>
            <w:tcW w:w="233.90pt" w:type="dxa"/>
          </w:tcPr>
          <w:p w14:paraId="5E9C7189" w14:textId="77777777" w:rsidR="004B1C3D" w:rsidRDefault="004B1C3D" w:rsidP="00B80BB8">
            <w:pPr>
              <w:jc w:val="center"/>
              <w:rPr>
                <w:rFonts w:ascii="Times New Roman" w:hAnsi="Times New Roman"/>
                <w:sz w:val="22"/>
                <w:szCs w:val="22"/>
              </w:rPr>
            </w:pPr>
            <w:r>
              <w:rPr>
                <w:rFonts w:ascii="Times New Roman" w:hAnsi="Times New Roman"/>
                <w:noProof/>
                <w:sz w:val="22"/>
                <w:szCs w:val="22"/>
                <w:lang w:eastAsia="pt-BR"/>
              </w:rPr>
              <w:drawing>
                <wp:anchor distT="0" distB="0" distL="114300" distR="114300" simplePos="0" relativeHeight="251659264" behindDoc="0" locked="0" layoutInCell="1" allowOverlap="1" wp14:anchorId="1BF8A5D0" wp14:editId="2CFDCDB8">
                  <wp:simplePos x="0" y="0"/>
                  <wp:positionH relativeFrom="column">
                    <wp:posOffset>486410</wp:posOffset>
                  </wp:positionH>
                  <wp:positionV relativeFrom="paragraph">
                    <wp:posOffset>100965</wp:posOffset>
                  </wp:positionV>
                  <wp:extent cx="1885950" cy="647700"/>
                  <wp:effectExtent l="0" t="0" r="19050" b="19050"/>
                  <wp:wrapNone/>
                  <wp:docPr id="3" name="Retângulo 3"/>
                  <wp:cNvGraphicFramePr/>
                  <a:graphic xmlns:a="http://purl.oclc.org/ooxml/drawingml/main">
                    <a:graphicData uri="http://schemas.microsoft.com/office/word/2010/wordprocessingShape">
                      <wp:wsp>
                        <wp:cNvSpPr/>
                        <wp:spPr>
                          <a:xfrm>
                            <a:off x="0" y="0"/>
                            <a:ext cx="1885950" cy="647700"/>
                          </a:xfrm>
                          <a:prstGeom prst="rect">
                            <a:avLst/>
                          </a:prstGeom>
                          <a:noFill/>
                          <a:ln>
                            <a:solidFill>
                              <a:schemeClr val="bg1">
                                <a:lumMod val="85%"/>
                              </a:schemeClr>
                            </a:solidFill>
                          </a:ln>
                        </wp:spPr>
                        <wp:style>
                          <a:lnRef idx="2">
                            <a:schemeClr val="accent1">
                              <a:shade val="50%"/>
                            </a:schemeClr>
                          </a:lnRef>
                          <a:fillRef idx="1">
                            <a:schemeClr val="accent1"/>
                          </a:fillRef>
                          <a:effectRef idx="0">
                            <a:schemeClr val="accent1"/>
                          </a:effectRef>
                          <a:fontRef idx="minor">
                            <a:schemeClr val="lt1"/>
                          </a:fontRef>
                        </wp:style>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anchor>
              </w:drawing>
            </w:r>
          </w:p>
          <w:p w14:paraId="32BC84F0" w14:textId="77777777" w:rsidR="004B1C3D" w:rsidRDefault="004B1C3D" w:rsidP="00B80BB8">
            <w:pPr>
              <w:jc w:val="center"/>
              <w:rPr>
                <w:rFonts w:ascii="Times New Roman" w:hAnsi="Times New Roman"/>
                <w:sz w:val="22"/>
                <w:szCs w:val="22"/>
              </w:rPr>
            </w:pPr>
          </w:p>
          <w:p w14:paraId="0544C1CF" w14:textId="77777777" w:rsidR="004B1C3D" w:rsidRDefault="004B1C3D" w:rsidP="00B80BB8">
            <w:pPr>
              <w:jc w:val="center"/>
              <w:rPr>
                <w:rFonts w:ascii="Times New Roman" w:hAnsi="Times New Roman"/>
                <w:sz w:val="22"/>
                <w:szCs w:val="22"/>
              </w:rPr>
            </w:pPr>
          </w:p>
          <w:p w14:paraId="39CBD4C7" w14:textId="77777777" w:rsidR="004B1C3D" w:rsidRDefault="004B1C3D" w:rsidP="00B80BB8">
            <w:pPr>
              <w:jc w:val="center"/>
              <w:rPr>
                <w:rFonts w:ascii="Times New Roman" w:hAnsi="Times New Roman"/>
                <w:sz w:val="22"/>
                <w:szCs w:val="22"/>
              </w:rPr>
            </w:pPr>
          </w:p>
          <w:p w14:paraId="5BAEA112" w14:textId="77777777" w:rsidR="004B1C3D" w:rsidRDefault="004B1C3D" w:rsidP="00B80BB8">
            <w:pPr>
              <w:jc w:val="center"/>
              <w:rPr>
                <w:rFonts w:ascii="Times New Roman" w:hAnsi="Times New Roman"/>
                <w:sz w:val="22"/>
                <w:szCs w:val="22"/>
              </w:rPr>
            </w:pPr>
          </w:p>
          <w:p w14:paraId="55661404" w14:textId="5381E8CC" w:rsidR="004B1C3D" w:rsidRDefault="004B1C3D" w:rsidP="00B80BB8">
            <w:pPr>
              <w:jc w:val="center"/>
              <w:rPr>
                <w:rFonts w:ascii="Times New Roman" w:hAnsi="Times New Roman"/>
                <w:b/>
                <w:sz w:val="22"/>
                <w:szCs w:val="22"/>
              </w:rPr>
            </w:pPr>
            <w:r>
              <w:rPr>
                <w:rFonts w:ascii="Times New Roman" w:hAnsi="Times New Roman"/>
                <w:b/>
                <w:sz w:val="22"/>
                <w:szCs w:val="22"/>
              </w:rPr>
              <w:t>CRISTINA BARREIROS</w:t>
            </w:r>
          </w:p>
          <w:p w14:paraId="481ACD8C" w14:textId="39CCC40F" w:rsidR="004B1C3D" w:rsidRDefault="004B1C3D" w:rsidP="00B80BB8">
            <w:pPr>
              <w:jc w:val="center"/>
              <w:rPr>
                <w:rFonts w:ascii="Times New Roman" w:hAnsi="Times New Roman"/>
                <w:sz w:val="22"/>
                <w:szCs w:val="22"/>
              </w:rPr>
            </w:pPr>
            <w:r>
              <w:rPr>
                <w:rFonts w:ascii="Times New Roman" w:hAnsi="Times New Roman"/>
                <w:sz w:val="22"/>
                <w:szCs w:val="22"/>
              </w:rPr>
              <w:t>Coordenadora</w:t>
            </w:r>
          </w:p>
        </w:tc>
        <w:tc>
          <w:tcPr>
            <w:tcW w:w="223.40pt" w:type="dxa"/>
          </w:tcPr>
          <w:p w14:paraId="474C4382" w14:textId="77777777" w:rsidR="004B1C3D" w:rsidRDefault="004B1C3D" w:rsidP="00B80BB8">
            <w:pPr>
              <w:jc w:val="center"/>
              <w:rPr>
                <w:rFonts w:ascii="Times New Roman" w:hAnsi="Times New Roman"/>
                <w:sz w:val="22"/>
                <w:szCs w:val="22"/>
              </w:rPr>
            </w:pPr>
            <w:r>
              <w:rPr>
                <w:rFonts w:ascii="Times New Roman" w:hAnsi="Times New Roman"/>
                <w:noProof/>
                <w:sz w:val="22"/>
                <w:szCs w:val="22"/>
                <w:lang w:eastAsia="pt-BR"/>
              </w:rPr>
              <w:drawing>
                <wp:anchor distT="0" distB="0" distL="114300" distR="114300" simplePos="0" relativeHeight="251660288" behindDoc="0" locked="0" layoutInCell="1" allowOverlap="1" wp14:anchorId="1FC9C551" wp14:editId="1AA3741E">
                  <wp:simplePos x="0" y="0"/>
                  <wp:positionH relativeFrom="column">
                    <wp:posOffset>431800</wp:posOffset>
                  </wp:positionH>
                  <wp:positionV relativeFrom="paragraph">
                    <wp:posOffset>102235</wp:posOffset>
                  </wp:positionV>
                  <wp:extent cx="1885950" cy="647700"/>
                  <wp:effectExtent l="0" t="0" r="19050" b="19050"/>
                  <wp:wrapNone/>
                  <wp:docPr id="4" name="Retângulo 4"/>
                  <wp:cNvGraphicFramePr/>
                  <a:graphic xmlns:a="http://purl.oclc.org/ooxml/drawingml/main">
                    <a:graphicData uri="http://schemas.microsoft.com/office/word/2010/wordprocessingShape">
                      <wp:wsp>
                        <wp:cNvSpPr/>
                        <wp:spPr>
                          <a:xfrm>
                            <a:off x="0" y="0"/>
                            <a:ext cx="1885950" cy="647700"/>
                          </a:xfrm>
                          <a:prstGeom prst="rect">
                            <a:avLst/>
                          </a:prstGeom>
                          <a:noFill/>
                          <a:ln>
                            <a:solidFill>
                              <a:schemeClr val="bg1">
                                <a:lumMod val="85%"/>
                              </a:schemeClr>
                            </a:solidFill>
                          </a:ln>
                        </wp:spPr>
                        <wp:style>
                          <a:lnRef idx="2">
                            <a:schemeClr val="accent1">
                              <a:shade val="50%"/>
                            </a:schemeClr>
                          </a:lnRef>
                          <a:fillRef idx="1">
                            <a:schemeClr val="accent1"/>
                          </a:fillRef>
                          <a:effectRef idx="0">
                            <a:schemeClr val="accent1"/>
                          </a:effectRef>
                          <a:fontRef idx="minor">
                            <a:schemeClr val="lt1"/>
                          </a:fontRef>
                        </wp:style>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anchor>
              </w:drawing>
            </w:r>
          </w:p>
          <w:p w14:paraId="53C6AF49" w14:textId="77777777" w:rsidR="004B1C3D" w:rsidRDefault="004B1C3D" w:rsidP="00B80BB8">
            <w:pPr>
              <w:jc w:val="center"/>
              <w:rPr>
                <w:rFonts w:ascii="Times New Roman" w:hAnsi="Times New Roman"/>
                <w:sz w:val="22"/>
                <w:szCs w:val="22"/>
              </w:rPr>
            </w:pPr>
          </w:p>
          <w:p w14:paraId="083F744A" w14:textId="77777777" w:rsidR="004B1C3D" w:rsidRDefault="004B1C3D" w:rsidP="00B80BB8">
            <w:pPr>
              <w:jc w:val="center"/>
              <w:rPr>
                <w:rFonts w:ascii="Times New Roman" w:hAnsi="Times New Roman"/>
                <w:sz w:val="22"/>
                <w:szCs w:val="22"/>
              </w:rPr>
            </w:pPr>
          </w:p>
          <w:p w14:paraId="055CFC86" w14:textId="77777777" w:rsidR="004B1C3D" w:rsidRDefault="004B1C3D" w:rsidP="00B80BB8">
            <w:pPr>
              <w:jc w:val="center"/>
              <w:rPr>
                <w:rFonts w:ascii="Times New Roman" w:hAnsi="Times New Roman"/>
                <w:sz w:val="22"/>
                <w:szCs w:val="22"/>
              </w:rPr>
            </w:pPr>
          </w:p>
          <w:p w14:paraId="5B5058A6" w14:textId="77777777" w:rsidR="004B1C3D" w:rsidRDefault="004B1C3D" w:rsidP="00B80BB8">
            <w:pPr>
              <w:jc w:val="center"/>
              <w:rPr>
                <w:rFonts w:ascii="Times New Roman" w:hAnsi="Times New Roman"/>
                <w:sz w:val="22"/>
                <w:szCs w:val="22"/>
              </w:rPr>
            </w:pPr>
          </w:p>
          <w:p w14:paraId="3465CC72" w14:textId="0125F317" w:rsidR="004B1C3D" w:rsidRDefault="004B1C3D" w:rsidP="00B80BB8">
            <w:pPr>
              <w:jc w:val="center"/>
              <w:rPr>
                <w:rFonts w:ascii="Times New Roman" w:hAnsi="Times New Roman"/>
                <w:b/>
                <w:sz w:val="22"/>
                <w:szCs w:val="22"/>
              </w:rPr>
            </w:pPr>
            <w:r>
              <w:rPr>
                <w:rFonts w:ascii="Times New Roman" w:hAnsi="Times New Roman"/>
                <w:b/>
                <w:sz w:val="22"/>
                <w:szCs w:val="22"/>
              </w:rPr>
              <w:t>EDUARDO FAJARDO SOARES</w:t>
            </w:r>
          </w:p>
          <w:p w14:paraId="4060F9B8" w14:textId="77777777" w:rsidR="004B1C3D" w:rsidRDefault="004B1C3D" w:rsidP="00B80BB8">
            <w:pPr>
              <w:jc w:val="center"/>
              <w:rPr>
                <w:rFonts w:ascii="Times New Roman" w:hAnsi="Times New Roman"/>
                <w:sz w:val="22"/>
                <w:szCs w:val="22"/>
              </w:rPr>
            </w:pPr>
            <w:r>
              <w:rPr>
                <w:rFonts w:ascii="Times New Roman" w:hAnsi="Times New Roman"/>
                <w:sz w:val="22"/>
                <w:szCs w:val="22"/>
              </w:rPr>
              <w:t>Coordenador-adjunto</w:t>
            </w:r>
          </w:p>
        </w:tc>
      </w:tr>
      <w:tr w:rsidR="004B1C3D" w14:paraId="0590E1EA" w14:textId="77777777" w:rsidTr="00B80BB8">
        <w:tc>
          <w:tcPr>
            <w:tcW w:w="233.90pt" w:type="dxa"/>
          </w:tcPr>
          <w:p w14:paraId="6577957E" w14:textId="77777777" w:rsidR="004B1C3D" w:rsidRDefault="004B1C3D" w:rsidP="00B80BB8">
            <w:pPr>
              <w:jc w:val="center"/>
              <w:rPr>
                <w:rFonts w:ascii="Times New Roman" w:hAnsi="Times New Roman"/>
                <w:caps/>
                <w:spacing w:val="4"/>
                <w:sz w:val="22"/>
                <w:szCs w:val="22"/>
              </w:rPr>
            </w:pPr>
          </w:p>
          <w:p w14:paraId="37AEEC6C" w14:textId="77777777" w:rsidR="004B1C3D" w:rsidRDefault="004B1C3D" w:rsidP="00B80BB8">
            <w:pPr>
              <w:jc w:val="center"/>
              <w:rPr>
                <w:rFonts w:ascii="Times New Roman" w:hAnsi="Times New Roman"/>
                <w:caps/>
                <w:spacing w:val="4"/>
                <w:sz w:val="22"/>
                <w:szCs w:val="22"/>
              </w:rPr>
            </w:pPr>
            <w:r>
              <w:rPr>
                <w:rFonts w:ascii="Times New Roman" w:hAnsi="Times New Roman"/>
                <w:noProof/>
                <w:sz w:val="22"/>
                <w:szCs w:val="22"/>
                <w:lang w:eastAsia="pt-BR"/>
              </w:rPr>
              <w:drawing>
                <wp:anchor distT="0" distB="0" distL="114300" distR="114300" simplePos="0" relativeHeight="251661312" behindDoc="0" locked="0" layoutInCell="1" allowOverlap="1" wp14:anchorId="0BAA6583" wp14:editId="2305186D">
                  <wp:simplePos x="0" y="0"/>
                  <wp:positionH relativeFrom="column">
                    <wp:posOffset>488950</wp:posOffset>
                  </wp:positionH>
                  <wp:positionV relativeFrom="paragraph">
                    <wp:posOffset>128270</wp:posOffset>
                  </wp:positionV>
                  <wp:extent cx="1885950" cy="647700"/>
                  <wp:effectExtent l="0" t="0" r="19050" b="19050"/>
                  <wp:wrapNone/>
                  <wp:docPr id="5" name="Retângulo 5"/>
                  <wp:cNvGraphicFramePr/>
                  <a:graphic xmlns:a="http://purl.oclc.org/ooxml/drawingml/main">
                    <a:graphicData uri="http://schemas.microsoft.com/office/word/2010/wordprocessingShape">
                      <wp:wsp>
                        <wp:cNvSpPr/>
                        <wp:spPr>
                          <a:xfrm>
                            <a:off x="0" y="0"/>
                            <a:ext cx="1885950" cy="647700"/>
                          </a:xfrm>
                          <a:prstGeom prst="rect">
                            <a:avLst/>
                          </a:prstGeom>
                          <a:noFill/>
                          <a:ln>
                            <a:solidFill>
                              <a:schemeClr val="bg1">
                                <a:lumMod val="85%"/>
                              </a:schemeClr>
                            </a:solidFill>
                          </a:ln>
                        </wp:spPr>
                        <wp:style>
                          <a:lnRef idx="2">
                            <a:schemeClr val="accent1">
                              <a:shade val="50%"/>
                            </a:schemeClr>
                          </a:lnRef>
                          <a:fillRef idx="1">
                            <a:schemeClr val="accent1"/>
                          </a:fillRef>
                          <a:effectRef idx="0">
                            <a:schemeClr val="accent1"/>
                          </a:effectRef>
                          <a:fontRef idx="minor">
                            <a:schemeClr val="lt1"/>
                          </a:fontRef>
                        </wp:style>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anchor>
              </w:drawing>
            </w:r>
          </w:p>
          <w:p w14:paraId="4CB0C96B" w14:textId="77777777" w:rsidR="004B1C3D" w:rsidRDefault="004B1C3D" w:rsidP="00B80BB8">
            <w:pPr>
              <w:jc w:val="center"/>
              <w:rPr>
                <w:rFonts w:ascii="Times New Roman" w:hAnsi="Times New Roman"/>
                <w:caps/>
                <w:spacing w:val="4"/>
                <w:sz w:val="22"/>
                <w:szCs w:val="22"/>
              </w:rPr>
            </w:pPr>
          </w:p>
          <w:p w14:paraId="352BF413" w14:textId="77777777" w:rsidR="004B1C3D" w:rsidRDefault="004B1C3D" w:rsidP="00B80BB8">
            <w:pPr>
              <w:jc w:val="center"/>
              <w:rPr>
                <w:rFonts w:ascii="Times New Roman" w:hAnsi="Times New Roman"/>
                <w:caps/>
                <w:spacing w:val="4"/>
                <w:sz w:val="22"/>
                <w:szCs w:val="22"/>
              </w:rPr>
            </w:pPr>
          </w:p>
          <w:p w14:paraId="723F4D73" w14:textId="77777777" w:rsidR="004B1C3D" w:rsidRDefault="004B1C3D" w:rsidP="00B80BB8">
            <w:pPr>
              <w:jc w:val="center"/>
              <w:rPr>
                <w:rFonts w:ascii="Times New Roman" w:hAnsi="Times New Roman"/>
                <w:caps/>
                <w:spacing w:val="4"/>
                <w:sz w:val="22"/>
                <w:szCs w:val="22"/>
              </w:rPr>
            </w:pPr>
          </w:p>
          <w:p w14:paraId="018B18BC" w14:textId="77777777" w:rsidR="004B1C3D" w:rsidRDefault="004B1C3D" w:rsidP="00B80BB8">
            <w:pPr>
              <w:jc w:val="center"/>
              <w:rPr>
                <w:rFonts w:ascii="Times New Roman" w:hAnsi="Times New Roman"/>
                <w:b/>
                <w:sz w:val="22"/>
                <w:szCs w:val="22"/>
              </w:rPr>
            </w:pPr>
          </w:p>
          <w:p w14:paraId="5040A3C3" w14:textId="0A6F63ED" w:rsidR="004B1C3D" w:rsidRDefault="004B1C3D" w:rsidP="00B80BB8">
            <w:pPr>
              <w:jc w:val="center"/>
              <w:rPr>
                <w:rFonts w:ascii="Times New Roman" w:hAnsi="Times New Roman"/>
                <w:b/>
                <w:sz w:val="22"/>
                <w:szCs w:val="22"/>
              </w:rPr>
            </w:pPr>
            <w:r>
              <w:rPr>
                <w:rFonts w:ascii="Times New Roman" w:hAnsi="Times New Roman"/>
                <w:b/>
                <w:sz w:val="22"/>
                <w:szCs w:val="22"/>
              </w:rPr>
              <w:t>GUIVALDO D´ALEXANDRIA BAPTISTA</w:t>
            </w:r>
          </w:p>
          <w:p w14:paraId="5AD743E9" w14:textId="77777777" w:rsidR="004B1C3D" w:rsidRDefault="004B1C3D" w:rsidP="00B80BB8">
            <w:pPr>
              <w:jc w:val="center"/>
              <w:rPr>
                <w:rFonts w:ascii="Times New Roman" w:hAnsi="Times New Roman"/>
                <w:sz w:val="22"/>
                <w:szCs w:val="22"/>
              </w:rPr>
            </w:pPr>
            <w:r>
              <w:rPr>
                <w:rFonts w:ascii="Times New Roman" w:hAnsi="Times New Roman"/>
                <w:caps/>
                <w:spacing w:val="4"/>
                <w:sz w:val="22"/>
                <w:szCs w:val="22"/>
              </w:rPr>
              <w:t>M</w:t>
            </w:r>
            <w:r>
              <w:rPr>
                <w:rFonts w:ascii="Times New Roman" w:hAnsi="Times New Roman"/>
                <w:sz w:val="22"/>
                <w:szCs w:val="22"/>
              </w:rPr>
              <w:t>embro</w:t>
            </w:r>
          </w:p>
          <w:p w14:paraId="0F551F4F" w14:textId="77777777" w:rsidR="004B1C3D" w:rsidRDefault="004B1C3D" w:rsidP="00B80BB8">
            <w:pPr>
              <w:jc w:val="center"/>
              <w:rPr>
                <w:rFonts w:ascii="Times New Roman" w:hAnsi="Times New Roman"/>
                <w:caps/>
                <w:spacing w:val="4"/>
                <w:sz w:val="22"/>
                <w:szCs w:val="22"/>
              </w:rPr>
            </w:pPr>
          </w:p>
        </w:tc>
        <w:tc>
          <w:tcPr>
            <w:tcW w:w="223.40pt" w:type="dxa"/>
          </w:tcPr>
          <w:p w14:paraId="4F9ECF1F" w14:textId="77777777" w:rsidR="004B1C3D" w:rsidRDefault="004B1C3D" w:rsidP="00B80BB8">
            <w:pPr>
              <w:jc w:val="center"/>
              <w:rPr>
                <w:rFonts w:ascii="Times New Roman" w:hAnsi="Times New Roman"/>
                <w:caps/>
                <w:spacing w:val="4"/>
                <w:sz w:val="22"/>
                <w:szCs w:val="22"/>
              </w:rPr>
            </w:pPr>
          </w:p>
          <w:p w14:paraId="1A7CC5A9" w14:textId="77777777" w:rsidR="004B1C3D" w:rsidRDefault="004B1C3D" w:rsidP="00B80BB8">
            <w:pPr>
              <w:jc w:val="center"/>
              <w:rPr>
                <w:rFonts w:ascii="Times New Roman" w:hAnsi="Times New Roman"/>
                <w:caps/>
                <w:spacing w:val="4"/>
                <w:sz w:val="22"/>
                <w:szCs w:val="22"/>
              </w:rPr>
            </w:pPr>
            <w:r>
              <w:rPr>
                <w:rFonts w:ascii="Times New Roman" w:hAnsi="Times New Roman"/>
                <w:noProof/>
                <w:sz w:val="22"/>
                <w:szCs w:val="22"/>
                <w:lang w:eastAsia="pt-BR"/>
              </w:rPr>
              <w:drawing>
                <wp:anchor distT="0" distB="0" distL="114300" distR="114300" simplePos="0" relativeHeight="251662336" behindDoc="0" locked="0" layoutInCell="1" allowOverlap="1" wp14:anchorId="1586CC2A" wp14:editId="6F53346E">
                  <wp:simplePos x="0" y="0"/>
                  <wp:positionH relativeFrom="column">
                    <wp:posOffset>437515</wp:posOffset>
                  </wp:positionH>
                  <wp:positionV relativeFrom="paragraph">
                    <wp:posOffset>124460</wp:posOffset>
                  </wp:positionV>
                  <wp:extent cx="1885950" cy="647700"/>
                  <wp:effectExtent l="0" t="0" r="19050" b="19050"/>
                  <wp:wrapNone/>
                  <wp:docPr id="6" name="Retângulo 6"/>
                  <wp:cNvGraphicFramePr/>
                  <a:graphic xmlns:a="http://purl.oclc.org/ooxml/drawingml/main">
                    <a:graphicData uri="http://schemas.microsoft.com/office/word/2010/wordprocessingShape">
                      <wp:wsp>
                        <wp:cNvSpPr/>
                        <wp:spPr>
                          <a:xfrm>
                            <a:off x="0" y="0"/>
                            <a:ext cx="1885950" cy="647700"/>
                          </a:xfrm>
                          <a:prstGeom prst="rect">
                            <a:avLst/>
                          </a:prstGeom>
                          <a:noFill/>
                          <a:ln>
                            <a:solidFill>
                              <a:schemeClr val="bg1">
                                <a:lumMod val="85%"/>
                              </a:schemeClr>
                            </a:solidFill>
                          </a:ln>
                        </wp:spPr>
                        <wp:style>
                          <a:lnRef idx="2">
                            <a:schemeClr val="accent1">
                              <a:shade val="50%"/>
                            </a:schemeClr>
                          </a:lnRef>
                          <a:fillRef idx="1">
                            <a:schemeClr val="accent1"/>
                          </a:fillRef>
                          <a:effectRef idx="0">
                            <a:schemeClr val="accent1"/>
                          </a:effectRef>
                          <a:fontRef idx="minor">
                            <a:schemeClr val="lt1"/>
                          </a:fontRef>
                        </wp:style>
                        <wp:txbx>
                          <wne:txbxContent>
                            <w:p w14:paraId="783D83A8" w14:textId="77777777" w:rsidR="004B1C3D" w:rsidRDefault="004B1C3D" w:rsidP="004B1C3D">
                              <w:pPr>
                                <w:jc w:val="center"/>
                              </w:pPr>
                              <w:r>
                                <w:t>;;;</w:t>
                              </w:r>
                            </w:p>
                          </wne:txbxContent>
                        </wp:txbx>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anchor>
              </w:drawing>
            </w:r>
          </w:p>
          <w:p w14:paraId="3FB79F5D" w14:textId="77777777" w:rsidR="004B1C3D" w:rsidRDefault="004B1C3D" w:rsidP="00B80BB8">
            <w:pPr>
              <w:jc w:val="center"/>
              <w:rPr>
                <w:rFonts w:ascii="Times New Roman" w:hAnsi="Times New Roman"/>
                <w:caps/>
                <w:spacing w:val="4"/>
                <w:sz w:val="22"/>
                <w:szCs w:val="22"/>
              </w:rPr>
            </w:pPr>
          </w:p>
          <w:p w14:paraId="02698AC1" w14:textId="77777777" w:rsidR="004B1C3D" w:rsidRDefault="004B1C3D" w:rsidP="00B80BB8">
            <w:pPr>
              <w:jc w:val="center"/>
              <w:rPr>
                <w:rFonts w:ascii="Times New Roman" w:hAnsi="Times New Roman"/>
                <w:caps/>
                <w:spacing w:val="4"/>
                <w:sz w:val="22"/>
                <w:szCs w:val="22"/>
              </w:rPr>
            </w:pPr>
          </w:p>
          <w:p w14:paraId="25FCCB08" w14:textId="77777777" w:rsidR="004B1C3D" w:rsidRDefault="004B1C3D" w:rsidP="00B80BB8">
            <w:pPr>
              <w:jc w:val="center"/>
              <w:rPr>
                <w:rFonts w:ascii="Times New Roman" w:hAnsi="Times New Roman"/>
                <w:caps/>
                <w:spacing w:val="4"/>
                <w:sz w:val="22"/>
                <w:szCs w:val="22"/>
              </w:rPr>
            </w:pPr>
          </w:p>
          <w:p w14:paraId="6E05BF3B" w14:textId="77777777" w:rsidR="004B1C3D" w:rsidRDefault="004B1C3D" w:rsidP="00B80BB8">
            <w:pPr>
              <w:jc w:val="center"/>
              <w:rPr>
                <w:rFonts w:ascii="Times New Roman" w:hAnsi="Times New Roman"/>
                <w:b/>
                <w:sz w:val="22"/>
                <w:szCs w:val="22"/>
              </w:rPr>
            </w:pPr>
          </w:p>
          <w:p w14:paraId="6D863CA8" w14:textId="5080E17D" w:rsidR="004B1C3D" w:rsidRDefault="004B1C3D" w:rsidP="00B80BB8">
            <w:pPr>
              <w:jc w:val="center"/>
              <w:rPr>
                <w:rFonts w:ascii="Times New Roman" w:hAnsi="Times New Roman"/>
                <w:b/>
                <w:sz w:val="22"/>
                <w:szCs w:val="22"/>
              </w:rPr>
            </w:pPr>
            <w:r>
              <w:rPr>
                <w:rFonts w:ascii="Times New Roman" w:hAnsi="Times New Roman"/>
                <w:b/>
                <w:sz w:val="22"/>
                <w:szCs w:val="22"/>
              </w:rPr>
              <w:t>ROGÉRIO MARKIEWICZ</w:t>
            </w:r>
          </w:p>
          <w:p w14:paraId="51D1ED8B" w14:textId="77777777" w:rsidR="004B1C3D" w:rsidRDefault="004B1C3D" w:rsidP="00B80BB8">
            <w:pPr>
              <w:jc w:val="center"/>
              <w:rPr>
                <w:rFonts w:ascii="Times New Roman" w:hAnsi="Times New Roman"/>
                <w:sz w:val="22"/>
                <w:szCs w:val="22"/>
              </w:rPr>
            </w:pPr>
            <w:r>
              <w:rPr>
                <w:rFonts w:ascii="Times New Roman" w:hAnsi="Times New Roman"/>
                <w:sz w:val="22"/>
                <w:szCs w:val="22"/>
              </w:rPr>
              <w:t>Membro</w:t>
            </w:r>
          </w:p>
          <w:p w14:paraId="7D92D8B7" w14:textId="77777777" w:rsidR="004B1C3D" w:rsidRDefault="004B1C3D" w:rsidP="00B80BB8">
            <w:pPr>
              <w:jc w:val="center"/>
              <w:rPr>
                <w:rFonts w:ascii="Times New Roman" w:hAnsi="Times New Roman"/>
                <w:caps/>
                <w:spacing w:val="4"/>
                <w:sz w:val="22"/>
                <w:szCs w:val="22"/>
              </w:rPr>
            </w:pPr>
          </w:p>
        </w:tc>
      </w:tr>
      <w:tr w:rsidR="004B1C3D" w14:paraId="0F8AA23D" w14:textId="77777777" w:rsidTr="00133621">
        <w:trPr>
          <w:trHeight w:val="558"/>
        </w:trPr>
        <w:tc>
          <w:tcPr>
            <w:tcW w:w="233.90pt" w:type="dxa"/>
          </w:tcPr>
          <w:p w14:paraId="2237842F" w14:textId="77777777" w:rsidR="004B1C3D" w:rsidRDefault="004B1C3D" w:rsidP="00B80BB8">
            <w:pPr>
              <w:jc w:val="center"/>
              <w:rPr>
                <w:rFonts w:ascii="Times New Roman" w:hAnsi="Times New Roman"/>
                <w:sz w:val="22"/>
                <w:szCs w:val="22"/>
              </w:rPr>
            </w:pPr>
            <w:r>
              <w:rPr>
                <w:rFonts w:ascii="Times New Roman" w:hAnsi="Times New Roman"/>
                <w:noProof/>
                <w:sz w:val="22"/>
                <w:szCs w:val="22"/>
                <w:lang w:eastAsia="pt-BR"/>
              </w:rPr>
              <w:drawing>
                <wp:anchor distT="0" distB="0" distL="114300" distR="114300" simplePos="0" relativeHeight="251663360" behindDoc="0" locked="0" layoutInCell="1" allowOverlap="1" wp14:anchorId="660F639C" wp14:editId="776D370D">
                  <wp:simplePos x="0" y="0"/>
                  <wp:positionH relativeFrom="column">
                    <wp:posOffset>460375</wp:posOffset>
                  </wp:positionH>
                  <wp:positionV relativeFrom="paragraph">
                    <wp:posOffset>132080</wp:posOffset>
                  </wp:positionV>
                  <wp:extent cx="1885950" cy="647700"/>
                  <wp:effectExtent l="0" t="0" r="19050" b="19050"/>
                  <wp:wrapNone/>
                  <wp:docPr id="7" name="Retângulo 7"/>
                  <wp:cNvGraphicFramePr/>
                  <a:graphic xmlns:a="http://purl.oclc.org/ooxml/drawingml/main">
                    <a:graphicData uri="http://schemas.microsoft.com/office/word/2010/wordprocessingShape">
                      <wp:wsp>
                        <wp:cNvSpPr/>
                        <wp:spPr>
                          <a:xfrm>
                            <a:off x="0" y="0"/>
                            <a:ext cx="1885950" cy="647700"/>
                          </a:xfrm>
                          <a:prstGeom prst="rect">
                            <a:avLst/>
                          </a:prstGeom>
                          <a:noFill/>
                          <a:ln>
                            <a:solidFill>
                              <a:schemeClr val="bg1">
                                <a:lumMod val="85%"/>
                              </a:schemeClr>
                            </a:solidFill>
                          </a:ln>
                        </wp:spPr>
                        <wp:style>
                          <a:lnRef idx="2">
                            <a:schemeClr val="accent1">
                              <a:shade val="50%"/>
                            </a:schemeClr>
                          </a:lnRef>
                          <a:fillRef idx="1">
                            <a:schemeClr val="accent1"/>
                          </a:fillRef>
                          <a:effectRef idx="0">
                            <a:schemeClr val="accent1"/>
                          </a:effectRef>
                          <a:fontRef idx="minor">
                            <a:schemeClr val="lt1"/>
                          </a:fontRef>
                        </wp:style>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anchor>
              </w:drawing>
            </w:r>
          </w:p>
          <w:p w14:paraId="46D6BF10" w14:textId="77777777" w:rsidR="004B1C3D" w:rsidRDefault="004B1C3D" w:rsidP="00B80BB8">
            <w:pPr>
              <w:jc w:val="center"/>
              <w:rPr>
                <w:rFonts w:ascii="Times New Roman" w:hAnsi="Times New Roman"/>
                <w:sz w:val="22"/>
                <w:szCs w:val="22"/>
              </w:rPr>
            </w:pPr>
          </w:p>
          <w:p w14:paraId="376CA74C" w14:textId="77777777" w:rsidR="004B1C3D" w:rsidRDefault="004B1C3D" w:rsidP="00B80BB8">
            <w:pPr>
              <w:jc w:val="center"/>
              <w:rPr>
                <w:rFonts w:ascii="Times New Roman" w:hAnsi="Times New Roman"/>
                <w:sz w:val="22"/>
                <w:szCs w:val="22"/>
              </w:rPr>
            </w:pPr>
          </w:p>
          <w:p w14:paraId="5E5AEA52" w14:textId="77777777" w:rsidR="004B1C3D" w:rsidRDefault="004B1C3D" w:rsidP="00B80BB8">
            <w:pPr>
              <w:jc w:val="center"/>
              <w:rPr>
                <w:rFonts w:ascii="Times New Roman" w:hAnsi="Times New Roman"/>
                <w:sz w:val="22"/>
                <w:szCs w:val="22"/>
              </w:rPr>
            </w:pPr>
          </w:p>
          <w:p w14:paraId="60DC3237" w14:textId="77777777" w:rsidR="004B1C3D" w:rsidRDefault="004B1C3D" w:rsidP="00B80BB8">
            <w:pPr>
              <w:jc w:val="center"/>
              <w:rPr>
                <w:rFonts w:ascii="Times New Roman" w:hAnsi="Times New Roman"/>
                <w:sz w:val="22"/>
                <w:szCs w:val="22"/>
              </w:rPr>
            </w:pPr>
          </w:p>
          <w:p w14:paraId="7A7F4D6E" w14:textId="2FC5E2B6" w:rsidR="004B1C3D" w:rsidRDefault="00133621" w:rsidP="00B80BB8">
            <w:pPr>
              <w:jc w:val="center"/>
              <w:rPr>
                <w:rFonts w:ascii="Times New Roman" w:hAnsi="Times New Roman"/>
                <w:b/>
                <w:sz w:val="22"/>
                <w:szCs w:val="22"/>
              </w:rPr>
            </w:pPr>
            <w:r>
              <w:rPr>
                <w:rFonts w:ascii="Times New Roman" w:hAnsi="Times New Roman"/>
                <w:b/>
                <w:sz w:val="22"/>
                <w:szCs w:val="22"/>
              </w:rPr>
              <w:t>VÂNIA STEPHAN MARRONI BURIGO</w:t>
            </w:r>
          </w:p>
          <w:p w14:paraId="00CA72EB" w14:textId="77777777" w:rsidR="004B1C3D" w:rsidRDefault="004B1C3D" w:rsidP="00B80BB8">
            <w:pPr>
              <w:jc w:val="center"/>
              <w:rPr>
                <w:rFonts w:ascii="Times New Roman" w:hAnsi="Times New Roman"/>
                <w:sz w:val="22"/>
                <w:szCs w:val="22"/>
              </w:rPr>
            </w:pPr>
            <w:r>
              <w:rPr>
                <w:rFonts w:ascii="Times New Roman" w:hAnsi="Times New Roman"/>
                <w:sz w:val="22"/>
                <w:szCs w:val="22"/>
              </w:rPr>
              <w:t>Membro</w:t>
            </w:r>
          </w:p>
        </w:tc>
        <w:tc>
          <w:tcPr>
            <w:tcW w:w="223.40pt" w:type="dxa"/>
          </w:tcPr>
          <w:p w14:paraId="71A761E2" w14:textId="21CA9039" w:rsidR="004B1C3D" w:rsidRDefault="004B1C3D" w:rsidP="00B80BB8">
            <w:pPr>
              <w:jc w:val="center"/>
              <w:rPr>
                <w:rFonts w:ascii="Times New Roman" w:hAnsi="Times New Roman"/>
                <w:sz w:val="22"/>
                <w:szCs w:val="22"/>
              </w:rPr>
            </w:pPr>
          </w:p>
          <w:p w14:paraId="3D630401" w14:textId="77777777" w:rsidR="004B1C3D" w:rsidRDefault="004B1C3D" w:rsidP="00B80BB8">
            <w:pPr>
              <w:jc w:val="center"/>
              <w:rPr>
                <w:rFonts w:ascii="Times New Roman" w:hAnsi="Times New Roman"/>
                <w:caps/>
                <w:spacing w:val="4"/>
                <w:sz w:val="22"/>
                <w:szCs w:val="22"/>
              </w:rPr>
            </w:pPr>
          </w:p>
          <w:p w14:paraId="1A9D64C5" w14:textId="77777777" w:rsidR="004B1C3D" w:rsidRDefault="004B1C3D" w:rsidP="00B80BB8">
            <w:pPr>
              <w:jc w:val="center"/>
              <w:rPr>
                <w:rFonts w:ascii="Times New Roman" w:hAnsi="Times New Roman"/>
                <w:caps/>
                <w:spacing w:val="4"/>
                <w:sz w:val="22"/>
                <w:szCs w:val="22"/>
              </w:rPr>
            </w:pPr>
          </w:p>
          <w:p w14:paraId="232F9B35" w14:textId="77777777" w:rsidR="004B1C3D" w:rsidRDefault="004B1C3D" w:rsidP="00B80BB8">
            <w:pPr>
              <w:jc w:val="center"/>
              <w:rPr>
                <w:rFonts w:ascii="Times New Roman" w:hAnsi="Times New Roman"/>
                <w:caps/>
                <w:spacing w:val="4"/>
                <w:sz w:val="22"/>
                <w:szCs w:val="22"/>
              </w:rPr>
            </w:pPr>
          </w:p>
          <w:p w14:paraId="7461F839" w14:textId="77777777" w:rsidR="004B1C3D" w:rsidRDefault="004B1C3D" w:rsidP="00B80BB8">
            <w:pPr>
              <w:jc w:val="center"/>
              <w:rPr>
                <w:rFonts w:ascii="Times New Roman" w:hAnsi="Times New Roman"/>
                <w:caps/>
                <w:spacing w:val="4"/>
                <w:sz w:val="22"/>
                <w:szCs w:val="22"/>
              </w:rPr>
            </w:pPr>
          </w:p>
          <w:p w14:paraId="5FB3CB49" w14:textId="7A837FCB" w:rsidR="004B1C3D" w:rsidRDefault="004B1C3D" w:rsidP="00B80BB8">
            <w:pPr>
              <w:jc w:val="center"/>
              <w:rPr>
                <w:rFonts w:ascii="Times New Roman" w:hAnsi="Times New Roman"/>
                <w:sz w:val="22"/>
                <w:szCs w:val="22"/>
              </w:rPr>
            </w:pPr>
          </w:p>
        </w:tc>
      </w:tr>
    </w:tbl>
    <w:p w14:paraId="547EB528" w14:textId="77777777" w:rsidR="004B1C3D" w:rsidRDefault="004B1C3D" w:rsidP="004B1C3D">
      <w:pPr>
        <w:rPr>
          <w:rFonts w:ascii="Times New Roman" w:eastAsia="Calibri" w:hAnsi="Times New Roman"/>
          <w:b/>
          <w:sz w:val="22"/>
          <w:szCs w:val="22"/>
        </w:rPr>
      </w:pPr>
    </w:p>
    <w:p w14:paraId="2D2A57F9" w14:textId="77777777" w:rsidR="00763656" w:rsidRDefault="00763656" w:rsidP="04737356">
      <w:pPr>
        <w:tabs>
          <w:tab w:val="start" w:pos="78pt"/>
        </w:tabs>
        <w:spacing w:before="0.10pt" w:after="0.10pt" w:line="13.80pt" w:lineRule="auto"/>
        <w:jc w:val="center"/>
        <w:rPr>
          <w:lang w:eastAsia="pt-BR"/>
        </w:rPr>
      </w:pPr>
    </w:p>
    <w:p w14:paraId="4C7DBC3B" w14:textId="77777777" w:rsidR="00763656" w:rsidRDefault="00763656" w:rsidP="04737356">
      <w:pPr>
        <w:tabs>
          <w:tab w:val="start" w:pos="78pt"/>
        </w:tabs>
        <w:spacing w:before="0.10pt" w:after="0.10pt" w:line="13.80pt" w:lineRule="auto"/>
        <w:jc w:val="center"/>
        <w:rPr>
          <w:lang w:eastAsia="pt-BR"/>
        </w:rPr>
      </w:pPr>
    </w:p>
    <w:p w14:paraId="0EAAF5EF" w14:textId="77777777" w:rsidR="00763656" w:rsidRDefault="00763656" w:rsidP="04737356">
      <w:pPr>
        <w:tabs>
          <w:tab w:val="start" w:pos="78pt"/>
        </w:tabs>
        <w:spacing w:before="0.10pt" w:after="0.10pt" w:line="13.80pt" w:lineRule="auto"/>
        <w:jc w:val="center"/>
        <w:rPr>
          <w:lang w:eastAsia="pt-BR"/>
        </w:rPr>
      </w:pPr>
    </w:p>
    <w:p w14:paraId="4FA984C6" w14:textId="77777777" w:rsidR="00763656" w:rsidRDefault="00763656" w:rsidP="04737356">
      <w:pPr>
        <w:tabs>
          <w:tab w:val="start" w:pos="78pt"/>
        </w:tabs>
        <w:spacing w:before="0.10pt" w:after="0.10pt" w:line="13.80pt" w:lineRule="auto"/>
        <w:jc w:val="center"/>
        <w:rPr>
          <w:lang w:eastAsia="pt-BR"/>
        </w:rPr>
      </w:pPr>
    </w:p>
    <w:p w14:paraId="35578D8D" w14:textId="77777777" w:rsidR="00763656" w:rsidRDefault="00763656" w:rsidP="04737356">
      <w:pPr>
        <w:tabs>
          <w:tab w:val="start" w:pos="78pt"/>
        </w:tabs>
        <w:spacing w:before="0.10pt" w:after="0.10pt" w:line="13.80pt" w:lineRule="auto"/>
        <w:jc w:val="center"/>
        <w:rPr>
          <w:lang w:eastAsia="pt-BR"/>
        </w:rPr>
      </w:pPr>
    </w:p>
    <w:p w14:paraId="7ADE2A18" w14:textId="77777777" w:rsidR="00763656" w:rsidRDefault="00763656" w:rsidP="04737356">
      <w:pPr>
        <w:tabs>
          <w:tab w:val="start" w:pos="78pt"/>
        </w:tabs>
        <w:spacing w:before="0.10pt" w:after="0.10pt" w:line="13.80pt" w:lineRule="auto"/>
        <w:jc w:val="center"/>
        <w:rPr>
          <w:lang w:eastAsia="pt-BR"/>
        </w:rPr>
      </w:pPr>
    </w:p>
    <w:p w14:paraId="3801CCAF" w14:textId="77777777" w:rsidR="00763656" w:rsidRDefault="00763656" w:rsidP="04737356">
      <w:pPr>
        <w:tabs>
          <w:tab w:val="start" w:pos="78pt"/>
        </w:tabs>
        <w:spacing w:before="0.10pt" w:after="0.10pt" w:line="13.80pt" w:lineRule="auto"/>
        <w:jc w:val="center"/>
        <w:rPr>
          <w:lang w:eastAsia="pt-BR"/>
        </w:rPr>
      </w:pPr>
    </w:p>
    <w:p w14:paraId="38163A0E" w14:textId="77777777" w:rsidR="00763656" w:rsidRDefault="00763656" w:rsidP="04737356">
      <w:pPr>
        <w:tabs>
          <w:tab w:val="start" w:pos="78pt"/>
        </w:tabs>
        <w:spacing w:before="0.10pt" w:after="0.10pt" w:line="13.80pt" w:lineRule="auto"/>
        <w:jc w:val="center"/>
        <w:rPr>
          <w:lang w:eastAsia="pt-BR"/>
        </w:rPr>
      </w:pPr>
    </w:p>
    <w:p w14:paraId="47BDF4D1" w14:textId="77777777" w:rsidR="00763656" w:rsidRDefault="00763656" w:rsidP="04737356">
      <w:pPr>
        <w:tabs>
          <w:tab w:val="start" w:pos="78pt"/>
        </w:tabs>
        <w:spacing w:before="0.10pt" w:after="0.10pt" w:line="13.80pt" w:lineRule="auto"/>
        <w:jc w:val="center"/>
        <w:rPr>
          <w:lang w:eastAsia="pt-BR"/>
        </w:rPr>
      </w:pPr>
    </w:p>
    <w:p w14:paraId="5D65C593" w14:textId="77777777" w:rsidR="00763656" w:rsidRDefault="00763656" w:rsidP="04737356">
      <w:pPr>
        <w:tabs>
          <w:tab w:val="start" w:pos="78pt"/>
        </w:tabs>
        <w:spacing w:before="0.10pt" w:after="0.10pt" w:line="13.80pt" w:lineRule="auto"/>
        <w:jc w:val="center"/>
        <w:rPr>
          <w:lang w:eastAsia="pt-BR"/>
        </w:rPr>
      </w:pPr>
    </w:p>
    <w:p w14:paraId="24597577" w14:textId="77777777" w:rsidR="00763656" w:rsidRDefault="00763656" w:rsidP="04737356">
      <w:pPr>
        <w:tabs>
          <w:tab w:val="start" w:pos="78pt"/>
        </w:tabs>
        <w:spacing w:before="0.10pt" w:after="0.10pt" w:line="13.80pt" w:lineRule="auto"/>
        <w:jc w:val="center"/>
        <w:rPr>
          <w:lang w:eastAsia="pt-BR"/>
        </w:rPr>
      </w:pPr>
    </w:p>
    <w:p w14:paraId="49E5BCB9" w14:textId="77777777" w:rsidR="004B1C3D" w:rsidRDefault="004B1C3D" w:rsidP="04737356">
      <w:pPr>
        <w:tabs>
          <w:tab w:val="start" w:pos="78pt"/>
        </w:tabs>
        <w:spacing w:before="0.10pt" w:after="0.10pt" w:line="13.80pt" w:lineRule="auto"/>
        <w:jc w:val="center"/>
        <w:rPr>
          <w:lang w:eastAsia="pt-BR"/>
        </w:rPr>
      </w:pPr>
    </w:p>
    <w:p w14:paraId="0D85CEB7" w14:textId="77777777" w:rsidR="004B1C3D" w:rsidRDefault="004B1C3D" w:rsidP="04737356">
      <w:pPr>
        <w:tabs>
          <w:tab w:val="start" w:pos="78pt"/>
        </w:tabs>
        <w:spacing w:before="0.10pt" w:after="0.10pt" w:line="13.80pt" w:lineRule="auto"/>
        <w:jc w:val="center"/>
        <w:rPr>
          <w:lang w:eastAsia="pt-BR"/>
        </w:rPr>
      </w:pPr>
    </w:p>
    <w:p w14:paraId="6157FD39" w14:textId="77777777" w:rsidR="004B1C3D" w:rsidRDefault="004B1C3D" w:rsidP="04737356">
      <w:pPr>
        <w:tabs>
          <w:tab w:val="start" w:pos="78pt"/>
        </w:tabs>
        <w:spacing w:before="0.10pt" w:after="0.10pt" w:line="13.80pt" w:lineRule="auto"/>
        <w:jc w:val="center"/>
        <w:rPr>
          <w:lang w:eastAsia="pt-BR"/>
        </w:rPr>
      </w:pPr>
    </w:p>
    <w:p w14:paraId="079A5D23" w14:textId="77777777" w:rsidR="004B1C3D" w:rsidRDefault="004B1C3D" w:rsidP="04737356">
      <w:pPr>
        <w:tabs>
          <w:tab w:val="start" w:pos="78pt"/>
        </w:tabs>
        <w:spacing w:before="0.10pt" w:after="0.10pt" w:line="13.80pt" w:lineRule="auto"/>
        <w:jc w:val="center"/>
        <w:rPr>
          <w:lang w:eastAsia="pt-BR"/>
        </w:rPr>
      </w:pPr>
    </w:p>
    <w:p w14:paraId="47F3AAA2" w14:textId="77777777" w:rsidR="004B1C3D" w:rsidRDefault="004B1C3D" w:rsidP="04737356">
      <w:pPr>
        <w:tabs>
          <w:tab w:val="start" w:pos="78pt"/>
        </w:tabs>
        <w:spacing w:before="0.10pt" w:after="0.10pt" w:line="13.80pt" w:lineRule="auto"/>
        <w:jc w:val="center"/>
        <w:rPr>
          <w:lang w:eastAsia="pt-BR"/>
        </w:rPr>
      </w:pPr>
    </w:p>
    <w:p w14:paraId="69E5D50D" w14:textId="77777777" w:rsidR="004B1C3D" w:rsidRDefault="004B1C3D" w:rsidP="04737356">
      <w:pPr>
        <w:tabs>
          <w:tab w:val="start" w:pos="78pt"/>
        </w:tabs>
        <w:spacing w:before="0.10pt" w:after="0.10pt" w:line="13.80pt" w:lineRule="auto"/>
        <w:jc w:val="center"/>
        <w:rPr>
          <w:lang w:eastAsia="pt-BR"/>
        </w:rPr>
      </w:pPr>
    </w:p>
    <w:p w14:paraId="312B4983" w14:textId="77777777" w:rsidR="004B1C3D" w:rsidRDefault="004B1C3D" w:rsidP="04737356">
      <w:pPr>
        <w:tabs>
          <w:tab w:val="start" w:pos="78pt"/>
        </w:tabs>
        <w:spacing w:before="0.10pt" w:after="0.10pt" w:line="13.80pt" w:lineRule="auto"/>
        <w:jc w:val="center"/>
        <w:rPr>
          <w:lang w:eastAsia="pt-BR"/>
        </w:rPr>
      </w:pPr>
    </w:p>
    <w:p w14:paraId="64AFEEBE" w14:textId="77777777" w:rsidR="004B1C3D" w:rsidRDefault="004B1C3D" w:rsidP="04737356">
      <w:pPr>
        <w:tabs>
          <w:tab w:val="start" w:pos="78pt"/>
        </w:tabs>
        <w:spacing w:before="0.10pt" w:after="0.10pt" w:line="13.80pt" w:lineRule="auto"/>
        <w:jc w:val="center"/>
        <w:rPr>
          <w:lang w:eastAsia="pt-BR"/>
        </w:rPr>
      </w:pPr>
    </w:p>
    <w:p w14:paraId="4C66EC27" w14:textId="77777777" w:rsidR="004B1C3D" w:rsidRDefault="004B1C3D" w:rsidP="04737356">
      <w:pPr>
        <w:tabs>
          <w:tab w:val="start" w:pos="78pt"/>
        </w:tabs>
        <w:spacing w:before="0.10pt" w:after="0.10pt" w:line="13.80pt" w:lineRule="auto"/>
        <w:jc w:val="center"/>
        <w:rPr>
          <w:lang w:eastAsia="pt-BR"/>
        </w:rPr>
      </w:pPr>
    </w:p>
    <w:p w14:paraId="237E7B0C" w14:textId="77777777" w:rsidR="004B1C3D" w:rsidRDefault="004B1C3D" w:rsidP="04737356">
      <w:pPr>
        <w:tabs>
          <w:tab w:val="start" w:pos="78pt"/>
        </w:tabs>
        <w:spacing w:before="0.10pt" w:after="0.10pt" w:line="13.80pt" w:lineRule="auto"/>
        <w:jc w:val="center"/>
        <w:rPr>
          <w:lang w:eastAsia="pt-BR"/>
        </w:rPr>
      </w:pPr>
    </w:p>
    <w:p w14:paraId="46433DE5" w14:textId="77777777" w:rsidR="004B1C3D" w:rsidRDefault="004B1C3D" w:rsidP="04737356">
      <w:pPr>
        <w:tabs>
          <w:tab w:val="start" w:pos="78pt"/>
        </w:tabs>
        <w:spacing w:before="0.10pt" w:after="0.10pt" w:line="13.80pt" w:lineRule="auto"/>
        <w:jc w:val="center"/>
        <w:rPr>
          <w:lang w:eastAsia="pt-BR"/>
        </w:rPr>
      </w:pPr>
    </w:p>
    <w:p w14:paraId="1CAA5F6C" w14:textId="77777777" w:rsidR="004B1C3D" w:rsidRDefault="004B1C3D" w:rsidP="04737356">
      <w:pPr>
        <w:tabs>
          <w:tab w:val="start" w:pos="78pt"/>
        </w:tabs>
        <w:spacing w:before="0.10pt" w:after="0.10pt" w:line="13.80pt" w:lineRule="auto"/>
        <w:jc w:val="center"/>
        <w:rPr>
          <w:lang w:eastAsia="pt-BR"/>
        </w:rPr>
      </w:pPr>
    </w:p>
    <w:p w14:paraId="4F1B74EC" w14:textId="77777777" w:rsidR="004B1C3D" w:rsidRDefault="004B1C3D" w:rsidP="04737356">
      <w:pPr>
        <w:tabs>
          <w:tab w:val="start" w:pos="78pt"/>
        </w:tabs>
        <w:spacing w:before="0.10pt" w:after="0.10pt" w:line="13.80pt" w:lineRule="auto"/>
        <w:jc w:val="center"/>
        <w:rPr>
          <w:lang w:eastAsia="pt-BR"/>
        </w:rPr>
      </w:pPr>
    </w:p>
    <w:p w14:paraId="6B614E89" w14:textId="77777777" w:rsidR="004B1C3D" w:rsidRDefault="004B1C3D" w:rsidP="04737356">
      <w:pPr>
        <w:tabs>
          <w:tab w:val="start" w:pos="78pt"/>
        </w:tabs>
        <w:spacing w:before="0.10pt" w:after="0.10pt" w:line="13.80pt" w:lineRule="auto"/>
        <w:jc w:val="center"/>
        <w:rPr>
          <w:lang w:eastAsia="pt-BR"/>
        </w:rPr>
      </w:pPr>
    </w:p>
    <w:p w14:paraId="0F0EBE95" w14:textId="77777777" w:rsidR="004B1C3D" w:rsidRDefault="004B1C3D" w:rsidP="04737356">
      <w:pPr>
        <w:tabs>
          <w:tab w:val="start" w:pos="78pt"/>
        </w:tabs>
        <w:spacing w:before="0.10pt" w:after="0.10pt" w:line="13.80pt" w:lineRule="auto"/>
        <w:jc w:val="center"/>
        <w:rPr>
          <w:lang w:eastAsia="pt-BR"/>
        </w:rPr>
      </w:pPr>
    </w:p>
    <w:p w14:paraId="16FC20A3" w14:textId="77777777" w:rsidR="00763656" w:rsidRDefault="00763656" w:rsidP="04737356">
      <w:pPr>
        <w:tabs>
          <w:tab w:val="start" w:pos="78pt"/>
        </w:tabs>
        <w:spacing w:before="0.10pt" w:after="0.10pt" w:line="13.80pt" w:lineRule="auto"/>
        <w:jc w:val="center"/>
        <w:rPr>
          <w:lang w:eastAsia="pt-BR"/>
        </w:rPr>
      </w:pPr>
    </w:p>
    <w:p w14:paraId="2243057A" w14:textId="5B425F5C" w:rsidR="04737356" w:rsidRPr="008C7F01" w:rsidRDefault="00574319" w:rsidP="008C7F01">
      <w:pPr>
        <w:pBdr>
          <w:top w:val="single" w:sz="8" w:space="1" w:color="7F7F7F"/>
          <w:bottom w:val="single" w:sz="8" w:space="1" w:color="7F7F7F"/>
        </w:pBdr>
        <w:shd w:val="clear" w:color="auto" w:fill="F2F2F2"/>
        <w:jc w:val="center"/>
        <w:rPr>
          <w:rFonts w:ascii="Times New Roman" w:hAnsi="Times New Roman"/>
          <w:bCs/>
          <w:smallCaps/>
          <w:sz w:val="22"/>
          <w:szCs w:val="22"/>
          <w:lang w:eastAsia="pt-BR"/>
        </w:rPr>
      </w:pPr>
      <w:r>
        <w:rPr>
          <w:rFonts w:ascii="Times New Roman" w:hAnsi="Times New Roman"/>
          <w:bCs/>
          <w:smallCaps/>
          <w:sz w:val="22"/>
          <w:szCs w:val="22"/>
          <w:lang w:eastAsia="pt-BR"/>
        </w:rPr>
        <w:t>DELIBERAÇÃO Nº 0</w:t>
      </w:r>
      <w:r w:rsidR="00C553EC">
        <w:rPr>
          <w:rFonts w:ascii="Times New Roman" w:hAnsi="Times New Roman"/>
          <w:bCs/>
          <w:smallCaps/>
          <w:sz w:val="22"/>
          <w:szCs w:val="22"/>
          <w:lang w:eastAsia="pt-BR"/>
        </w:rPr>
        <w:t>01</w:t>
      </w:r>
      <w:r w:rsidR="00763656">
        <w:rPr>
          <w:rFonts w:ascii="Times New Roman" w:hAnsi="Times New Roman"/>
          <w:bCs/>
          <w:smallCaps/>
          <w:sz w:val="22"/>
          <w:szCs w:val="22"/>
          <w:lang w:eastAsia="pt-BR"/>
        </w:rPr>
        <w:t xml:space="preserve">/2022 – </w:t>
      </w:r>
      <w:r>
        <w:rPr>
          <w:rFonts w:ascii="Times New Roman" w:hAnsi="Times New Roman"/>
          <w:bCs/>
          <w:smallCaps/>
          <w:sz w:val="22"/>
          <w:szCs w:val="22"/>
          <w:lang w:eastAsia="pt-BR"/>
        </w:rPr>
        <w:t>CPP</w:t>
      </w:r>
      <w:r w:rsidR="00763656" w:rsidRPr="009918B9">
        <w:rPr>
          <w:rFonts w:ascii="Times New Roman" w:hAnsi="Times New Roman"/>
          <w:bCs/>
          <w:smallCaps/>
          <w:sz w:val="22"/>
          <w:szCs w:val="22"/>
          <w:lang w:eastAsia="pt-BR"/>
        </w:rPr>
        <w:t xml:space="preserve"> – CAU/BR</w:t>
      </w:r>
    </w:p>
    <w:p w14:paraId="326D3CFB" w14:textId="77777777" w:rsidR="00574319" w:rsidRDefault="00574319" w:rsidP="04737356">
      <w:pPr>
        <w:tabs>
          <w:tab w:val="start" w:pos="78pt"/>
        </w:tabs>
        <w:spacing w:before="0.10pt" w:after="0.10pt" w:line="13.80pt" w:lineRule="auto"/>
        <w:jc w:val="center"/>
        <w:rPr>
          <w:rFonts w:ascii="Times" w:eastAsia="Times" w:hAnsi="Times" w:cs="Times"/>
          <w:b/>
          <w:bCs/>
          <w:sz w:val="22"/>
          <w:szCs w:val="22"/>
          <w:lang w:eastAsia="pt-BR"/>
        </w:rPr>
      </w:pPr>
    </w:p>
    <w:p w14:paraId="77FA54A7" w14:textId="65A26BCF" w:rsidR="00504F41" w:rsidRPr="00875F31" w:rsidRDefault="00875F31" w:rsidP="04737356">
      <w:pPr>
        <w:tabs>
          <w:tab w:val="start" w:pos="78pt"/>
        </w:tabs>
        <w:spacing w:before="0.10pt" w:after="0.10pt" w:line="13.80pt" w:lineRule="auto"/>
        <w:jc w:val="center"/>
        <w:rPr>
          <w:rFonts w:ascii="Times" w:eastAsia="Times" w:hAnsi="Times" w:cs="Times"/>
          <w:b/>
          <w:bCs/>
          <w:sz w:val="22"/>
          <w:szCs w:val="22"/>
          <w:lang w:eastAsia="pt-BR"/>
        </w:rPr>
      </w:pPr>
      <w:r w:rsidRPr="706EA31A">
        <w:rPr>
          <w:rFonts w:ascii="Times" w:eastAsia="Times" w:hAnsi="Times" w:cs="Times"/>
          <w:b/>
          <w:bCs/>
          <w:sz w:val="22"/>
          <w:szCs w:val="22"/>
          <w:lang w:eastAsia="pt-BR"/>
        </w:rPr>
        <w:t>ANEXO</w:t>
      </w:r>
      <w:r w:rsidR="549CD5E9" w:rsidRPr="706EA31A">
        <w:rPr>
          <w:rFonts w:ascii="Times" w:eastAsia="Times" w:hAnsi="Times" w:cs="Times"/>
          <w:b/>
          <w:bCs/>
          <w:sz w:val="22"/>
          <w:szCs w:val="22"/>
          <w:lang w:eastAsia="pt-BR"/>
        </w:rPr>
        <w:t xml:space="preserve"> 1</w:t>
      </w:r>
    </w:p>
    <w:p w14:paraId="598E7A3C" w14:textId="77777777" w:rsidR="00504F41" w:rsidRDefault="00504F41" w:rsidP="04737356">
      <w:pPr>
        <w:tabs>
          <w:tab w:val="start" w:pos="78pt"/>
        </w:tabs>
        <w:spacing w:before="0.10pt" w:after="0.10pt" w:line="13.80pt" w:lineRule="auto"/>
        <w:jc w:val="center"/>
        <w:rPr>
          <w:rFonts w:ascii="Times" w:eastAsia="Times" w:hAnsi="Times" w:cs="Times"/>
          <w:sz w:val="22"/>
          <w:szCs w:val="22"/>
          <w:lang w:eastAsia="pt-BR"/>
        </w:rPr>
      </w:pPr>
    </w:p>
    <w:p w14:paraId="49F43B78" w14:textId="43D5CFAC" w:rsidR="00504F41" w:rsidRDefault="15FEE9E2" w:rsidP="04737356">
      <w:pPr>
        <w:tabs>
          <w:tab w:val="start" w:pos="78pt"/>
        </w:tabs>
        <w:spacing w:before="0.10pt" w:after="0.10pt" w:line="13.80pt" w:lineRule="auto"/>
        <w:jc w:val="center"/>
        <w:rPr>
          <w:rFonts w:ascii="Times" w:eastAsia="Times" w:hAnsi="Times" w:cs="Times"/>
          <w:sz w:val="22"/>
          <w:szCs w:val="22"/>
          <w:lang w:eastAsia="pt-BR"/>
        </w:rPr>
      </w:pPr>
      <w:r w:rsidRPr="04737356">
        <w:rPr>
          <w:rFonts w:ascii="Times" w:eastAsia="Times" w:hAnsi="Times" w:cs="Times"/>
          <w:sz w:val="22"/>
          <w:szCs w:val="22"/>
          <w:lang w:eastAsia="pt-BR"/>
        </w:rPr>
        <w:t>MANIFESTAÇÃO PRELIMINAR</w:t>
      </w:r>
    </w:p>
    <w:p w14:paraId="62B4B583" w14:textId="651A9266" w:rsidR="04737356" w:rsidRDefault="04737356" w:rsidP="04737356">
      <w:pPr>
        <w:tabs>
          <w:tab w:val="start" w:pos="78pt"/>
        </w:tabs>
        <w:spacing w:before="0.10pt" w:after="0.10pt" w:line="13.80pt" w:lineRule="auto"/>
        <w:jc w:val="center"/>
        <w:rPr>
          <w:rFonts w:ascii="Times" w:eastAsia="Times" w:hAnsi="Times" w:cs="Times"/>
          <w:sz w:val="22"/>
          <w:szCs w:val="22"/>
          <w:lang w:eastAsia="pt-BR"/>
        </w:rPr>
      </w:pPr>
    </w:p>
    <w:p w14:paraId="72DBD9D0" w14:textId="2D7C07A6" w:rsidR="7D3F923A" w:rsidRDefault="7D3F923A" w:rsidP="04737356">
      <w:pPr>
        <w:tabs>
          <w:tab w:val="start" w:pos="78pt"/>
        </w:tabs>
        <w:spacing w:before="0.10pt" w:after="0.10pt" w:line="13.80pt" w:lineRule="auto"/>
        <w:jc w:val="both"/>
        <w:rPr>
          <w:rFonts w:ascii="Times" w:eastAsia="Times" w:hAnsi="Times" w:cs="Times"/>
          <w:sz w:val="22"/>
          <w:szCs w:val="22"/>
          <w:lang w:eastAsia="pt-BR"/>
        </w:rPr>
      </w:pPr>
      <w:r w:rsidRPr="04737356">
        <w:rPr>
          <w:rFonts w:ascii="Times" w:eastAsia="Times" w:hAnsi="Times" w:cs="Times"/>
          <w:sz w:val="22"/>
          <w:szCs w:val="22"/>
          <w:lang w:eastAsia="pt-BR"/>
        </w:rPr>
        <w:t xml:space="preserve">A presente manifestação preliminar do CAU Brasil sobre o documento colocado para consulta pública pelo Ministério da Economia </w:t>
      </w:r>
      <w:r w:rsidR="0A661E35" w:rsidRPr="04737356">
        <w:rPr>
          <w:rFonts w:ascii="Times" w:eastAsia="Times" w:hAnsi="Times" w:cs="Times"/>
          <w:sz w:val="22"/>
          <w:szCs w:val="22"/>
          <w:lang w:eastAsia="pt-BR"/>
        </w:rPr>
        <w:t>- Secretaria de Advocacia da Concorrência e Competitividade</w:t>
      </w:r>
      <w:r w:rsidRPr="04737356">
        <w:rPr>
          <w:rFonts w:ascii="Times" w:eastAsia="Times" w:hAnsi="Times" w:cs="Times"/>
          <w:sz w:val="22"/>
          <w:szCs w:val="22"/>
          <w:lang w:eastAsia="pt-BR"/>
        </w:rPr>
        <w:t xml:space="preserve"> </w:t>
      </w:r>
      <w:r w:rsidR="239D37A7" w:rsidRPr="04737356">
        <w:rPr>
          <w:rFonts w:ascii="Times" w:eastAsia="Times" w:hAnsi="Times" w:cs="Times"/>
          <w:sz w:val="22"/>
          <w:szCs w:val="22"/>
          <w:lang w:eastAsia="pt-BR"/>
        </w:rPr>
        <w:t>em 24 de janeiro de 2022</w:t>
      </w:r>
      <w:r w:rsidR="5CF80926" w:rsidRPr="04737356">
        <w:rPr>
          <w:rFonts w:ascii="Times" w:eastAsia="Times" w:hAnsi="Times" w:cs="Times"/>
          <w:sz w:val="22"/>
          <w:szCs w:val="22"/>
          <w:lang w:eastAsia="pt-BR"/>
        </w:rPr>
        <w:t>, apresentando sugestão de revisão do licenciamento urbanístico integrado inicialmente</w:t>
      </w:r>
      <w:r w:rsidR="49374F03" w:rsidRPr="04737356">
        <w:rPr>
          <w:rFonts w:ascii="Times" w:eastAsia="Times" w:hAnsi="Times" w:cs="Times"/>
          <w:sz w:val="22"/>
          <w:szCs w:val="22"/>
          <w:lang w:eastAsia="pt-BR"/>
        </w:rPr>
        <w:t xml:space="preserve"> publicado </w:t>
      </w:r>
      <w:r w:rsidR="5CF80926" w:rsidRPr="04737356">
        <w:rPr>
          <w:rFonts w:ascii="Times" w:eastAsia="Times" w:hAnsi="Times" w:cs="Times"/>
          <w:sz w:val="22"/>
          <w:szCs w:val="22"/>
          <w:lang w:eastAsia="pt-BR"/>
        </w:rPr>
        <w:t>por meio da Resolução CGSIM nº64/20</w:t>
      </w:r>
      <w:r w:rsidR="3A801090" w:rsidRPr="04737356">
        <w:rPr>
          <w:rFonts w:ascii="Times" w:eastAsia="Times" w:hAnsi="Times" w:cs="Times"/>
          <w:sz w:val="22"/>
          <w:szCs w:val="22"/>
          <w:lang w:eastAsia="pt-BR"/>
        </w:rPr>
        <w:t>20.</w:t>
      </w:r>
    </w:p>
    <w:p w14:paraId="76236893" w14:textId="50FB03A9" w:rsidR="04737356" w:rsidRDefault="04737356" w:rsidP="04737356">
      <w:pPr>
        <w:tabs>
          <w:tab w:val="start" w:pos="78pt"/>
        </w:tabs>
        <w:spacing w:before="0.10pt" w:after="0.10pt" w:line="13.80pt" w:lineRule="auto"/>
        <w:jc w:val="both"/>
        <w:rPr>
          <w:rFonts w:ascii="Times" w:eastAsia="Times" w:hAnsi="Times" w:cs="Times"/>
          <w:sz w:val="22"/>
          <w:szCs w:val="22"/>
          <w:lang w:eastAsia="pt-BR"/>
        </w:rPr>
      </w:pPr>
    </w:p>
    <w:p w14:paraId="528B2923" w14:textId="3781D03E" w:rsidR="3A801090" w:rsidRDefault="3A801090" w:rsidP="04737356">
      <w:pPr>
        <w:tabs>
          <w:tab w:val="start" w:pos="78pt"/>
        </w:tabs>
        <w:spacing w:before="0.10pt" w:after="0.10pt" w:line="13.80pt" w:lineRule="auto"/>
        <w:jc w:val="both"/>
        <w:rPr>
          <w:rFonts w:ascii="Times" w:eastAsia="Times" w:hAnsi="Times" w:cs="Times"/>
          <w:sz w:val="22"/>
          <w:szCs w:val="22"/>
          <w:lang w:eastAsia="pt-BR"/>
        </w:rPr>
      </w:pPr>
      <w:r w:rsidRPr="04737356">
        <w:rPr>
          <w:rFonts w:ascii="Times" w:eastAsia="Times" w:hAnsi="Times" w:cs="Times"/>
          <w:sz w:val="22"/>
          <w:szCs w:val="22"/>
          <w:lang w:eastAsia="pt-BR"/>
        </w:rPr>
        <w:t>Primeiramente, cabe destacar</w:t>
      </w:r>
      <w:r w:rsidR="0A648A3C" w:rsidRPr="04737356">
        <w:rPr>
          <w:rFonts w:ascii="Times" w:eastAsia="Times" w:hAnsi="Times" w:cs="Times"/>
          <w:sz w:val="22"/>
          <w:szCs w:val="22"/>
          <w:lang w:eastAsia="pt-BR"/>
        </w:rPr>
        <w:t>, como já colocado no primeiro manifesto do CAU Brasil, de dezembro de 2020,</w:t>
      </w:r>
      <w:r w:rsidRPr="04737356">
        <w:rPr>
          <w:rFonts w:ascii="Times" w:eastAsia="Times" w:hAnsi="Times" w:cs="Times"/>
          <w:sz w:val="22"/>
          <w:szCs w:val="22"/>
          <w:lang w:eastAsia="pt-BR"/>
        </w:rPr>
        <w:t xml:space="preserve"> </w:t>
      </w:r>
      <w:r w:rsidR="1C8FE924" w:rsidRPr="04737356">
        <w:rPr>
          <w:rFonts w:ascii="Times" w:eastAsia="Times" w:hAnsi="Times" w:cs="Times"/>
          <w:sz w:val="22"/>
          <w:szCs w:val="22"/>
          <w:lang w:eastAsia="pt-BR"/>
        </w:rPr>
        <w:t>processos de desburocratização podem ser muito positivos</w:t>
      </w:r>
      <w:r w:rsidR="29442816" w:rsidRPr="04737356">
        <w:rPr>
          <w:rFonts w:ascii="Times" w:eastAsia="Times" w:hAnsi="Times" w:cs="Times"/>
          <w:sz w:val="22"/>
          <w:szCs w:val="22"/>
          <w:lang w:eastAsia="pt-BR"/>
        </w:rPr>
        <w:t xml:space="preserve"> a depender dos meios adotados</w:t>
      </w:r>
      <w:r w:rsidR="46CCB736" w:rsidRPr="04737356">
        <w:rPr>
          <w:rFonts w:ascii="Times" w:eastAsia="Times" w:hAnsi="Times" w:cs="Times"/>
          <w:sz w:val="22"/>
          <w:szCs w:val="22"/>
          <w:lang w:eastAsia="pt-BR"/>
        </w:rPr>
        <w:t xml:space="preserve"> e </w:t>
      </w:r>
      <w:r w:rsidR="4CB6B56E" w:rsidRPr="04737356">
        <w:rPr>
          <w:rFonts w:ascii="Times" w:eastAsia="Times" w:hAnsi="Times" w:cs="Times"/>
          <w:sz w:val="22"/>
          <w:szCs w:val="22"/>
          <w:lang w:eastAsia="pt-BR"/>
        </w:rPr>
        <w:t>reafirma que o licenciamento urbanístico deve estar a serviço do planejamento urbano</w:t>
      </w:r>
      <w:r w:rsidR="19D62F29" w:rsidRPr="04737356">
        <w:rPr>
          <w:rFonts w:ascii="Times" w:eastAsia="Times" w:hAnsi="Times" w:cs="Times"/>
          <w:sz w:val="22"/>
          <w:szCs w:val="22"/>
          <w:lang w:eastAsia="pt-BR"/>
        </w:rPr>
        <w:t>.</w:t>
      </w:r>
    </w:p>
    <w:p w14:paraId="36AD9DAC" w14:textId="78F93DEF" w:rsidR="04737356" w:rsidRDefault="04737356" w:rsidP="04737356">
      <w:pPr>
        <w:tabs>
          <w:tab w:val="start" w:pos="78pt"/>
        </w:tabs>
        <w:spacing w:before="0.10pt" w:after="0.10pt" w:line="13.80pt" w:lineRule="auto"/>
        <w:jc w:val="both"/>
        <w:rPr>
          <w:rFonts w:ascii="Times" w:eastAsia="Times" w:hAnsi="Times" w:cs="Times"/>
          <w:sz w:val="22"/>
          <w:szCs w:val="22"/>
          <w:lang w:eastAsia="pt-BR"/>
        </w:rPr>
      </w:pPr>
    </w:p>
    <w:p w14:paraId="42729297" w14:textId="60432A87" w:rsidR="19D62F29" w:rsidRDefault="19D62F29" w:rsidP="04737356">
      <w:pPr>
        <w:tabs>
          <w:tab w:val="start" w:pos="78pt"/>
        </w:tabs>
        <w:spacing w:before="0.10pt" w:after="0.10pt" w:line="13.80pt" w:lineRule="auto"/>
        <w:jc w:val="both"/>
        <w:rPr>
          <w:rFonts w:ascii="Times" w:eastAsia="Times" w:hAnsi="Times" w:cs="Times"/>
          <w:sz w:val="22"/>
          <w:szCs w:val="22"/>
          <w:lang w:eastAsia="pt-BR"/>
        </w:rPr>
      </w:pPr>
      <w:r w:rsidRPr="04737356">
        <w:rPr>
          <w:rFonts w:ascii="Times" w:eastAsia="Times" w:hAnsi="Times" w:cs="Times"/>
          <w:sz w:val="22"/>
          <w:szCs w:val="22"/>
          <w:lang w:eastAsia="pt-BR"/>
        </w:rPr>
        <w:t xml:space="preserve">Sendo assim, </w:t>
      </w:r>
      <w:r w:rsidR="525F337D" w:rsidRPr="04737356">
        <w:rPr>
          <w:rFonts w:ascii="Times" w:eastAsia="Times" w:hAnsi="Times" w:cs="Times"/>
          <w:sz w:val="22"/>
          <w:szCs w:val="22"/>
          <w:lang w:eastAsia="pt-BR"/>
        </w:rPr>
        <w:t xml:space="preserve">após ampla participação nas discussões do documento original apresentado, percebemos grandes alterações positivas no documento, mas </w:t>
      </w:r>
      <w:r w:rsidR="6C2928BC" w:rsidRPr="04737356">
        <w:rPr>
          <w:rFonts w:ascii="Times" w:eastAsia="Times" w:hAnsi="Times" w:cs="Times"/>
          <w:sz w:val="22"/>
          <w:szCs w:val="22"/>
          <w:lang w:eastAsia="pt-BR"/>
        </w:rPr>
        <w:t xml:space="preserve">entendemos que a melhor ferramenta para a desburocratização está </w:t>
      </w:r>
      <w:r w:rsidR="4FA8FDE0" w:rsidRPr="04737356">
        <w:rPr>
          <w:rFonts w:ascii="Times" w:eastAsia="Times" w:hAnsi="Times" w:cs="Times"/>
          <w:sz w:val="22"/>
          <w:szCs w:val="22"/>
          <w:lang w:eastAsia="pt-BR"/>
        </w:rPr>
        <w:t>no fortalecimento e capacitação dos</w:t>
      </w:r>
      <w:r w:rsidR="6C2928BC" w:rsidRPr="04737356">
        <w:rPr>
          <w:rFonts w:ascii="Times" w:eastAsia="Times" w:hAnsi="Times" w:cs="Times"/>
          <w:sz w:val="22"/>
          <w:szCs w:val="22"/>
          <w:lang w:eastAsia="pt-BR"/>
        </w:rPr>
        <w:t xml:space="preserve"> Municípios</w:t>
      </w:r>
      <w:r w:rsidR="321E61C5" w:rsidRPr="04737356">
        <w:rPr>
          <w:rFonts w:ascii="Times" w:eastAsia="Times" w:hAnsi="Times" w:cs="Times"/>
          <w:sz w:val="22"/>
          <w:szCs w:val="22"/>
          <w:lang w:eastAsia="pt-BR"/>
        </w:rPr>
        <w:t xml:space="preserve">, bem como na assistência técnica adequada para que os ordenamentos municipais estejam atualizados, </w:t>
      </w:r>
      <w:r w:rsidR="1CD01191" w:rsidRPr="04737356">
        <w:rPr>
          <w:rFonts w:ascii="Times" w:eastAsia="Times" w:hAnsi="Times" w:cs="Times"/>
          <w:sz w:val="22"/>
          <w:szCs w:val="22"/>
          <w:lang w:eastAsia="pt-BR"/>
        </w:rPr>
        <w:t>simplificados para as demandas urbanas, ambientais, patrimoniais e outras peculiaridade de cada região do Brasil.</w:t>
      </w:r>
    </w:p>
    <w:p w14:paraId="77956F7D" w14:textId="18A518B1" w:rsidR="04737356" w:rsidRDefault="04737356" w:rsidP="04737356">
      <w:pPr>
        <w:tabs>
          <w:tab w:val="start" w:pos="78pt"/>
        </w:tabs>
        <w:spacing w:before="0.10pt" w:after="0.10pt" w:line="13.80pt" w:lineRule="auto"/>
        <w:jc w:val="both"/>
        <w:rPr>
          <w:rFonts w:ascii="Times" w:eastAsia="Times" w:hAnsi="Times" w:cs="Times"/>
          <w:sz w:val="22"/>
          <w:szCs w:val="22"/>
          <w:lang w:eastAsia="pt-BR"/>
        </w:rPr>
      </w:pPr>
    </w:p>
    <w:p w14:paraId="09C6F187" w14:textId="27A92B52" w:rsidR="136B8FDB" w:rsidRDefault="136B8FDB" w:rsidP="04737356">
      <w:pPr>
        <w:tabs>
          <w:tab w:val="start" w:pos="78pt"/>
        </w:tabs>
        <w:spacing w:before="0.10pt" w:after="0.10pt" w:line="13.80pt" w:lineRule="auto"/>
        <w:jc w:val="both"/>
        <w:rPr>
          <w:rFonts w:ascii="Times" w:eastAsia="Times" w:hAnsi="Times" w:cs="Times"/>
          <w:sz w:val="22"/>
          <w:szCs w:val="22"/>
          <w:lang w:eastAsia="pt-BR"/>
        </w:rPr>
      </w:pPr>
      <w:r w:rsidRPr="04737356">
        <w:rPr>
          <w:rFonts w:ascii="Times" w:eastAsia="Times" w:hAnsi="Times" w:cs="Times"/>
          <w:sz w:val="22"/>
          <w:szCs w:val="22"/>
          <w:lang w:eastAsia="pt-BR"/>
        </w:rPr>
        <w:t xml:space="preserve">Portanto, se considerarmos </w:t>
      </w:r>
      <w:r w:rsidR="11814215" w:rsidRPr="04737356">
        <w:rPr>
          <w:rFonts w:ascii="Times" w:eastAsia="Times" w:hAnsi="Times" w:cs="Times"/>
          <w:sz w:val="22"/>
          <w:szCs w:val="22"/>
          <w:lang w:eastAsia="pt-BR"/>
        </w:rPr>
        <w:t>o documento apresentado</w:t>
      </w:r>
      <w:r w:rsidR="0D4CAF2C" w:rsidRPr="04737356">
        <w:rPr>
          <w:rFonts w:ascii="Times" w:eastAsia="Times" w:hAnsi="Times" w:cs="Times"/>
          <w:sz w:val="22"/>
          <w:szCs w:val="22"/>
          <w:lang w:eastAsia="pt-BR"/>
        </w:rPr>
        <w:t xml:space="preserve">, o Município deve ser o principal </w:t>
      </w:r>
      <w:r w:rsidR="7305B828" w:rsidRPr="04737356">
        <w:rPr>
          <w:rFonts w:ascii="Times" w:eastAsia="Times" w:hAnsi="Times" w:cs="Times"/>
          <w:sz w:val="22"/>
          <w:szCs w:val="22"/>
          <w:lang w:eastAsia="pt-BR"/>
        </w:rPr>
        <w:t>P</w:t>
      </w:r>
      <w:r w:rsidR="0D4CAF2C" w:rsidRPr="04737356">
        <w:rPr>
          <w:rFonts w:ascii="Times" w:eastAsia="Times" w:hAnsi="Times" w:cs="Times"/>
          <w:sz w:val="22"/>
          <w:szCs w:val="22"/>
          <w:lang w:eastAsia="pt-BR"/>
        </w:rPr>
        <w:t xml:space="preserve">rocurador </w:t>
      </w:r>
      <w:r w:rsidR="1604782B" w:rsidRPr="04737356">
        <w:rPr>
          <w:rFonts w:ascii="Times" w:eastAsia="Times" w:hAnsi="Times" w:cs="Times"/>
          <w:sz w:val="22"/>
          <w:szCs w:val="22"/>
          <w:lang w:eastAsia="pt-BR"/>
        </w:rPr>
        <w:t>D</w:t>
      </w:r>
      <w:r w:rsidR="0D4CAF2C" w:rsidRPr="04737356">
        <w:rPr>
          <w:rFonts w:ascii="Times" w:eastAsia="Times" w:hAnsi="Times" w:cs="Times"/>
          <w:sz w:val="22"/>
          <w:szCs w:val="22"/>
          <w:lang w:eastAsia="pt-BR"/>
        </w:rPr>
        <w:t>igital de Integração (PDI)</w:t>
      </w:r>
      <w:r w:rsidR="770C4628" w:rsidRPr="04737356">
        <w:rPr>
          <w:rFonts w:ascii="Times" w:eastAsia="Times" w:hAnsi="Times" w:cs="Times"/>
          <w:sz w:val="22"/>
          <w:szCs w:val="22"/>
          <w:lang w:eastAsia="pt-BR"/>
        </w:rPr>
        <w:t>, sem que haja a possibilidade de venda de dados</w:t>
      </w:r>
      <w:r w:rsidR="667507CD" w:rsidRPr="04737356">
        <w:rPr>
          <w:rFonts w:ascii="Times" w:eastAsia="Times" w:hAnsi="Times" w:cs="Times"/>
          <w:sz w:val="22"/>
          <w:szCs w:val="22"/>
          <w:lang w:eastAsia="pt-BR"/>
        </w:rPr>
        <w:t xml:space="preserve"> como colocado</w:t>
      </w:r>
      <w:r w:rsidR="23286EDB" w:rsidRPr="04737356">
        <w:rPr>
          <w:rFonts w:ascii="Times" w:eastAsia="Times" w:hAnsi="Times" w:cs="Times"/>
          <w:sz w:val="22"/>
          <w:szCs w:val="22"/>
          <w:lang w:eastAsia="pt-BR"/>
        </w:rPr>
        <w:t>. E o Mercado de Procuradores Digitais de Integração Urbanístico de Integração Nacional (MURIN), ser formado por Municípios e Conselhos</w:t>
      </w:r>
      <w:r w:rsidR="7BEC21DA" w:rsidRPr="04737356">
        <w:rPr>
          <w:rFonts w:ascii="Times" w:eastAsia="Times" w:hAnsi="Times" w:cs="Times"/>
          <w:sz w:val="22"/>
          <w:szCs w:val="22"/>
          <w:lang w:eastAsia="pt-BR"/>
        </w:rPr>
        <w:t xml:space="preserve"> também, como forma de regular este processo.</w:t>
      </w:r>
    </w:p>
    <w:p w14:paraId="2EC649FC" w14:textId="24A10A89" w:rsidR="04737356" w:rsidRDefault="04737356" w:rsidP="04737356">
      <w:pPr>
        <w:tabs>
          <w:tab w:val="start" w:pos="78pt"/>
        </w:tabs>
        <w:spacing w:before="0.10pt" w:after="0.10pt" w:line="13.80pt" w:lineRule="auto"/>
        <w:jc w:val="both"/>
        <w:rPr>
          <w:rFonts w:ascii="Times" w:eastAsia="Times" w:hAnsi="Times" w:cs="Times"/>
          <w:sz w:val="22"/>
          <w:szCs w:val="22"/>
          <w:lang w:eastAsia="pt-BR"/>
        </w:rPr>
      </w:pPr>
    </w:p>
    <w:p w14:paraId="44A492F5" w14:textId="77777777" w:rsidR="004B1C3D" w:rsidRDefault="7BEC21DA" w:rsidP="04737356">
      <w:pPr>
        <w:tabs>
          <w:tab w:val="start" w:pos="78pt"/>
        </w:tabs>
        <w:spacing w:before="0.10pt" w:after="0.10pt" w:line="13.80pt" w:lineRule="auto"/>
        <w:jc w:val="both"/>
        <w:rPr>
          <w:rFonts w:ascii="Times" w:eastAsia="Times" w:hAnsi="Times" w:cs="Times"/>
          <w:sz w:val="22"/>
          <w:szCs w:val="22"/>
          <w:lang w:eastAsia="pt-BR"/>
        </w:rPr>
      </w:pPr>
      <w:r w:rsidRPr="04737356">
        <w:rPr>
          <w:rFonts w:ascii="Times" w:eastAsia="Times" w:hAnsi="Times" w:cs="Times"/>
          <w:sz w:val="22"/>
          <w:szCs w:val="22"/>
          <w:lang w:eastAsia="pt-BR"/>
        </w:rPr>
        <w:t xml:space="preserve">Ao longo de eventos </w:t>
      </w:r>
      <w:r w:rsidR="7B49F6B3" w:rsidRPr="04737356">
        <w:rPr>
          <w:rFonts w:ascii="Times" w:eastAsia="Times" w:hAnsi="Times" w:cs="Times"/>
          <w:sz w:val="22"/>
          <w:szCs w:val="22"/>
          <w:lang w:eastAsia="pt-BR"/>
        </w:rPr>
        <w:t>pr</w:t>
      </w:r>
    </w:p>
    <w:p w14:paraId="3B338B2B" w14:textId="78A699DE" w:rsidR="7BEC21DA" w:rsidRDefault="7B49F6B3" w:rsidP="04737356">
      <w:pPr>
        <w:tabs>
          <w:tab w:val="start" w:pos="78pt"/>
        </w:tabs>
        <w:spacing w:before="0.10pt" w:after="0.10pt" w:line="13.80pt" w:lineRule="auto"/>
        <w:jc w:val="both"/>
        <w:rPr>
          <w:rFonts w:ascii="Times" w:eastAsia="Times" w:hAnsi="Times" w:cs="Times"/>
          <w:sz w:val="22"/>
          <w:szCs w:val="22"/>
          <w:highlight w:val="yellow"/>
          <w:lang w:eastAsia="pt-BR"/>
        </w:rPr>
      </w:pPr>
      <w:r w:rsidRPr="04737356">
        <w:rPr>
          <w:rFonts w:ascii="Times" w:eastAsia="Times" w:hAnsi="Times" w:cs="Times"/>
          <w:sz w:val="22"/>
          <w:szCs w:val="22"/>
          <w:lang w:eastAsia="pt-BR"/>
        </w:rPr>
        <w:t xml:space="preserve">omovidos pelo CAU Brasil em 2021, </w:t>
      </w:r>
      <w:r w:rsidR="7BEC21DA" w:rsidRPr="04737356">
        <w:rPr>
          <w:rFonts w:ascii="Times" w:eastAsia="Times" w:hAnsi="Times" w:cs="Times"/>
          <w:sz w:val="22"/>
          <w:szCs w:val="22"/>
          <w:lang w:eastAsia="pt-BR"/>
        </w:rPr>
        <w:t xml:space="preserve">como IV Encontro Nacional de CPUAs e o Seminário 20 Anos do Estatuto da Cidade, Planos Diretores e Resiliência, </w:t>
      </w:r>
      <w:r w:rsidR="743F5269" w:rsidRPr="04737356">
        <w:rPr>
          <w:rFonts w:ascii="Times" w:eastAsia="Times" w:hAnsi="Times" w:cs="Times"/>
          <w:sz w:val="22"/>
          <w:szCs w:val="22"/>
          <w:lang w:eastAsia="pt-BR"/>
        </w:rPr>
        <w:t>analisamos processos de simplificação no Brasil e percebeu-se que se não existir consenso entre o que se é exigido para</w:t>
      </w:r>
      <w:r w:rsidR="38DC0555" w:rsidRPr="04737356">
        <w:rPr>
          <w:rFonts w:ascii="Times" w:eastAsia="Times" w:hAnsi="Times" w:cs="Times"/>
          <w:sz w:val="22"/>
          <w:szCs w:val="22"/>
          <w:lang w:eastAsia="pt-BR"/>
        </w:rPr>
        <w:t xml:space="preserve"> o licenciamento </w:t>
      </w:r>
      <w:r w:rsidR="6823F092" w:rsidRPr="04737356">
        <w:rPr>
          <w:rFonts w:ascii="Times" w:eastAsia="Times" w:hAnsi="Times" w:cs="Times"/>
          <w:sz w:val="22"/>
          <w:szCs w:val="22"/>
          <w:lang w:eastAsia="pt-BR"/>
        </w:rPr>
        <w:t xml:space="preserve">simplificado </w:t>
      </w:r>
      <w:r w:rsidR="38DC0555" w:rsidRPr="04737356">
        <w:rPr>
          <w:rFonts w:ascii="Times" w:eastAsia="Times" w:hAnsi="Times" w:cs="Times"/>
          <w:sz w:val="22"/>
          <w:szCs w:val="22"/>
          <w:lang w:eastAsia="pt-BR"/>
        </w:rPr>
        <w:t>de obras (alvará de construção) e para o Habite-se</w:t>
      </w:r>
      <w:r w:rsidR="6F4FE8F3" w:rsidRPr="04737356">
        <w:rPr>
          <w:rFonts w:ascii="Times" w:eastAsia="Times" w:hAnsi="Times" w:cs="Times"/>
          <w:sz w:val="22"/>
          <w:szCs w:val="22"/>
          <w:lang w:eastAsia="pt-BR"/>
        </w:rPr>
        <w:t xml:space="preserve">, passando pelo processo de fiscalização, a desburocratização inicial pode </w:t>
      </w:r>
      <w:r w:rsidR="0CD87814" w:rsidRPr="04737356">
        <w:rPr>
          <w:rFonts w:ascii="Times" w:eastAsia="Times" w:hAnsi="Times" w:cs="Times"/>
          <w:sz w:val="22"/>
          <w:szCs w:val="22"/>
          <w:lang w:eastAsia="pt-BR"/>
        </w:rPr>
        <w:t xml:space="preserve">se transformar em retrabalho, </w:t>
      </w:r>
      <w:r w:rsidR="4055F6D5" w:rsidRPr="04737356">
        <w:rPr>
          <w:rFonts w:ascii="Times" w:eastAsia="Times" w:hAnsi="Times" w:cs="Times"/>
          <w:sz w:val="22"/>
          <w:szCs w:val="22"/>
          <w:lang w:eastAsia="pt-BR"/>
        </w:rPr>
        <w:t>prejuízos para os profissionais envolvidos e proprietários.</w:t>
      </w:r>
      <w:r w:rsidR="10B178F6" w:rsidRPr="04737356">
        <w:rPr>
          <w:rFonts w:ascii="Times" w:eastAsia="Times" w:hAnsi="Times" w:cs="Times"/>
          <w:sz w:val="22"/>
          <w:szCs w:val="22"/>
          <w:lang w:eastAsia="pt-BR"/>
        </w:rPr>
        <w:t xml:space="preserve"> Sendo assim, o Poder de Polícia deve limitar-se ao </w:t>
      </w:r>
      <w:r w:rsidR="2093AF50" w:rsidRPr="04737356">
        <w:rPr>
          <w:rFonts w:ascii="Times" w:eastAsia="Times" w:hAnsi="Times" w:cs="Times"/>
          <w:sz w:val="22"/>
          <w:szCs w:val="22"/>
          <w:lang w:eastAsia="pt-BR"/>
        </w:rPr>
        <w:t xml:space="preserve">inicialmente </w:t>
      </w:r>
      <w:r w:rsidR="10B178F6" w:rsidRPr="04737356">
        <w:rPr>
          <w:rFonts w:ascii="Times" w:eastAsia="Times" w:hAnsi="Times" w:cs="Times"/>
          <w:sz w:val="22"/>
          <w:szCs w:val="22"/>
          <w:lang w:eastAsia="pt-BR"/>
        </w:rPr>
        <w:t>aprovado e demais irregularidades deverão ser submetidos a processo administrativo.</w:t>
      </w:r>
    </w:p>
    <w:p w14:paraId="52D99F01" w14:textId="0CA8E455" w:rsidR="04737356" w:rsidRDefault="04737356" w:rsidP="04737356">
      <w:pPr>
        <w:tabs>
          <w:tab w:val="start" w:pos="78pt"/>
        </w:tabs>
        <w:spacing w:before="0.10pt" w:after="0.10pt" w:line="13.80pt" w:lineRule="auto"/>
        <w:jc w:val="both"/>
        <w:rPr>
          <w:rFonts w:ascii="Times" w:eastAsia="Times" w:hAnsi="Times" w:cs="Times"/>
          <w:sz w:val="22"/>
          <w:szCs w:val="22"/>
          <w:lang w:eastAsia="pt-BR"/>
        </w:rPr>
      </w:pPr>
    </w:p>
    <w:p w14:paraId="30A406C1" w14:textId="3B8AE351" w:rsidR="4055F6D5" w:rsidRDefault="4055F6D5" w:rsidP="04737356">
      <w:pPr>
        <w:tabs>
          <w:tab w:val="start" w:pos="78pt"/>
        </w:tabs>
        <w:spacing w:before="0.10pt" w:after="0.10pt" w:line="13.80pt" w:lineRule="auto"/>
        <w:jc w:val="both"/>
        <w:rPr>
          <w:rFonts w:ascii="Times" w:eastAsia="Times" w:hAnsi="Times" w:cs="Times"/>
          <w:sz w:val="22"/>
          <w:szCs w:val="22"/>
          <w:lang w:eastAsia="pt-BR"/>
        </w:rPr>
      </w:pPr>
      <w:r w:rsidRPr="04737356">
        <w:rPr>
          <w:rFonts w:ascii="Times" w:eastAsia="Times" w:hAnsi="Times" w:cs="Times"/>
          <w:sz w:val="22"/>
          <w:szCs w:val="22"/>
          <w:lang w:eastAsia="pt-BR"/>
        </w:rPr>
        <w:t xml:space="preserve">Não obstante, </w:t>
      </w:r>
      <w:r w:rsidR="32238F61" w:rsidRPr="04737356">
        <w:rPr>
          <w:rFonts w:ascii="Times" w:eastAsia="Times" w:hAnsi="Times" w:cs="Times"/>
          <w:sz w:val="22"/>
          <w:szCs w:val="22"/>
          <w:lang w:eastAsia="pt-BR"/>
        </w:rPr>
        <w:t xml:space="preserve">ainda com referência ao documento apresentado propõe-se que </w:t>
      </w:r>
      <w:r w:rsidR="468F5280" w:rsidRPr="04737356">
        <w:rPr>
          <w:rFonts w:ascii="Times" w:eastAsia="Times" w:hAnsi="Times" w:cs="Times"/>
          <w:sz w:val="22"/>
          <w:szCs w:val="22"/>
          <w:lang w:eastAsia="pt-BR"/>
        </w:rPr>
        <w:t xml:space="preserve">as legislações </w:t>
      </w:r>
      <w:r w:rsidR="32238F61" w:rsidRPr="04737356">
        <w:rPr>
          <w:rFonts w:ascii="Times" w:eastAsia="Times" w:hAnsi="Times" w:cs="Times"/>
          <w:sz w:val="22"/>
          <w:szCs w:val="22"/>
          <w:lang w:eastAsia="pt-BR"/>
        </w:rPr>
        <w:t>seja</w:t>
      </w:r>
      <w:r w:rsidR="2DDEAACF" w:rsidRPr="04737356">
        <w:rPr>
          <w:rFonts w:ascii="Times" w:eastAsia="Times" w:hAnsi="Times" w:cs="Times"/>
          <w:sz w:val="22"/>
          <w:szCs w:val="22"/>
          <w:lang w:eastAsia="pt-BR"/>
        </w:rPr>
        <w:t>m</w:t>
      </w:r>
      <w:r w:rsidR="32238F61" w:rsidRPr="04737356">
        <w:rPr>
          <w:rFonts w:ascii="Times" w:eastAsia="Times" w:hAnsi="Times" w:cs="Times"/>
          <w:sz w:val="22"/>
          <w:szCs w:val="22"/>
          <w:lang w:eastAsia="pt-BR"/>
        </w:rPr>
        <w:t xml:space="preserve"> organizad</w:t>
      </w:r>
      <w:r w:rsidR="4197FFC7" w:rsidRPr="04737356">
        <w:rPr>
          <w:rFonts w:ascii="Times" w:eastAsia="Times" w:hAnsi="Times" w:cs="Times"/>
          <w:sz w:val="22"/>
          <w:szCs w:val="22"/>
          <w:lang w:eastAsia="pt-BR"/>
        </w:rPr>
        <w:t>as</w:t>
      </w:r>
      <w:r w:rsidR="32238F61" w:rsidRPr="04737356">
        <w:rPr>
          <w:rFonts w:ascii="Times" w:eastAsia="Times" w:hAnsi="Times" w:cs="Times"/>
          <w:sz w:val="22"/>
          <w:szCs w:val="22"/>
          <w:lang w:eastAsia="pt-BR"/>
        </w:rPr>
        <w:t xml:space="preserve"> com a finalidade de ser</w:t>
      </w:r>
      <w:r w:rsidR="0346390E" w:rsidRPr="04737356">
        <w:rPr>
          <w:rFonts w:ascii="Times" w:eastAsia="Times" w:hAnsi="Times" w:cs="Times"/>
          <w:sz w:val="22"/>
          <w:szCs w:val="22"/>
          <w:lang w:eastAsia="pt-BR"/>
        </w:rPr>
        <w:t>em</w:t>
      </w:r>
      <w:r w:rsidR="32238F61" w:rsidRPr="04737356">
        <w:rPr>
          <w:rFonts w:ascii="Times" w:eastAsia="Times" w:hAnsi="Times" w:cs="Times"/>
          <w:sz w:val="22"/>
          <w:szCs w:val="22"/>
          <w:lang w:eastAsia="pt-BR"/>
        </w:rPr>
        <w:t xml:space="preserve"> instrutiv</w:t>
      </w:r>
      <w:r w:rsidR="31A0F035" w:rsidRPr="04737356">
        <w:rPr>
          <w:rFonts w:ascii="Times" w:eastAsia="Times" w:hAnsi="Times" w:cs="Times"/>
          <w:sz w:val="22"/>
          <w:szCs w:val="22"/>
          <w:lang w:eastAsia="pt-BR"/>
        </w:rPr>
        <w:t>as</w:t>
      </w:r>
      <w:r w:rsidR="141DFE7D" w:rsidRPr="04737356">
        <w:rPr>
          <w:rFonts w:ascii="Times" w:eastAsia="Times" w:hAnsi="Times" w:cs="Times"/>
          <w:sz w:val="22"/>
          <w:szCs w:val="22"/>
          <w:lang w:eastAsia="pt-BR"/>
        </w:rPr>
        <w:t xml:space="preserve"> e</w:t>
      </w:r>
      <w:r w:rsidR="32238F61" w:rsidRPr="04737356">
        <w:rPr>
          <w:rFonts w:ascii="Times" w:eastAsia="Times" w:hAnsi="Times" w:cs="Times"/>
          <w:sz w:val="22"/>
          <w:szCs w:val="22"/>
          <w:lang w:eastAsia="pt-BR"/>
        </w:rPr>
        <w:t xml:space="preserve"> inteligí</w:t>
      </w:r>
      <w:r w:rsidR="17841BC4" w:rsidRPr="04737356">
        <w:rPr>
          <w:rFonts w:ascii="Times" w:eastAsia="Times" w:hAnsi="Times" w:cs="Times"/>
          <w:sz w:val="22"/>
          <w:szCs w:val="22"/>
          <w:lang w:eastAsia="pt-BR"/>
        </w:rPr>
        <w:t>veis</w:t>
      </w:r>
      <w:r w:rsidR="4A9745C4" w:rsidRPr="04737356">
        <w:rPr>
          <w:rFonts w:ascii="Times" w:eastAsia="Times" w:hAnsi="Times" w:cs="Times"/>
          <w:sz w:val="22"/>
          <w:szCs w:val="22"/>
          <w:lang w:eastAsia="pt-BR"/>
        </w:rPr>
        <w:t xml:space="preserve"> tanto para o poder público, profissionais e população</w:t>
      </w:r>
      <w:r w:rsidR="32238F61" w:rsidRPr="04737356">
        <w:rPr>
          <w:rFonts w:ascii="Times" w:eastAsia="Times" w:hAnsi="Times" w:cs="Times"/>
          <w:sz w:val="22"/>
          <w:szCs w:val="22"/>
          <w:lang w:eastAsia="pt-BR"/>
        </w:rPr>
        <w:t xml:space="preserve">, </w:t>
      </w:r>
      <w:r w:rsidR="34CB8BE4" w:rsidRPr="04737356">
        <w:rPr>
          <w:rFonts w:ascii="Times" w:eastAsia="Times" w:hAnsi="Times" w:cs="Times"/>
          <w:sz w:val="22"/>
          <w:szCs w:val="22"/>
          <w:lang w:eastAsia="pt-BR"/>
        </w:rPr>
        <w:t>com glossário baseado em definições técnicas existentes.</w:t>
      </w:r>
    </w:p>
    <w:p w14:paraId="4A990511" w14:textId="5E40B5CA" w:rsidR="04737356" w:rsidRDefault="04737356" w:rsidP="04737356">
      <w:pPr>
        <w:tabs>
          <w:tab w:val="start" w:pos="78pt"/>
        </w:tabs>
        <w:spacing w:before="0.10pt" w:after="0.10pt" w:line="13.80pt" w:lineRule="auto"/>
        <w:jc w:val="both"/>
        <w:rPr>
          <w:rFonts w:ascii="Times" w:eastAsia="Times" w:hAnsi="Times" w:cs="Times"/>
          <w:sz w:val="22"/>
          <w:szCs w:val="22"/>
          <w:lang w:eastAsia="pt-BR"/>
        </w:rPr>
      </w:pPr>
    </w:p>
    <w:p w14:paraId="5C24E31B" w14:textId="5C2B807D" w:rsidR="00504F41" w:rsidRDefault="2933798D" w:rsidP="003868D6">
      <w:pPr>
        <w:tabs>
          <w:tab w:val="start" w:pos="78pt"/>
        </w:tabs>
        <w:spacing w:before="0.10pt" w:after="0.10pt" w:line="13.80pt" w:lineRule="auto"/>
        <w:jc w:val="both"/>
        <w:rPr>
          <w:rFonts w:ascii="Times" w:eastAsia="Times" w:hAnsi="Times" w:cs="Times"/>
          <w:sz w:val="22"/>
          <w:szCs w:val="22"/>
          <w:lang w:eastAsia="pt-BR"/>
        </w:rPr>
      </w:pPr>
      <w:r w:rsidRPr="04737356">
        <w:rPr>
          <w:rFonts w:ascii="Times" w:eastAsia="Times" w:hAnsi="Times" w:cs="Times"/>
          <w:sz w:val="22"/>
          <w:szCs w:val="22"/>
          <w:lang w:eastAsia="pt-BR"/>
        </w:rPr>
        <w:t>O CAU Brasil manifesta-se pelo impo</w:t>
      </w:r>
      <w:r w:rsidR="1FA7E4E2" w:rsidRPr="04737356">
        <w:rPr>
          <w:rFonts w:ascii="Times" w:eastAsia="Times" w:hAnsi="Times" w:cs="Times"/>
          <w:sz w:val="22"/>
          <w:szCs w:val="22"/>
          <w:lang w:eastAsia="pt-BR"/>
        </w:rPr>
        <w:t xml:space="preserve">rtante papel da Municipalidade </w:t>
      </w:r>
      <w:r w:rsidR="6DE55A53" w:rsidRPr="04737356">
        <w:rPr>
          <w:rFonts w:ascii="Times" w:eastAsia="Times" w:hAnsi="Times" w:cs="Times"/>
          <w:sz w:val="22"/>
          <w:szCs w:val="22"/>
          <w:lang w:eastAsia="pt-BR"/>
        </w:rPr>
        <w:t xml:space="preserve">no ordenamento territorial, no planejamento, controle do uso e proteção, conforme </w:t>
      </w:r>
      <w:r w:rsidR="3A9DA55A" w:rsidRPr="04737356">
        <w:rPr>
          <w:rFonts w:ascii="Times" w:eastAsia="Times" w:hAnsi="Times" w:cs="Times"/>
          <w:sz w:val="22"/>
          <w:szCs w:val="22"/>
          <w:lang w:eastAsia="pt-BR"/>
        </w:rPr>
        <w:t xml:space="preserve">artigo 30 da </w:t>
      </w:r>
      <w:r w:rsidR="6DE55A53" w:rsidRPr="04737356">
        <w:rPr>
          <w:rFonts w:ascii="Times" w:eastAsia="Times" w:hAnsi="Times" w:cs="Times"/>
          <w:sz w:val="22"/>
          <w:szCs w:val="22"/>
          <w:lang w:eastAsia="pt-BR"/>
        </w:rPr>
        <w:t>Constituição Federal</w:t>
      </w:r>
      <w:r w:rsidR="0DA71D4D" w:rsidRPr="04737356">
        <w:rPr>
          <w:rFonts w:ascii="Times" w:eastAsia="Times" w:hAnsi="Times" w:cs="Times"/>
          <w:sz w:val="22"/>
          <w:szCs w:val="22"/>
          <w:lang w:eastAsia="pt-BR"/>
        </w:rPr>
        <w:t xml:space="preserve">, por meio de assessoria técnica habilitada e </w:t>
      </w:r>
      <w:r w:rsidR="3349DF04" w:rsidRPr="04737356">
        <w:rPr>
          <w:rFonts w:ascii="Times" w:eastAsia="Times" w:hAnsi="Times" w:cs="Times"/>
          <w:sz w:val="22"/>
          <w:szCs w:val="22"/>
          <w:lang w:eastAsia="pt-BR"/>
        </w:rPr>
        <w:t>capacitada.</w:t>
      </w:r>
    </w:p>
    <w:p w14:paraId="30C3221F" w14:textId="77777777" w:rsidR="00340795" w:rsidRDefault="00340795" w:rsidP="003868D6">
      <w:pPr>
        <w:tabs>
          <w:tab w:val="start" w:pos="78pt"/>
        </w:tabs>
        <w:spacing w:before="0.10pt" w:after="0.10pt" w:line="13.80pt" w:lineRule="auto"/>
        <w:jc w:val="both"/>
        <w:rPr>
          <w:rFonts w:ascii="Times" w:eastAsia="Times" w:hAnsi="Times" w:cs="Times"/>
          <w:sz w:val="22"/>
          <w:szCs w:val="22"/>
          <w:lang w:eastAsia="pt-BR"/>
        </w:rPr>
      </w:pPr>
    </w:p>
    <w:p w14:paraId="2F77AD12" w14:textId="77777777" w:rsidR="00340795" w:rsidRDefault="00340795" w:rsidP="003868D6">
      <w:pPr>
        <w:tabs>
          <w:tab w:val="start" w:pos="78pt"/>
        </w:tabs>
        <w:spacing w:before="0.10pt" w:after="0.10pt" w:line="13.80pt" w:lineRule="auto"/>
        <w:jc w:val="both"/>
        <w:rPr>
          <w:rFonts w:ascii="Times" w:eastAsia="Times" w:hAnsi="Times" w:cs="Times"/>
          <w:sz w:val="22"/>
          <w:szCs w:val="22"/>
          <w:lang w:eastAsia="pt-BR"/>
        </w:rPr>
      </w:pPr>
    </w:p>
    <w:p w14:paraId="1D3756D8" w14:textId="77777777" w:rsidR="00340795" w:rsidRDefault="00340795" w:rsidP="003868D6">
      <w:pPr>
        <w:tabs>
          <w:tab w:val="start" w:pos="78pt"/>
        </w:tabs>
        <w:spacing w:before="0.10pt" w:after="0.10pt" w:line="13.80pt" w:lineRule="auto"/>
        <w:jc w:val="both"/>
        <w:rPr>
          <w:rFonts w:ascii="Times" w:eastAsia="Times" w:hAnsi="Times" w:cs="Times"/>
          <w:sz w:val="22"/>
          <w:szCs w:val="22"/>
          <w:lang w:eastAsia="pt-BR"/>
        </w:rPr>
      </w:pPr>
    </w:p>
    <w:p w14:paraId="6F0B64FF" w14:textId="77777777" w:rsidR="00340795" w:rsidRDefault="00340795" w:rsidP="003868D6">
      <w:pPr>
        <w:tabs>
          <w:tab w:val="start" w:pos="78pt"/>
        </w:tabs>
        <w:spacing w:before="0.10pt" w:after="0.10pt" w:line="13.80pt" w:lineRule="auto"/>
        <w:jc w:val="both"/>
        <w:rPr>
          <w:rFonts w:ascii="Times" w:eastAsia="Times" w:hAnsi="Times" w:cs="Times"/>
          <w:sz w:val="22"/>
          <w:szCs w:val="22"/>
          <w:lang w:eastAsia="pt-BR"/>
        </w:rPr>
      </w:pPr>
    </w:p>
    <w:p w14:paraId="232E843F" w14:textId="77777777" w:rsidR="00340795" w:rsidRDefault="00340795" w:rsidP="003868D6">
      <w:pPr>
        <w:tabs>
          <w:tab w:val="start" w:pos="78pt"/>
        </w:tabs>
        <w:spacing w:before="0.10pt" w:after="0.10pt" w:line="13.80pt" w:lineRule="auto"/>
        <w:jc w:val="both"/>
        <w:rPr>
          <w:rFonts w:ascii="Times" w:eastAsia="Times" w:hAnsi="Times" w:cs="Times"/>
          <w:sz w:val="22"/>
          <w:szCs w:val="22"/>
          <w:lang w:eastAsia="pt-BR"/>
        </w:rPr>
      </w:pPr>
    </w:p>
    <w:tbl>
      <w:tblPr>
        <w:tblW w:w="459.50pt" w:type="dxa"/>
        <w:jc w:val="center"/>
        <w:tblBorders>
          <w:top w:val="single" w:sz="4" w:space="0" w:color="7F7F7F"/>
          <w:bottom w:val="single" w:sz="4" w:space="0" w:color="7F7F7F"/>
          <w:insideH w:val="single" w:sz="4" w:space="0" w:color="7F7F7F"/>
          <w:insideV w:val="single" w:sz="4" w:space="0" w:color="7F7F7F"/>
        </w:tblBorders>
        <w:tblLayout w:type="fixed"/>
        <w:tblCellMar>
          <w:start w:w="5.65pt" w:type="dxa"/>
          <w:end w:w="5.65pt" w:type="dxa"/>
        </w:tblCellMar>
        <w:tblLook w:firstRow="1" w:lastRow="0" w:firstColumn="1" w:lastColumn="0" w:noHBand="0" w:noVBand="1"/>
      </w:tblPr>
      <w:tblGrid>
        <w:gridCol w:w="1974"/>
        <w:gridCol w:w="7216"/>
      </w:tblGrid>
      <w:tr w:rsidR="00340795" w:rsidRPr="0093107A" w14:paraId="5B247C8E" w14:textId="77777777" w:rsidTr="00472B67">
        <w:trPr>
          <w:cantSplit/>
          <w:trHeight w:val="283"/>
          <w:jc w:val="center"/>
        </w:trPr>
        <w:tc>
          <w:tcPr>
            <w:tcW w:w="98.70pt" w:type="dxa"/>
            <w:tcBorders>
              <w:top w:val="single" w:sz="4" w:space="0" w:color="7F7F7F"/>
              <w:start w:val="nil"/>
              <w:bottom w:val="single" w:sz="4" w:space="0" w:color="7F7F7F"/>
              <w:end w:val="single" w:sz="4" w:space="0" w:color="7F7F7F"/>
            </w:tcBorders>
            <w:shd w:val="clear" w:color="auto" w:fill="F2F2F2"/>
            <w:vAlign w:val="center"/>
            <w:hideMark/>
          </w:tcPr>
          <w:p w14:paraId="31CDC1D9" w14:textId="77777777" w:rsidR="00340795" w:rsidRPr="00EF3A32" w:rsidRDefault="00340795" w:rsidP="00472B67">
            <w:pPr>
              <w:outlineLvl w:val="4"/>
              <w:rPr>
                <w:rFonts w:ascii="Times New Roman" w:hAnsi="Times New Roman"/>
                <w:b/>
                <w:bCs/>
              </w:rPr>
            </w:pPr>
            <w:r w:rsidRPr="00EF3A32">
              <w:rPr>
                <w:rFonts w:ascii="Times New Roman" w:hAnsi="Times New Roman"/>
                <w:bCs/>
              </w:rPr>
              <w:lastRenderedPageBreak/>
              <w:br w:type="page"/>
              <w:t>PROCESSO</w:t>
            </w:r>
          </w:p>
          <w:p w14:paraId="3D9270F5" w14:textId="77777777" w:rsidR="00340795" w:rsidRPr="00EF3A32" w:rsidRDefault="00340795" w:rsidP="00472B67">
            <w:pPr>
              <w:outlineLvl w:val="4"/>
              <w:rPr>
                <w:rFonts w:ascii="Times New Roman" w:hAnsi="Times New Roman"/>
                <w:b/>
                <w:bCs/>
              </w:rPr>
            </w:pPr>
            <w:r w:rsidRPr="00EF3A32">
              <w:rPr>
                <w:rFonts w:ascii="Times New Roman" w:hAnsi="Times New Roman"/>
                <w:bCs/>
              </w:rPr>
              <w:t>PROTOCOLO</w:t>
            </w:r>
          </w:p>
        </w:tc>
        <w:tc>
          <w:tcPr>
            <w:tcW w:w="360.80pt" w:type="dxa"/>
            <w:tcBorders>
              <w:top w:val="single" w:sz="4" w:space="0" w:color="7F7F7F"/>
              <w:start w:val="single" w:sz="4" w:space="0" w:color="7F7F7F"/>
              <w:bottom w:val="single" w:sz="4" w:space="0" w:color="7F7F7F"/>
              <w:end w:val="nil"/>
            </w:tcBorders>
            <w:vAlign w:val="center"/>
            <w:hideMark/>
          </w:tcPr>
          <w:p w14:paraId="360439A7" w14:textId="77777777" w:rsidR="00340795" w:rsidRPr="0093107A" w:rsidRDefault="00340795" w:rsidP="00472B67">
            <w:pPr>
              <w:widowControl w:val="0"/>
              <w:rPr>
                <w:rFonts w:ascii="Times New Roman" w:hAnsi="Times New Roman"/>
                <w:bCs/>
              </w:rPr>
            </w:pPr>
          </w:p>
        </w:tc>
      </w:tr>
      <w:tr w:rsidR="00340795" w:rsidRPr="0093107A" w14:paraId="3A93639E" w14:textId="77777777" w:rsidTr="00472B67">
        <w:trPr>
          <w:cantSplit/>
          <w:trHeight w:val="283"/>
          <w:jc w:val="center"/>
        </w:trPr>
        <w:tc>
          <w:tcPr>
            <w:tcW w:w="98.70pt" w:type="dxa"/>
            <w:tcBorders>
              <w:top w:val="single" w:sz="4" w:space="0" w:color="7F7F7F"/>
              <w:start w:val="nil"/>
              <w:bottom w:val="single" w:sz="4" w:space="0" w:color="7F7F7F"/>
              <w:end w:val="single" w:sz="4" w:space="0" w:color="7F7F7F"/>
            </w:tcBorders>
            <w:shd w:val="clear" w:color="auto" w:fill="F2F2F2"/>
            <w:vAlign w:val="center"/>
            <w:hideMark/>
          </w:tcPr>
          <w:p w14:paraId="21CB38F7" w14:textId="77777777" w:rsidR="00340795" w:rsidRPr="00EF3A32" w:rsidRDefault="00340795" w:rsidP="00472B67">
            <w:pPr>
              <w:outlineLvl w:val="4"/>
              <w:rPr>
                <w:rFonts w:ascii="Times New Roman" w:hAnsi="Times New Roman"/>
                <w:b/>
                <w:bCs/>
              </w:rPr>
            </w:pPr>
            <w:r w:rsidRPr="00EF3A32">
              <w:rPr>
                <w:rFonts w:ascii="Times New Roman" w:hAnsi="Times New Roman"/>
                <w:bCs/>
              </w:rPr>
              <w:t>INTERESSADO</w:t>
            </w:r>
          </w:p>
        </w:tc>
        <w:tc>
          <w:tcPr>
            <w:tcW w:w="360.80pt" w:type="dxa"/>
            <w:tcBorders>
              <w:top w:val="single" w:sz="4" w:space="0" w:color="7F7F7F"/>
              <w:start w:val="single" w:sz="4" w:space="0" w:color="7F7F7F"/>
              <w:bottom w:val="single" w:sz="4" w:space="0" w:color="7F7F7F"/>
              <w:end w:val="nil"/>
            </w:tcBorders>
            <w:vAlign w:val="center"/>
            <w:hideMark/>
          </w:tcPr>
          <w:p w14:paraId="0C552C5B" w14:textId="77777777" w:rsidR="00340795" w:rsidRPr="00C534C6" w:rsidRDefault="00340795" w:rsidP="00472B67">
            <w:pPr>
              <w:widowControl w:val="0"/>
              <w:rPr>
                <w:rFonts w:ascii="Times New Roman" w:hAnsi="Times New Roman"/>
                <w:b/>
              </w:rPr>
            </w:pPr>
            <w:r w:rsidRPr="00C534C6">
              <w:rPr>
                <w:rFonts w:ascii="Times New Roman" w:eastAsia="Times New Roman" w:hAnsi="Times New Roman"/>
              </w:rPr>
              <w:t>Presidência CAU/BR, CPUA-CAU/BR, CPP-CAU/BR, CAU/UF.</w:t>
            </w:r>
          </w:p>
        </w:tc>
      </w:tr>
      <w:tr w:rsidR="00340795" w:rsidRPr="0093107A" w14:paraId="766B4E81" w14:textId="77777777" w:rsidTr="00472B67">
        <w:trPr>
          <w:cantSplit/>
          <w:trHeight w:val="283"/>
          <w:jc w:val="center"/>
        </w:trPr>
        <w:tc>
          <w:tcPr>
            <w:tcW w:w="98.70pt" w:type="dxa"/>
            <w:tcBorders>
              <w:top w:val="single" w:sz="4" w:space="0" w:color="7F7F7F"/>
              <w:start w:val="nil"/>
              <w:bottom w:val="single" w:sz="4" w:space="0" w:color="7F7F7F"/>
              <w:end w:val="single" w:sz="4" w:space="0" w:color="7F7F7F"/>
            </w:tcBorders>
            <w:shd w:val="clear" w:color="auto" w:fill="F2F2F2"/>
            <w:vAlign w:val="center"/>
            <w:hideMark/>
          </w:tcPr>
          <w:p w14:paraId="436185F5" w14:textId="77777777" w:rsidR="00340795" w:rsidRPr="00EF3A32" w:rsidRDefault="00340795" w:rsidP="00472B67">
            <w:pPr>
              <w:rPr>
                <w:rFonts w:ascii="Times New Roman" w:hAnsi="Times New Roman"/>
                <w:b/>
                <w:bCs/>
              </w:rPr>
            </w:pPr>
            <w:r w:rsidRPr="00EF3A32">
              <w:rPr>
                <w:rFonts w:ascii="Times New Roman" w:hAnsi="Times New Roman"/>
                <w:bCs/>
              </w:rPr>
              <w:t>ASSUNTO</w:t>
            </w:r>
          </w:p>
        </w:tc>
        <w:tc>
          <w:tcPr>
            <w:tcW w:w="360.80pt" w:type="dxa"/>
            <w:tcBorders>
              <w:top w:val="single" w:sz="4" w:space="0" w:color="7F7F7F"/>
              <w:start w:val="single" w:sz="4" w:space="0" w:color="7F7F7F"/>
              <w:bottom w:val="single" w:sz="4" w:space="0" w:color="7F7F7F"/>
              <w:end w:val="nil"/>
            </w:tcBorders>
            <w:vAlign w:val="center"/>
            <w:hideMark/>
          </w:tcPr>
          <w:p w14:paraId="0F5CCE84" w14:textId="77777777" w:rsidR="00340795" w:rsidRPr="00C534C6" w:rsidRDefault="00340795" w:rsidP="00472B67">
            <w:pPr>
              <w:widowControl w:val="0"/>
              <w:rPr>
                <w:rFonts w:ascii="Times New Roman" w:hAnsi="Times New Roman"/>
                <w:b/>
              </w:rPr>
            </w:pPr>
            <w:r w:rsidRPr="00C534C6">
              <w:rPr>
                <w:rFonts w:ascii="Times New Roman" w:hAnsi="Times New Roman"/>
              </w:rPr>
              <w:t xml:space="preserve">Novo encaminhamento ao ME sobre Res.64 </w:t>
            </w:r>
          </w:p>
        </w:tc>
      </w:tr>
    </w:tbl>
    <w:p w14:paraId="0DAF9FAE" w14:textId="77777777" w:rsidR="00340795" w:rsidRPr="00C534C6" w:rsidRDefault="00340795" w:rsidP="00340795">
      <w:pPr>
        <w:pBdr>
          <w:top w:val="single" w:sz="8" w:space="1" w:color="7F7F7F"/>
          <w:bottom w:val="single" w:sz="8" w:space="1" w:color="7F7F7F"/>
        </w:pBdr>
        <w:shd w:val="clear" w:color="auto" w:fill="F2F2F2"/>
        <w:jc w:val="center"/>
        <w:rPr>
          <w:rFonts w:ascii="Times New Roman" w:hAnsi="Times New Roman"/>
          <w:b/>
          <w:bCs/>
          <w:smallCaps/>
        </w:rPr>
      </w:pPr>
      <w:r w:rsidRPr="00C534C6">
        <w:rPr>
          <w:rFonts w:ascii="Times New Roman" w:hAnsi="Times New Roman"/>
          <w:bCs/>
          <w:smallCaps/>
        </w:rPr>
        <w:t>DELIBERAÇÃO Nº 15/2021 CPUA– CAU/BR</w:t>
      </w:r>
    </w:p>
    <w:p w14:paraId="258D9095" w14:textId="77777777" w:rsidR="00340795" w:rsidRPr="00D37177" w:rsidRDefault="00340795" w:rsidP="00340795">
      <w:pPr>
        <w:jc w:val="both"/>
        <w:rPr>
          <w:rFonts w:ascii="Times New Roman" w:eastAsia="Times New Roman" w:hAnsi="Times New Roman"/>
          <w:b/>
          <w:color w:val="000000"/>
        </w:rPr>
      </w:pPr>
      <w:r w:rsidRPr="00D37177">
        <w:rPr>
          <w:rFonts w:ascii="Times New Roman" w:eastAsia="Times New Roman" w:hAnsi="Times New Roman"/>
          <w:color w:val="000000"/>
        </w:rPr>
        <w:t>A COMISSÃO DE POLÍTICA URBANA E AMBIENTAL – CPUA-CAU/BR, reunida conjuntamente com a COMISSÃO DE POLÍTICA PROFISSIONAL – CPP-CAU/BR e convidados por meio de videoconferência, no dia</w:t>
      </w:r>
      <w:r>
        <w:rPr>
          <w:rFonts w:ascii="Times New Roman" w:eastAsia="Times New Roman" w:hAnsi="Times New Roman"/>
          <w:color w:val="000000"/>
        </w:rPr>
        <w:t xml:space="preserve"> 20</w:t>
      </w:r>
      <w:r w:rsidRPr="00D37177">
        <w:rPr>
          <w:rFonts w:ascii="Times New Roman" w:eastAsia="Times New Roman" w:hAnsi="Times New Roman"/>
          <w:color w:val="000000"/>
        </w:rPr>
        <w:t xml:space="preserve"> de </w:t>
      </w:r>
      <w:r>
        <w:rPr>
          <w:rFonts w:ascii="Times New Roman" w:eastAsia="Times New Roman" w:hAnsi="Times New Roman"/>
          <w:color w:val="000000"/>
        </w:rPr>
        <w:t xml:space="preserve">abril de </w:t>
      </w:r>
      <w:r w:rsidRPr="00D37177">
        <w:rPr>
          <w:rFonts w:ascii="Times New Roman" w:eastAsia="Times New Roman" w:hAnsi="Times New Roman"/>
          <w:color w:val="000000"/>
        </w:rPr>
        <w:t>2021, no uso das competências que lhe conferem art. 97, incisos I, III, XX e art. 105 incisos, I, IV, V, VI e VII do Regimento Interno do CAU/BR, após análise do assunto em epígrafe; e</w:t>
      </w:r>
    </w:p>
    <w:p w14:paraId="42F06AB6" w14:textId="77777777" w:rsidR="00340795" w:rsidRDefault="00340795" w:rsidP="00340795">
      <w:pPr>
        <w:jc w:val="both"/>
        <w:rPr>
          <w:rFonts w:ascii="Times New Roman" w:eastAsia="Times New Roman" w:hAnsi="Times New Roman"/>
          <w:b/>
          <w:bCs/>
          <w:color w:val="3B3838" w:themeColor="background2" w:themeShade="40"/>
        </w:rPr>
      </w:pPr>
    </w:p>
    <w:p w14:paraId="1C3AA601" w14:textId="77777777" w:rsidR="00340795" w:rsidRDefault="00340795" w:rsidP="00340795">
      <w:pPr>
        <w:jc w:val="both"/>
        <w:rPr>
          <w:rFonts w:ascii="Times New Roman" w:eastAsia="Times New Roman" w:hAnsi="Times New Roman"/>
          <w:b/>
          <w:color w:val="000000"/>
        </w:rPr>
      </w:pPr>
      <w:r>
        <w:rPr>
          <w:rFonts w:ascii="Times New Roman" w:eastAsia="Times New Roman" w:hAnsi="Times New Roman"/>
          <w:color w:val="000000"/>
        </w:rPr>
        <w:t>Considerando a Lei nº 12.378, de 31 de dezembro de 2010, que em seu artigo 28, inciso I, dispõe que compete ao CAU/BR zelar pela dignidade, independência, prerrogativas e valorização da arquitetura e do urbanismo, tendo como missão “Promover Arquitetura e Urbanismo para todos”, sendo “reconhecido como referência na defesa e fomento das boas práticas em Arquitetura e Urbanismo”, tendo como compromissos com a sociedade “valorizar a Arquitetura e o Urbanismo e impactar significativamente o planejamento e a gestão do território”;</w:t>
      </w:r>
    </w:p>
    <w:p w14:paraId="10FF3EB2"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2B14ED56"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Considerando a Lei 10.257 de 10 de julho de 2001, Estatuto da Cidade, que regulamenta os artigos 182 e 183 da Constituição Federal, estabelece diretrizes gerais da política urbana e dá outras providências, que estabelece em seu art. 2º, que a política urbana tem por objetivo ordenar o pleno desenvolvimento das funções sociais da cidade e da propriedade urbana, tendo entre suas diretrizes gerais a garantia do direito a cidades sustentáveis, entendido como o direito à terra urbana, à moradia, ao saneamento ambiental, à infraestrutura urbana, ao transporte e aos serviços públicos, ao trabalho e ao lazer, para as presentes e futuras gerações;</w:t>
      </w:r>
    </w:p>
    <w:p w14:paraId="5CE1B855"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5A6988A4"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Considerando a Lei nº 13.874, de 20 de setembro de 2019, que institui a Declaração de Liberdade Econômica; estabelece garantias de livre mercado; altera as Leis nº 10.406, de 10 de janeiro de 2002 (Código Civil), 6.404, de 15 de dezembro de 1976, 11.598, de 3 de dezembro de 2007, 12.682, de 9 de julho de 2012, 6.015, de 31 de dezembro de 1973, 10.522, de 19 de julho de 2002, 8.934, de 18 de novembro de 1994, o Decreto-Lei nº 9.760, de 5 de setembro de 1946 e a Consolidação das Leis do Trabalho, aprovada pelo Decreto-Lei nº5.452, de 1º de maio de 1943; revoga a Lei Delegada nº4, de 26 de setembro de 1962, a Lei nº 11.887, de 24 de dezembro de 2008, e dispositivos do Decreto-Lei nº73, de 21 de novembro de 1966; e dá outras providências;</w:t>
      </w:r>
    </w:p>
    <w:p w14:paraId="1DABEDC5"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67CD7183"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Considerando o Decreto nº 10.178, de 18 de dezembro de 2019, que regulamenta dispositivos da Lei nº 13.874, de 20 de setembro de 2019, para dispor sobre os critérios e procedimentos para a classificação de risco de atividade econômica e para fixar o prazo para aprovação tácita e altera o Decreto nº 9.094, de 17 de julho de 2017, para incluir elementos na Carta de Serviços ao Usuário;</w:t>
      </w:r>
    </w:p>
    <w:p w14:paraId="4F888B5A"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4456D097"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Considerando a Lei nº 6.766, de 19 de dezembro de 1979, que dispõe sobre o Parcelamento do Solo Urbano e dá outras providências;</w:t>
      </w:r>
    </w:p>
    <w:p w14:paraId="518D02FA"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29B80DA8"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 xml:space="preserve">Considerando a Resolução CGSIM nº64, de 11 de dezembro de 2020, que versa sobre a classificação de risco no direito urbanístico para os fins do inciso I do caput e inciso II e do § </w:t>
      </w:r>
      <w:r>
        <w:rPr>
          <w:rFonts w:ascii="Times New Roman" w:eastAsia="Times New Roman" w:hAnsi="Times New Roman"/>
          <w:color w:val="000000"/>
        </w:rPr>
        <w:lastRenderedPageBreak/>
        <w:t>1º do art. 3º da Lei nº 13.874 de 20 de setembro de 2019, bem como para o inciso I do art. 19 do Decreto nº 10.178, de 18 de dezembro de 2019;</w:t>
      </w:r>
    </w:p>
    <w:p w14:paraId="14F0C1E5"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734B3C30"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Considerando a Manifestação do Conselho de Arquitetura e Urbanismo do Brasil, por meio de seu Conselho Diretor, reunido extraordinariamente em 28 de dezembro de 2020, sobre a Resolução CGSIM nº 64 do Ministério da Economia;</w:t>
      </w:r>
    </w:p>
    <w:p w14:paraId="28510103"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 xml:space="preserve">Considerando a competência específica da CPUA-CAU/BR, de cumprir a finalidade de zelar pelo planejamento territorial, defender a participação dos arquitetos e urbanistas na gestão urbana e ambiental, conforme </w:t>
      </w:r>
      <w:r>
        <w:rPr>
          <w:rFonts w:ascii="Times New Roman" w:eastAsia="Times New Roman" w:hAnsi="Times New Roman"/>
          <w:i/>
          <w:color w:val="000000"/>
        </w:rPr>
        <w:t xml:space="preserve">caput </w:t>
      </w:r>
      <w:r>
        <w:rPr>
          <w:rFonts w:ascii="Times New Roman" w:eastAsia="Times New Roman" w:hAnsi="Times New Roman"/>
          <w:color w:val="000000"/>
        </w:rPr>
        <w:t>do art. 105 do Regimento Interno do CAU/BR, para a discussão do tema;</w:t>
      </w:r>
    </w:p>
    <w:p w14:paraId="46A0A86E"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1C6A63B9" w14:textId="77777777" w:rsidR="00340795" w:rsidRPr="002E0129" w:rsidRDefault="00340795" w:rsidP="00340795">
      <w:pPr>
        <w:pBdr>
          <w:top w:val="nil"/>
          <w:left w:val="nil"/>
          <w:bottom w:val="nil"/>
          <w:right w:val="nil"/>
          <w:between w:val="nil"/>
        </w:pBdr>
        <w:jc w:val="both"/>
        <w:rPr>
          <w:rFonts w:ascii="Times New Roman" w:eastAsia="Times New Roman" w:hAnsi="Times New Roman"/>
          <w:b/>
          <w:color w:val="000000"/>
        </w:rPr>
      </w:pPr>
      <w:r w:rsidRPr="002E0129">
        <w:rPr>
          <w:rFonts w:ascii="Times New Roman" w:eastAsia="Times New Roman" w:hAnsi="Times New Roman"/>
          <w:color w:val="000000"/>
        </w:rPr>
        <w:t xml:space="preserve">Considerando a competência específica da CPP-CAU/BR, de cumprir a finalidade de contribuir para a valorização, o aperfeiçoamento e o desenvolvimento da profissão, promovendo a Arquitetura e Urbanismo junto à sociedade, conforme </w:t>
      </w:r>
      <w:r w:rsidRPr="002E0129">
        <w:rPr>
          <w:rFonts w:ascii="Times New Roman" w:eastAsia="Times New Roman" w:hAnsi="Times New Roman"/>
          <w:i/>
          <w:color w:val="000000"/>
        </w:rPr>
        <w:t xml:space="preserve">caput </w:t>
      </w:r>
      <w:r w:rsidRPr="002E0129">
        <w:rPr>
          <w:rFonts w:ascii="Times New Roman" w:eastAsia="Times New Roman" w:hAnsi="Times New Roman"/>
          <w:color w:val="000000"/>
        </w:rPr>
        <w:t>do art. 104 do Regimento Interno do CAU/BR, para a discussão do tema;</w:t>
      </w:r>
    </w:p>
    <w:p w14:paraId="388068EE"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31463932"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Considerando a reunião com o Secretário de Advocacia da Concorrência e Competitividade do Ministério da Economia, Geanluca Lorenzon, e a Presidente do CAU/BR, Nádia Somekh, ocorrida em 29 de janeiro de 2021, onde foi indicada a suspensão da Resolução CGSIM nº 64, para a ampliação das discussões sobre o tema, bem como a criação de um Grupo de Trabalho, com a participação do CAU/BR para a revisão da referida resolução;</w:t>
      </w:r>
    </w:p>
    <w:p w14:paraId="6E0CF89F"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02AAD437"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Considerando a 1ª Reunião Conjunta CPUA CPP- CAU/BR realizada em 03 de fevereiro de 2021 com o tema Acompanhamento da Resolução CGSIM nº64 do Ministério da Economia, que reitera a suspensão administrativa para revisão da Resolução CGSIM n.64, de 11 de dezembro de 2020, indicada em reunião realizada junto ao Ministério da Economia, para diálogo mais amplo com os profissionais de Arquitetura e Urbanismo, sobre o tema; apoia a decisão da Presidência do CAU/BR em compor o Grupo de Trabalho proposto pelo Ministério da Economia; cria frente de discussão com profissionais, entidades e instituições para o aperfeiçoamento da presente resolução, em paralelo ao Grupo de Trabalho proposto pelo Ministério da Economia; e solicita à Presidência o encaminhamento de ofício ao Ministério da Economia para ciência da deliberação;</w:t>
      </w:r>
    </w:p>
    <w:p w14:paraId="6E9BFD8C"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715ACD35"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Considerando Manifestações publicadas pelos CAU/RJ, CAU/SC, CAU/BA e Ofícios recebidos dos CAU/DF, CAU/AM, CAU/MG, CAU/PR, CAU/RS, CAU/SE, CAU/SP, CAU/TO e CAU/AC</w:t>
      </w:r>
      <w:r>
        <w:rPr>
          <w:rStyle w:val="Refdenotaderodap"/>
          <w:rFonts w:ascii="Times New Roman" w:eastAsia="Times New Roman" w:hAnsi="Times New Roman"/>
          <w:color w:val="000000"/>
        </w:rPr>
        <w:footnoteReference w:id="1"/>
      </w:r>
      <w:r>
        <w:rPr>
          <w:rFonts w:ascii="Times New Roman" w:eastAsia="Times New Roman" w:hAnsi="Times New Roman"/>
          <w:color w:val="000000"/>
        </w:rPr>
        <w:t>;</w:t>
      </w:r>
    </w:p>
    <w:p w14:paraId="437F6A02"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0A129D08" w14:textId="77777777" w:rsidR="00340795" w:rsidRPr="00E565C6"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 xml:space="preserve">Considerando a Resolução CGSSIM nº01 de 03 de março de 2021, que revoga Resolução CGSIM nº64 de Ministério da Economia e manifesta a necessidade da adequação da redação a partir da discussão com sociedade e entidades representativas de municípios, estados e conselhos profissionais; </w:t>
      </w:r>
    </w:p>
    <w:p w14:paraId="071EE845"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47C1408F"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Considerando propostas de encaminhamentos resultantes do IV Encontro Nacional das CPUAs – Simplificação do Licenciamento Urbanístico, ocorrida em 18 de março de 2021, com a presença da CPP-CAU/BR, Conselheiros Federais, Conselheiros Estaduais representantes das CPUA-CAU/UF, CEAU, coordenado pela CPUA-CAU/BR;</w:t>
      </w:r>
    </w:p>
    <w:p w14:paraId="5BD68F34"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5140B540"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lastRenderedPageBreak/>
        <w:t>Considerando 2ª Reunião Conjunta CPUA e CPP realizada em 29 de março de 2021, por meio de videoconferência, onde foi inicializado um documento com todas as considerações e contribuições do CAU/BR, e CAU/UF;</w:t>
      </w:r>
    </w:p>
    <w:p w14:paraId="3A763FA7"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6574B69E"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Considerando Ofício Circular SEI nº 1131/2021/ME que convida o CAU/BR à participação na Reunião Social Oficial de discussão sobre o licenciamento urbanístico integrado, a ser realizada em 01 de abril de 2021; e</w:t>
      </w:r>
    </w:p>
    <w:p w14:paraId="498EBA24"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0387E2C1"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Considerando 3ª Reunião Conjunta CPUA CPP realizada em 31 de março de 2021, por meio de videoconferência, onde foram pontuados os itens apontados pela Ofício Circular SEI nº 1131/2021/ME;</w:t>
      </w:r>
    </w:p>
    <w:p w14:paraId="0F12BA44"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5C80865D"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 xml:space="preserve">Considerando Reunião ocorrida com o SEAE/ME, em 06 de abril de 2021, onde foi imputado o prazo até dia 09 de abril de 2021 para encaminhamento de contribuições por escrito sobre a Resolução CGSIM nº64; </w:t>
      </w:r>
    </w:p>
    <w:p w14:paraId="49AF7873"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6BACA55F" w14:textId="77777777" w:rsidR="00340795" w:rsidRDefault="00340795" w:rsidP="00340795">
      <w:pPr>
        <w:pBdr>
          <w:top w:val="nil"/>
          <w:left w:val="nil"/>
          <w:bottom w:val="nil"/>
          <w:right w:val="nil"/>
          <w:between w:val="nil"/>
        </w:pBdr>
        <w:jc w:val="both"/>
        <w:rPr>
          <w:rFonts w:ascii="Times New Roman" w:eastAsia="Times New Roman" w:hAnsi="Times New Roman"/>
          <w:b/>
          <w:bCs/>
          <w:color w:val="000000"/>
        </w:rPr>
      </w:pPr>
      <w:r w:rsidRPr="00FC44B7">
        <w:rPr>
          <w:rFonts w:ascii="Times New Roman" w:eastAsia="Times New Roman" w:hAnsi="Times New Roman"/>
          <w:color w:val="000000"/>
        </w:rPr>
        <w:t xml:space="preserve">Considerando </w:t>
      </w:r>
      <w:r w:rsidRPr="00FC44B7">
        <w:rPr>
          <w:rFonts w:ascii="Times New Roman" w:eastAsia="Times New Roman" w:hAnsi="Times New Roman"/>
          <w:bCs/>
          <w:color w:val="000000"/>
        </w:rPr>
        <w:t xml:space="preserve">a 4ª </w:t>
      </w:r>
      <w:r>
        <w:rPr>
          <w:rFonts w:ascii="Times New Roman" w:eastAsia="Times New Roman" w:hAnsi="Times New Roman"/>
          <w:bCs/>
          <w:color w:val="000000"/>
        </w:rPr>
        <w:t xml:space="preserve">e 5ª </w:t>
      </w:r>
      <w:r w:rsidRPr="00FC44B7">
        <w:rPr>
          <w:rFonts w:ascii="Times New Roman" w:eastAsia="Times New Roman" w:hAnsi="Times New Roman"/>
          <w:bCs/>
          <w:color w:val="000000"/>
        </w:rPr>
        <w:t xml:space="preserve">Reunião Conjunta CPUA CPP, em 07 </w:t>
      </w:r>
      <w:r>
        <w:rPr>
          <w:rFonts w:ascii="Times New Roman" w:eastAsia="Times New Roman" w:hAnsi="Times New Roman"/>
          <w:bCs/>
          <w:color w:val="000000"/>
        </w:rPr>
        <w:t xml:space="preserve">e 08 </w:t>
      </w:r>
      <w:r w:rsidRPr="00FC44B7">
        <w:rPr>
          <w:rFonts w:ascii="Times New Roman" w:eastAsia="Times New Roman" w:hAnsi="Times New Roman"/>
          <w:bCs/>
          <w:color w:val="000000"/>
        </w:rPr>
        <w:t>de abril de 2021, por meio de videoconferência, que delibera sobre o encaminhamento de Ofício aos CAU/UF para ciência e para acompanhamento. Informando ainda que, após esta contribuição a ser realizada no dia 09 de abril de 2021, o Ministério da Economia apresentará a nova versão parcial, com base nas colaborações apresentadas e será aberto novo prazo até 23 de abril de 2021 para submissão de contribuições da revisão;</w:t>
      </w:r>
    </w:p>
    <w:p w14:paraId="5951264B" w14:textId="77777777" w:rsidR="00340795" w:rsidRDefault="00340795" w:rsidP="00340795">
      <w:pPr>
        <w:pBdr>
          <w:top w:val="nil"/>
          <w:left w:val="nil"/>
          <w:bottom w:val="nil"/>
          <w:right w:val="nil"/>
          <w:between w:val="nil"/>
        </w:pBdr>
        <w:jc w:val="both"/>
        <w:rPr>
          <w:rFonts w:ascii="Times New Roman" w:eastAsia="Times New Roman" w:hAnsi="Times New Roman"/>
          <w:b/>
          <w:bCs/>
          <w:color w:val="000000"/>
        </w:rPr>
      </w:pPr>
    </w:p>
    <w:p w14:paraId="193703F5" w14:textId="77777777" w:rsidR="00340795" w:rsidRPr="00DD6318"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bCs/>
          <w:color w:val="000000"/>
        </w:rPr>
        <w:t xml:space="preserve">Considerando a 2ª Reunião com </w:t>
      </w:r>
      <w:r>
        <w:rPr>
          <w:rFonts w:ascii="Times New Roman" w:eastAsia="Times New Roman" w:hAnsi="Times New Roman"/>
          <w:color w:val="000000"/>
        </w:rPr>
        <w:t>ocorrida com o SEAE/ME, em 13 de abril de 2021, onde feita a leitura do documento de proposta da I Parte da revisão da Resolução CGSIM Nº64 do Ministério da Economia;</w:t>
      </w:r>
    </w:p>
    <w:p w14:paraId="6E9F9961"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7BCC1419"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 xml:space="preserve">Considerando 6ª Reunião Conjunta CPUA CPP realizada em 15 de abril de 2021, por meio de videoconferência, onde foram debatidos os procedimentos a serem adotados considerando agenda proposta pelo Ministério da Economia; e </w:t>
      </w:r>
    </w:p>
    <w:p w14:paraId="5F2BF8A5"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34EEABA2"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r>
        <w:rPr>
          <w:rFonts w:ascii="Times New Roman" w:eastAsia="Times New Roman" w:hAnsi="Times New Roman"/>
          <w:color w:val="000000"/>
        </w:rPr>
        <w:t>Considerando 7ª Reunião Conjunta CPUA CPP realizada em 20 de abril de 2021, por meio de videoconferência, onde foram definidos o texto referente ao subtema Baixo Risco a ser encaminhado, após reunião com Ministério da Economia ao mesmo e os procedimentos a serem adotados.</w:t>
      </w:r>
    </w:p>
    <w:p w14:paraId="433B2996"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4FB74120"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444A361A" w14:textId="77777777" w:rsidR="00340795" w:rsidRDefault="00340795" w:rsidP="00340795">
      <w:pPr>
        <w:pBdr>
          <w:top w:val="nil"/>
          <w:left w:val="nil"/>
          <w:bottom w:val="nil"/>
          <w:right w:val="nil"/>
          <w:between w:val="nil"/>
        </w:pBdr>
        <w:jc w:val="both"/>
        <w:rPr>
          <w:rFonts w:ascii="Times New Roman" w:eastAsia="Times New Roman" w:hAnsi="Times New Roman"/>
          <w:b/>
          <w:color w:val="000000"/>
        </w:rPr>
      </w:pPr>
    </w:p>
    <w:p w14:paraId="6E0A563D" w14:textId="77777777" w:rsidR="00340795" w:rsidRPr="0093107A" w:rsidRDefault="00340795" w:rsidP="00340795">
      <w:pPr>
        <w:jc w:val="both"/>
        <w:rPr>
          <w:rFonts w:ascii="Times New Roman" w:hAnsi="Times New Roman"/>
          <w:b/>
        </w:rPr>
      </w:pPr>
      <w:r w:rsidRPr="0093107A">
        <w:rPr>
          <w:rFonts w:ascii="Times New Roman" w:hAnsi="Times New Roman"/>
        </w:rPr>
        <w:t>DELIBERA:</w:t>
      </w:r>
    </w:p>
    <w:p w14:paraId="1D9B575A" w14:textId="77777777" w:rsidR="00340795" w:rsidRPr="001D4730" w:rsidRDefault="00340795" w:rsidP="00340795">
      <w:pPr>
        <w:jc w:val="both"/>
        <w:rPr>
          <w:rFonts w:ascii="Times New Roman" w:hAnsi="Times New Roman"/>
          <w:b/>
        </w:rPr>
      </w:pPr>
    </w:p>
    <w:p w14:paraId="6B72CE77" w14:textId="77777777" w:rsidR="00340795" w:rsidRPr="00360702" w:rsidRDefault="00340795" w:rsidP="00340795">
      <w:pPr>
        <w:numPr>
          <w:ilvl w:val="0"/>
          <w:numId w:val="3"/>
        </w:numPr>
        <w:spacing w:before="12pt" w:line="18pt" w:lineRule="auto"/>
        <w:jc w:val="both"/>
        <w:rPr>
          <w:rFonts w:ascii="Times New Roman" w:eastAsia="Calibri" w:hAnsi="Times New Roman"/>
          <w:b/>
          <w:color w:val="000000" w:themeColor="text1"/>
        </w:rPr>
      </w:pPr>
      <w:r>
        <w:rPr>
          <w:rFonts w:ascii="Times New Roman" w:eastAsia="Calibri" w:hAnsi="Times New Roman"/>
          <w:color w:val="000000" w:themeColor="text1"/>
        </w:rPr>
        <w:t>Solicitar ao gabinete o encaminhamento de e-mail ao Ministério da Economia, conforme já solicitado, para rever a agenda proposta e que já está alterada nesta presente data, a qual consideramos inadequada em função das atuais atividades programadas dos conselheiros e diante da complexidade e da importância do tema e das suas consequências para a sociedade e para a prática do exercício profissional;</w:t>
      </w:r>
    </w:p>
    <w:p w14:paraId="2E67A2F8" w14:textId="77777777" w:rsidR="00340795" w:rsidRPr="004219D6" w:rsidRDefault="00340795" w:rsidP="00340795">
      <w:pPr>
        <w:numPr>
          <w:ilvl w:val="0"/>
          <w:numId w:val="3"/>
        </w:numPr>
        <w:spacing w:before="12pt" w:line="18pt" w:lineRule="auto"/>
        <w:contextualSpacing/>
        <w:jc w:val="both"/>
        <w:rPr>
          <w:rFonts w:ascii="Times New Roman" w:eastAsia="Times New Roman" w:hAnsi="Times New Roman"/>
          <w:b/>
          <w:bCs/>
        </w:rPr>
      </w:pPr>
      <w:r w:rsidRPr="00A933B8">
        <w:rPr>
          <w:rFonts w:ascii="Times New Roman" w:eastAsia="Calibri" w:hAnsi="Times New Roman"/>
          <w:color w:val="000000" w:themeColor="text1"/>
        </w:rPr>
        <w:lastRenderedPageBreak/>
        <w:t xml:space="preserve">Convocar reunião para dia </w:t>
      </w:r>
      <w:r>
        <w:rPr>
          <w:rFonts w:ascii="Times New Roman" w:eastAsia="Calibri" w:hAnsi="Times New Roman"/>
          <w:color w:val="000000" w:themeColor="text1"/>
        </w:rPr>
        <w:t>22</w:t>
      </w:r>
      <w:r w:rsidRPr="00A933B8">
        <w:rPr>
          <w:rFonts w:ascii="Times New Roman" w:eastAsia="Calibri" w:hAnsi="Times New Roman"/>
          <w:color w:val="000000" w:themeColor="text1"/>
        </w:rPr>
        <w:t xml:space="preserve"> de abril de 2021 </w:t>
      </w:r>
      <w:r>
        <w:rPr>
          <w:rFonts w:ascii="Times New Roman" w:eastAsia="Calibri" w:hAnsi="Times New Roman"/>
          <w:color w:val="000000" w:themeColor="text1"/>
        </w:rPr>
        <w:t>das</w:t>
      </w:r>
      <w:r w:rsidRPr="00A933B8">
        <w:rPr>
          <w:rFonts w:ascii="Times New Roman" w:eastAsia="Calibri" w:hAnsi="Times New Roman"/>
          <w:color w:val="000000" w:themeColor="text1"/>
        </w:rPr>
        <w:t xml:space="preserve"> 1</w:t>
      </w:r>
      <w:r>
        <w:rPr>
          <w:rFonts w:ascii="Times New Roman" w:eastAsia="Calibri" w:hAnsi="Times New Roman"/>
          <w:color w:val="000000" w:themeColor="text1"/>
        </w:rPr>
        <w:t>5</w:t>
      </w:r>
      <w:r w:rsidRPr="00A933B8">
        <w:rPr>
          <w:rFonts w:ascii="Times New Roman" w:eastAsia="Calibri" w:hAnsi="Times New Roman"/>
          <w:color w:val="000000" w:themeColor="text1"/>
        </w:rPr>
        <w:t>:</w:t>
      </w:r>
      <w:r>
        <w:rPr>
          <w:rFonts w:ascii="Times New Roman" w:eastAsia="Calibri" w:hAnsi="Times New Roman"/>
          <w:color w:val="000000" w:themeColor="text1"/>
        </w:rPr>
        <w:t>0</w:t>
      </w:r>
      <w:r w:rsidRPr="00A933B8">
        <w:rPr>
          <w:rFonts w:ascii="Times New Roman" w:eastAsia="Calibri" w:hAnsi="Times New Roman"/>
          <w:color w:val="000000" w:themeColor="text1"/>
        </w:rPr>
        <w:t>0</w:t>
      </w:r>
      <w:r>
        <w:rPr>
          <w:rFonts w:ascii="Times New Roman" w:eastAsia="Calibri" w:hAnsi="Times New Roman"/>
          <w:color w:val="000000" w:themeColor="text1"/>
        </w:rPr>
        <w:t xml:space="preserve"> às 18:00</w:t>
      </w:r>
      <w:r w:rsidRPr="00A933B8">
        <w:rPr>
          <w:rFonts w:ascii="Times New Roman" w:eastAsia="Calibri" w:hAnsi="Times New Roman"/>
          <w:color w:val="000000" w:themeColor="text1"/>
        </w:rPr>
        <w:t xml:space="preserve">, com o objetivo de </w:t>
      </w:r>
      <w:r>
        <w:rPr>
          <w:rFonts w:ascii="Times New Roman" w:eastAsia="Calibri" w:hAnsi="Times New Roman"/>
          <w:color w:val="000000" w:themeColor="text1"/>
        </w:rPr>
        <w:t>analisar questões relacionadas à Responsabilidade Técnica e Controle, conforme agenda proposta pelo SEAE/ME;</w:t>
      </w:r>
    </w:p>
    <w:p w14:paraId="58E3C1C2" w14:textId="77777777" w:rsidR="00340795" w:rsidRPr="005B2C48" w:rsidRDefault="00340795" w:rsidP="00340795">
      <w:pPr>
        <w:numPr>
          <w:ilvl w:val="0"/>
          <w:numId w:val="3"/>
        </w:numPr>
        <w:spacing w:before="12pt" w:line="18pt" w:lineRule="auto"/>
        <w:contextualSpacing/>
        <w:jc w:val="both"/>
        <w:rPr>
          <w:rFonts w:ascii="Times New Roman" w:eastAsia="Times New Roman" w:hAnsi="Times New Roman"/>
          <w:b/>
          <w:bCs/>
        </w:rPr>
      </w:pPr>
      <w:r>
        <w:rPr>
          <w:rFonts w:ascii="Times New Roman" w:eastAsia="Calibri" w:hAnsi="Times New Roman"/>
          <w:color w:val="000000" w:themeColor="text1"/>
        </w:rPr>
        <w:t>Solicitar à SGM encaminhar este documento para os Conselheiros Federais para acompanhamento e disponibilizar o documento na pasta compartilhada;</w:t>
      </w:r>
    </w:p>
    <w:p w14:paraId="348D1C20" w14:textId="77777777" w:rsidR="00340795" w:rsidRPr="00F220CA" w:rsidRDefault="00340795" w:rsidP="00340795">
      <w:pPr>
        <w:numPr>
          <w:ilvl w:val="0"/>
          <w:numId w:val="3"/>
        </w:numPr>
        <w:spacing w:before="12pt" w:line="18pt" w:lineRule="auto"/>
        <w:contextualSpacing/>
        <w:jc w:val="both"/>
        <w:rPr>
          <w:rFonts w:ascii="Times New Roman" w:eastAsia="Times New Roman" w:hAnsi="Times New Roman"/>
          <w:b/>
          <w:bCs/>
        </w:rPr>
      </w:pPr>
      <w:r>
        <w:rPr>
          <w:rFonts w:ascii="Times New Roman" w:eastAsia="Calibri" w:hAnsi="Times New Roman"/>
          <w:color w:val="000000" w:themeColor="text1"/>
        </w:rPr>
        <w:t>Encaminhar o presente documento para a presidência para ciência e acompanhamento;</w:t>
      </w:r>
    </w:p>
    <w:p w14:paraId="247CB9A4" w14:textId="77777777" w:rsidR="00340795" w:rsidRPr="00A933B8" w:rsidRDefault="00340795" w:rsidP="00340795">
      <w:pPr>
        <w:numPr>
          <w:ilvl w:val="0"/>
          <w:numId w:val="3"/>
        </w:numPr>
        <w:spacing w:before="12pt" w:line="18pt" w:lineRule="auto"/>
        <w:contextualSpacing/>
        <w:jc w:val="both"/>
        <w:rPr>
          <w:rFonts w:ascii="Times New Roman" w:eastAsia="Times New Roman" w:hAnsi="Times New Roman"/>
          <w:b/>
          <w:bCs/>
        </w:rPr>
      </w:pPr>
      <w:r>
        <w:rPr>
          <w:rFonts w:ascii="Times New Roman" w:eastAsia="Calibri" w:hAnsi="Times New Roman"/>
          <w:color w:val="000000" w:themeColor="text1"/>
        </w:rPr>
        <w:t>Solicitar ao gabinete que seja verificada a possibilidade de uma reunião com CONFEA, destacando serem os dois principais agentes diretamente envolvidos no processo;</w:t>
      </w:r>
    </w:p>
    <w:p w14:paraId="5FEA7D07" w14:textId="77777777" w:rsidR="00340795" w:rsidRPr="00360702" w:rsidRDefault="00340795" w:rsidP="00340795">
      <w:pPr>
        <w:numPr>
          <w:ilvl w:val="0"/>
          <w:numId w:val="3"/>
        </w:numPr>
        <w:spacing w:before="12pt" w:line="18pt" w:lineRule="auto"/>
        <w:contextualSpacing/>
        <w:jc w:val="both"/>
        <w:rPr>
          <w:rFonts w:ascii="Times New Roman" w:eastAsia="Times New Roman" w:hAnsi="Times New Roman"/>
          <w:b/>
          <w:bCs/>
        </w:rPr>
      </w:pPr>
      <w:r w:rsidRPr="00360702">
        <w:rPr>
          <w:rFonts w:ascii="Times New Roman" w:hAnsi="Times New Roman"/>
          <w:bCs/>
        </w:rPr>
        <w:t xml:space="preserve">Encaminhar esta deliberação para verificação e tomada das seguintes providências, </w:t>
      </w:r>
      <w:r w:rsidRPr="00360702">
        <w:rPr>
          <w:rFonts w:ascii="Times New Roman" w:eastAsia="Times New Roman" w:hAnsi="Times New Roman"/>
          <w:bCs/>
        </w:rPr>
        <w:t>observado e cumprido o fluxo e prazos a seguir:</w:t>
      </w:r>
    </w:p>
    <w:p w14:paraId="41CB5514" w14:textId="77777777" w:rsidR="00340795" w:rsidRPr="00240DFC" w:rsidRDefault="00340795" w:rsidP="00340795">
      <w:pPr>
        <w:spacing w:line="12.80pt" w:lineRule="auto"/>
        <w:jc w:val="both"/>
        <w:rPr>
          <w:rFonts w:ascii="Times New Roman" w:eastAsia="Times New Roman" w:hAnsi="Times New Roman"/>
          <w:color w:val="000000" w:themeColor="text1"/>
        </w:rPr>
      </w:pPr>
    </w:p>
    <w:tbl>
      <w:tblPr>
        <w:tblStyle w:val="Tabelacomgrade"/>
        <w:tblW w:w="0pt" w:type="dxa"/>
        <w:tblLook w:firstRow="1" w:lastRow="0" w:firstColumn="1" w:lastColumn="0" w:noHBand="0" w:noVBand="1"/>
      </w:tblPr>
      <w:tblGrid>
        <w:gridCol w:w="416"/>
        <w:gridCol w:w="1516"/>
        <w:gridCol w:w="4879"/>
        <w:gridCol w:w="2110"/>
      </w:tblGrid>
      <w:tr w:rsidR="00340795" w:rsidRPr="00240DFC" w14:paraId="69D847B2" w14:textId="77777777" w:rsidTr="00472B67">
        <w:tc>
          <w:tcPr>
            <w:tcW w:w="20.80pt" w:type="dxa"/>
            <w:tcBorders>
              <w:top w:val="single" w:sz="4" w:space="0" w:color="auto"/>
              <w:start w:val="single" w:sz="4" w:space="0" w:color="auto"/>
              <w:bottom w:val="single" w:sz="4" w:space="0" w:color="auto"/>
              <w:end w:val="single" w:sz="4" w:space="0" w:color="auto"/>
            </w:tcBorders>
          </w:tcPr>
          <w:p w14:paraId="308BAA72" w14:textId="77777777" w:rsidR="00340795" w:rsidRPr="00240DFC" w:rsidRDefault="00340795" w:rsidP="00472B67">
            <w:pPr>
              <w:jc w:val="both"/>
              <w:rPr>
                <w:rFonts w:ascii="Times New Roman" w:eastAsia="Times New Roman" w:hAnsi="Times New Roman"/>
                <w:b/>
                <w:bCs/>
                <w:lang w:eastAsia="pt-BR"/>
              </w:rPr>
            </w:pPr>
          </w:p>
        </w:tc>
        <w:tc>
          <w:tcPr>
            <w:tcW w:w="75.80pt" w:type="dxa"/>
            <w:tcBorders>
              <w:top w:val="single" w:sz="4" w:space="0" w:color="auto"/>
              <w:start w:val="single" w:sz="4" w:space="0" w:color="auto"/>
              <w:bottom w:val="single" w:sz="4" w:space="0" w:color="auto"/>
              <w:end w:val="single" w:sz="4" w:space="0" w:color="auto"/>
            </w:tcBorders>
            <w:hideMark/>
          </w:tcPr>
          <w:p w14:paraId="7916AA82" w14:textId="77777777" w:rsidR="00340795" w:rsidRPr="00240DFC" w:rsidRDefault="00340795" w:rsidP="00472B67">
            <w:pPr>
              <w:jc w:val="both"/>
              <w:rPr>
                <w:rFonts w:ascii="Times New Roman" w:eastAsia="Times New Roman" w:hAnsi="Times New Roman"/>
                <w:lang w:eastAsia="pt-BR"/>
              </w:rPr>
            </w:pPr>
            <w:r w:rsidRPr="00240DFC">
              <w:rPr>
                <w:rFonts w:ascii="Times New Roman" w:eastAsia="Times New Roman" w:hAnsi="Times New Roman"/>
                <w:lang w:eastAsia="pt-BR"/>
              </w:rPr>
              <w:t>SETOR</w:t>
            </w:r>
          </w:p>
        </w:tc>
        <w:tc>
          <w:tcPr>
            <w:tcW w:w="243.95pt" w:type="dxa"/>
            <w:tcBorders>
              <w:top w:val="single" w:sz="4" w:space="0" w:color="auto"/>
              <w:start w:val="single" w:sz="4" w:space="0" w:color="auto"/>
              <w:bottom w:val="single" w:sz="4" w:space="0" w:color="auto"/>
              <w:end w:val="single" w:sz="4" w:space="0" w:color="auto"/>
            </w:tcBorders>
            <w:hideMark/>
          </w:tcPr>
          <w:p w14:paraId="759827EC" w14:textId="77777777" w:rsidR="00340795" w:rsidRPr="00240DFC" w:rsidRDefault="00340795" w:rsidP="00472B67">
            <w:pPr>
              <w:jc w:val="both"/>
              <w:rPr>
                <w:rFonts w:ascii="Times New Roman" w:eastAsia="Times New Roman" w:hAnsi="Times New Roman"/>
                <w:lang w:eastAsia="pt-BR"/>
              </w:rPr>
            </w:pPr>
            <w:r w:rsidRPr="00240DFC">
              <w:rPr>
                <w:rFonts w:ascii="Times New Roman" w:eastAsia="Times New Roman" w:hAnsi="Times New Roman"/>
                <w:lang w:eastAsia="pt-BR"/>
              </w:rPr>
              <w:t>DEMANDA</w:t>
            </w:r>
          </w:p>
        </w:tc>
        <w:tc>
          <w:tcPr>
            <w:tcW w:w="105.50pt" w:type="dxa"/>
            <w:tcBorders>
              <w:top w:val="single" w:sz="4" w:space="0" w:color="auto"/>
              <w:start w:val="single" w:sz="4" w:space="0" w:color="auto"/>
              <w:bottom w:val="single" w:sz="4" w:space="0" w:color="auto"/>
              <w:end w:val="single" w:sz="4" w:space="0" w:color="auto"/>
            </w:tcBorders>
            <w:hideMark/>
          </w:tcPr>
          <w:p w14:paraId="69407BBF" w14:textId="77777777" w:rsidR="00340795" w:rsidRPr="00240DFC" w:rsidRDefault="00340795" w:rsidP="00472B67">
            <w:pPr>
              <w:jc w:val="both"/>
              <w:rPr>
                <w:rFonts w:ascii="Times New Roman" w:eastAsia="Times New Roman" w:hAnsi="Times New Roman"/>
                <w:lang w:eastAsia="pt-BR"/>
              </w:rPr>
            </w:pPr>
            <w:r w:rsidRPr="00240DFC">
              <w:rPr>
                <w:rFonts w:ascii="Times New Roman" w:eastAsia="Times New Roman" w:hAnsi="Times New Roman"/>
                <w:lang w:eastAsia="pt-BR"/>
              </w:rPr>
              <w:t>PRAZO</w:t>
            </w:r>
          </w:p>
        </w:tc>
      </w:tr>
      <w:tr w:rsidR="00340795" w:rsidRPr="00240DFC" w14:paraId="71358F67" w14:textId="77777777" w:rsidTr="00472B67">
        <w:trPr>
          <w:trHeight w:val="397"/>
        </w:trPr>
        <w:tc>
          <w:tcPr>
            <w:tcW w:w="20.80pt" w:type="dxa"/>
            <w:tcBorders>
              <w:top w:val="single" w:sz="4" w:space="0" w:color="auto"/>
              <w:start w:val="single" w:sz="4" w:space="0" w:color="auto"/>
              <w:bottom w:val="single" w:sz="4" w:space="0" w:color="auto"/>
              <w:end w:val="single" w:sz="4" w:space="0" w:color="auto"/>
            </w:tcBorders>
          </w:tcPr>
          <w:p w14:paraId="2943546D" w14:textId="77777777" w:rsidR="00340795" w:rsidRPr="00240DFC" w:rsidRDefault="00340795" w:rsidP="00472B67">
            <w:pPr>
              <w:jc w:val="both"/>
              <w:rPr>
                <w:rFonts w:ascii="Times New Roman" w:eastAsia="Times New Roman" w:hAnsi="Times New Roman"/>
                <w:b/>
                <w:lang w:eastAsia="pt-BR"/>
              </w:rPr>
            </w:pPr>
            <w:r>
              <w:rPr>
                <w:rFonts w:ascii="Times New Roman" w:eastAsia="Times New Roman" w:hAnsi="Times New Roman"/>
                <w:b/>
                <w:lang w:eastAsia="pt-BR"/>
              </w:rPr>
              <w:t>1</w:t>
            </w:r>
          </w:p>
        </w:tc>
        <w:tc>
          <w:tcPr>
            <w:tcW w:w="75.80pt" w:type="dxa"/>
            <w:tcBorders>
              <w:top w:val="single" w:sz="4" w:space="0" w:color="auto"/>
              <w:start w:val="single" w:sz="4" w:space="0" w:color="auto"/>
              <w:bottom w:val="single" w:sz="4" w:space="0" w:color="auto"/>
              <w:end w:val="single" w:sz="4" w:space="0" w:color="auto"/>
            </w:tcBorders>
          </w:tcPr>
          <w:p w14:paraId="170AAE7F" w14:textId="77777777" w:rsidR="00340795" w:rsidRDefault="00340795" w:rsidP="00472B67">
            <w:pPr>
              <w:jc w:val="both"/>
              <w:rPr>
                <w:rFonts w:ascii="Times New Roman" w:eastAsia="Times New Roman" w:hAnsi="Times New Roman"/>
                <w:lang w:eastAsia="pt-BR"/>
              </w:rPr>
            </w:pPr>
            <w:r>
              <w:rPr>
                <w:rFonts w:ascii="Times New Roman" w:eastAsia="Times New Roman" w:hAnsi="Times New Roman"/>
                <w:lang w:eastAsia="pt-BR"/>
              </w:rPr>
              <w:t>CPUA e CPP</w:t>
            </w:r>
          </w:p>
        </w:tc>
        <w:tc>
          <w:tcPr>
            <w:tcW w:w="243.95pt" w:type="dxa"/>
            <w:tcBorders>
              <w:top w:val="single" w:sz="4" w:space="0" w:color="auto"/>
              <w:start w:val="single" w:sz="4" w:space="0" w:color="auto"/>
              <w:bottom w:val="single" w:sz="4" w:space="0" w:color="auto"/>
              <w:end w:val="single" w:sz="4" w:space="0" w:color="auto"/>
            </w:tcBorders>
          </w:tcPr>
          <w:p w14:paraId="0FD4E9E6" w14:textId="77777777" w:rsidR="00340795" w:rsidRDefault="00340795" w:rsidP="00472B67">
            <w:pPr>
              <w:jc w:val="both"/>
              <w:rPr>
                <w:rFonts w:ascii="Times New Roman" w:eastAsia="Times New Roman" w:hAnsi="Times New Roman"/>
                <w:lang w:eastAsia="pt-BR"/>
              </w:rPr>
            </w:pPr>
            <w:r>
              <w:rPr>
                <w:rFonts w:ascii="Times New Roman" w:eastAsia="Times New Roman" w:hAnsi="Times New Roman"/>
                <w:lang w:eastAsia="pt-BR"/>
              </w:rPr>
              <w:t>Assinatura</w:t>
            </w:r>
          </w:p>
        </w:tc>
        <w:tc>
          <w:tcPr>
            <w:tcW w:w="105.50pt" w:type="dxa"/>
            <w:tcBorders>
              <w:top w:val="single" w:sz="4" w:space="0" w:color="auto"/>
              <w:start w:val="single" w:sz="4" w:space="0" w:color="auto"/>
              <w:bottom w:val="single" w:sz="4" w:space="0" w:color="auto"/>
              <w:end w:val="single" w:sz="4" w:space="0" w:color="auto"/>
            </w:tcBorders>
          </w:tcPr>
          <w:p w14:paraId="761DD306" w14:textId="77777777" w:rsidR="00340795" w:rsidRDefault="00340795" w:rsidP="00472B67">
            <w:pPr>
              <w:rPr>
                <w:rFonts w:ascii="Times New Roman" w:eastAsia="Times New Roman" w:hAnsi="Times New Roman"/>
                <w:lang w:eastAsia="pt-BR"/>
              </w:rPr>
            </w:pPr>
            <w:r>
              <w:rPr>
                <w:rFonts w:ascii="Times New Roman" w:eastAsia="Times New Roman" w:hAnsi="Times New Roman"/>
                <w:lang w:eastAsia="pt-BR"/>
              </w:rPr>
              <w:t>48 horas</w:t>
            </w:r>
          </w:p>
        </w:tc>
      </w:tr>
      <w:tr w:rsidR="00340795" w:rsidRPr="00240DFC" w14:paraId="2DB6DE26" w14:textId="77777777" w:rsidTr="00472B67">
        <w:trPr>
          <w:trHeight w:val="397"/>
        </w:trPr>
        <w:tc>
          <w:tcPr>
            <w:tcW w:w="20.80pt" w:type="dxa"/>
            <w:tcBorders>
              <w:top w:val="single" w:sz="4" w:space="0" w:color="auto"/>
              <w:start w:val="single" w:sz="4" w:space="0" w:color="auto"/>
              <w:bottom w:val="single" w:sz="4" w:space="0" w:color="auto"/>
              <w:end w:val="single" w:sz="4" w:space="0" w:color="auto"/>
            </w:tcBorders>
            <w:hideMark/>
          </w:tcPr>
          <w:p w14:paraId="2ECB56EF" w14:textId="77777777" w:rsidR="00340795" w:rsidRPr="00240DFC" w:rsidRDefault="00340795" w:rsidP="00472B67">
            <w:pPr>
              <w:jc w:val="both"/>
              <w:rPr>
                <w:rFonts w:ascii="Times New Roman" w:eastAsia="Times New Roman" w:hAnsi="Times New Roman"/>
                <w:lang w:eastAsia="pt-BR"/>
              </w:rPr>
            </w:pPr>
            <w:r>
              <w:rPr>
                <w:rFonts w:ascii="Times New Roman" w:eastAsia="Times New Roman" w:hAnsi="Times New Roman"/>
                <w:lang w:eastAsia="pt-BR"/>
              </w:rPr>
              <w:t>2</w:t>
            </w:r>
          </w:p>
        </w:tc>
        <w:tc>
          <w:tcPr>
            <w:tcW w:w="75.80pt" w:type="dxa"/>
            <w:tcBorders>
              <w:top w:val="single" w:sz="4" w:space="0" w:color="auto"/>
              <w:start w:val="single" w:sz="4" w:space="0" w:color="auto"/>
              <w:bottom w:val="single" w:sz="4" w:space="0" w:color="auto"/>
              <w:end w:val="single" w:sz="4" w:space="0" w:color="auto"/>
            </w:tcBorders>
            <w:hideMark/>
          </w:tcPr>
          <w:p w14:paraId="49D2D3AF" w14:textId="77777777" w:rsidR="00340795" w:rsidRPr="00240DFC" w:rsidRDefault="00340795" w:rsidP="00472B67">
            <w:pPr>
              <w:jc w:val="both"/>
              <w:rPr>
                <w:rFonts w:ascii="Times New Roman" w:eastAsia="Times New Roman" w:hAnsi="Times New Roman"/>
                <w:lang w:eastAsia="pt-BR"/>
              </w:rPr>
            </w:pPr>
            <w:r>
              <w:rPr>
                <w:rFonts w:ascii="Times New Roman" w:eastAsia="Times New Roman" w:hAnsi="Times New Roman"/>
                <w:lang w:eastAsia="pt-BR"/>
              </w:rPr>
              <w:t>SGM</w:t>
            </w:r>
          </w:p>
        </w:tc>
        <w:tc>
          <w:tcPr>
            <w:tcW w:w="243.95pt" w:type="dxa"/>
            <w:tcBorders>
              <w:top w:val="single" w:sz="4" w:space="0" w:color="auto"/>
              <w:start w:val="single" w:sz="4" w:space="0" w:color="auto"/>
              <w:bottom w:val="single" w:sz="4" w:space="0" w:color="auto"/>
              <w:end w:val="single" w:sz="4" w:space="0" w:color="auto"/>
            </w:tcBorders>
            <w:hideMark/>
          </w:tcPr>
          <w:p w14:paraId="380FB7A4" w14:textId="77777777" w:rsidR="00340795" w:rsidRPr="00240DFC" w:rsidRDefault="00340795" w:rsidP="00472B67">
            <w:pPr>
              <w:jc w:val="both"/>
              <w:rPr>
                <w:rFonts w:ascii="Times New Roman" w:eastAsia="Times New Roman" w:hAnsi="Times New Roman"/>
                <w:lang w:eastAsia="pt-BR"/>
              </w:rPr>
            </w:pPr>
            <w:r>
              <w:rPr>
                <w:rFonts w:ascii="Times New Roman" w:eastAsia="Times New Roman" w:hAnsi="Times New Roman"/>
                <w:lang w:eastAsia="pt-BR"/>
              </w:rPr>
              <w:t>Encaminhar a peça técnica em anexo ao gabinete para ciência e para encaminhamentos</w:t>
            </w:r>
          </w:p>
        </w:tc>
        <w:tc>
          <w:tcPr>
            <w:tcW w:w="105.50pt" w:type="dxa"/>
            <w:tcBorders>
              <w:top w:val="single" w:sz="4" w:space="0" w:color="auto"/>
              <w:start w:val="single" w:sz="4" w:space="0" w:color="auto"/>
              <w:bottom w:val="single" w:sz="4" w:space="0" w:color="auto"/>
              <w:end w:val="single" w:sz="4" w:space="0" w:color="auto"/>
            </w:tcBorders>
            <w:hideMark/>
          </w:tcPr>
          <w:p w14:paraId="4E04EAF7" w14:textId="77777777" w:rsidR="00340795" w:rsidRPr="00240DFC" w:rsidRDefault="00340795" w:rsidP="00472B67">
            <w:pPr>
              <w:rPr>
                <w:rFonts w:ascii="Times New Roman" w:eastAsia="Times New Roman" w:hAnsi="Times New Roman"/>
                <w:lang w:eastAsia="pt-BR"/>
              </w:rPr>
            </w:pPr>
            <w:r>
              <w:rPr>
                <w:rFonts w:ascii="Times New Roman" w:eastAsia="Times New Roman" w:hAnsi="Times New Roman"/>
                <w:lang w:eastAsia="pt-BR"/>
              </w:rPr>
              <w:t>48 horas a partir da assinatura</w:t>
            </w:r>
          </w:p>
        </w:tc>
      </w:tr>
    </w:tbl>
    <w:p w14:paraId="5B75182B" w14:textId="77777777" w:rsidR="00340795" w:rsidRPr="00240DFC" w:rsidRDefault="00340795" w:rsidP="00340795">
      <w:pPr>
        <w:ind w:start="36pt"/>
        <w:contextualSpacing/>
        <w:jc w:val="both"/>
        <w:rPr>
          <w:rFonts w:ascii="Times New Roman" w:eastAsia="Times New Roman" w:hAnsi="Times New Roman"/>
        </w:rPr>
      </w:pPr>
    </w:p>
    <w:p w14:paraId="362D0496" w14:textId="77777777" w:rsidR="00340795" w:rsidRPr="00C534C6" w:rsidRDefault="00340795" w:rsidP="00340795">
      <w:pPr>
        <w:numPr>
          <w:ilvl w:val="0"/>
          <w:numId w:val="3"/>
        </w:numPr>
        <w:contextualSpacing/>
        <w:jc w:val="both"/>
        <w:rPr>
          <w:rFonts w:ascii="Times New Roman" w:eastAsia="Times New Roman" w:hAnsi="Times New Roman"/>
          <w:b/>
          <w:bCs/>
        </w:rPr>
      </w:pPr>
      <w:r w:rsidRPr="00C534C6">
        <w:rPr>
          <w:rFonts w:ascii="Times New Roman" w:eastAsia="Times New Roman" w:hAnsi="Times New Roman"/>
          <w:bCs/>
        </w:rPr>
        <w:t xml:space="preserve"> Solicitar a observação dos temas contidos nesta deliberação pelos demais setores e órgãos colegiados que possuem convergência com o assunto.</w:t>
      </w:r>
    </w:p>
    <w:p w14:paraId="7815B599" w14:textId="77777777" w:rsidR="00340795" w:rsidRPr="00240DFC" w:rsidRDefault="00340795" w:rsidP="00340795">
      <w:pPr>
        <w:jc w:val="both"/>
        <w:rPr>
          <w:rFonts w:ascii="Times New Roman" w:hAnsi="Times New Roman"/>
        </w:rPr>
      </w:pPr>
    </w:p>
    <w:p w14:paraId="73E496E1" w14:textId="77777777" w:rsidR="00340795" w:rsidRDefault="00340795" w:rsidP="00340795">
      <w:pPr>
        <w:jc w:val="center"/>
        <w:rPr>
          <w:rFonts w:ascii="Times New Roman" w:eastAsia="Times New Roman" w:hAnsi="Times New Roman"/>
        </w:rPr>
      </w:pPr>
    </w:p>
    <w:p w14:paraId="237D2FF3" w14:textId="77777777" w:rsidR="00340795" w:rsidRPr="00C534C6" w:rsidRDefault="00340795" w:rsidP="00340795">
      <w:pPr>
        <w:jc w:val="center"/>
        <w:rPr>
          <w:rFonts w:ascii="Times New Roman" w:eastAsia="Times New Roman" w:hAnsi="Times New Roman"/>
        </w:rPr>
      </w:pPr>
      <w:r w:rsidRPr="00C534C6">
        <w:rPr>
          <w:rFonts w:ascii="Times New Roman" w:eastAsia="Times New Roman" w:hAnsi="Times New Roman"/>
        </w:rPr>
        <w:t>Brasília, 2</w:t>
      </w:r>
      <w:r>
        <w:rPr>
          <w:rFonts w:ascii="Times New Roman" w:eastAsia="Times New Roman" w:hAnsi="Times New Roman"/>
        </w:rPr>
        <w:t>0</w:t>
      </w:r>
      <w:r w:rsidRPr="00C534C6">
        <w:rPr>
          <w:rFonts w:ascii="Times New Roman" w:eastAsia="Times New Roman" w:hAnsi="Times New Roman"/>
        </w:rPr>
        <w:t xml:space="preserve"> de abril de 2021.</w:t>
      </w:r>
    </w:p>
    <w:p w14:paraId="14A53AA6" w14:textId="77777777" w:rsidR="00340795" w:rsidRPr="00C534C6" w:rsidRDefault="00340795" w:rsidP="00340795">
      <w:pPr>
        <w:jc w:val="both"/>
        <w:rPr>
          <w:rFonts w:ascii="Times New Roman" w:eastAsia="Calibri" w:hAnsi="Times New Roman"/>
          <w:b/>
        </w:rPr>
      </w:pPr>
    </w:p>
    <w:p w14:paraId="21C79CB7" w14:textId="77777777" w:rsidR="00340795" w:rsidRPr="00C534C6" w:rsidRDefault="00340795" w:rsidP="00340795">
      <w:pPr>
        <w:jc w:val="both"/>
        <w:rPr>
          <w:rFonts w:ascii="Times New Roman" w:eastAsia="Times New Roman" w:hAnsi="Times New Roman"/>
        </w:rPr>
      </w:pPr>
      <w:r w:rsidRPr="00C534C6">
        <w:rPr>
          <w:rFonts w:ascii="Times New Roman" w:eastAsia="Times New Roman" w:hAnsi="Times New Roman"/>
        </w:rPr>
        <w:t>Considerando a Deliberação Plenária DPOBR Nº 0100-01/2020, que trata sobre a realização de reuniões virtuais, e a necessidade de ações cautelosas em defesa da saúde dos membros do Plenário, convidados e colaboradores do Conselho, atesto a veracidade e a autenticidade das informações prestadas.</w:t>
      </w:r>
    </w:p>
    <w:p w14:paraId="01D3EAFB" w14:textId="77777777" w:rsidR="00340795" w:rsidRPr="00C534C6" w:rsidRDefault="00340795" w:rsidP="00340795">
      <w:pPr>
        <w:tabs>
          <w:tab w:val="start" w:pos="15pt"/>
        </w:tabs>
        <w:rPr>
          <w:rFonts w:ascii="Times New Roman" w:eastAsia="Calibri" w:hAnsi="Times New Roman"/>
          <w:b/>
        </w:rPr>
      </w:pPr>
    </w:p>
    <w:p w14:paraId="39EA5223" w14:textId="77777777" w:rsidR="00340795" w:rsidRPr="00C534C6" w:rsidRDefault="00340795" w:rsidP="00340795">
      <w:pPr>
        <w:jc w:val="center"/>
        <w:rPr>
          <w:rFonts w:ascii="Times New Roman" w:eastAsia="Calibri" w:hAnsi="Times New Roman"/>
          <w:b/>
        </w:rPr>
      </w:pPr>
    </w:p>
    <w:tbl>
      <w:tblPr>
        <w:tblW w:w="457.50pt" w:type="dxa"/>
        <w:tblInd w:w="-20.70pt" w:type="dxa"/>
        <w:tblLayout w:type="fixed"/>
        <w:tblLook w:firstRow="1" w:lastRow="0" w:firstColumn="1" w:lastColumn="0" w:noHBand="0" w:noVBand="1"/>
      </w:tblPr>
      <w:tblGrid>
        <w:gridCol w:w="4680"/>
        <w:gridCol w:w="4470"/>
      </w:tblGrid>
      <w:tr w:rsidR="00340795" w:rsidRPr="00C534C6" w14:paraId="4C1D6DF8" w14:textId="77777777" w:rsidTr="00472B67">
        <w:tc>
          <w:tcPr>
            <w:tcW w:w="233.90pt" w:type="dxa"/>
          </w:tcPr>
          <w:p w14:paraId="6D5DCFF9" w14:textId="77777777" w:rsidR="00340795" w:rsidRPr="00C534C6" w:rsidRDefault="00340795" w:rsidP="00472B67">
            <w:pPr>
              <w:spacing w:line="12.80pt" w:lineRule="auto"/>
              <w:jc w:val="center"/>
              <w:rPr>
                <w:rFonts w:ascii="Times New Roman" w:eastAsia="Calibri" w:hAnsi="Times New Roman"/>
                <w:b/>
              </w:rPr>
            </w:pPr>
            <w:r w:rsidRPr="00C534C6">
              <w:rPr>
                <w:rFonts w:ascii="Calibri" w:eastAsia="Calibri" w:hAnsi="Calibri"/>
                <w:b/>
                <w:noProof/>
                <w:lang w:eastAsia="pt-BR"/>
              </w:rPr>
              <w:drawing>
                <wp:anchor distT="0" distB="0" distL="114300" distR="114300" simplePos="0" relativeHeight="251665408" behindDoc="0" locked="0" layoutInCell="1" allowOverlap="1" wp14:anchorId="232EF581" wp14:editId="5B8D2C41">
                  <wp:simplePos x="0" y="0"/>
                  <wp:positionH relativeFrom="column">
                    <wp:posOffset>486410</wp:posOffset>
                  </wp:positionH>
                  <wp:positionV relativeFrom="paragraph">
                    <wp:posOffset>100965</wp:posOffset>
                  </wp:positionV>
                  <wp:extent cx="1885950" cy="647700"/>
                  <wp:effectExtent l="0" t="0" r="19050" b="19050"/>
                  <wp:wrapNone/>
                  <wp:docPr id="24" name="Retângulo 24"/>
                  <wp:cNvGraphicFramePr/>
                  <a:graphic xmlns:a="http://purl.oclc.org/ooxml/drawingml/main">
                    <a:graphicData uri="http://schemas.microsoft.com/office/word/2010/wordprocessingShape">
                      <wp:wsp>
                        <wp:cNvSpPr/>
                        <wp:spPr>
                          <a:xfrm>
                            <a:off x="0" y="0"/>
                            <a:ext cx="1885950" cy="647700"/>
                          </a:xfrm>
                          <a:prstGeom prst="rect">
                            <a:avLst/>
                          </a:prstGeom>
                          <a:noFill/>
                          <a:ln w="12700" cap="flat" cmpd="sng" algn="ctr">
                            <a:solidFill>
                              <a:sysClr val="window" lastClr="FFFFFF">
                                <a:lumMod val="85%"/>
                              </a:sysClr>
                            </a:solidFill>
                            <a:prstDash val="solid"/>
                            <a:miter lim="800%"/>
                          </a:ln>
                          <a:effectLst/>
                        </wp:spPr>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page">
                    <wp14:pctWidth>0%</wp14:pctWidth>
                  </wp14:sizeRelH>
                  <wp14:sizeRelV relativeFrom="page">
                    <wp14:pctHeight>0%</wp14:pctHeight>
                  </wp14:sizeRelV>
                </wp:anchor>
              </w:drawing>
            </w:r>
          </w:p>
          <w:p w14:paraId="43006A55" w14:textId="77777777" w:rsidR="00340795" w:rsidRPr="00C534C6" w:rsidRDefault="00340795" w:rsidP="00472B67">
            <w:pPr>
              <w:spacing w:line="12.80pt" w:lineRule="auto"/>
              <w:jc w:val="center"/>
              <w:rPr>
                <w:rFonts w:ascii="Times New Roman" w:eastAsia="Calibri" w:hAnsi="Times New Roman"/>
                <w:b/>
              </w:rPr>
            </w:pPr>
          </w:p>
          <w:p w14:paraId="01FC27DC" w14:textId="77777777" w:rsidR="00340795" w:rsidRPr="00C534C6" w:rsidRDefault="00340795" w:rsidP="00472B67">
            <w:pPr>
              <w:spacing w:line="12.80pt" w:lineRule="auto"/>
              <w:rPr>
                <w:rFonts w:ascii="Times New Roman" w:eastAsia="Calibri" w:hAnsi="Times New Roman"/>
                <w:b/>
              </w:rPr>
            </w:pPr>
          </w:p>
          <w:p w14:paraId="64A92B80" w14:textId="77777777" w:rsidR="00340795" w:rsidRDefault="00340795" w:rsidP="00472B67">
            <w:pPr>
              <w:tabs>
                <w:tab w:val="start" w:pos="78pt"/>
              </w:tabs>
              <w:spacing w:before="0.10pt" w:after="0.10pt" w:line="13.80pt" w:lineRule="auto"/>
              <w:jc w:val="center"/>
              <w:rPr>
                <w:rFonts w:ascii="Times New Roman" w:eastAsia="Times New Roman" w:hAnsi="Times New Roman"/>
                <w:bCs/>
                <w:spacing w:val="4"/>
              </w:rPr>
            </w:pPr>
          </w:p>
          <w:p w14:paraId="4191C264" w14:textId="77777777" w:rsidR="00340795" w:rsidRPr="00C534C6" w:rsidRDefault="00340795" w:rsidP="00472B67">
            <w:pPr>
              <w:tabs>
                <w:tab w:val="start" w:pos="78pt"/>
              </w:tabs>
              <w:spacing w:before="0.10pt" w:after="0.10pt" w:line="13.80pt" w:lineRule="auto"/>
              <w:jc w:val="center"/>
              <w:rPr>
                <w:rFonts w:ascii="Times New Roman" w:hAnsi="Times New Roman"/>
                <w:bCs/>
              </w:rPr>
            </w:pPr>
            <w:r w:rsidRPr="00C534C6">
              <w:rPr>
                <w:rFonts w:ascii="Times New Roman" w:eastAsia="Times New Roman" w:hAnsi="Times New Roman"/>
                <w:bCs/>
                <w:spacing w:val="4"/>
              </w:rPr>
              <w:t>JOSÉLIA ALVES</w:t>
            </w:r>
            <w:r w:rsidRPr="00C534C6">
              <w:rPr>
                <w:rFonts w:ascii="Times New Roman" w:eastAsia="Calibri" w:hAnsi="Times New Roman"/>
                <w:bCs/>
              </w:rPr>
              <w:t xml:space="preserve"> </w:t>
            </w:r>
            <w:r w:rsidRPr="00C534C6">
              <w:rPr>
                <w:rFonts w:ascii="Times New Roman" w:hAnsi="Times New Roman"/>
                <w:bCs/>
              </w:rPr>
              <w:t xml:space="preserve">   </w:t>
            </w:r>
          </w:p>
          <w:p w14:paraId="0FDB5B43" w14:textId="77777777" w:rsidR="00340795" w:rsidRPr="00C534C6" w:rsidRDefault="00340795" w:rsidP="00472B67">
            <w:pPr>
              <w:tabs>
                <w:tab w:val="start" w:pos="78pt"/>
              </w:tabs>
              <w:spacing w:before="0.10pt" w:after="0.10pt" w:line="13.80pt" w:lineRule="auto"/>
              <w:jc w:val="center"/>
              <w:rPr>
                <w:rFonts w:ascii="Times New Roman" w:hAnsi="Times New Roman"/>
                <w:bCs/>
              </w:rPr>
            </w:pPr>
            <w:r w:rsidRPr="00C534C6">
              <w:rPr>
                <w:rFonts w:ascii="Times New Roman" w:eastAsia="Calibri" w:hAnsi="Times New Roman"/>
              </w:rPr>
              <w:t>Coordenadora da CPUA-CAU/BR</w:t>
            </w:r>
          </w:p>
          <w:p w14:paraId="6D48D727" w14:textId="77777777" w:rsidR="00340795" w:rsidRPr="00C534C6" w:rsidRDefault="00340795" w:rsidP="00472B67">
            <w:pPr>
              <w:spacing w:line="12.80pt" w:lineRule="auto"/>
              <w:jc w:val="center"/>
              <w:rPr>
                <w:rFonts w:ascii="Times New Roman" w:eastAsia="Calibri" w:hAnsi="Times New Roman"/>
                <w:b/>
              </w:rPr>
            </w:pPr>
          </w:p>
        </w:tc>
        <w:tc>
          <w:tcPr>
            <w:tcW w:w="223.40pt" w:type="dxa"/>
          </w:tcPr>
          <w:p w14:paraId="1E72EDC1" w14:textId="77777777" w:rsidR="00340795" w:rsidRPr="00C534C6" w:rsidRDefault="00340795" w:rsidP="00472B67">
            <w:pPr>
              <w:spacing w:line="12.80pt" w:lineRule="auto"/>
              <w:jc w:val="center"/>
              <w:rPr>
                <w:rFonts w:ascii="Times New Roman" w:eastAsia="Calibri" w:hAnsi="Times New Roman"/>
                <w:b/>
              </w:rPr>
            </w:pPr>
            <w:r w:rsidRPr="00C534C6">
              <w:rPr>
                <w:rFonts w:eastAsia="Calibri"/>
                <w:b/>
                <w:noProof/>
                <w:lang w:eastAsia="pt-BR"/>
              </w:rPr>
              <w:drawing>
                <wp:anchor distT="0" distB="0" distL="114300" distR="114300" simplePos="0" relativeHeight="251666432" behindDoc="0" locked="0" layoutInCell="1" allowOverlap="1" wp14:anchorId="51E7A403" wp14:editId="3E8BDE3B">
                  <wp:simplePos x="0" y="0"/>
                  <wp:positionH relativeFrom="column">
                    <wp:posOffset>431800</wp:posOffset>
                  </wp:positionH>
                  <wp:positionV relativeFrom="paragraph">
                    <wp:posOffset>102235</wp:posOffset>
                  </wp:positionV>
                  <wp:extent cx="1885950" cy="647700"/>
                  <wp:effectExtent l="0" t="0" r="19050" b="19050"/>
                  <wp:wrapNone/>
                  <wp:docPr id="23" name="Retângulo 23"/>
                  <wp:cNvGraphicFramePr/>
                  <a:graphic xmlns:a="http://purl.oclc.org/ooxml/drawingml/main">
                    <a:graphicData uri="http://schemas.microsoft.com/office/word/2010/wordprocessingShape">
                      <wp:wsp>
                        <wp:cNvSpPr/>
                        <wp:spPr>
                          <a:xfrm>
                            <a:off x="0" y="0"/>
                            <a:ext cx="1885950" cy="647700"/>
                          </a:xfrm>
                          <a:prstGeom prst="rect">
                            <a:avLst/>
                          </a:prstGeom>
                          <a:noFill/>
                          <a:ln w="12700" cap="flat" cmpd="sng" algn="ctr">
                            <a:solidFill>
                              <a:sysClr val="window" lastClr="FFFFFF">
                                <a:lumMod val="85%"/>
                              </a:sysClr>
                            </a:solidFill>
                            <a:prstDash val="solid"/>
                            <a:miter lim="800%"/>
                          </a:ln>
                          <a:effectLst/>
                        </wp:spPr>
                        <wp:bodyPr rot="0" spcFirstLastPara="0" vertOverflow="overflow" horzOverflow="overflow" vert="horz" wrap="square" lIns="91440" tIns="45720" rIns="91440" bIns="45720" numCol="1" spcCol="0" rtlCol="0" fromWordArt="0" anchor="ctr" anchorCtr="0" forceAA="0" compatLnSpc="1">
                          <a:prstTxWarp prst="textNoShape">
                            <a:avLst/>
                          </a:prstTxWarp>
                          <a:noAutofit/>
                        </wp:bodyPr>
                      </wp:wsp>
                    </a:graphicData>
                  </a:graphic>
                  <wp14:sizeRelH relativeFrom="page">
                    <wp14:pctWidth>0%</wp14:pctWidth>
                  </wp14:sizeRelH>
                  <wp14:sizeRelV relativeFrom="page">
                    <wp14:pctHeight>0%</wp14:pctHeight>
                  </wp14:sizeRelV>
                </wp:anchor>
              </w:drawing>
            </w:r>
          </w:p>
          <w:p w14:paraId="3A17BEE2" w14:textId="77777777" w:rsidR="00340795" w:rsidRPr="00C534C6" w:rsidRDefault="00340795" w:rsidP="00472B67">
            <w:pPr>
              <w:spacing w:line="12.80pt" w:lineRule="auto"/>
              <w:jc w:val="center"/>
              <w:rPr>
                <w:rFonts w:ascii="Times New Roman" w:eastAsia="Calibri" w:hAnsi="Times New Roman"/>
                <w:b/>
              </w:rPr>
            </w:pPr>
          </w:p>
          <w:p w14:paraId="3C02BFAA" w14:textId="77777777" w:rsidR="00340795" w:rsidRPr="00C534C6" w:rsidRDefault="00340795" w:rsidP="00472B67">
            <w:pPr>
              <w:spacing w:line="12.80pt" w:lineRule="auto"/>
              <w:rPr>
                <w:rFonts w:ascii="Times New Roman" w:eastAsia="Calibri" w:hAnsi="Times New Roman"/>
                <w:b/>
              </w:rPr>
            </w:pPr>
          </w:p>
          <w:p w14:paraId="48F6AB3C" w14:textId="77777777" w:rsidR="00340795" w:rsidRDefault="00340795" w:rsidP="00472B67">
            <w:pPr>
              <w:jc w:val="center"/>
              <w:rPr>
                <w:rFonts w:ascii="Times New Roman" w:eastAsia="Calibri" w:hAnsi="Times New Roman"/>
                <w:bCs/>
              </w:rPr>
            </w:pPr>
          </w:p>
          <w:p w14:paraId="507FB53F" w14:textId="77777777" w:rsidR="00340795" w:rsidRDefault="00340795" w:rsidP="00472B67">
            <w:pPr>
              <w:jc w:val="center"/>
              <w:rPr>
                <w:rFonts w:ascii="Times New Roman" w:eastAsia="Calibri" w:hAnsi="Times New Roman"/>
                <w:bCs/>
              </w:rPr>
            </w:pPr>
            <w:r w:rsidRPr="000D0840">
              <w:rPr>
                <w:rFonts w:ascii="Times New Roman" w:eastAsia="Calibri" w:hAnsi="Times New Roman"/>
                <w:bCs/>
              </w:rPr>
              <w:t xml:space="preserve">CRISTINA </w:t>
            </w:r>
            <w:r>
              <w:rPr>
                <w:rFonts w:ascii="Times New Roman" w:eastAsia="Calibri" w:hAnsi="Times New Roman"/>
                <w:bCs/>
              </w:rPr>
              <w:t>BARREIROS</w:t>
            </w:r>
          </w:p>
          <w:p w14:paraId="4E591F95" w14:textId="77777777" w:rsidR="00340795" w:rsidRPr="000D0840" w:rsidRDefault="00340795" w:rsidP="00472B67">
            <w:pPr>
              <w:jc w:val="center"/>
              <w:rPr>
                <w:rFonts w:ascii="Times New Roman" w:eastAsia="Calibri" w:hAnsi="Times New Roman"/>
                <w:b/>
              </w:rPr>
            </w:pPr>
            <w:r w:rsidRPr="000D0840">
              <w:rPr>
                <w:rFonts w:ascii="Times New Roman" w:eastAsia="Calibri" w:hAnsi="Times New Roman"/>
              </w:rPr>
              <w:t>Coordenadora da CPP-CAU/BR</w:t>
            </w:r>
          </w:p>
        </w:tc>
      </w:tr>
    </w:tbl>
    <w:p w14:paraId="2010B0F1" w14:textId="77777777" w:rsidR="00340795" w:rsidRDefault="00340795" w:rsidP="00340795">
      <w:pPr>
        <w:tabs>
          <w:tab w:val="start" w:pos="78pt"/>
        </w:tabs>
        <w:spacing w:before="0.10pt" w:after="0.10pt" w:line="13.80pt" w:lineRule="auto"/>
        <w:jc w:val="center"/>
        <w:rPr>
          <w:rFonts w:ascii="Times New Roman" w:eastAsia="Calibri" w:hAnsi="Times New Roman"/>
        </w:rPr>
      </w:pPr>
    </w:p>
    <w:p w14:paraId="3B60CBF7" w14:textId="77777777" w:rsidR="00340795" w:rsidRDefault="00340795" w:rsidP="00340795">
      <w:pPr>
        <w:tabs>
          <w:tab w:val="start" w:pos="78pt"/>
        </w:tabs>
        <w:spacing w:before="0.10pt" w:after="0.10pt" w:line="13.80pt" w:lineRule="auto"/>
        <w:jc w:val="center"/>
        <w:rPr>
          <w:rFonts w:ascii="Times New Roman" w:eastAsia="Calibri" w:hAnsi="Times New Roman"/>
        </w:rPr>
      </w:pPr>
    </w:p>
    <w:p w14:paraId="0B7DA856" w14:textId="77777777" w:rsidR="00340795" w:rsidRDefault="00340795" w:rsidP="00340795">
      <w:pPr>
        <w:tabs>
          <w:tab w:val="start" w:pos="78pt"/>
        </w:tabs>
        <w:spacing w:before="0.10pt" w:after="0.10pt" w:line="13.80pt" w:lineRule="auto"/>
        <w:jc w:val="center"/>
        <w:rPr>
          <w:rFonts w:ascii="Times New Roman" w:eastAsia="Calibri" w:hAnsi="Times New Roman"/>
        </w:rPr>
      </w:pPr>
    </w:p>
    <w:p w14:paraId="6EAFAA67" w14:textId="77777777" w:rsidR="00340795" w:rsidRDefault="00340795" w:rsidP="00340795">
      <w:pPr>
        <w:tabs>
          <w:tab w:val="start" w:pos="78pt"/>
        </w:tabs>
        <w:spacing w:before="0.10pt" w:after="0.10pt" w:line="13.80pt" w:lineRule="auto"/>
        <w:jc w:val="center"/>
        <w:rPr>
          <w:rFonts w:ascii="Times New Roman" w:eastAsia="Calibri" w:hAnsi="Times New Roman"/>
        </w:rPr>
      </w:pPr>
    </w:p>
    <w:p w14:paraId="2A75956E" w14:textId="77777777" w:rsidR="00340795" w:rsidRDefault="00340795" w:rsidP="00340795">
      <w:pPr>
        <w:tabs>
          <w:tab w:val="start" w:pos="78pt"/>
        </w:tabs>
        <w:spacing w:before="0.10pt" w:after="0.10pt" w:line="13.80pt" w:lineRule="auto"/>
        <w:rPr>
          <w:rFonts w:ascii="Times New Roman" w:eastAsia="Calibri" w:hAnsi="Times New Roman"/>
        </w:rPr>
      </w:pPr>
    </w:p>
    <w:p w14:paraId="13029209" w14:textId="77777777" w:rsidR="00340795" w:rsidRDefault="00340795" w:rsidP="00340795">
      <w:pPr>
        <w:tabs>
          <w:tab w:val="start" w:pos="78pt"/>
        </w:tabs>
        <w:spacing w:before="0.10pt" w:after="0.10pt" w:line="13.80pt" w:lineRule="auto"/>
        <w:rPr>
          <w:rFonts w:ascii="Times New Roman" w:eastAsia="Calibri" w:hAnsi="Times New Roman"/>
        </w:rPr>
      </w:pPr>
    </w:p>
    <w:p w14:paraId="7BF2705A" w14:textId="77777777" w:rsidR="00340795" w:rsidRDefault="00340795" w:rsidP="00340795">
      <w:pPr>
        <w:tabs>
          <w:tab w:val="center" w:pos="212.60pt"/>
          <w:tab w:val="end" w:pos="425.20pt"/>
        </w:tabs>
        <w:jc w:val="center"/>
        <w:rPr>
          <w:rFonts w:ascii="Times New Roman" w:eastAsia="Times New Roman" w:hAnsi="Times New Roman"/>
          <w:bCs/>
        </w:rPr>
      </w:pPr>
      <w:bookmarkStart w:id="2" w:name="_Hlk69826608"/>
      <w:r w:rsidRPr="00036FC3">
        <w:rPr>
          <w:rFonts w:ascii="Times New Roman" w:eastAsia="Times New Roman" w:hAnsi="Times New Roman"/>
          <w:bCs/>
        </w:rPr>
        <w:t>7ª REUNIÃO CONJUNTA CPUA-CAU/BR e CPP-CAU/BR</w:t>
      </w:r>
    </w:p>
    <w:p w14:paraId="1ECD3345" w14:textId="77777777" w:rsidR="00340795" w:rsidRDefault="00340795" w:rsidP="00340795">
      <w:pPr>
        <w:tabs>
          <w:tab w:val="center" w:pos="212.60pt"/>
          <w:tab w:val="end" w:pos="425.20pt"/>
        </w:tabs>
        <w:jc w:val="center"/>
        <w:rPr>
          <w:rFonts w:ascii="Times New Roman" w:eastAsia="Times New Roman" w:hAnsi="Times New Roman"/>
        </w:rPr>
      </w:pPr>
      <w:r w:rsidRPr="00601550">
        <w:rPr>
          <w:rFonts w:ascii="Times New Roman" w:eastAsia="Times New Roman" w:hAnsi="Times New Roman"/>
        </w:rPr>
        <w:t xml:space="preserve"> </w:t>
      </w:r>
    </w:p>
    <w:p w14:paraId="41349A3C" w14:textId="77777777" w:rsidR="00340795" w:rsidRPr="00662F93" w:rsidRDefault="00340795" w:rsidP="00340795">
      <w:pPr>
        <w:tabs>
          <w:tab w:val="center" w:pos="212.60pt"/>
          <w:tab w:val="end" w:pos="425.20pt"/>
        </w:tabs>
        <w:jc w:val="center"/>
        <w:rPr>
          <w:rFonts w:ascii="Times New Roman" w:eastAsia="Times New Roman" w:hAnsi="Times New Roman"/>
          <w:b/>
          <w:bCs/>
        </w:rPr>
      </w:pPr>
      <w:r w:rsidRPr="00662F93">
        <w:rPr>
          <w:rFonts w:ascii="Times New Roman" w:eastAsia="Times New Roman" w:hAnsi="Times New Roman"/>
          <w:bCs/>
        </w:rPr>
        <w:t>Videoconferência</w:t>
      </w:r>
    </w:p>
    <w:p w14:paraId="1A0DC42B" w14:textId="77777777" w:rsidR="00340795" w:rsidRPr="00601550" w:rsidRDefault="00340795" w:rsidP="00340795">
      <w:pPr>
        <w:tabs>
          <w:tab w:val="center" w:pos="212.60pt"/>
          <w:tab w:val="end" w:pos="425.20pt"/>
        </w:tabs>
        <w:jc w:val="center"/>
        <w:rPr>
          <w:rFonts w:ascii="Times New Roman" w:eastAsia="Times New Roman" w:hAnsi="Times New Roman"/>
        </w:rPr>
      </w:pPr>
    </w:p>
    <w:p w14:paraId="1D2B6D54" w14:textId="77777777" w:rsidR="00340795" w:rsidRPr="00662F93" w:rsidRDefault="00340795" w:rsidP="00340795">
      <w:pPr>
        <w:spacing w:after="6pt"/>
        <w:jc w:val="center"/>
        <w:rPr>
          <w:rFonts w:ascii="Times New Roman" w:eastAsia="Times New Roman" w:hAnsi="Times New Roman"/>
          <w:bCs/>
        </w:rPr>
      </w:pPr>
      <w:r w:rsidRPr="00662F93">
        <w:rPr>
          <w:rFonts w:ascii="Times New Roman" w:eastAsia="Times New Roman" w:hAnsi="Times New Roman"/>
          <w:bCs/>
        </w:rPr>
        <w:t>Folha de Votação CPUA/CPP</w:t>
      </w:r>
    </w:p>
    <w:tbl>
      <w:tblPr>
        <w:tblW w:w="503.25pt" w:type="dxa"/>
        <w:tblInd w:w="-21.05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ayout w:type="fixed"/>
        <w:tblLook w:firstRow="1" w:lastRow="0" w:firstColumn="1" w:lastColumn="0" w:noHBand="0" w:noVBand="1"/>
      </w:tblPr>
      <w:tblGrid>
        <w:gridCol w:w="880"/>
        <w:gridCol w:w="2268"/>
        <w:gridCol w:w="3685"/>
        <w:gridCol w:w="680"/>
        <w:gridCol w:w="851"/>
        <w:gridCol w:w="708"/>
        <w:gridCol w:w="993"/>
      </w:tblGrid>
      <w:tr w:rsidR="00340795" w:rsidRPr="00601550" w14:paraId="77C474E3" w14:textId="77777777" w:rsidTr="00472B67">
        <w:tc>
          <w:tcPr>
            <w:tcW w:w="44pt" w:type="dxa"/>
            <w:vMerge w:val="restart"/>
            <w:tcBorders>
              <w:top w:val="single" w:sz="4" w:space="0" w:color="auto"/>
              <w:start w:val="single" w:sz="4" w:space="0" w:color="auto"/>
              <w:bottom w:val="single" w:sz="4" w:space="0" w:color="auto"/>
              <w:end w:val="single" w:sz="4" w:space="0" w:color="auto"/>
            </w:tcBorders>
            <w:vAlign w:val="center"/>
            <w:hideMark/>
          </w:tcPr>
          <w:p w14:paraId="260E02D6" w14:textId="77777777" w:rsidR="00340795" w:rsidRPr="00601550" w:rsidRDefault="00340795" w:rsidP="00472B67">
            <w:pPr>
              <w:ind w:start="-1.20pt" w:end="-4.60pt"/>
              <w:jc w:val="center"/>
              <w:rPr>
                <w:rFonts w:ascii="Times New Roman" w:eastAsia="Times New Roman" w:hAnsi="Times New Roman"/>
                <w:b/>
              </w:rPr>
            </w:pPr>
            <w:bookmarkStart w:id="3" w:name="_Hlk69810298"/>
            <w:bookmarkStart w:id="4" w:name="_Hlk69810229"/>
            <w:r w:rsidRPr="00601550">
              <w:rPr>
                <w:rFonts w:ascii="Times New Roman" w:eastAsia="Times New Roman" w:hAnsi="Times New Roman"/>
              </w:rPr>
              <w:t>UF</w:t>
            </w:r>
          </w:p>
        </w:tc>
        <w:tc>
          <w:tcPr>
            <w:tcW w:w="113.40pt" w:type="dxa"/>
            <w:vMerge w:val="restart"/>
            <w:tcBorders>
              <w:top w:val="single" w:sz="4" w:space="0" w:color="auto"/>
              <w:start w:val="single" w:sz="4" w:space="0" w:color="auto"/>
              <w:bottom w:val="single" w:sz="4" w:space="0" w:color="auto"/>
              <w:end w:val="single" w:sz="4" w:space="0" w:color="auto"/>
            </w:tcBorders>
          </w:tcPr>
          <w:p w14:paraId="028FA4FC" w14:textId="77777777" w:rsidR="00340795" w:rsidRPr="00601550" w:rsidRDefault="00340795" w:rsidP="00472B67">
            <w:pPr>
              <w:jc w:val="center"/>
              <w:rPr>
                <w:rFonts w:ascii="Times New Roman" w:eastAsia="Times New Roman" w:hAnsi="Times New Roman"/>
                <w:b/>
              </w:rPr>
            </w:pPr>
            <w:r w:rsidRPr="00601550">
              <w:rPr>
                <w:rFonts w:ascii="Times New Roman" w:eastAsia="Times New Roman" w:hAnsi="Times New Roman"/>
              </w:rPr>
              <w:t>Função</w:t>
            </w:r>
          </w:p>
        </w:tc>
        <w:tc>
          <w:tcPr>
            <w:tcW w:w="184.25pt" w:type="dxa"/>
            <w:vMerge w:val="restart"/>
            <w:tcBorders>
              <w:top w:val="single" w:sz="4" w:space="0" w:color="auto"/>
              <w:start w:val="single" w:sz="4" w:space="0" w:color="auto"/>
              <w:bottom w:val="single" w:sz="4" w:space="0" w:color="auto"/>
              <w:end w:val="single" w:sz="4" w:space="0" w:color="auto"/>
            </w:tcBorders>
            <w:vAlign w:val="center"/>
            <w:hideMark/>
          </w:tcPr>
          <w:p w14:paraId="5BB917D6" w14:textId="77777777" w:rsidR="00340795" w:rsidRPr="00601550" w:rsidRDefault="00340795" w:rsidP="00472B67">
            <w:pPr>
              <w:jc w:val="center"/>
              <w:rPr>
                <w:rFonts w:ascii="Times New Roman" w:eastAsia="Times New Roman" w:hAnsi="Times New Roman"/>
                <w:b/>
              </w:rPr>
            </w:pPr>
            <w:r w:rsidRPr="00601550">
              <w:rPr>
                <w:rFonts w:ascii="Times New Roman" w:eastAsia="Times New Roman" w:hAnsi="Times New Roman"/>
              </w:rPr>
              <w:t>Conselheiro</w:t>
            </w:r>
          </w:p>
        </w:tc>
        <w:tc>
          <w:tcPr>
            <w:tcW w:w="161.60pt" w:type="dxa"/>
            <w:gridSpan w:val="4"/>
            <w:tcBorders>
              <w:top w:val="single" w:sz="4" w:space="0" w:color="auto"/>
              <w:start w:val="single" w:sz="4" w:space="0" w:color="auto"/>
              <w:bottom w:val="single" w:sz="4" w:space="0" w:color="auto"/>
              <w:end w:val="single" w:sz="4" w:space="0" w:color="auto"/>
            </w:tcBorders>
            <w:hideMark/>
          </w:tcPr>
          <w:p w14:paraId="66D440BD" w14:textId="77777777" w:rsidR="00340795" w:rsidRPr="00601550" w:rsidRDefault="00340795" w:rsidP="00472B67">
            <w:pPr>
              <w:jc w:val="center"/>
              <w:rPr>
                <w:rFonts w:ascii="Times New Roman" w:eastAsia="Times New Roman" w:hAnsi="Times New Roman"/>
                <w:b/>
              </w:rPr>
            </w:pPr>
            <w:r w:rsidRPr="00601550">
              <w:rPr>
                <w:rFonts w:ascii="Times New Roman" w:eastAsia="Times New Roman" w:hAnsi="Times New Roman"/>
              </w:rPr>
              <w:t>Votação</w:t>
            </w:r>
          </w:p>
        </w:tc>
      </w:tr>
      <w:bookmarkEnd w:id="3"/>
      <w:tr w:rsidR="00340795" w:rsidRPr="00601550" w14:paraId="6F348071" w14:textId="77777777" w:rsidTr="00472B67">
        <w:tc>
          <w:tcPr>
            <w:tcW w:w="44pt" w:type="dxa"/>
            <w:vMerge/>
            <w:tcBorders>
              <w:top w:val="single" w:sz="4" w:space="0" w:color="auto"/>
              <w:start w:val="single" w:sz="4" w:space="0" w:color="auto"/>
              <w:bottom w:val="single" w:sz="4" w:space="0" w:color="auto"/>
              <w:end w:val="single" w:sz="4" w:space="0" w:color="auto"/>
            </w:tcBorders>
            <w:vAlign w:val="center"/>
            <w:hideMark/>
          </w:tcPr>
          <w:p w14:paraId="46C52DB0" w14:textId="77777777" w:rsidR="00340795" w:rsidRPr="00601550" w:rsidRDefault="00340795" w:rsidP="00472B67">
            <w:pPr>
              <w:spacing w:line="12.80pt" w:lineRule="auto"/>
              <w:rPr>
                <w:rFonts w:ascii="Times New Roman" w:eastAsia="Times New Roman" w:hAnsi="Times New Roman"/>
                <w:b/>
              </w:rPr>
            </w:pPr>
          </w:p>
        </w:tc>
        <w:tc>
          <w:tcPr>
            <w:tcW w:w="113.40pt" w:type="dxa"/>
            <w:vMerge/>
            <w:tcBorders>
              <w:top w:val="single" w:sz="4" w:space="0" w:color="auto"/>
              <w:start w:val="single" w:sz="4" w:space="0" w:color="auto"/>
              <w:bottom w:val="single" w:sz="4" w:space="0" w:color="auto"/>
              <w:end w:val="single" w:sz="4" w:space="0" w:color="auto"/>
            </w:tcBorders>
            <w:vAlign w:val="center"/>
            <w:hideMark/>
          </w:tcPr>
          <w:p w14:paraId="15769148" w14:textId="77777777" w:rsidR="00340795" w:rsidRPr="00601550" w:rsidRDefault="00340795" w:rsidP="00472B67">
            <w:pPr>
              <w:spacing w:line="12.80pt" w:lineRule="auto"/>
              <w:rPr>
                <w:rFonts w:ascii="Times New Roman" w:eastAsia="Times New Roman" w:hAnsi="Times New Roman"/>
                <w:b/>
              </w:rPr>
            </w:pPr>
          </w:p>
        </w:tc>
        <w:tc>
          <w:tcPr>
            <w:tcW w:w="184.25pt" w:type="dxa"/>
            <w:vMerge/>
            <w:tcBorders>
              <w:top w:val="single" w:sz="4" w:space="0" w:color="auto"/>
              <w:start w:val="single" w:sz="4" w:space="0" w:color="auto"/>
              <w:bottom w:val="single" w:sz="4" w:space="0" w:color="auto"/>
              <w:end w:val="single" w:sz="4" w:space="0" w:color="auto"/>
            </w:tcBorders>
            <w:vAlign w:val="center"/>
            <w:hideMark/>
          </w:tcPr>
          <w:p w14:paraId="00B0308E" w14:textId="77777777" w:rsidR="00340795" w:rsidRPr="00601550" w:rsidRDefault="00340795" w:rsidP="00472B67">
            <w:pPr>
              <w:spacing w:line="12.80pt" w:lineRule="auto"/>
              <w:rPr>
                <w:rFonts w:ascii="Times New Roman" w:eastAsia="Times New Roman" w:hAnsi="Times New Roman"/>
                <w:b/>
              </w:rPr>
            </w:pPr>
          </w:p>
        </w:tc>
        <w:tc>
          <w:tcPr>
            <w:tcW w:w="34pt" w:type="dxa"/>
            <w:tcBorders>
              <w:top w:val="single" w:sz="4" w:space="0" w:color="auto"/>
              <w:start w:val="single" w:sz="4" w:space="0" w:color="auto"/>
              <w:bottom w:val="single" w:sz="4" w:space="0" w:color="auto"/>
              <w:end w:val="single" w:sz="4" w:space="0" w:color="auto"/>
            </w:tcBorders>
            <w:hideMark/>
          </w:tcPr>
          <w:p w14:paraId="02437050" w14:textId="77777777" w:rsidR="00340795" w:rsidRPr="00601550" w:rsidRDefault="00340795" w:rsidP="00472B67">
            <w:pPr>
              <w:jc w:val="center"/>
              <w:rPr>
                <w:rFonts w:ascii="Times New Roman" w:eastAsia="Times New Roman" w:hAnsi="Times New Roman"/>
                <w:b/>
              </w:rPr>
            </w:pPr>
            <w:r w:rsidRPr="00601550">
              <w:rPr>
                <w:rFonts w:ascii="Times New Roman" w:eastAsia="Times New Roman" w:hAnsi="Times New Roman"/>
              </w:rPr>
              <w:t>Sim</w:t>
            </w:r>
          </w:p>
        </w:tc>
        <w:tc>
          <w:tcPr>
            <w:tcW w:w="42.55pt" w:type="dxa"/>
            <w:tcBorders>
              <w:top w:val="single" w:sz="4" w:space="0" w:color="auto"/>
              <w:start w:val="single" w:sz="4" w:space="0" w:color="auto"/>
              <w:bottom w:val="single" w:sz="4" w:space="0" w:color="auto"/>
              <w:end w:val="single" w:sz="4" w:space="0" w:color="auto"/>
            </w:tcBorders>
            <w:hideMark/>
          </w:tcPr>
          <w:p w14:paraId="70384D6E" w14:textId="77777777" w:rsidR="00340795" w:rsidRPr="00601550" w:rsidRDefault="00340795" w:rsidP="00472B67">
            <w:pPr>
              <w:ind w:start="-1.35pt" w:end="-1.80pt"/>
              <w:jc w:val="center"/>
              <w:rPr>
                <w:rFonts w:ascii="Times New Roman" w:eastAsia="Times New Roman" w:hAnsi="Times New Roman"/>
                <w:b/>
              </w:rPr>
            </w:pPr>
            <w:r w:rsidRPr="00601550">
              <w:rPr>
                <w:rFonts w:ascii="Times New Roman" w:eastAsia="Times New Roman" w:hAnsi="Times New Roman"/>
              </w:rPr>
              <w:t>Não</w:t>
            </w:r>
          </w:p>
        </w:tc>
        <w:tc>
          <w:tcPr>
            <w:tcW w:w="35.40pt" w:type="dxa"/>
            <w:tcBorders>
              <w:top w:val="single" w:sz="4" w:space="0" w:color="auto"/>
              <w:start w:val="single" w:sz="4" w:space="0" w:color="auto"/>
              <w:bottom w:val="single" w:sz="4" w:space="0" w:color="auto"/>
              <w:end w:val="single" w:sz="4" w:space="0" w:color="auto"/>
            </w:tcBorders>
            <w:hideMark/>
          </w:tcPr>
          <w:p w14:paraId="3AFF6C48" w14:textId="77777777" w:rsidR="00340795" w:rsidRPr="00601550" w:rsidRDefault="00340795" w:rsidP="00472B67">
            <w:pPr>
              <w:jc w:val="center"/>
              <w:rPr>
                <w:rFonts w:ascii="Times New Roman" w:eastAsia="Times New Roman" w:hAnsi="Times New Roman"/>
                <w:b/>
              </w:rPr>
            </w:pPr>
            <w:r w:rsidRPr="00601550">
              <w:rPr>
                <w:rFonts w:ascii="Times New Roman" w:eastAsia="Times New Roman" w:hAnsi="Times New Roman"/>
              </w:rPr>
              <w:t>Abst</w:t>
            </w:r>
          </w:p>
        </w:tc>
        <w:tc>
          <w:tcPr>
            <w:tcW w:w="49.65pt" w:type="dxa"/>
            <w:tcBorders>
              <w:top w:val="single" w:sz="4" w:space="0" w:color="auto"/>
              <w:start w:val="single" w:sz="4" w:space="0" w:color="auto"/>
              <w:bottom w:val="single" w:sz="4" w:space="0" w:color="auto"/>
              <w:end w:val="single" w:sz="4" w:space="0" w:color="auto"/>
            </w:tcBorders>
            <w:hideMark/>
          </w:tcPr>
          <w:p w14:paraId="73E9E649" w14:textId="77777777" w:rsidR="00340795" w:rsidRPr="00601550" w:rsidRDefault="00340795" w:rsidP="00472B67">
            <w:pPr>
              <w:jc w:val="center"/>
              <w:rPr>
                <w:rFonts w:ascii="Times New Roman" w:eastAsia="Times New Roman" w:hAnsi="Times New Roman"/>
                <w:b/>
              </w:rPr>
            </w:pPr>
            <w:r w:rsidRPr="00601550">
              <w:rPr>
                <w:rFonts w:ascii="Times New Roman" w:eastAsia="Times New Roman" w:hAnsi="Times New Roman"/>
              </w:rPr>
              <w:t>Ausên</w:t>
            </w:r>
          </w:p>
        </w:tc>
      </w:tr>
      <w:tr w:rsidR="00340795" w:rsidRPr="00601550" w14:paraId="6D19FCDC" w14:textId="77777777" w:rsidTr="00472B67">
        <w:trPr>
          <w:trHeight w:val="28"/>
        </w:trPr>
        <w:tc>
          <w:tcPr>
            <w:tcW w:w="44pt" w:type="dxa"/>
            <w:tcBorders>
              <w:top w:val="single" w:sz="4" w:space="0" w:color="auto"/>
              <w:start w:val="single" w:sz="4" w:space="0" w:color="auto"/>
              <w:bottom w:val="single" w:sz="4" w:space="0" w:color="auto"/>
              <w:end w:val="single" w:sz="4" w:space="0" w:color="auto"/>
            </w:tcBorders>
            <w:vAlign w:val="center"/>
          </w:tcPr>
          <w:p w14:paraId="4C306E0E" w14:textId="77777777" w:rsidR="00340795" w:rsidRPr="00601550" w:rsidRDefault="00340795" w:rsidP="00472B67">
            <w:pPr>
              <w:ind w:start="-1.20pt" w:end="-4.60pt"/>
              <w:jc w:val="center"/>
              <w:rPr>
                <w:rFonts w:ascii="Times New Roman" w:eastAsia="Times New Roman" w:hAnsi="Times New Roman"/>
                <w:b/>
                <w:bCs/>
                <w:color w:val="000000"/>
              </w:rPr>
            </w:pPr>
            <w:r w:rsidRPr="00601550">
              <w:rPr>
                <w:rFonts w:ascii="Times New Roman" w:eastAsia="Times New Roman" w:hAnsi="Times New Roman"/>
                <w:bCs/>
                <w:color w:val="000000"/>
              </w:rPr>
              <w:t>AC</w:t>
            </w:r>
          </w:p>
        </w:tc>
        <w:tc>
          <w:tcPr>
            <w:tcW w:w="113.40pt" w:type="dxa"/>
            <w:tcBorders>
              <w:top w:val="single" w:sz="4" w:space="0" w:color="auto"/>
              <w:start w:val="single" w:sz="4" w:space="0" w:color="auto"/>
              <w:bottom w:val="single" w:sz="4" w:space="0" w:color="auto"/>
              <w:end w:val="single" w:sz="4" w:space="0" w:color="auto"/>
            </w:tcBorders>
          </w:tcPr>
          <w:p w14:paraId="78FAE46D" w14:textId="77777777" w:rsidR="00340795" w:rsidRPr="00601550" w:rsidRDefault="00340795" w:rsidP="00472B67">
            <w:pPr>
              <w:rPr>
                <w:rFonts w:ascii="Times New Roman" w:eastAsia="Times New Roman" w:hAnsi="Times New Roman"/>
                <w:b/>
                <w:bCs/>
              </w:rPr>
            </w:pPr>
            <w:r w:rsidRPr="00601550">
              <w:rPr>
                <w:rFonts w:ascii="Times New Roman" w:hAnsi="Times New Roman"/>
                <w:bCs/>
              </w:rPr>
              <w:t>Coordenadora</w:t>
            </w:r>
            <w:r>
              <w:rPr>
                <w:rFonts w:ascii="Times New Roman" w:hAnsi="Times New Roman"/>
                <w:bCs/>
              </w:rPr>
              <w:t>-CPUA</w:t>
            </w:r>
          </w:p>
        </w:tc>
        <w:tc>
          <w:tcPr>
            <w:tcW w:w="184.25pt" w:type="dxa"/>
            <w:tcBorders>
              <w:top w:val="single" w:sz="4" w:space="0" w:color="auto"/>
              <w:start w:val="single" w:sz="4" w:space="0" w:color="auto"/>
              <w:bottom w:val="single" w:sz="4" w:space="0" w:color="auto"/>
              <w:end w:val="single" w:sz="4" w:space="0" w:color="auto"/>
            </w:tcBorders>
            <w:vAlign w:val="center"/>
          </w:tcPr>
          <w:p w14:paraId="4C1A2587" w14:textId="77777777" w:rsidR="00340795" w:rsidRPr="00601550" w:rsidRDefault="00340795" w:rsidP="00472B67">
            <w:pPr>
              <w:rPr>
                <w:rFonts w:ascii="Times New Roman" w:eastAsia="Times New Roman" w:hAnsi="Times New Roman"/>
                <w:b/>
                <w:bCs/>
                <w:color w:val="000000"/>
              </w:rPr>
            </w:pPr>
            <w:r w:rsidRPr="00601550">
              <w:rPr>
                <w:rFonts w:ascii="Times New Roman" w:hAnsi="Times New Roman"/>
                <w:bCs/>
                <w:color w:val="000000"/>
              </w:rPr>
              <w:t>Josélia da Silva Alves</w:t>
            </w:r>
          </w:p>
        </w:tc>
        <w:tc>
          <w:tcPr>
            <w:tcW w:w="34pt" w:type="dxa"/>
            <w:tcBorders>
              <w:top w:val="single" w:sz="4" w:space="0" w:color="auto"/>
              <w:start w:val="single" w:sz="4" w:space="0" w:color="auto"/>
              <w:bottom w:val="single" w:sz="4" w:space="0" w:color="auto"/>
              <w:end w:val="single" w:sz="4" w:space="0" w:color="auto"/>
            </w:tcBorders>
          </w:tcPr>
          <w:p w14:paraId="221E96AB" w14:textId="77777777" w:rsidR="00340795" w:rsidRPr="008A4A22" w:rsidRDefault="00340795" w:rsidP="00472B67">
            <w:pPr>
              <w:jc w:val="center"/>
              <w:rPr>
                <w:rFonts w:ascii="Times New Roman" w:eastAsia="Times New Roman" w:hAnsi="Times New Roman"/>
                <w:b/>
                <w:bCs/>
              </w:rPr>
            </w:pPr>
            <w:r>
              <w:rPr>
                <w:rFonts w:ascii="Times New Roman" w:eastAsia="Times New Roman" w:hAnsi="Times New Roman"/>
                <w:bCs/>
              </w:rPr>
              <w:t>x</w:t>
            </w:r>
          </w:p>
        </w:tc>
        <w:tc>
          <w:tcPr>
            <w:tcW w:w="42.55pt" w:type="dxa"/>
            <w:tcBorders>
              <w:top w:val="single" w:sz="4" w:space="0" w:color="auto"/>
              <w:start w:val="single" w:sz="4" w:space="0" w:color="auto"/>
              <w:bottom w:val="single" w:sz="4" w:space="0" w:color="auto"/>
              <w:end w:val="single" w:sz="4" w:space="0" w:color="auto"/>
            </w:tcBorders>
          </w:tcPr>
          <w:p w14:paraId="0A86E3CF" w14:textId="77777777" w:rsidR="00340795" w:rsidRPr="008A4A22" w:rsidRDefault="00340795" w:rsidP="00472B67">
            <w:pPr>
              <w:rPr>
                <w:rFonts w:ascii="Times New Roman" w:eastAsia="Times New Roman" w:hAnsi="Times New Roman"/>
                <w:b/>
                <w:bCs/>
              </w:rPr>
            </w:pPr>
          </w:p>
        </w:tc>
        <w:tc>
          <w:tcPr>
            <w:tcW w:w="35.40pt" w:type="dxa"/>
            <w:tcBorders>
              <w:top w:val="single" w:sz="4" w:space="0" w:color="auto"/>
              <w:start w:val="single" w:sz="4" w:space="0" w:color="auto"/>
              <w:bottom w:val="single" w:sz="4" w:space="0" w:color="auto"/>
              <w:end w:val="single" w:sz="4" w:space="0" w:color="auto"/>
            </w:tcBorders>
          </w:tcPr>
          <w:p w14:paraId="73DE2CD3" w14:textId="77777777" w:rsidR="00340795" w:rsidRPr="008A4A22" w:rsidRDefault="00340795" w:rsidP="00472B67">
            <w:pPr>
              <w:rPr>
                <w:rFonts w:ascii="Times New Roman" w:eastAsia="Times New Roman" w:hAnsi="Times New Roman"/>
                <w:b/>
                <w:bCs/>
              </w:rPr>
            </w:pPr>
          </w:p>
        </w:tc>
        <w:tc>
          <w:tcPr>
            <w:tcW w:w="49.65pt" w:type="dxa"/>
            <w:tcBorders>
              <w:top w:val="single" w:sz="4" w:space="0" w:color="auto"/>
              <w:start w:val="single" w:sz="4" w:space="0" w:color="auto"/>
              <w:bottom w:val="single" w:sz="4" w:space="0" w:color="auto"/>
              <w:end w:val="single" w:sz="4" w:space="0" w:color="auto"/>
            </w:tcBorders>
          </w:tcPr>
          <w:p w14:paraId="2D6A966F" w14:textId="77777777" w:rsidR="00340795" w:rsidRPr="008A4A22" w:rsidRDefault="00340795" w:rsidP="00472B67">
            <w:pPr>
              <w:jc w:val="center"/>
              <w:rPr>
                <w:rFonts w:ascii="Times New Roman" w:eastAsia="Times New Roman" w:hAnsi="Times New Roman"/>
                <w:b/>
                <w:bCs/>
              </w:rPr>
            </w:pPr>
          </w:p>
        </w:tc>
      </w:tr>
      <w:tr w:rsidR="00340795" w:rsidRPr="00601550" w14:paraId="684859DE" w14:textId="77777777" w:rsidTr="00472B67">
        <w:trPr>
          <w:trHeight w:val="28"/>
        </w:trPr>
        <w:tc>
          <w:tcPr>
            <w:tcW w:w="44pt" w:type="dxa"/>
            <w:tcBorders>
              <w:top w:val="single" w:sz="4" w:space="0" w:color="auto"/>
              <w:start w:val="single" w:sz="4" w:space="0" w:color="auto"/>
              <w:bottom w:val="single" w:sz="4" w:space="0" w:color="auto"/>
              <w:end w:val="single" w:sz="4" w:space="0" w:color="auto"/>
            </w:tcBorders>
            <w:vAlign w:val="center"/>
            <w:hideMark/>
          </w:tcPr>
          <w:p w14:paraId="19066A47" w14:textId="77777777" w:rsidR="00340795" w:rsidRPr="00601550" w:rsidRDefault="00340795" w:rsidP="00472B67">
            <w:pPr>
              <w:ind w:start="-1.20pt" w:end="-4.60pt"/>
              <w:jc w:val="center"/>
              <w:rPr>
                <w:rFonts w:ascii="Times New Roman" w:eastAsia="Times New Roman" w:hAnsi="Times New Roman"/>
                <w:b/>
                <w:bCs/>
                <w:color w:val="000000"/>
              </w:rPr>
            </w:pPr>
            <w:r w:rsidRPr="00601550">
              <w:rPr>
                <w:rFonts w:ascii="Times New Roman" w:eastAsia="Times New Roman" w:hAnsi="Times New Roman"/>
                <w:bCs/>
                <w:color w:val="000000"/>
              </w:rPr>
              <w:t>PA</w:t>
            </w:r>
          </w:p>
        </w:tc>
        <w:tc>
          <w:tcPr>
            <w:tcW w:w="113.40pt" w:type="dxa"/>
            <w:tcBorders>
              <w:top w:val="single" w:sz="4" w:space="0" w:color="auto"/>
              <w:start w:val="single" w:sz="4" w:space="0" w:color="auto"/>
              <w:bottom w:val="single" w:sz="4" w:space="0" w:color="auto"/>
              <w:end w:val="single" w:sz="4" w:space="0" w:color="auto"/>
            </w:tcBorders>
            <w:hideMark/>
          </w:tcPr>
          <w:p w14:paraId="2627DE11" w14:textId="77777777" w:rsidR="00340795" w:rsidRPr="00601550" w:rsidRDefault="00340795" w:rsidP="00472B67">
            <w:pPr>
              <w:rPr>
                <w:rFonts w:ascii="Times New Roman" w:eastAsia="Times New Roman" w:hAnsi="Times New Roman"/>
                <w:b/>
                <w:bCs/>
              </w:rPr>
            </w:pPr>
            <w:r w:rsidRPr="00601550">
              <w:rPr>
                <w:rFonts w:ascii="Times New Roman" w:eastAsia="Times New Roman" w:hAnsi="Times New Roman"/>
                <w:bCs/>
              </w:rPr>
              <w:t>Coord-Adjunt</w:t>
            </w:r>
            <w:r>
              <w:rPr>
                <w:rFonts w:ascii="Times New Roman" w:eastAsia="Times New Roman" w:hAnsi="Times New Roman"/>
                <w:bCs/>
              </w:rPr>
              <w:t>a-CPUA</w:t>
            </w:r>
          </w:p>
        </w:tc>
        <w:tc>
          <w:tcPr>
            <w:tcW w:w="184.25pt" w:type="dxa"/>
            <w:tcBorders>
              <w:top w:val="single" w:sz="4" w:space="0" w:color="auto"/>
              <w:start w:val="single" w:sz="4" w:space="0" w:color="auto"/>
              <w:bottom w:val="single" w:sz="4" w:space="0" w:color="auto"/>
              <w:end w:val="single" w:sz="4" w:space="0" w:color="auto"/>
            </w:tcBorders>
            <w:vAlign w:val="center"/>
            <w:hideMark/>
          </w:tcPr>
          <w:p w14:paraId="627EF576" w14:textId="77777777" w:rsidR="00340795" w:rsidRPr="00601550" w:rsidRDefault="00340795" w:rsidP="00472B67">
            <w:pPr>
              <w:rPr>
                <w:rFonts w:ascii="Times New Roman" w:eastAsia="Times New Roman" w:hAnsi="Times New Roman"/>
                <w:b/>
                <w:bCs/>
                <w:color w:val="000000"/>
              </w:rPr>
            </w:pPr>
            <w:r w:rsidRPr="00601550">
              <w:rPr>
                <w:rFonts w:ascii="Times New Roman" w:eastAsia="Times New Roman" w:hAnsi="Times New Roman"/>
                <w:bCs/>
                <w:color w:val="000000"/>
              </w:rPr>
              <w:t>Alice da Silva Rodrigues Rosas</w:t>
            </w:r>
          </w:p>
        </w:tc>
        <w:tc>
          <w:tcPr>
            <w:tcW w:w="34pt" w:type="dxa"/>
            <w:tcBorders>
              <w:top w:val="single" w:sz="4" w:space="0" w:color="auto"/>
              <w:start w:val="single" w:sz="4" w:space="0" w:color="auto"/>
              <w:bottom w:val="single" w:sz="4" w:space="0" w:color="auto"/>
              <w:end w:val="single" w:sz="4" w:space="0" w:color="auto"/>
            </w:tcBorders>
            <w:hideMark/>
          </w:tcPr>
          <w:p w14:paraId="3B9B8E0D" w14:textId="77777777" w:rsidR="00340795" w:rsidRPr="008A4A22" w:rsidRDefault="00340795" w:rsidP="00472B67">
            <w:pPr>
              <w:jc w:val="center"/>
              <w:rPr>
                <w:rFonts w:ascii="Times New Roman" w:eastAsia="Times New Roman" w:hAnsi="Times New Roman"/>
                <w:b/>
                <w:bCs/>
              </w:rPr>
            </w:pPr>
            <w:r>
              <w:rPr>
                <w:rFonts w:ascii="Times New Roman" w:eastAsia="Times New Roman" w:hAnsi="Times New Roman"/>
                <w:bCs/>
              </w:rPr>
              <w:t>x</w:t>
            </w:r>
          </w:p>
        </w:tc>
        <w:tc>
          <w:tcPr>
            <w:tcW w:w="42.55pt" w:type="dxa"/>
            <w:tcBorders>
              <w:top w:val="single" w:sz="4" w:space="0" w:color="auto"/>
              <w:start w:val="single" w:sz="4" w:space="0" w:color="auto"/>
              <w:bottom w:val="single" w:sz="4" w:space="0" w:color="auto"/>
              <w:end w:val="single" w:sz="4" w:space="0" w:color="auto"/>
            </w:tcBorders>
          </w:tcPr>
          <w:p w14:paraId="59A56EEC" w14:textId="77777777" w:rsidR="00340795" w:rsidRPr="008A4A22" w:rsidRDefault="00340795" w:rsidP="00472B67">
            <w:pPr>
              <w:rPr>
                <w:rFonts w:ascii="Times New Roman" w:eastAsia="Times New Roman" w:hAnsi="Times New Roman"/>
                <w:b/>
                <w:bCs/>
              </w:rPr>
            </w:pPr>
          </w:p>
        </w:tc>
        <w:tc>
          <w:tcPr>
            <w:tcW w:w="35.40pt" w:type="dxa"/>
            <w:tcBorders>
              <w:top w:val="single" w:sz="4" w:space="0" w:color="auto"/>
              <w:start w:val="single" w:sz="4" w:space="0" w:color="auto"/>
              <w:bottom w:val="single" w:sz="4" w:space="0" w:color="auto"/>
              <w:end w:val="single" w:sz="4" w:space="0" w:color="auto"/>
            </w:tcBorders>
          </w:tcPr>
          <w:p w14:paraId="3A9D4AA5" w14:textId="77777777" w:rsidR="00340795" w:rsidRPr="008A4A22" w:rsidRDefault="00340795" w:rsidP="00472B67">
            <w:pPr>
              <w:rPr>
                <w:rFonts w:ascii="Times New Roman" w:eastAsia="Times New Roman" w:hAnsi="Times New Roman"/>
                <w:b/>
                <w:bCs/>
              </w:rPr>
            </w:pPr>
          </w:p>
        </w:tc>
        <w:tc>
          <w:tcPr>
            <w:tcW w:w="49.65pt" w:type="dxa"/>
            <w:tcBorders>
              <w:top w:val="single" w:sz="4" w:space="0" w:color="auto"/>
              <w:start w:val="single" w:sz="4" w:space="0" w:color="auto"/>
              <w:bottom w:val="single" w:sz="4" w:space="0" w:color="auto"/>
              <w:end w:val="single" w:sz="4" w:space="0" w:color="auto"/>
            </w:tcBorders>
          </w:tcPr>
          <w:p w14:paraId="3F457FE5" w14:textId="77777777" w:rsidR="00340795" w:rsidRPr="008A4A22" w:rsidRDefault="00340795" w:rsidP="00472B67">
            <w:pPr>
              <w:rPr>
                <w:rFonts w:ascii="Times New Roman" w:eastAsia="Times New Roman" w:hAnsi="Times New Roman"/>
                <w:b/>
                <w:bCs/>
              </w:rPr>
            </w:pPr>
          </w:p>
        </w:tc>
      </w:tr>
      <w:tr w:rsidR="00340795" w:rsidRPr="00601550" w14:paraId="27786BAA" w14:textId="77777777" w:rsidTr="00472B67">
        <w:trPr>
          <w:trHeight w:val="28"/>
        </w:trPr>
        <w:tc>
          <w:tcPr>
            <w:tcW w:w="44pt" w:type="dxa"/>
            <w:tcBorders>
              <w:top w:val="single" w:sz="4" w:space="0" w:color="auto"/>
              <w:start w:val="single" w:sz="4" w:space="0" w:color="auto"/>
              <w:bottom w:val="single" w:sz="4" w:space="0" w:color="auto"/>
              <w:end w:val="single" w:sz="4" w:space="0" w:color="auto"/>
            </w:tcBorders>
            <w:vAlign w:val="center"/>
            <w:hideMark/>
          </w:tcPr>
          <w:p w14:paraId="3AAC8625" w14:textId="77777777" w:rsidR="00340795" w:rsidRPr="00601550" w:rsidRDefault="00340795" w:rsidP="00472B67">
            <w:pPr>
              <w:ind w:start="-1.20pt" w:end="-4.60pt"/>
              <w:jc w:val="center"/>
              <w:rPr>
                <w:rFonts w:ascii="Times New Roman" w:eastAsia="Times New Roman" w:hAnsi="Times New Roman"/>
                <w:b/>
                <w:bCs/>
                <w:color w:val="000000"/>
              </w:rPr>
            </w:pPr>
            <w:r w:rsidRPr="00601550">
              <w:rPr>
                <w:rFonts w:ascii="Times New Roman" w:eastAsia="Times New Roman" w:hAnsi="Times New Roman"/>
                <w:bCs/>
                <w:color w:val="000000"/>
              </w:rPr>
              <w:t>MS</w:t>
            </w:r>
          </w:p>
        </w:tc>
        <w:tc>
          <w:tcPr>
            <w:tcW w:w="113.40pt" w:type="dxa"/>
            <w:tcBorders>
              <w:top w:val="single" w:sz="4" w:space="0" w:color="auto"/>
              <w:start w:val="single" w:sz="4" w:space="0" w:color="auto"/>
              <w:bottom w:val="single" w:sz="4" w:space="0" w:color="auto"/>
              <w:end w:val="single" w:sz="4" w:space="0" w:color="auto"/>
            </w:tcBorders>
            <w:hideMark/>
          </w:tcPr>
          <w:p w14:paraId="07A313E2" w14:textId="77777777" w:rsidR="00340795" w:rsidRPr="00601550" w:rsidRDefault="00340795" w:rsidP="00472B67">
            <w:pPr>
              <w:rPr>
                <w:rFonts w:ascii="Times New Roman" w:eastAsia="Times New Roman" w:hAnsi="Times New Roman"/>
                <w:b/>
                <w:bCs/>
              </w:rPr>
            </w:pPr>
            <w:r w:rsidRPr="00601550">
              <w:rPr>
                <w:rFonts w:ascii="Times New Roman" w:eastAsia="Times New Roman" w:hAnsi="Times New Roman"/>
                <w:bCs/>
              </w:rPr>
              <w:t>Membro</w:t>
            </w:r>
            <w:r>
              <w:rPr>
                <w:rFonts w:ascii="Times New Roman" w:eastAsia="Times New Roman" w:hAnsi="Times New Roman"/>
                <w:bCs/>
              </w:rPr>
              <w:t>-CPUA</w:t>
            </w:r>
          </w:p>
        </w:tc>
        <w:tc>
          <w:tcPr>
            <w:tcW w:w="184.25pt" w:type="dxa"/>
            <w:tcBorders>
              <w:top w:val="single" w:sz="4" w:space="0" w:color="auto"/>
              <w:start w:val="single" w:sz="4" w:space="0" w:color="auto"/>
              <w:bottom w:val="single" w:sz="4" w:space="0" w:color="auto"/>
              <w:end w:val="single" w:sz="4" w:space="0" w:color="auto"/>
            </w:tcBorders>
            <w:vAlign w:val="center"/>
          </w:tcPr>
          <w:p w14:paraId="163E81CC" w14:textId="77777777" w:rsidR="00340795" w:rsidRPr="00601550" w:rsidRDefault="00340795" w:rsidP="00472B67">
            <w:pPr>
              <w:rPr>
                <w:rFonts w:ascii="Times New Roman" w:eastAsia="Times New Roman" w:hAnsi="Times New Roman"/>
                <w:b/>
                <w:bCs/>
                <w:color w:val="000000"/>
              </w:rPr>
            </w:pPr>
            <w:r>
              <w:rPr>
                <w:rFonts w:ascii="Times New Roman" w:eastAsia="Times New Roman" w:hAnsi="Times New Roman"/>
                <w:bCs/>
                <w:color w:val="000000"/>
              </w:rPr>
              <w:t>Rubens Fernando Pereira de Camilo</w:t>
            </w:r>
          </w:p>
        </w:tc>
        <w:tc>
          <w:tcPr>
            <w:tcW w:w="34pt" w:type="dxa"/>
            <w:tcBorders>
              <w:top w:val="single" w:sz="4" w:space="0" w:color="auto"/>
              <w:start w:val="single" w:sz="4" w:space="0" w:color="auto"/>
              <w:bottom w:val="single" w:sz="4" w:space="0" w:color="auto"/>
              <w:end w:val="single" w:sz="4" w:space="0" w:color="auto"/>
            </w:tcBorders>
            <w:hideMark/>
          </w:tcPr>
          <w:p w14:paraId="77062787" w14:textId="77777777" w:rsidR="00340795" w:rsidRPr="008A4A22" w:rsidRDefault="00340795" w:rsidP="00472B67">
            <w:pPr>
              <w:jc w:val="center"/>
              <w:rPr>
                <w:rFonts w:ascii="Times New Roman" w:eastAsia="Times New Roman" w:hAnsi="Times New Roman"/>
                <w:b/>
                <w:bCs/>
              </w:rPr>
            </w:pPr>
            <w:r>
              <w:rPr>
                <w:rFonts w:ascii="Times New Roman" w:eastAsia="Times New Roman" w:hAnsi="Times New Roman"/>
                <w:bCs/>
              </w:rPr>
              <w:t>x</w:t>
            </w:r>
          </w:p>
        </w:tc>
        <w:tc>
          <w:tcPr>
            <w:tcW w:w="42.55pt" w:type="dxa"/>
            <w:tcBorders>
              <w:top w:val="single" w:sz="4" w:space="0" w:color="auto"/>
              <w:start w:val="single" w:sz="4" w:space="0" w:color="auto"/>
              <w:bottom w:val="single" w:sz="4" w:space="0" w:color="auto"/>
              <w:end w:val="single" w:sz="4" w:space="0" w:color="auto"/>
            </w:tcBorders>
          </w:tcPr>
          <w:p w14:paraId="42275DA1" w14:textId="77777777" w:rsidR="00340795" w:rsidRPr="008A4A22" w:rsidRDefault="00340795" w:rsidP="00472B67">
            <w:pPr>
              <w:rPr>
                <w:rFonts w:ascii="Times New Roman" w:eastAsia="Times New Roman" w:hAnsi="Times New Roman"/>
                <w:b/>
                <w:bCs/>
              </w:rPr>
            </w:pPr>
          </w:p>
        </w:tc>
        <w:tc>
          <w:tcPr>
            <w:tcW w:w="35.40pt" w:type="dxa"/>
            <w:tcBorders>
              <w:top w:val="single" w:sz="4" w:space="0" w:color="auto"/>
              <w:start w:val="single" w:sz="4" w:space="0" w:color="auto"/>
              <w:bottom w:val="single" w:sz="4" w:space="0" w:color="auto"/>
              <w:end w:val="single" w:sz="4" w:space="0" w:color="auto"/>
            </w:tcBorders>
          </w:tcPr>
          <w:p w14:paraId="7B3FBF6E" w14:textId="77777777" w:rsidR="00340795" w:rsidRPr="008A4A22" w:rsidRDefault="00340795" w:rsidP="00472B67">
            <w:pPr>
              <w:rPr>
                <w:rFonts w:ascii="Times New Roman" w:eastAsia="Times New Roman" w:hAnsi="Times New Roman"/>
                <w:b/>
                <w:bCs/>
              </w:rPr>
            </w:pPr>
          </w:p>
        </w:tc>
        <w:tc>
          <w:tcPr>
            <w:tcW w:w="49.65pt" w:type="dxa"/>
            <w:tcBorders>
              <w:top w:val="single" w:sz="4" w:space="0" w:color="auto"/>
              <w:start w:val="single" w:sz="4" w:space="0" w:color="auto"/>
              <w:bottom w:val="single" w:sz="4" w:space="0" w:color="auto"/>
              <w:end w:val="single" w:sz="4" w:space="0" w:color="auto"/>
            </w:tcBorders>
          </w:tcPr>
          <w:p w14:paraId="579FC5E9" w14:textId="77777777" w:rsidR="00340795" w:rsidRPr="008A4A22" w:rsidRDefault="00340795" w:rsidP="00472B67">
            <w:pPr>
              <w:jc w:val="center"/>
              <w:rPr>
                <w:rFonts w:ascii="Times New Roman" w:eastAsia="Times New Roman" w:hAnsi="Times New Roman"/>
                <w:b/>
                <w:bCs/>
              </w:rPr>
            </w:pPr>
          </w:p>
        </w:tc>
      </w:tr>
      <w:tr w:rsidR="00340795" w:rsidRPr="00601550" w14:paraId="0CEBAF5A" w14:textId="77777777" w:rsidTr="00472B67">
        <w:trPr>
          <w:trHeight w:val="28"/>
        </w:trPr>
        <w:tc>
          <w:tcPr>
            <w:tcW w:w="44pt" w:type="dxa"/>
            <w:tcBorders>
              <w:top w:val="single" w:sz="4" w:space="0" w:color="auto"/>
              <w:start w:val="single" w:sz="4" w:space="0" w:color="auto"/>
              <w:bottom w:val="single" w:sz="4" w:space="0" w:color="auto"/>
              <w:end w:val="single" w:sz="4" w:space="0" w:color="auto"/>
            </w:tcBorders>
            <w:vAlign w:val="center"/>
          </w:tcPr>
          <w:p w14:paraId="51C72170" w14:textId="77777777" w:rsidR="00340795" w:rsidRPr="00601550" w:rsidRDefault="00340795" w:rsidP="00472B67">
            <w:pPr>
              <w:ind w:start="-1.20pt" w:end="-4.60pt"/>
              <w:jc w:val="center"/>
              <w:rPr>
                <w:rFonts w:ascii="Times New Roman" w:eastAsia="Times New Roman" w:hAnsi="Times New Roman"/>
                <w:b/>
                <w:bCs/>
                <w:color w:val="000000"/>
              </w:rPr>
            </w:pPr>
            <w:r>
              <w:rPr>
                <w:rFonts w:ascii="Times New Roman" w:eastAsia="Times New Roman" w:hAnsi="Times New Roman"/>
                <w:bCs/>
                <w:color w:val="000000"/>
              </w:rPr>
              <w:t>RN</w:t>
            </w:r>
          </w:p>
        </w:tc>
        <w:tc>
          <w:tcPr>
            <w:tcW w:w="113.40pt" w:type="dxa"/>
            <w:tcBorders>
              <w:top w:val="single" w:sz="4" w:space="0" w:color="auto"/>
              <w:start w:val="single" w:sz="4" w:space="0" w:color="auto"/>
              <w:bottom w:val="single" w:sz="4" w:space="0" w:color="auto"/>
              <w:end w:val="single" w:sz="4" w:space="0" w:color="auto"/>
            </w:tcBorders>
          </w:tcPr>
          <w:p w14:paraId="5F5AA6DE" w14:textId="77777777" w:rsidR="00340795" w:rsidRPr="00601550" w:rsidRDefault="00340795" w:rsidP="00472B67">
            <w:pPr>
              <w:rPr>
                <w:rFonts w:ascii="Times New Roman" w:eastAsia="Times New Roman" w:hAnsi="Times New Roman"/>
                <w:b/>
                <w:bCs/>
              </w:rPr>
            </w:pPr>
            <w:r w:rsidRPr="00601550">
              <w:rPr>
                <w:rFonts w:ascii="Times New Roman" w:eastAsia="Times New Roman" w:hAnsi="Times New Roman"/>
                <w:bCs/>
              </w:rPr>
              <w:t>Membro</w:t>
            </w:r>
            <w:r>
              <w:rPr>
                <w:rFonts w:ascii="Times New Roman" w:eastAsia="Times New Roman" w:hAnsi="Times New Roman"/>
                <w:bCs/>
              </w:rPr>
              <w:t>-CPUA</w:t>
            </w:r>
          </w:p>
        </w:tc>
        <w:tc>
          <w:tcPr>
            <w:tcW w:w="184.25pt" w:type="dxa"/>
            <w:tcBorders>
              <w:top w:val="single" w:sz="4" w:space="0" w:color="auto"/>
              <w:start w:val="single" w:sz="4" w:space="0" w:color="auto"/>
              <w:bottom w:val="single" w:sz="4" w:space="0" w:color="auto"/>
              <w:end w:val="single" w:sz="4" w:space="0" w:color="auto"/>
            </w:tcBorders>
            <w:vAlign w:val="center"/>
          </w:tcPr>
          <w:p w14:paraId="33C0830B" w14:textId="77777777" w:rsidR="00340795" w:rsidRDefault="00340795" w:rsidP="00472B67">
            <w:pPr>
              <w:rPr>
                <w:rFonts w:ascii="Times New Roman" w:eastAsia="Times New Roman" w:hAnsi="Times New Roman"/>
                <w:b/>
                <w:bCs/>
                <w:color w:val="000000"/>
              </w:rPr>
            </w:pPr>
            <w:r>
              <w:rPr>
                <w:rFonts w:ascii="Times New Roman" w:eastAsia="Times New Roman" w:hAnsi="Times New Roman"/>
                <w:bCs/>
                <w:color w:val="000000"/>
              </w:rPr>
              <w:t>André Felipe Moura Alves</w:t>
            </w:r>
          </w:p>
        </w:tc>
        <w:tc>
          <w:tcPr>
            <w:tcW w:w="34pt" w:type="dxa"/>
            <w:tcBorders>
              <w:top w:val="single" w:sz="4" w:space="0" w:color="auto"/>
              <w:start w:val="single" w:sz="4" w:space="0" w:color="auto"/>
              <w:bottom w:val="single" w:sz="4" w:space="0" w:color="auto"/>
              <w:end w:val="single" w:sz="4" w:space="0" w:color="auto"/>
            </w:tcBorders>
          </w:tcPr>
          <w:p w14:paraId="7B700227" w14:textId="77777777" w:rsidR="00340795" w:rsidRDefault="00340795" w:rsidP="00472B67">
            <w:pPr>
              <w:jc w:val="center"/>
              <w:rPr>
                <w:rFonts w:ascii="Times New Roman" w:eastAsia="Times New Roman" w:hAnsi="Times New Roman"/>
                <w:b/>
                <w:bCs/>
              </w:rPr>
            </w:pPr>
          </w:p>
        </w:tc>
        <w:tc>
          <w:tcPr>
            <w:tcW w:w="42.55pt" w:type="dxa"/>
            <w:tcBorders>
              <w:top w:val="single" w:sz="4" w:space="0" w:color="auto"/>
              <w:start w:val="single" w:sz="4" w:space="0" w:color="auto"/>
              <w:bottom w:val="single" w:sz="4" w:space="0" w:color="auto"/>
              <w:end w:val="single" w:sz="4" w:space="0" w:color="auto"/>
            </w:tcBorders>
          </w:tcPr>
          <w:p w14:paraId="130F851C" w14:textId="77777777" w:rsidR="00340795" w:rsidRPr="008A4A22" w:rsidRDefault="00340795" w:rsidP="00472B67">
            <w:pPr>
              <w:rPr>
                <w:rFonts w:ascii="Times New Roman" w:eastAsia="Times New Roman" w:hAnsi="Times New Roman"/>
                <w:b/>
                <w:bCs/>
              </w:rPr>
            </w:pPr>
          </w:p>
        </w:tc>
        <w:tc>
          <w:tcPr>
            <w:tcW w:w="35.40pt" w:type="dxa"/>
            <w:tcBorders>
              <w:top w:val="single" w:sz="4" w:space="0" w:color="auto"/>
              <w:start w:val="single" w:sz="4" w:space="0" w:color="auto"/>
              <w:bottom w:val="single" w:sz="4" w:space="0" w:color="auto"/>
              <w:end w:val="single" w:sz="4" w:space="0" w:color="auto"/>
            </w:tcBorders>
          </w:tcPr>
          <w:p w14:paraId="55724F39" w14:textId="77777777" w:rsidR="00340795" w:rsidRPr="008A4A22" w:rsidRDefault="00340795" w:rsidP="00472B67">
            <w:pPr>
              <w:rPr>
                <w:rFonts w:ascii="Times New Roman" w:eastAsia="Times New Roman" w:hAnsi="Times New Roman"/>
                <w:b/>
                <w:bCs/>
              </w:rPr>
            </w:pPr>
          </w:p>
        </w:tc>
        <w:tc>
          <w:tcPr>
            <w:tcW w:w="49.65pt" w:type="dxa"/>
            <w:tcBorders>
              <w:top w:val="single" w:sz="4" w:space="0" w:color="auto"/>
              <w:start w:val="single" w:sz="4" w:space="0" w:color="auto"/>
              <w:bottom w:val="single" w:sz="4" w:space="0" w:color="auto"/>
              <w:end w:val="single" w:sz="4" w:space="0" w:color="auto"/>
            </w:tcBorders>
          </w:tcPr>
          <w:p w14:paraId="1D56258F" w14:textId="77777777" w:rsidR="00340795" w:rsidRPr="008A4A22" w:rsidRDefault="00340795" w:rsidP="00472B67">
            <w:pPr>
              <w:jc w:val="center"/>
              <w:rPr>
                <w:rFonts w:ascii="Times New Roman" w:eastAsia="Times New Roman" w:hAnsi="Times New Roman"/>
                <w:b/>
                <w:bCs/>
              </w:rPr>
            </w:pPr>
            <w:r>
              <w:rPr>
                <w:rFonts w:ascii="Times New Roman" w:eastAsia="Times New Roman" w:hAnsi="Times New Roman"/>
                <w:bCs/>
              </w:rPr>
              <w:t>x</w:t>
            </w:r>
          </w:p>
        </w:tc>
      </w:tr>
      <w:tr w:rsidR="00340795" w:rsidRPr="00601550" w14:paraId="28B550F0" w14:textId="77777777" w:rsidTr="00472B67">
        <w:trPr>
          <w:trHeight w:val="28"/>
        </w:trPr>
        <w:tc>
          <w:tcPr>
            <w:tcW w:w="44pt" w:type="dxa"/>
            <w:tcBorders>
              <w:top w:val="single" w:sz="4" w:space="0" w:color="auto"/>
              <w:start w:val="single" w:sz="4" w:space="0" w:color="auto"/>
              <w:bottom w:val="single" w:sz="4" w:space="0" w:color="auto"/>
              <w:end w:val="single" w:sz="4" w:space="0" w:color="auto"/>
            </w:tcBorders>
            <w:vAlign w:val="center"/>
            <w:hideMark/>
          </w:tcPr>
          <w:p w14:paraId="48B2BF59" w14:textId="77777777" w:rsidR="00340795" w:rsidRPr="00601550" w:rsidRDefault="00340795" w:rsidP="00472B67">
            <w:pPr>
              <w:ind w:start="-1.20pt" w:end="-4.60pt"/>
              <w:jc w:val="center"/>
              <w:rPr>
                <w:rFonts w:ascii="Times New Roman" w:eastAsia="Times New Roman" w:hAnsi="Times New Roman"/>
                <w:b/>
                <w:bCs/>
                <w:color w:val="000000"/>
              </w:rPr>
            </w:pPr>
            <w:r w:rsidRPr="00601550">
              <w:rPr>
                <w:rFonts w:ascii="Times New Roman" w:eastAsia="Times New Roman" w:hAnsi="Times New Roman"/>
                <w:bCs/>
                <w:color w:val="000000"/>
              </w:rPr>
              <w:t>SE</w:t>
            </w:r>
          </w:p>
        </w:tc>
        <w:tc>
          <w:tcPr>
            <w:tcW w:w="113.40pt" w:type="dxa"/>
            <w:tcBorders>
              <w:top w:val="single" w:sz="4" w:space="0" w:color="auto"/>
              <w:start w:val="single" w:sz="4" w:space="0" w:color="auto"/>
              <w:bottom w:val="single" w:sz="4" w:space="0" w:color="auto"/>
              <w:end w:val="single" w:sz="4" w:space="0" w:color="auto"/>
            </w:tcBorders>
            <w:hideMark/>
          </w:tcPr>
          <w:p w14:paraId="0C63A741" w14:textId="77777777" w:rsidR="00340795" w:rsidRPr="00601550" w:rsidRDefault="00340795" w:rsidP="00472B67">
            <w:pPr>
              <w:rPr>
                <w:rFonts w:ascii="Times New Roman" w:eastAsia="Times New Roman" w:hAnsi="Times New Roman"/>
                <w:b/>
                <w:bCs/>
              </w:rPr>
            </w:pPr>
            <w:r w:rsidRPr="00601550">
              <w:rPr>
                <w:rFonts w:ascii="Times New Roman" w:eastAsia="Times New Roman" w:hAnsi="Times New Roman"/>
                <w:bCs/>
              </w:rPr>
              <w:t>Membro</w:t>
            </w:r>
            <w:r>
              <w:rPr>
                <w:rFonts w:ascii="Times New Roman" w:eastAsia="Times New Roman" w:hAnsi="Times New Roman"/>
                <w:bCs/>
              </w:rPr>
              <w:t>-CPUA</w:t>
            </w:r>
          </w:p>
        </w:tc>
        <w:tc>
          <w:tcPr>
            <w:tcW w:w="184.25pt" w:type="dxa"/>
            <w:tcBorders>
              <w:top w:val="single" w:sz="4" w:space="0" w:color="auto"/>
              <w:start w:val="single" w:sz="4" w:space="0" w:color="auto"/>
              <w:bottom w:val="single" w:sz="4" w:space="0" w:color="auto"/>
              <w:end w:val="single" w:sz="4" w:space="0" w:color="auto"/>
            </w:tcBorders>
            <w:vAlign w:val="center"/>
            <w:hideMark/>
          </w:tcPr>
          <w:p w14:paraId="66142DFF" w14:textId="77777777" w:rsidR="00340795" w:rsidRPr="00601550" w:rsidRDefault="00340795" w:rsidP="00472B67">
            <w:pPr>
              <w:rPr>
                <w:rFonts w:ascii="Times New Roman" w:eastAsia="Times New Roman" w:hAnsi="Times New Roman"/>
                <w:b/>
                <w:bCs/>
                <w:color w:val="000000"/>
              </w:rPr>
            </w:pPr>
            <w:r w:rsidRPr="00601550">
              <w:rPr>
                <w:rFonts w:ascii="Times New Roman" w:eastAsia="Times New Roman" w:hAnsi="Times New Roman"/>
                <w:bCs/>
                <w:color w:val="000000"/>
              </w:rPr>
              <w:t>Ricardo Soares Mascarello</w:t>
            </w:r>
          </w:p>
        </w:tc>
        <w:tc>
          <w:tcPr>
            <w:tcW w:w="34pt" w:type="dxa"/>
            <w:tcBorders>
              <w:top w:val="single" w:sz="4" w:space="0" w:color="auto"/>
              <w:start w:val="single" w:sz="4" w:space="0" w:color="auto"/>
              <w:bottom w:val="single" w:sz="4" w:space="0" w:color="auto"/>
              <w:end w:val="single" w:sz="4" w:space="0" w:color="auto"/>
            </w:tcBorders>
            <w:hideMark/>
          </w:tcPr>
          <w:p w14:paraId="2F35711F" w14:textId="77777777" w:rsidR="00340795" w:rsidRPr="008A4A22" w:rsidRDefault="00340795" w:rsidP="00472B67">
            <w:pPr>
              <w:jc w:val="center"/>
              <w:rPr>
                <w:rFonts w:ascii="Times New Roman" w:eastAsia="Times New Roman" w:hAnsi="Times New Roman"/>
                <w:b/>
                <w:bCs/>
              </w:rPr>
            </w:pPr>
          </w:p>
        </w:tc>
        <w:tc>
          <w:tcPr>
            <w:tcW w:w="42.55pt" w:type="dxa"/>
            <w:tcBorders>
              <w:top w:val="single" w:sz="4" w:space="0" w:color="auto"/>
              <w:start w:val="single" w:sz="4" w:space="0" w:color="auto"/>
              <w:bottom w:val="single" w:sz="4" w:space="0" w:color="auto"/>
              <w:end w:val="single" w:sz="4" w:space="0" w:color="auto"/>
            </w:tcBorders>
          </w:tcPr>
          <w:p w14:paraId="304171CD" w14:textId="77777777" w:rsidR="00340795" w:rsidRPr="008A4A22" w:rsidRDefault="00340795" w:rsidP="00472B67">
            <w:pPr>
              <w:rPr>
                <w:rFonts w:ascii="Times New Roman" w:eastAsia="Times New Roman" w:hAnsi="Times New Roman"/>
                <w:b/>
                <w:bCs/>
              </w:rPr>
            </w:pPr>
          </w:p>
        </w:tc>
        <w:tc>
          <w:tcPr>
            <w:tcW w:w="35.40pt" w:type="dxa"/>
            <w:tcBorders>
              <w:top w:val="single" w:sz="4" w:space="0" w:color="auto"/>
              <w:start w:val="single" w:sz="4" w:space="0" w:color="auto"/>
              <w:bottom w:val="single" w:sz="4" w:space="0" w:color="auto"/>
              <w:end w:val="single" w:sz="4" w:space="0" w:color="auto"/>
            </w:tcBorders>
          </w:tcPr>
          <w:p w14:paraId="59B7A082" w14:textId="77777777" w:rsidR="00340795" w:rsidRPr="008A4A22" w:rsidRDefault="00340795" w:rsidP="00472B67">
            <w:pPr>
              <w:rPr>
                <w:rFonts w:ascii="Times New Roman" w:eastAsia="Times New Roman" w:hAnsi="Times New Roman"/>
                <w:b/>
                <w:bCs/>
              </w:rPr>
            </w:pPr>
          </w:p>
        </w:tc>
        <w:tc>
          <w:tcPr>
            <w:tcW w:w="49.65pt" w:type="dxa"/>
            <w:tcBorders>
              <w:top w:val="single" w:sz="4" w:space="0" w:color="auto"/>
              <w:start w:val="single" w:sz="4" w:space="0" w:color="auto"/>
              <w:bottom w:val="single" w:sz="4" w:space="0" w:color="auto"/>
              <w:end w:val="single" w:sz="4" w:space="0" w:color="auto"/>
            </w:tcBorders>
          </w:tcPr>
          <w:p w14:paraId="74958FAA" w14:textId="77777777" w:rsidR="00340795" w:rsidRPr="009A7AF9" w:rsidRDefault="00340795" w:rsidP="00472B67">
            <w:pPr>
              <w:jc w:val="center"/>
              <w:rPr>
                <w:rFonts w:ascii="Times New Roman" w:eastAsia="Times New Roman" w:hAnsi="Times New Roman"/>
                <w:b/>
                <w:bCs/>
              </w:rPr>
            </w:pPr>
            <w:r w:rsidRPr="009A7AF9">
              <w:rPr>
                <w:rFonts w:ascii="Times New Roman" w:eastAsia="Times New Roman" w:hAnsi="Times New Roman"/>
                <w:bCs/>
              </w:rPr>
              <w:t>x</w:t>
            </w:r>
          </w:p>
        </w:tc>
      </w:tr>
      <w:tr w:rsidR="00340795" w:rsidRPr="00601550" w14:paraId="7AF1CFAB" w14:textId="77777777" w:rsidTr="00472B67">
        <w:trPr>
          <w:trHeight w:val="28"/>
        </w:trPr>
        <w:tc>
          <w:tcPr>
            <w:tcW w:w="44pt" w:type="dxa"/>
            <w:tcBorders>
              <w:top w:val="single" w:sz="4" w:space="0" w:color="auto"/>
              <w:start w:val="single" w:sz="4" w:space="0" w:color="auto"/>
              <w:bottom w:val="single" w:sz="4" w:space="0" w:color="auto"/>
              <w:end w:val="single" w:sz="4" w:space="0" w:color="auto"/>
            </w:tcBorders>
            <w:vAlign w:val="center"/>
          </w:tcPr>
          <w:p w14:paraId="4EEEDB7B" w14:textId="77777777" w:rsidR="00340795" w:rsidRPr="00601550" w:rsidRDefault="00340795" w:rsidP="00472B67">
            <w:pPr>
              <w:ind w:start="-1.20pt" w:end="-4.60pt"/>
              <w:jc w:val="center"/>
              <w:rPr>
                <w:rFonts w:ascii="Times New Roman" w:eastAsia="Times New Roman" w:hAnsi="Times New Roman"/>
                <w:b/>
                <w:bCs/>
                <w:color w:val="000000"/>
              </w:rPr>
            </w:pPr>
            <w:r>
              <w:rPr>
                <w:rFonts w:ascii="Times New Roman" w:eastAsia="Times New Roman" w:hAnsi="Times New Roman"/>
                <w:bCs/>
                <w:color w:val="000000"/>
              </w:rPr>
              <w:t>RO</w:t>
            </w:r>
          </w:p>
        </w:tc>
        <w:tc>
          <w:tcPr>
            <w:tcW w:w="113.40pt" w:type="dxa"/>
            <w:tcBorders>
              <w:top w:val="single" w:sz="4" w:space="0" w:color="auto"/>
              <w:start w:val="single" w:sz="4" w:space="0" w:color="auto"/>
              <w:bottom w:val="single" w:sz="4" w:space="0" w:color="auto"/>
              <w:end w:val="single" w:sz="4" w:space="0" w:color="auto"/>
            </w:tcBorders>
            <w:vAlign w:val="center"/>
          </w:tcPr>
          <w:p w14:paraId="3C66E4C9" w14:textId="77777777" w:rsidR="00340795" w:rsidRPr="00601550" w:rsidRDefault="00340795" w:rsidP="00472B67">
            <w:pPr>
              <w:rPr>
                <w:rFonts w:ascii="Times New Roman" w:eastAsia="Times New Roman" w:hAnsi="Times New Roman"/>
                <w:b/>
                <w:bCs/>
              </w:rPr>
            </w:pPr>
            <w:r w:rsidRPr="003565D4">
              <w:rPr>
                <w:rFonts w:ascii="Times New Roman" w:eastAsia="Times New Roman" w:hAnsi="Times New Roman"/>
                <w:spacing w:val="4"/>
              </w:rPr>
              <w:t>Coordenadora-CPP</w:t>
            </w:r>
          </w:p>
        </w:tc>
        <w:tc>
          <w:tcPr>
            <w:tcW w:w="184.25pt" w:type="dxa"/>
            <w:tcBorders>
              <w:top w:val="single" w:sz="4" w:space="0" w:color="auto"/>
              <w:start w:val="single" w:sz="4" w:space="0" w:color="auto"/>
              <w:bottom w:val="single" w:sz="4" w:space="0" w:color="auto"/>
              <w:end w:val="single" w:sz="4" w:space="0" w:color="auto"/>
            </w:tcBorders>
            <w:vAlign w:val="center"/>
          </w:tcPr>
          <w:p w14:paraId="5263CA76" w14:textId="77777777" w:rsidR="00340795" w:rsidRPr="00601550" w:rsidRDefault="00340795" w:rsidP="00472B67">
            <w:pPr>
              <w:rPr>
                <w:rFonts w:ascii="Times New Roman" w:eastAsia="Times New Roman" w:hAnsi="Times New Roman"/>
                <w:b/>
                <w:bCs/>
                <w:color w:val="000000"/>
              </w:rPr>
            </w:pPr>
            <w:r w:rsidRPr="003565D4">
              <w:rPr>
                <w:rFonts w:ascii="Times New Roman" w:eastAsia="Times New Roman" w:hAnsi="Times New Roman"/>
                <w:spacing w:val="4"/>
              </w:rPr>
              <w:t>Ana Cristina Lima Barreiros</w:t>
            </w:r>
          </w:p>
        </w:tc>
        <w:tc>
          <w:tcPr>
            <w:tcW w:w="34pt" w:type="dxa"/>
            <w:tcBorders>
              <w:top w:val="single" w:sz="4" w:space="0" w:color="auto"/>
              <w:start w:val="single" w:sz="4" w:space="0" w:color="auto"/>
              <w:bottom w:val="single" w:sz="4" w:space="0" w:color="auto"/>
              <w:end w:val="single" w:sz="4" w:space="0" w:color="auto"/>
            </w:tcBorders>
          </w:tcPr>
          <w:p w14:paraId="595AE9BB" w14:textId="77777777" w:rsidR="00340795" w:rsidRPr="008A4A22" w:rsidRDefault="00340795" w:rsidP="00472B67">
            <w:pPr>
              <w:jc w:val="center"/>
              <w:rPr>
                <w:rFonts w:ascii="Times New Roman" w:eastAsia="Times New Roman" w:hAnsi="Times New Roman"/>
                <w:b/>
                <w:bCs/>
              </w:rPr>
            </w:pPr>
            <w:r>
              <w:rPr>
                <w:rFonts w:ascii="Times New Roman" w:eastAsia="Times New Roman" w:hAnsi="Times New Roman"/>
                <w:bCs/>
              </w:rPr>
              <w:t>x</w:t>
            </w:r>
          </w:p>
        </w:tc>
        <w:tc>
          <w:tcPr>
            <w:tcW w:w="42.55pt" w:type="dxa"/>
            <w:tcBorders>
              <w:top w:val="single" w:sz="4" w:space="0" w:color="auto"/>
              <w:start w:val="single" w:sz="4" w:space="0" w:color="auto"/>
              <w:bottom w:val="single" w:sz="4" w:space="0" w:color="auto"/>
              <w:end w:val="single" w:sz="4" w:space="0" w:color="auto"/>
            </w:tcBorders>
          </w:tcPr>
          <w:p w14:paraId="0FC5951C" w14:textId="77777777" w:rsidR="00340795" w:rsidRPr="008A4A22" w:rsidRDefault="00340795" w:rsidP="00472B67">
            <w:pPr>
              <w:rPr>
                <w:rFonts w:ascii="Times New Roman" w:eastAsia="Times New Roman" w:hAnsi="Times New Roman"/>
                <w:b/>
                <w:bCs/>
              </w:rPr>
            </w:pPr>
          </w:p>
        </w:tc>
        <w:tc>
          <w:tcPr>
            <w:tcW w:w="35.40pt" w:type="dxa"/>
            <w:tcBorders>
              <w:top w:val="single" w:sz="4" w:space="0" w:color="auto"/>
              <w:start w:val="single" w:sz="4" w:space="0" w:color="auto"/>
              <w:bottom w:val="single" w:sz="4" w:space="0" w:color="auto"/>
              <w:end w:val="single" w:sz="4" w:space="0" w:color="auto"/>
            </w:tcBorders>
          </w:tcPr>
          <w:p w14:paraId="29F61569" w14:textId="77777777" w:rsidR="00340795" w:rsidRPr="008A4A22" w:rsidRDefault="00340795" w:rsidP="00472B67">
            <w:pPr>
              <w:rPr>
                <w:rFonts w:ascii="Times New Roman" w:eastAsia="Times New Roman" w:hAnsi="Times New Roman"/>
                <w:b/>
                <w:bCs/>
              </w:rPr>
            </w:pPr>
          </w:p>
        </w:tc>
        <w:tc>
          <w:tcPr>
            <w:tcW w:w="49.65pt" w:type="dxa"/>
            <w:tcBorders>
              <w:top w:val="single" w:sz="4" w:space="0" w:color="auto"/>
              <w:start w:val="single" w:sz="4" w:space="0" w:color="auto"/>
              <w:bottom w:val="single" w:sz="4" w:space="0" w:color="auto"/>
              <w:end w:val="single" w:sz="4" w:space="0" w:color="auto"/>
            </w:tcBorders>
          </w:tcPr>
          <w:p w14:paraId="60A0267F" w14:textId="77777777" w:rsidR="00340795" w:rsidRPr="009A7AF9" w:rsidRDefault="00340795" w:rsidP="00472B67">
            <w:pPr>
              <w:jc w:val="center"/>
              <w:rPr>
                <w:rFonts w:ascii="Times New Roman" w:eastAsia="Times New Roman" w:hAnsi="Times New Roman"/>
                <w:b/>
                <w:bCs/>
              </w:rPr>
            </w:pPr>
          </w:p>
        </w:tc>
      </w:tr>
      <w:tr w:rsidR="00340795" w:rsidRPr="00601550" w14:paraId="5D03D549" w14:textId="77777777" w:rsidTr="00472B67">
        <w:trPr>
          <w:trHeight w:val="28"/>
        </w:trPr>
        <w:tc>
          <w:tcPr>
            <w:tcW w:w="44pt" w:type="dxa"/>
            <w:tcBorders>
              <w:top w:val="single" w:sz="4" w:space="0" w:color="auto"/>
              <w:start w:val="single" w:sz="4" w:space="0" w:color="auto"/>
              <w:bottom w:val="single" w:sz="4" w:space="0" w:color="auto"/>
              <w:end w:val="single" w:sz="4" w:space="0" w:color="auto"/>
            </w:tcBorders>
            <w:vAlign w:val="center"/>
          </w:tcPr>
          <w:p w14:paraId="29B8C4CA" w14:textId="77777777" w:rsidR="00340795" w:rsidRPr="00601550" w:rsidRDefault="00340795" w:rsidP="00472B67">
            <w:pPr>
              <w:ind w:start="-1.20pt" w:end="-4.60pt"/>
              <w:jc w:val="center"/>
              <w:rPr>
                <w:rFonts w:ascii="Times New Roman" w:eastAsia="Times New Roman" w:hAnsi="Times New Roman"/>
                <w:b/>
                <w:bCs/>
                <w:color w:val="000000"/>
              </w:rPr>
            </w:pPr>
            <w:r>
              <w:rPr>
                <w:rFonts w:ascii="Times New Roman" w:eastAsia="Times New Roman" w:hAnsi="Times New Roman"/>
                <w:bCs/>
                <w:color w:val="000000"/>
              </w:rPr>
              <w:t>MG</w:t>
            </w:r>
          </w:p>
        </w:tc>
        <w:tc>
          <w:tcPr>
            <w:tcW w:w="113.40pt" w:type="dxa"/>
            <w:tcBorders>
              <w:top w:val="single" w:sz="4" w:space="0" w:color="auto"/>
              <w:start w:val="single" w:sz="4" w:space="0" w:color="auto"/>
              <w:bottom w:val="single" w:sz="4" w:space="0" w:color="auto"/>
              <w:end w:val="single" w:sz="4" w:space="0" w:color="auto"/>
            </w:tcBorders>
            <w:vAlign w:val="center"/>
          </w:tcPr>
          <w:p w14:paraId="306241FD" w14:textId="77777777" w:rsidR="00340795" w:rsidRPr="00601550" w:rsidRDefault="00340795" w:rsidP="00472B67">
            <w:pPr>
              <w:rPr>
                <w:rFonts w:ascii="Times New Roman" w:eastAsia="Times New Roman" w:hAnsi="Times New Roman"/>
                <w:b/>
                <w:bCs/>
              </w:rPr>
            </w:pPr>
            <w:r w:rsidRPr="003565D4">
              <w:rPr>
                <w:rFonts w:ascii="Times New Roman" w:eastAsia="Times New Roman" w:hAnsi="Times New Roman"/>
                <w:spacing w:val="4"/>
              </w:rPr>
              <w:t>Coord-Adjunto</w:t>
            </w:r>
            <w:r>
              <w:rPr>
                <w:rFonts w:ascii="Times New Roman" w:eastAsia="Times New Roman" w:hAnsi="Times New Roman"/>
                <w:spacing w:val="4"/>
              </w:rPr>
              <w:t xml:space="preserve"> C</w:t>
            </w:r>
            <w:r w:rsidRPr="003565D4">
              <w:rPr>
                <w:rFonts w:ascii="Times New Roman" w:eastAsia="Times New Roman" w:hAnsi="Times New Roman"/>
                <w:spacing w:val="4"/>
              </w:rPr>
              <w:t>PP</w:t>
            </w:r>
          </w:p>
        </w:tc>
        <w:tc>
          <w:tcPr>
            <w:tcW w:w="184.25pt" w:type="dxa"/>
            <w:tcBorders>
              <w:top w:val="single" w:sz="4" w:space="0" w:color="auto"/>
              <w:start w:val="single" w:sz="4" w:space="0" w:color="auto"/>
              <w:bottom w:val="single" w:sz="4" w:space="0" w:color="auto"/>
              <w:end w:val="single" w:sz="4" w:space="0" w:color="auto"/>
            </w:tcBorders>
            <w:vAlign w:val="center"/>
          </w:tcPr>
          <w:p w14:paraId="448A6120" w14:textId="77777777" w:rsidR="00340795" w:rsidRPr="00601550" w:rsidRDefault="00340795" w:rsidP="00472B67">
            <w:pPr>
              <w:rPr>
                <w:rFonts w:ascii="Times New Roman" w:eastAsia="Times New Roman" w:hAnsi="Times New Roman"/>
                <w:b/>
                <w:bCs/>
                <w:color w:val="000000"/>
              </w:rPr>
            </w:pPr>
            <w:r w:rsidRPr="003565D4">
              <w:rPr>
                <w:rFonts w:ascii="Times New Roman" w:eastAsia="Times New Roman" w:hAnsi="Times New Roman"/>
                <w:spacing w:val="4"/>
              </w:rPr>
              <w:t xml:space="preserve">Eduardo Fajardo Soares </w:t>
            </w:r>
          </w:p>
        </w:tc>
        <w:tc>
          <w:tcPr>
            <w:tcW w:w="34pt" w:type="dxa"/>
            <w:tcBorders>
              <w:top w:val="single" w:sz="4" w:space="0" w:color="auto"/>
              <w:start w:val="single" w:sz="4" w:space="0" w:color="auto"/>
              <w:bottom w:val="single" w:sz="4" w:space="0" w:color="auto"/>
              <w:end w:val="single" w:sz="4" w:space="0" w:color="auto"/>
            </w:tcBorders>
          </w:tcPr>
          <w:p w14:paraId="0BBCD6C7" w14:textId="77777777" w:rsidR="00340795" w:rsidRPr="008A4A22" w:rsidRDefault="00340795" w:rsidP="00472B67">
            <w:pPr>
              <w:jc w:val="center"/>
              <w:rPr>
                <w:rFonts w:ascii="Times New Roman" w:eastAsia="Times New Roman" w:hAnsi="Times New Roman"/>
                <w:b/>
                <w:bCs/>
              </w:rPr>
            </w:pPr>
          </w:p>
        </w:tc>
        <w:tc>
          <w:tcPr>
            <w:tcW w:w="42.55pt" w:type="dxa"/>
            <w:tcBorders>
              <w:top w:val="single" w:sz="4" w:space="0" w:color="auto"/>
              <w:start w:val="single" w:sz="4" w:space="0" w:color="auto"/>
              <w:bottom w:val="single" w:sz="4" w:space="0" w:color="auto"/>
              <w:end w:val="single" w:sz="4" w:space="0" w:color="auto"/>
            </w:tcBorders>
          </w:tcPr>
          <w:p w14:paraId="66885513" w14:textId="77777777" w:rsidR="00340795" w:rsidRPr="008A4A22" w:rsidRDefault="00340795" w:rsidP="00472B67">
            <w:pPr>
              <w:rPr>
                <w:rFonts w:ascii="Times New Roman" w:eastAsia="Times New Roman" w:hAnsi="Times New Roman"/>
                <w:b/>
                <w:bCs/>
              </w:rPr>
            </w:pPr>
          </w:p>
        </w:tc>
        <w:tc>
          <w:tcPr>
            <w:tcW w:w="35.40pt" w:type="dxa"/>
            <w:tcBorders>
              <w:top w:val="single" w:sz="4" w:space="0" w:color="auto"/>
              <w:start w:val="single" w:sz="4" w:space="0" w:color="auto"/>
              <w:bottom w:val="single" w:sz="4" w:space="0" w:color="auto"/>
              <w:end w:val="single" w:sz="4" w:space="0" w:color="auto"/>
            </w:tcBorders>
          </w:tcPr>
          <w:p w14:paraId="1734B05E" w14:textId="77777777" w:rsidR="00340795" w:rsidRPr="008A4A22" w:rsidRDefault="00340795" w:rsidP="00472B67">
            <w:pPr>
              <w:rPr>
                <w:rFonts w:ascii="Times New Roman" w:eastAsia="Times New Roman" w:hAnsi="Times New Roman"/>
                <w:b/>
                <w:bCs/>
              </w:rPr>
            </w:pPr>
          </w:p>
        </w:tc>
        <w:tc>
          <w:tcPr>
            <w:tcW w:w="49.65pt" w:type="dxa"/>
            <w:tcBorders>
              <w:top w:val="single" w:sz="4" w:space="0" w:color="auto"/>
              <w:start w:val="single" w:sz="4" w:space="0" w:color="auto"/>
              <w:bottom w:val="single" w:sz="4" w:space="0" w:color="auto"/>
              <w:end w:val="single" w:sz="4" w:space="0" w:color="auto"/>
            </w:tcBorders>
          </w:tcPr>
          <w:p w14:paraId="5B5EC04B" w14:textId="77777777" w:rsidR="00340795" w:rsidRPr="009A7AF9" w:rsidRDefault="00340795" w:rsidP="00472B67">
            <w:pPr>
              <w:jc w:val="center"/>
              <w:rPr>
                <w:rFonts w:ascii="Times New Roman" w:eastAsia="Times New Roman" w:hAnsi="Times New Roman"/>
                <w:b/>
                <w:bCs/>
              </w:rPr>
            </w:pPr>
            <w:r w:rsidRPr="009A7AF9">
              <w:rPr>
                <w:rFonts w:ascii="Times New Roman" w:eastAsia="Times New Roman" w:hAnsi="Times New Roman"/>
                <w:bCs/>
              </w:rPr>
              <w:t>x</w:t>
            </w:r>
          </w:p>
        </w:tc>
      </w:tr>
      <w:tr w:rsidR="00340795" w:rsidRPr="00601550" w14:paraId="098CBAEA" w14:textId="77777777" w:rsidTr="00472B67">
        <w:trPr>
          <w:trHeight w:val="28"/>
        </w:trPr>
        <w:tc>
          <w:tcPr>
            <w:tcW w:w="44pt" w:type="dxa"/>
            <w:tcBorders>
              <w:top w:val="single" w:sz="4" w:space="0" w:color="auto"/>
              <w:start w:val="single" w:sz="4" w:space="0" w:color="auto"/>
              <w:bottom w:val="single" w:sz="4" w:space="0" w:color="auto"/>
              <w:end w:val="single" w:sz="4" w:space="0" w:color="auto"/>
            </w:tcBorders>
            <w:vAlign w:val="center"/>
          </w:tcPr>
          <w:p w14:paraId="771A3BC4" w14:textId="77777777" w:rsidR="00340795" w:rsidRPr="00601550" w:rsidRDefault="00340795" w:rsidP="00472B67">
            <w:pPr>
              <w:ind w:start="-1.20pt" w:end="-4.60pt"/>
              <w:jc w:val="center"/>
              <w:rPr>
                <w:rFonts w:ascii="Times New Roman" w:eastAsia="Times New Roman" w:hAnsi="Times New Roman"/>
                <w:b/>
                <w:bCs/>
                <w:color w:val="000000"/>
              </w:rPr>
            </w:pPr>
            <w:r>
              <w:rPr>
                <w:rFonts w:ascii="Times New Roman" w:eastAsia="Times New Roman" w:hAnsi="Times New Roman"/>
                <w:bCs/>
                <w:color w:val="000000"/>
              </w:rPr>
              <w:t>SC</w:t>
            </w:r>
          </w:p>
        </w:tc>
        <w:tc>
          <w:tcPr>
            <w:tcW w:w="113.40pt" w:type="dxa"/>
            <w:tcBorders>
              <w:top w:val="single" w:sz="4" w:space="0" w:color="auto"/>
              <w:start w:val="single" w:sz="4" w:space="0" w:color="auto"/>
              <w:bottom w:val="single" w:sz="4" w:space="0" w:color="auto"/>
              <w:end w:val="single" w:sz="4" w:space="0" w:color="auto"/>
            </w:tcBorders>
            <w:vAlign w:val="center"/>
          </w:tcPr>
          <w:p w14:paraId="4473BDC5" w14:textId="77777777" w:rsidR="00340795" w:rsidRPr="00601550" w:rsidRDefault="00340795" w:rsidP="00472B67">
            <w:pPr>
              <w:rPr>
                <w:rFonts w:ascii="Times New Roman" w:eastAsia="Times New Roman" w:hAnsi="Times New Roman"/>
                <w:b/>
                <w:bCs/>
              </w:rPr>
            </w:pPr>
            <w:r w:rsidRPr="003565D4">
              <w:rPr>
                <w:rFonts w:ascii="Times New Roman" w:eastAsia="Times New Roman" w:hAnsi="Times New Roman"/>
                <w:spacing w:val="4"/>
              </w:rPr>
              <w:t xml:space="preserve">Membro-CPP </w:t>
            </w:r>
          </w:p>
        </w:tc>
        <w:tc>
          <w:tcPr>
            <w:tcW w:w="184.25pt" w:type="dxa"/>
            <w:tcBorders>
              <w:top w:val="single" w:sz="4" w:space="0" w:color="auto"/>
              <w:start w:val="single" w:sz="4" w:space="0" w:color="auto"/>
              <w:bottom w:val="single" w:sz="4" w:space="0" w:color="auto"/>
              <w:end w:val="single" w:sz="4" w:space="0" w:color="auto"/>
            </w:tcBorders>
            <w:vAlign w:val="center"/>
          </w:tcPr>
          <w:p w14:paraId="27441A3D" w14:textId="77777777" w:rsidR="00340795" w:rsidRPr="00601550" w:rsidRDefault="00340795" w:rsidP="00472B67">
            <w:pPr>
              <w:rPr>
                <w:rFonts w:ascii="Times New Roman" w:eastAsia="Times New Roman" w:hAnsi="Times New Roman"/>
                <w:b/>
                <w:bCs/>
                <w:color w:val="000000"/>
              </w:rPr>
            </w:pPr>
            <w:r>
              <w:rPr>
                <w:rFonts w:ascii="Times New Roman" w:eastAsia="Times New Roman" w:hAnsi="Times New Roman"/>
                <w:spacing w:val="4"/>
              </w:rPr>
              <w:t>Vania Stephan Marroni Burigo</w:t>
            </w:r>
          </w:p>
        </w:tc>
        <w:tc>
          <w:tcPr>
            <w:tcW w:w="34pt" w:type="dxa"/>
            <w:tcBorders>
              <w:top w:val="single" w:sz="4" w:space="0" w:color="auto"/>
              <w:start w:val="single" w:sz="4" w:space="0" w:color="auto"/>
              <w:bottom w:val="single" w:sz="4" w:space="0" w:color="auto"/>
              <w:end w:val="single" w:sz="4" w:space="0" w:color="auto"/>
            </w:tcBorders>
          </w:tcPr>
          <w:p w14:paraId="7AAF70AC" w14:textId="77777777" w:rsidR="00340795" w:rsidRPr="008A4A22" w:rsidRDefault="00340795" w:rsidP="00472B67">
            <w:pPr>
              <w:jc w:val="center"/>
              <w:rPr>
                <w:rFonts w:ascii="Times New Roman" w:eastAsia="Times New Roman" w:hAnsi="Times New Roman"/>
                <w:b/>
                <w:bCs/>
              </w:rPr>
            </w:pPr>
          </w:p>
        </w:tc>
        <w:tc>
          <w:tcPr>
            <w:tcW w:w="42.55pt" w:type="dxa"/>
            <w:tcBorders>
              <w:top w:val="single" w:sz="4" w:space="0" w:color="auto"/>
              <w:start w:val="single" w:sz="4" w:space="0" w:color="auto"/>
              <w:bottom w:val="single" w:sz="4" w:space="0" w:color="auto"/>
              <w:end w:val="single" w:sz="4" w:space="0" w:color="auto"/>
            </w:tcBorders>
          </w:tcPr>
          <w:p w14:paraId="37826082" w14:textId="77777777" w:rsidR="00340795" w:rsidRPr="008A4A22" w:rsidRDefault="00340795" w:rsidP="00472B67">
            <w:pPr>
              <w:rPr>
                <w:rFonts w:ascii="Times New Roman" w:eastAsia="Times New Roman" w:hAnsi="Times New Roman"/>
                <w:b/>
                <w:bCs/>
              </w:rPr>
            </w:pPr>
          </w:p>
        </w:tc>
        <w:tc>
          <w:tcPr>
            <w:tcW w:w="35.40pt" w:type="dxa"/>
            <w:tcBorders>
              <w:top w:val="single" w:sz="4" w:space="0" w:color="auto"/>
              <w:start w:val="single" w:sz="4" w:space="0" w:color="auto"/>
              <w:bottom w:val="single" w:sz="4" w:space="0" w:color="auto"/>
              <w:end w:val="single" w:sz="4" w:space="0" w:color="auto"/>
            </w:tcBorders>
          </w:tcPr>
          <w:p w14:paraId="1FBD35F8" w14:textId="77777777" w:rsidR="00340795" w:rsidRPr="008A4A22" w:rsidRDefault="00340795" w:rsidP="00472B67">
            <w:pPr>
              <w:rPr>
                <w:rFonts w:ascii="Times New Roman" w:eastAsia="Times New Roman" w:hAnsi="Times New Roman"/>
                <w:b/>
                <w:bCs/>
              </w:rPr>
            </w:pPr>
          </w:p>
        </w:tc>
        <w:tc>
          <w:tcPr>
            <w:tcW w:w="49.65pt" w:type="dxa"/>
            <w:tcBorders>
              <w:top w:val="single" w:sz="4" w:space="0" w:color="auto"/>
              <w:start w:val="single" w:sz="4" w:space="0" w:color="auto"/>
              <w:bottom w:val="single" w:sz="4" w:space="0" w:color="auto"/>
              <w:end w:val="single" w:sz="4" w:space="0" w:color="auto"/>
            </w:tcBorders>
          </w:tcPr>
          <w:p w14:paraId="38CC1D4C" w14:textId="77777777" w:rsidR="00340795" w:rsidRPr="009A7AF9" w:rsidRDefault="00340795" w:rsidP="00472B67">
            <w:pPr>
              <w:jc w:val="center"/>
              <w:rPr>
                <w:rFonts w:ascii="Times New Roman" w:eastAsia="Times New Roman" w:hAnsi="Times New Roman"/>
                <w:b/>
                <w:bCs/>
              </w:rPr>
            </w:pPr>
            <w:r w:rsidRPr="009A7AF9">
              <w:rPr>
                <w:rFonts w:ascii="Times New Roman" w:eastAsia="Times New Roman" w:hAnsi="Times New Roman"/>
                <w:bCs/>
              </w:rPr>
              <w:t>x</w:t>
            </w:r>
          </w:p>
        </w:tc>
      </w:tr>
      <w:tr w:rsidR="00340795" w:rsidRPr="00601550" w14:paraId="491C4132" w14:textId="77777777" w:rsidTr="00472B67">
        <w:trPr>
          <w:trHeight w:val="28"/>
        </w:trPr>
        <w:tc>
          <w:tcPr>
            <w:tcW w:w="44pt" w:type="dxa"/>
            <w:tcBorders>
              <w:top w:val="single" w:sz="4" w:space="0" w:color="auto"/>
              <w:start w:val="single" w:sz="4" w:space="0" w:color="auto"/>
              <w:bottom w:val="single" w:sz="4" w:space="0" w:color="auto"/>
              <w:end w:val="single" w:sz="4" w:space="0" w:color="auto"/>
            </w:tcBorders>
            <w:vAlign w:val="center"/>
          </w:tcPr>
          <w:p w14:paraId="76EB4F5D" w14:textId="77777777" w:rsidR="00340795" w:rsidRPr="00601550" w:rsidRDefault="00340795" w:rsidP="00472B67">
            <w:pPr>
              <w:ind w:start="-1.20pt" w:end="-4.60pt"/>
              <w:jc w:val="center"/>
              <w:rPr>
                <w:rFonts w:ascii="Times New Roman" w:eastAsia="Times New Roman" w:hAnsi="Times New Roman"/>
                <w:b/>
                <w:bCs/>
                <w:color w:val="000000"/>
              </w:rPr>
            </w:pPr>
            <w:r>
              <w:rPr>
                <w:rFonts w:ascii="Times New Roman" w:eastAsia="Times New Roman" w:hAnsi="Times New Roman"/>
                <w:bCs/>
                <w:color w:val="000000"/>
              </w:rPr>
              <w:t>BA</w:t>
            </w:r>
          </w:p>
        </w:tc>
        <w:tc>
          <w:tcPr>
            <w:tcW w:w="113.40pt" w:type="dxa"/>
            <w:tcBorders>
              <w:top w:val="single" w:sz="4" w:space="0" w:color="auto"/>
              <w:start w:val="single" w:sz="4" w:space="0" w:color="auto"/>
              <w:bottom w:val="single" w:sz="4" w:space="0" w:color="auto"/>
              <w:end w:val="single" w:sz="4" w:space="0" w:color="auto"/>
            </w:tcBorders>
            <w:vAlign w:val="center"/>
          </w:tcPr>
          <w:p w14:paraId="3C509101" w14:textId="77777777" w:rsidR="00340795" w:rsidRPr="00601550" w:rsidRDefault="00340795" w:rsidP="00472B67">
            <w:pPr>
              <w:rPr>
                <w:rFonts w:ascii="Times New Roman" w:eastAsia="Times New Roman" w:hAnsi="Times New Roman"/>
                <w:b/>
                <w:bCs/>
              </w:rPr>
            </w:pPr>
            <w:r w:rsidRPr="003565D4">
              <w:rPr>
                <w:rFonts w:ascii="Times New Roman" w:eastAsia="Times New Roman" w:hAnsi="Times New Roman"/>
                <w:spacing w:val="4"/>
              </w:rPr>
              <w:t xml:space="preserve">Membro-CPP </w:t>
            </w:r>
          </w:p>
        </w:tc>
        <w:tc>
          <w:tcPr>
            <w:tcW w:w="184.25pt" w:type="dxa"/>
            <w:tcBorders>
              <w:top w:val="single" w:sz="4" w:space="0" w:color="auto"/>
              <w:start w:val="single" w:sz="4" w:space="0" w:color="auto"/>
              <w:bottom w:val="single" w:sz="4" w:space="0" w:color="auto"/>
              <w:end w:val="single" w:sz="4" w:space="0" w:color="auto"/>
            </w:tcBorders>
            <w:vAlign w:val="center"/>
          </w:tcPr>
          <w:p w14:paraId="79D7B4B1" w14:textId="77777777" w:rsidR="00340795" w:rsidRPr="00601550" w:rsidRDefault="00340795" w:rsidP="00472B67">
            <w:pPr>
              <w:rPr>
                <w:rFonts w:ascii="Times New Roman" w:eastAsia="Times New Roman" w:hAnsi="Times New Roman"/>
                <w:b/>
                <w:bCs/>
                <w:color w:val="000000"/>
              </w:rPr>
            </w:pPr>
            <w:r>
              <w:rPr>
                <w:rFonts w:ascii="Times New Roman" w:eastAsia="Times New Roman" w:hAnsi="Times New Roman"/>
                <w:spacing w:val="4"/>
              </w:rPr>
              <w:t>Gilcinea Barbosa da Conceição</w:t>
            </w:r>
          </w:p>
        </w:tc>
        <w:tc>
          <w:tcPr>
            <w:tcW w:w="34pt" w:type="dxa"/>
            <w:tcBorders>
              <w:top w:val="single" w:sz="4" w:space="0" w:color="auto"/>
              <w:start w:val="single" w:sz="4" w:space="0" w:color="auto"/>
              <w:bottom w:val="single" w:sz="4" w:space="0" w:color="auto"/>
              <w:end w:val="single" w:sz="4" w:space="0" w:color="auto"/>
            </w:tcBorders>
          </w:tcPr>
          <w:p w14:paraId="633BE8A1" w14:textId="77777777" w:rsidR="00340795" w:rsidRPr="008A4A22" w:rsidRDefault="00340795" w:rsidP="00472B67">
            <w:pPr>
              <w:jc w:val="center"/>
              <w:rPr>
                <w:rFonts w:ascii="Times New Roman" w:eastAsia="Times New Roman" w:hAnsi="Times New Roman"/>
                <w:b/>
                <w:bCs/>
              </w:rPr>
            </w:pPr>
            <w:r>
              <w:rPr>
                <w:rFonts w:ascii="Times New Roman" w:eastAsia="Times New Roman" w:hAnsi="Times New Roman"/>
                <w:bCs/>
              </w:rPr>
              <w:t>x</w:t>
            </w:r>
          </w:p>
        </w:tc>
        <w:tc>
          <w:tcPr>
            <w:tcW w:w="42.55pt" w:type="dxa"/>
            <w:tcBorders>
              <w:top w:val="single" w:sz="4" w:space="0" w:color="auto"/>
              <w:start w:val="single" w:sz="4" w:space="0" w:color="auto"/>
              <w:bottom w:val="single" w:sz="4" w:space="0" w:color="auto"/>
              <w:end w:val="single" w:sz="4" w:space="0" w:color="auto"/>
            </w:tcBorders>
          </w:tcPr>
          <w:p w14:paraId="0C584BEC" w14:textId="77777777" w:rsidR="00340795" w:rsidRPr="008A4A22" w:rsidRDefault="00340795" w:rsidP="00472B67">
            <w:pPr>
              <w:rPr>
                <w:rFonts w:ascii="Times New Roman" w:eastAsia="Times New Roman" w:hAnsi="Times New Roman"/>
                <w:b/>
                <w:bCs/>
              </w:rPr>
            </w:pPr>
          </w:p>
        </w:tc>
        <w:tc>
          <w:tcPr>
            <w:tcW w:w="35.40pt" w:type="dxa"/>
            <w:tcBorders>
              <w:top w:val="single" w:sz="4" w:space="0" w:color="auto"/>
              <w:start w:val="single" w:sz="4" w:space="0" w:color="auto"/>
              <w:bottom w:val="single" w:sz="4" w:space="0" w:color="auto"/>
              <w:end w:val="single" w:sz="4" w:space="0" w:color="auto"/>
            </w:tcBorders>
          </w:tcPr>
          <w:p w14:paraId="326551A3" w14:textId="77777777" w:rsidR="00340795" w:rsidRPr="008A4A22" w:rsidRDefault="00340795" w:rsidP="00472B67">
            <w:pPr>
              <w:rPr>
                <w:rFonts w:ascii="Times New Roman" w:eastAsia="Times New Roman" w:hAnsi="Times New Roman"/>
                <w:b/>
                <w:bCs/>
              </w:rPr>
            </w:pPr>
          </w:p>
        </w:tc>
        <w:tc>
          <w:tcPr>
            <w:tcW w:w="49.65pt" w:type="dxa"/>
            <w:tcBorders>
              <w:top w:val="single" w:sz="4" w:space="0" w:color="auto"/>
              <w:start w:val="single" w:sz="4" w:space="0" w:color="auto"/>
              <w:bottom w:val="single" w:sz="4" w:space="0" w:color="auto"/>
              <w:end w:val="single" w:sz="4" w:space="0" w:color="auto"/>
            </w:tcBorders>
          </w:tcPr>
          <w:p w14:paraId="73F996D4" w14:textId="77777777" w:rsidR="00340795" w:rsidRPr="009A7AF9" w:rsidRDefault="00340795" w:rsidP="00472B67">
            <w:pPr>
              <w:jc w:val="center"/>
              <w:rPr>
                <w:rFonts w:ascii="Times New Roman" w:eastAsia="Times New Roman" w:hAnsi="Times New Roman"/>
                <w:b/>
                <w:bCs/>
              </w:rPr>
            </w:pPr>
          </w:p>
        </w:tc>
      </w:tr>
      <w:tr w:rsidR="00340795" w:rsidRPr="00601550" w14:paraId="56340E1A" w14:textId="77777777" w:rsidTr="00472B67">
        <w:trPr>
          <w:trHeight w:val="28"/>
        </w:trPr>
        <w:tc>
          <w:tcPr>
            <w:tcW w:w="44pt" w:type="dxa"/>
            <w:tcBorders>
              <w:top w:val="single" w:sz="4" w:space="0" w:color="auto"/>
              <w:start w:val="single" w:sz="4" w:space="0" w:color="auto"/>
              <w:bottom w:val="single" w:sz="4" w:space="0" w:color="auto"/>
              <w:end w:val="single" w:sz="4" w:space="0" w:color="auto"/>
            </w:tcBorders>
            <w:vAlign w:val="center"/>
          </w:tcPr>
          <w:p w14:paraId="5BFDF082" w14:textId="77777777" w:rsidR="00340795" w:rsidRPr="00601550" w:rsidRDefault="00340795" w:rsidP="00472B67">
            <w:pPr>
              <w:ind w:start="-1.20pt" w:end="-4.60pt"/>
              <w:jc w:val="center"/>
              <w:rPr>
                <w:rFonts w:ascii="Times New Roman" w:eastAsia="Times New Roman" w:hAnsi="Times New Roman"/>
                <w:b/>
                <w:bCs/>
                <w:color w:val="000000"/>
              </w:rPr>
            </w:pPr>
            <w:r>
              <w:rPr>
                <w:rFonts w:ascii="Times New Roman" w:eastAsia="Times New Roman" w:hAnsi="Times New Roman"/>
                <w:bCs/>
                <w:color w:val="000000"/>
              </w:rPr>
              <w:t>DF</w:t>
            </w:r>
          </w:p>
        </w:tc>
        <w:tc>
          <w:tcPr>
            <w:tcW w:w="113.40pt" w:type="dxa"/>
            <w:tcBorders>
              <w:top w:val="single" w:sz="4" w:space="0" w:color="auto"/>
              <w:start w:val="single" w:sz="4" w:space="0" w:color="auto"/>
              <w:bottom w:val="single" w:sz="4" w:space="0" w:color="auto"/>
              <w:end w:val="single" w:sz="4" w:space="0" w:color="auto"/>
            </w:tcBorders>
            <w:vAlign w:val="center"/>
          </w:tcPr>
          <w:p w14:paraId="380080CC" w14:textId="77777777" w:rsidR="00340795" w:rsidRPr="003565D4" w:rsidRDefault="00340795" w:rsidP="00472B67">
            <w:pPr>
              <w:rPr>
                <w:rFonts w:ascii="Times New Roman" w:eastAsia="Times New Roman" w:hAnsi="Times New Roman"/>
                <w:b/>
                <w:spacing w:val="4"/>
              </w:rPr>
            </w:pPr>
            <w:r w:rsidRPr="003565D4">
              <w:rPr>
                <w:rFonts w:ascii="Times New Roman" w:eastAsia="Times New Roman" w:hAnsi="Times New Roman"/>
                <w:spacing w:val="4"/>
              </w:rPr>
              <w:t>Membro-CPP</w:t>
            </w:r>
          </w:p>
        </w:tc>
        <w:tc>
          <w:tcPr>
            <w:tcW w:w="184.25pt" w:type="dxa"/>
            <w:tcBorders>
              <w:top w:val="single" w:sz="4" w:space="0" w:color="auto"/>
              <w:start w:val="single" w:sz="4" w:space="0" w:color="auto"/>
              <w:bottom w:val="single" w:sz="4" w:space="0" w:color="auto"/>
              <w:end w:val="single" w:sz="4" w:space="0" w:color="auto"/>
            </w:tcBorders>
            <w:vAlign w:val="center"/>
          </w:tcPr>
          <w:p w14:paraId="0659D639" w14:textId="77777777" w:rsidR="00340795" w:rsidRPr="00601550" w:rsidRDefault="00340795" w:rsidP="00472B67">
            <w:pPr>
              <w:rPr>
                <w:rFonts w:ascii="Times New Roman" w:eastAsia="Times New Roman" w:hAnsi="Times New Roman"/>
                <w:b/>
                <w:bCs/>
                <w:color w:val="000000"/>
              </w:rPr>
            </w:pPr>
            <w:r w:rsidRPr="00B54C32">
              <w:rPr>
                <w:rFonts w:ascii="Times New Roman" w:hAnsi="Times New Roman"/>
              </w:rPr>
              <w:t>Rogério Markiewicz</w:t>
            </w:r>
          </w:p>
        </w:tc>
        <w:tc>
          <w:tcPr>
            <w:tcW w:w="34pt" w:type="dxa"/>
            <w:tcBorders>
              <w:top w:val="single" w:sz="4" w:space="0" w:color="auto"/>
              <w:start w:val="single" w:sz="4" w:space="0" w:color="auto"/>
              <w:bottom w:val="single" w:sz="4" w:space="0" w:color="auto"/>
              <w:end w:val="single" w:sz="4" w:space="0" w:color="auto"/>
            </w:tcBorders>
          </w:tcPr>
          <w:p w14:paraId="3F7C0074" w14:textId="77777777" w:rsidR="00340795" w:rsidRPr="008A4A22" w:rsidRDefault="00340795" w:rsidP="00472B67">
            <w:pPr>
              <w:jc w:val="center"/>
              <w:rPr>
                <w:rFonts w:ascii="Times New Roman" w:eastAsia="Times New Roman" w:hAnsi="Times New Roman"/>
                <w:b/>
                <w:bCs/>
              </w:rPr>
            </w:pPr>
            <w:r>
              <w:rPr>
                <w:rFonts w:ascii="Times New Roman" w:eastAsia="Times New Roman" w:hAnsi="Times New Roman"/>
                <w:bCs/>
              </w:rPr>
              <w:t>x</w:t>
            </w:r>
          </w:p>
        </w:tc>
        <w:tc>
          <w:tcPr>
            <w:tcW w:w="42.55pt" w:type="dxa"/>
            <w:tcBorders>
              <w:top w:val="single" w:sz="4" w:space="0" w:color="auto"/>
              <w:start w:val="single" w:sz="4" w:space="0" w:color="auto"/>
              <w:bottom w:val="single" w:sz="4" w:space="0" w:color="auto"/>
              <w:end w:val="single" w:sz="4" w:space="0" w:color="auto"/>
            </w:tcBorders>
          </w:tcPr>
          <w:p w14:paraId="132A4161" w14:textId="77777777" w:rsidR="00340795" w:rsidRPr="008A4A22" w:rsidRDefault="00340795" w:rsidP="00472B67">
            <w:pPr>
              <w:rPr>
                <w:rFonts w:ascii="Times New Roman" w:eastAsia="Times New Roman" w:hAnsi="Times New Roman"/>
                <w:b/>
                <w:bCs/>
              </w:rPr>
            </w:pPr>
          </w:p>
        </w:tc>
        <w:tc>
          <w:tcPr>
            <w:tcW w:w="35.40pt" w:type="dxa"/>
            <w:tcBorders>
              <w:top w:val="single" w:sz="4" w:space="0" w:color="auto"/>
              <w:start w:val="single" w:sz="4" w:space="0" w:color="auto"/>
              <w:bottom w:val="single" w:sz="4" w:space="0" w:color="auto"/>
              <w:end w:val="single" w:sz="4" w:space="0" w:color="auto"/>
            </w:tcBorders>
          </w:tcPr>
          <w:p w14:paraId="571AD48B" w14:textId="77777777" w:rsidR="00340795" w:rsidRPr="008A4A22" w:rsidRDefault="00340795" w:rsidP="00472B67">
            <w:pPr>
              <w:rPr>
                <w:rFonts w:ascii="Times New Roman" w:eastAsia="Times New Roman" w:hAnsi="Times New Roman"/>
                <w:b/>
                <w:bCs/>
              </w:rPr>
            </w:pPr>
          </w:p>
        </w:tc>
        <w:tc>
          <w:tcPr>
            <w:tcW w:w="49.65pt" w:type="dxa"/>
            <w:tcBorders>
              <w:top w:val="single" w:sz="4" w:space="0" w:color="auto"/>
              <w:start w:val="single" w:sz="4" w:space="0" w:color="auto"/>
              <w:bottom w:val="single" w:sz="4" w:space="0" w:color="auto"/>
              <w:end w:val="single" w:sz="4" w:space="0" w:color="auto"/>
            </w:tcBorders>
          </w:tcPr>
          <w:p w14:paraId="3B58BC14" w14:textId="77777777" w:rsidR="00340795" w:rsidRPr="009A7AF9" w:rsidRDefault="00340795" w:rsidP="00472B67">
            <w:pPr>
              <w:jc w:val="center"/>
              <w:rPr>
                <w:rFonts w:ascii="Times New Roman" w:eastAsia="Times New Roman" w:hAnsi="Times New Roman"/>
                <w:b/>
                <w:bCs/>
              </w:rPr>
            </w:pPr>
          </w:p>
        </w:tc>
      </w:tr>
      <w:tr w:rsidR="00340795" w:rsidRPr="00601550" w14:paraId="7BDEA1A3" w14:textId="77777777" w:rsidTr="00472B67">
        <w:trPr>
          <w:trHeight w:val="28"/>
        </w:trPr>
        <w:tc>
          <w:tcPr>
            <w:tcW w:w="503.25pt" w:type="dxa"/>
            <w:gridSpan w:val="7"/>
            <w:tcBorders>
              <w:top w:val="single" w:sz="4" w:space="0" w:color="auto"/>
              <w:start w:val="single" w:sz="4" w:space="0" w:color="auto"/>
              <w:bottom w:val="single" w:sz="4" w:space="0" w:color="auto"/>
              <w:end w:val="single" w:sz="4" w:space="0" w:color="auto"/>
            </w:tcBorders>
            <w:shd w:val="clear" w:color="auto" w:fill="auto"/>
            <w:vAlign w:val="center"/>
          </w:tcPr>
          <w:p w14:paraId="260DD62F" w14:textId="77777777" w:rsidR="00340795" w:rsidRPr="009A7AF9" w:rsidRDefault="00340795" w:rsidP="00472B67">
            <w:pPr>
              <w:jc w:val="center"/>
              <w:rPr>
                <w:rFonts w:ascii="Times New Roman" w:eastAsia="Times New Roman" w:hAnsi="Times New Roman"/>
                <w:b/>
                <w:bCs/>
              </w:rPr>
            </w:pPr>
          </w:p>
        </w:tc>
      </w:tr>
      <w:tr w:rsidR="00340795" w:rsidRPr="00601550" w14:paraId="63AA7E6E" w14:textId="77777777" w:rsidTr="00472B67">
        <w:tc>
          <w:tcPr>
            <w:tcW w:w="44pt" w:type="dxa"/>
            <w:vMerge w:val="restart"/>
            <w:tcBorders>
              <w:top w:val="single" w:sz="4" w:space="0" w:color="auto"/>
              <w:start w:val="single" w:sz="4" w:space="0" w:color="auto"/>
              <w:end w:val="single" w:sz="4" w:space="0" w:color="auto"/>
            </w:tcBorders>
            <w:vAlign w:val="center"/>
            <w:hideMark/>
          </w:tcPr>
          <w:p w14:paraId="26EBDEE1" w14:textId="77777777" w:rsidR="00340795" w:rsidRPr="00601550" w:rsidRDefault="00340795" w:rsidP="00472B67">
            <w:pPr>
              <w:ind w:start="-1.20pt" w:end="-4.60pt"/>
              <w:jc w:val="center"/>
              <w:rPr>
                <w:rFonts w:ascii="Times New Roman" w:eastAsia="Times New Roman" w:hAnsi="Times New Roman"/>
                <w:b/>
              </w:rPr>
            </w:pPr>
            <w:r w:rsidRPr="00601550">
              <w:rPr>
                <w:rFonts w:ascii="Times New Roman" w:eastAsia="Times New Roman" w:hAnsi="Times New Roman"/>
              </w:rPr>
              <w:t>UF</w:t>
            </w:r>
          </w:p>
        </w:tc>
        <w:tc>
          <w:tcPr>
            <w:tcW w:w="113.40pt" w:type="dxa"/>
            <w:vMerge w:val="restart"/>
            <w:tcBorders>
              <w:top w:val="single" w:sz="4" w:space="0" w:color="auto"/>
              <w:start w:val="single" w:sz="4" w:space="0" w:color="auto"/>
              <w:end w:val="single" w:sz="4" w:space="0" w:color="auto"/>
            </w:tcBorders>
            <w:vAlign w:val="center"/>
          </w:tcPr>
          <w:p w14:paraId="41D23089" w14:textId="77777777" w:rsidR="00340795" w:rsidRPr="00601550" w:rsidRDefault="00340795" w:rsidP="00472B67">
            <w:pPr>
              <w:jc w:val="center"/>
              <w:rPr>
                <w:rFonts w:ascii="Times New Roman" w:eastAsia="Times New Roman" w:hAnsi="Times New Roman"/>
                <w:b/>
              </w:rPr>
            </w:pPr>
            <w:r>
              <w:rPr>
                <w:rFonts w:ascii="Times New Roman" w:eastAsia="Times New Roman" w:hAnsi="Times New Roman"/>
              </w:rPr>
              <w:t>Função</w:t>
            </w:r>
          </w:p>
        </w:tc>
        <w:tc>
          <w:tcPr>
            <w:tcW w:w="184.25pt" w:type="dxa"/>
            <w:vMerge w:val="restart"/>
            <w:tcBorders>
              <w:top w:val="single" w:sz="4" w:space="0" w:color="auto"/>
              <w:start w:val="single" w:sz="4" w:space="0" w:color="auto"/>
              <w:end w:val="single" w:sz="4" w:space="0" w:color="auto"/>
            </w:tcBorders>
            <w:vAlign w:val="center"/>
            <w:hideMark/>
          </w:tcPr>
          <w:p w14:paraId="379CC698" w14:textId="77777777" w:rsidR="00340795" w:rsidRPr="00601550" w:rsidRDefault="00340795" w:rsidP="00472B67">
            <w:pPr>
              <w:jc w:val="center"/>
              <w:rPr>
                <w:rFonts w:ascii="Times New Roman" w:eastAsia="Times New Roman" w:hAnsi="Times New Roman"/>
                <w:b/>
              </w:rPr>
            </w:pPr>
            <w:r w:rsidRPr="00601550">
              <w:rPr>
                <w:rFonts w:ascii="Times New Roman" w:eastAsia="Times New Roman" w:hAnsi="Times New Roman"/>
              </w:rPr>
              <w:t>Conselheiro</w:t>
            </w:r>
          </w:p>
        </w:tc>
        <w:tc>
          <w:tcPr>
            <w:tcW w:w="161.60pt" w:type="dxa"/>
            <w:gridSpan w:val="4"/>
            <w:tcBorders>
              <w:top w:val="single" w:sz="4" w:space="0" w:color="auto"/>
              <w:start w:val="single" w:sz="4" w:space="0" w:color="auto"/>
              <w:bottom w:val="single" w:sz="4" w:space="0" w:color="auto"/>
              <w:end w:val="single" w:sz="4" w:space="0" w:color="auto"/>
            </w:tcBorders>
            <w:hideMark/>
          </w:tcPr>
          <w:p w14:paraId="147B925C" w14:textId="77777777" w:rsidR="00340795" w:rsidRPr="009A7AF9" w:rsidRDefault="00340795" w:rsidP="00472B67">
            <w:pPr>
              <w:jc w:val="center"/>
              <w:rPr>
                <w:rFonts w:ascii="Times New Roman" w:eastAsia="Times New Roman" w:hAnsi="Times New Roman"/>
                <w:b/>
                <w:bCs/>
              </w:rPr>
            </w:pPr>
            <w:r w:rsidRPr="009A7AF9">
              <w:rPr>
                <w:rFonts w:ascii="Times New Roman" w:eastAsia="Times New Roman" w:hAnsi="Times New Roman"/>
                <w:bCs/>
              </w:rPr>
              <w:t>Posicionamento</w:t>
            </w:r>
          </w:p>
        </w:tc>
      </w:tr>
      <w:tr w:rsidR="00340795" w:rsidRPr="00601550" w14:paraId="03B3F33D" w14:textId="77777777" w:rsidTr="00472B67">
        <w:trPr>
          <w:trHeight w:val="28"/>
        </w:trPr>
        <w:tc>
          <w:tcPr>
            <w:tcW w:w="44pt" w:type="dxa"/>
            <w:vMerge/>
            <w:tcBorders>
              <w:start w:val="single" w:sz="4" w:space="0" w:color="auto"/>
              <w:bottom w:val="single" w:sz="4" w:space="0" w:color="auto"/>
              <w:end w:val="single" w:sz="4" w:space="0" w:color="auto"/>
            </w:tcBorders>
            <w:vAlign w:val="center"/>
          </w:tcPr>
          <w:p w14:paraId="1EC125D8" w14:textId="77777777" w:rsidR="00340795" w:rsidRPr="00601550" w:rsidRDefault="00340795" w:rsidP="00472B67">
            <w:pPr>
              <w:ind w:start="-1.20pt" w:end="-4.60pt"/>
              <w:jc w:val="center"/>
              <w:rPr>
                <w:rFonts w:ascii="Times New Roman" w:eastAsia="Times New Roman" w:hAnsi="Times New Roman"/>
                <w:b/>
                <w:bCs/>
                <w:color w:val="000000"/>
              </w:rPr>
            </w:pPr>
          </w:p>
        </w:tc>
        <w:tc>
          <w:tcPr>
            <w:tcW w:w="113.40pt" w:type="dxa"/>
            <w:vMerge/>
            <w:tcBorders>
              <w:start w:val="single" w:sz="4" w:space="0" w:color="auto"/>
              <w:bottom w:val="single" w:sz="4" w:space="0" w:color="auto"/>
              <w:end w:val="single" w:sz="4" w:space="0" w:color="auto"/>
            </w:tcBorders>
            <w:vAlign w:val="center"/>
          </w:tcPr>
          <w:p w14:paraId="72D587D0" w14:textId="77777777" w:rsidR="00340795" w:rsidRPr="00601550" w:rsidRDefault="00340795" w:rsidP="00472B67">
            <w:pPr>
              <w:rPr>
                <w:rFonts w:ascii="Times New Roman" w:eastAsia="Times New Roman" w:hAnsi="Times New Roman"/>
                <w:b/>
                <w:bCs/>
              </w:rPr>
            </w:pPr>
          </w:p>
        </w:tc>
        <w:tc>
          <w:tcPr>
            <w:tcW w:w="184.25pt" w:type="dxa"/>
            <w:vMerge/>
            <w:tcBorders>
              <w:start w:val="single" w:sz="4" w:space="0" w:color="auto"/>
              <w:bottom w:val="single" w:sz="4" w:space="0" w:color="auto"/>
              <w:end w:val="single" w:sz="4" w:space="0" w:color="auto"/>
            </w:tcBorders>
            <w:vAlign w:val="center"/>
          </w:tcPr>
          <w:p w14:paraId="04C8272F" w14:textId="77777777" w:rsidR="00340795" w:rsidRPr="00601550" w:rsidRDefault="00340795" w:rsidP="00472B67">
            <w:pPr>
              <w:rPr>
                <w:rFonts w:ascii="Times New Roman" w:eastAsia="Times New Roman" w:hAnsi="Times New Roman"/>
                <w:b/>
                <w:bCs/>
                <w:color w:val="000000"/>
              </w:rPr>
            </w:pPr>
          </w:p>
        </w:tc>
        <w:tc>
          <w:tcPr>
            <w:tcW w:w="34pt" w:type="dxa"/>
            <w:tcBorders>
              <w:top w:val="single" w:sz="4" w:space="0" w:color="auto"/>
              <w:start w:val="single" w:sz="4" w:space="0" w:color="auto"/>
              <w:bottom w:val="single" w:sz="4" w:space="0" w:color="auto"/>
              <w:end w:val="single" w:sz="4" w:space="0" w:color="auto"/>
            </w:tcBorders>
          </w:tcPr>
          <w:p w14:paraId="0D93E9DA" w14:textId="77777777" w:rsidR="00340795" w:rsidRPr="00601550" w:rsidRDefault="00340795" w:rsidP="00472B67">
            <w:pPr>
              <w:jc w:val="center"/>
              <w:rPr>
                <w:rFonts w:ascii="Times New Roman" w:eastAsia="Times New Roman" w:hAnsi="Times New Roman"/>
                <w:b/>
                <w:bCs/>
              </w:rPr>
            </w:pPr>
            <w:r w:rsidRPr="00601550">
              <w:rPr>
                <w:rFonts w:ascii="Times New Roman" w:eastAsia="Times New Roman" w:hAnsi="Times New Roman"/>
              </w:rPr>
              <w:t>Sim</w:t>
            </w:r>
          </w:p>
        </w:tc>
        <w:tc>
          <w:tcPr>
            <w:tcW w:w="42.55pt" w:type="dxa"/>
            <w:tcBorders>
              <w:top w:val="single" w:sz="4" w:space="0" w:color="auto"/>
              <w:start w:val="single" w:sz="4" w:space="0" w:color="auto"/>
              <w:bottom w:val="single" w:sz="4" w:space="0" w:color="auto"/>
              <w:end w:val="single" w:sz="4" w:space="0" w:color="auto"/>
            </w:tcBorders>
          </w:tcPr>
          <w:p w14:paraId="7E7F1760" w14:textId="77777777" w:rsidR="00340795" w:rsidRPr="00601550" w:rsidRDefault="00340795" w:rsidP="00472B67">
            <w:pPr>
              <w:jc w:val="center"/>
              <w:rPr>
                <w:rFonts w:ascii="Times New Roman" w:eastAsia="Times New Roman" w:hAnsi="Times New Roman"/>
              </w:rPr>
            </w:pPr>
            <w:r w:rsidRPr="00601550">
              <w:rPr>
                <w:rFonts w:ascii="Times New Roman" w:eastAsia="Times New Roman" w:hAnsi="Times New Roman"/>
              </w:rPr>
              <w:t>Não</w:t>
            </w:r>
          </w:p>
        </w:tc>
        <w:tc>
          <w:tcPr>
            <w:tcW w:w="35.40pt" w:type="dxa"/>
            <w:tcBorders>
              <w:top w:val="single" w:sz="4" w:space="0" w:color="auto"/>
              <w:start w:val="single" w:sz="4" w:space="0" w:color="auto"/>
              <w:bottom w:val="single" w:sz="4" w:space="0" w:color="auto"/>
              <w:end w:val="single" w:sz="4" w:space="0" w:color="auto"/>
            </w:tcBorders>
          </w:tcPr>
          <w:p w14:paraId="6CB0AD24" w14:textId="77777777" w:rsidR="00340795" w:rsidRPr="00601550" w:rsidRDefault="00340795" w:rsidP="00472B67">
            <w:pPr>
              <w:rPr>
                <w:rFonts w:ascii="Times New Roman" w:eastAsia="Times New Roman" w:hAnsi="Times New Roman"/>
              </w:rPr>
            </w:pPr>
            <w:r w:rsidRPr="00601550">
              <w:rPr>
                <w:rFonts w:ascii="Times New Roman" w:eastAsia="Times New Roman" w:hAnsi="Times New Roman"/>
              </w:rPr>
              <w:t>Abst</w:t>
            </w:r>
          </w:p>
        </w:tc>
        <w:tc>
          <w:tcPr>
            <w:tcW w:w="49.65pt" w:type="dxa"/>
            <w:tcBorders>
              <w:top w:val="single" w:sz="4" w:space="0" w:color="auto"/>
              <w:start w:val="single" w:sz="4" w:space="0" w:color="auto"/>
              <w:bottom w:val="single" w:sz="4" w:space="0" w:color="auto"/>
              <w:end w:val="single" w:sz="4" w:space="0" w:color="auto"/>
            </w:tcBorders>
          </w:tcPr>
          <w:p w14:paraId="50EF343D" w14:textId="77777777" w:rsidR="00340795" w:rsidRPr="009A7AF9" w:rsidRDefault="00340795" w:rsidP="00472B67">
            <w:pPr>
              <w:jc w:val="center"/>
              <w:rPr>
                <w:rFonts w:ascii="Times New Roman" w:eastAsia="Times New Roman" w:hAnsi="Times New Roman"/>
                <w:b/>
                <w:bCs/>
              </w:rPr>
            </w:pPr>
            <w:r w:rsidRPr="009A7AF9">
              <w:rPr>
                <w:rFonts w:ascii="Times New Roman" w:eastAsia="Times New Roman" w:hAnsi="Times New Roman"/>
                <w:bCs/>
              </w:rPr>
              <w:t>Ausên</w:t>
            </w:r>
          </w:p>
        </w:tc>
      </w:tr>
      <w:bookmarkEnd w:id="4"/>
      <w:tr w:rsidR="00340795" w:rsidRPr="00601550" w14:paraId="7E525BEC" w14:textId="77777777" w:rsidTr="00472B67">
        <w:trPr>
          <w:trHeight w:val="28"/>
        </w:trPr>
        <w:tc>
          <w:tcPr>
            <w:tcW w:w="44pt" w:type="dxa"/>
            <w:tcBorders>
              <w:top w:val="single" w:sz="4" w:space="0" w:color="auto"/>
              <w:start w:val="single" w:sz="4" w:space="0" w:color="auto"/>
              <w:bottom w:val="single" w:sz="4" w:space="0" w:color="auto"/>
              <w:end w:val="single" w:sz="4" w:space="0" w:color="auto"/>
            </w:tcBorders>
            <w:vAlign w:val="center"/>
          </w:tcPr>
          <w:p w14:paraId="29870DEE" w14:textId="77777777" w:rsidR="00340795" w:rsidRDefault="00340795" w:rsidP="00472B67">
            <w:pPr>
              <w:ind w:start="-1.20pt" w:end="-4.60pt"/>
              <w:jc w:val="center"/>
              <w:rPr>
                <w:rFonts w:ascii="Times New Roman" w:eastAsia="Times New Roman" w:hAnsi="Times New Roman"/>
                <w:b/>
                <w:bCs/>
                <w:color w:val="000000"/>
              </w:rPr>
            </w:pPr>
            <w:r>
              <w:rPr>
                <w:rFonts w:ascii="Times New Roman" w:eastAsia="Times New Roman" w:hAnsi="Times New Roman"/>
                <w:bCs/>
                <w:color w:val="000000"/>
              </w:rPr>
              <w:t>IES</w:t>
            </w:r>
          </w:p>
        </w:tc>
        <w:tc>
          <w:tcPr>
            <w:tcW w:w="113.40pt" w:type="dxa"/>
            <w:tcBorders>
              <w:top w:val="single" w:sz="4" w:space="0" w:color="auto"/>
              <w:start w:val="single" w:sz="4" w:space="0" w:color="A6A6A6"/>
              <w:bottom w:val="single" w:sz="4" w:space="0" w:color="auto"/>
              <w:end w:val="single" w:sz="4" w:space="0" w:color="A6A6A6"/>
            </w:tcBorders>
          </w:tcPr>
          <w:p w14:paraId="3D2E21BA" w14:textId="77777777" w:rsidR="00340795" w:rsidRPr="0076523B" w:rsidRDefault="00340795" w:rsidP="00472B67">
            <w:pPr>
              <w:rPr>
                <w:rFonts w:ascii="Times New Roman" w:eastAsia="Calibri" w:hAnsi="Times New Roman"/>
                <w:b/>
              </w:rPr>
            </w:pPr>
            <w:r>
              <w:rPr>
                <w:rFonts w:ascii="Times New Roman" w:eastAsia="Times New Roman" w:hAnsi="Times New Roman"/>
              </w:rPr>
              <w:t>Convidados</w:t>
            </w:r>
          </w:p>
        </w:tc>
        <w:tc>
          <w:tcPr>
            <w:tcW w:w="184.25pt" w:type="dxa"/>
            <w:tcBorders>
              <w:top w:val="single" w:sz="4" w:space="0" w:color="auto"/>
              <w:start w:val="single" w:sz="4" w:space="0" w:color="auto"/>
              <w:bottom w:val="single" w:sz="4" w:space="0" w:color="auto"/>
              <w:end w:val="single" w:sz="4" w:space="0" w:color="auto"/>
            </w:tcBorders>
            <w:vAlign w:val="center"/>
          </w:tcPr>
          <w:p w14:paraId="2DD0B43D" w14:textId="77777777" w:rsidR="00340795" w:rsidRPr="00601550" w:rsidRDefault="00340795" w:rsidP="00472B67">
            <w:pPr>
              <w:rPr>
                <w:rFonts w:ascii="Times New Roman" w:eastAsia="Times New Roman" w:hAnsi="Times New Roman"/>
                <w:b/>
                <w:bCs/>
                <w:color w:val="000000"/>
              </w:rPr>
            </w:pPr>
            <w:r w:rsidRPr="0076523B">
              <w:rPr>
                <w:rFonts w:ascii="Times New Roman" w:eastAsia="Calibri" w:hAnsi="Times New Roman"/>
              </w:rPr>
              <w:t xml:space="preserve">Valter Caldana </w:t>
            </w:r>
          </w:p>
        </w:tc>
        <w:tc>
          <w:tcPr>
            <w:tcW w:w="34pt" w:type="dxa"/>
            <w:tcBorders>
              <w:top w:val="single" w:sz="4" w:space="0" w:color="auto"/>
              <w:start w:val="single" w:sz="4" w:space="0" w:color="auto"/>
              <w:bottom w:val="single" w:sz="4" w:space="0" w:color="auto"/>
              <w:end w:val="single" w:sz="4" w:space="0" w:color="auto"/>
            </w:tcBorders>
          </w:tcPr>
          <w:p w14:paraId="3A9F4F91" w14:textId="77777777" w:rsidR="00340795" w:rsidRPr="00601550" w:rsidRDefault="00340795" w:rsidP="00472B67">
            <w:pPr>
              <w:jc w:val="center"/>
              <w:rPr>
                <w:rFonts w:ascii="Times New Roman" w:eastAsia="Times New Roman" w:hAnsi="Times New Roman"/>
                <w:b/>
                <w:bCs/>
              </w:rPr>
            </w:pPr>
          </w:p>
        </w:tc>
        <w:tc>
          <w:tcPr>
            <w:tcW w:w="42.55pt" w:type="dxa"/>
            <w:tcBorders>
              <w:top w:val="single" w:sz="4" w:space="0" w:color="auto"/>
              <w:start w:val="single" w:sz="4" w:space="0" w:color="auto"/>
              <w:bottom w:val="single" w:sz="4" w:space="0" w:color="auto"/>
              <w:end w:val="single" w:sz="4" w:space="0" w:color="auto"/>
            </w:tcBorders>
          </w:tcPr>
          <w:p w14:paraId="0CBC4B7D" w14:textId="77777777" w:rsidR="00340795" w:rsidRPr="00601550" w:rsidRDefault="00340795" w:rsidP="00472B67">
            <w:pPr>
              <w:rPr>
                <w:rFonts w:ascii="Times New Roman" w:eastAsia="Times New Roman" w:hAnsi="Times New Roman"/>
              </w:rPr>
            </w:pPr>
          </w:p>
        </w:tc>
        <w:tc>
          <w:tcPr>
            <w:tcW w:w="35.40pt" w:type="dxa"/>
            <w:tcBorders>
              <w:top w:val="single" w:sz="4" w:space="0" w:color="auto"/>
              <w:start w:val="single" w:sz="4" w:space="0" w:color="auto"/>
              <w:bottom w:val="single" w:sz="4" w:space="0" w:color="auto"/>
              <w:end w:val="single" w:sz="4" w:space="0" w:color="auto"/>
            </w:tcBorders>
          </w:tcPr>
          <w:p w14:paraId="2EA8BDC6" w14:textId="77777777" w:rsidR="00340795" w:rsidRPr="00601550" w:rsidRDefault="00340795" w:rsidP="00472B67">
            <w:pPr>
              <w:rPr>
                <w:rFonts w:ascii="Times New Roman" w:eastAsia="Times New Roman" w:hAnsi="Times New Roman"/>
              </w:rPr>
            </w:pPr>
          </w:p>
        </w:tc>
        <w:tc>
          <w:tcPr>
            <w:tcW w:w="49.65pt" w:type="dxa"/>
            <w:tcBorders>
              <w:top w:val="single" w:sz="4" w:space="0" w:color="auto"/>
              <w:start w:val="single" w:sz="4" w:space="0" w:color="auto"/>
              <w:bottom w:val="single" w:sz="4" w:space="0" w:color="auto"/>
              <w:end w:val="single" w:sz="4" w:space="0" w:color="auto"/>
            </w:tcBorders>
          </w:tcPr>
          <w:p w14:paraId="1A8513B9" w14:textId="77777777" w:rsidR="00340795" w:rsidRPr="009A7AF9" w:rsidRDefault="00340795" w:rsidP="00472B67">
            <w:pPr>
              <w:jc w:val="center"/>
              <w:rPr>
                <w:rFonts w:ascii="Times New Roman" w:eastAsia="Times New Roman" w:hAnsi="Times New Roman"/>
                <w:b/>
                <w:bCs/>
              </w:rPr>
            </w:pPr>
            <w:r w:rsidRPr="009A7AF9">
              <w:rPr>
                <w:rFonts w:ascii="Times New Roman" w:eastAsia="Times New Roman" w:hAnsi="Times New Roman"/>
                <w:bCs/>
              </w:rPr>
              <w:t>x</w:t>
            </w:r>
          </w:p>
        </w:tc>
      </w:tr>
      <w:tr w:rsidR="00340795" w:rsidRPr="00601550" w14:paraId="172ECB3F" w14:textId="77777777" w:rsidTr="00472B67">
        <w:trPr>
          <w:trHeight w:val="28"/>
        </w:trPr>
        <w:tc>
          <w:tcPr>
            <w:tcW w:w="44pt" w:type="dxa"/>
            <w:tcBorders>
              <w:top w:val="single" w:sz="4" w:space="0" w:color="auto"/>
              <w:start w:val="single" w:sz="4" w:space="0" w:color="auto"/>
              <w:bottom w:val="single" w:sz="4" w:space="0" w:color="auto"/>
              <w:end w:val="single" w:sz="4" w:space="0" w:color="auto"/>
            </w:tcBorders>
            <w:vAlign w:val="center"/>
          </w:tcPr>
          <w:p w14:paraId="389D6405" w14:textId="77777777" w:rsidR="00340795" w:rsidRPr="00601550" w:rsidRDefault="00340795" w:rsidP="00472B67">
            <w:pPr>
              <w:ind w:start="-1.20pt" w:end="-4.60pt"/>
              <w:jc w:val="center"/>
              <w:rPr>
                <w:rFonts w:ascii="Times New Roman" w:eastAsia="Times New Roman" w:hAnsi="Times New Roman"/>
                <w:b/>
                <w:bCs/>
                <w:color w:val="000000"/>
              </w:rPr>
            </w:pPr>
            <w:r>
              <w:rPr>
                <w:rFonts w:ascii="Times New Roman" w:eastAsia="Times New Roman" w:hAnsi="Times New Roman"/>
                <w:bCs/>
                <w:color w:val="000000"/>
              </w:rPr>
              <w:t>GO</w:t>
            </w:r>
          </w:p>
        </w:tc>
        <w:tc>
          <w:tcPr>
            <w:tcW w:w="113.40pt" w:type="dxa"/>
            <w:tcBorders>
              <w:top w:val="single" w:sz="4" w:space="0" w:color="auto"/>
              <w:start w:val="single" w:sz="4" w:space="0" w:color="A6A6A6"/>
              <w:bottom w:val="single" w:sz="4" w:space="0" w:color="auto"/>
              <w:end w:val="single" w:sz="4" w:space="0" w:color="A6A6A6"/>
            </w:tcBorders>
          </w:tcPr>
          <w:p w14:paraId="0912F441" w14:textId="77777777" w:rsidR="00340795" w:rsidRPr="00601550" w:rsidRDefault="00340795" w:rsidP="00472B67">
            <w:pPr>
              <w:tabs>
                <w:tab w:val="center" w:pos="212.60pt"/>
                <w:tab w:val="end" w:pos="425.20pt"/>
              </w:tabs>
              <w:rPr>
                <w:rFonts w:ascii="Times New Roman" w:eastAsia="Times New Roman" w:hAnsi="Times New Roman"/>
                <w:b/>
                <w:bCs/>
              </w:rPr>
            </w:pPr>
            <w:r>
              <w:rPr>
                <w:rFonts w:ascii="Times New Roman" w:eastAsia="Times New Roman" w:hAnsi="Times New Roman"/>
              </w:rPr>
              <w:t>Convidados</w:t>
            </w:r>
          </w:p>
        </w:tc>
        <w:tc>
          <w:tcPr>
            <w:tcW w:w="184.25pt" w:type="dxa"/>
            <w:tcBorders>
              <w:top w:val="single" w:sz="4" w:space="0" w:color="auto"/>
              <w:start w:val="single" w:sz="4" w:space="0" w:color="auto"/>
              <w:bottom w:val="single" w:sz="4" w:space="0" w:color="auto"/>
              <w:end w:val="single" w:sz="4" w:space="0" w:color="auto"/>
            </w:tcBorders>
            <w:vAlign w:val="center"/>
          </w:tcPr>
          <w:p w14:paraId="37310C53" w14:textId="77777777" w:rsidR="00340795" w:rsidRPr="00601550" w:rsidRDefault="00340795" w:rsidP="00472B67">
            <w:pPr>
              <w:rPr>
                <w:rFonts w:ascii="Times New Roman" w:eastAsia="Times New Roman" w:hAnsi="Times New Roman"/>
                <w:b/>
                <w:bCs/>
                <w:color w:val="000000"/>
              </w:rPr>
            </w:pPr>
            <w:r>
              <w:rPr>
                <w:rFonts w:ascii="Times New Roman" w:eastAsia="Calibri" w:hAnsi="Times New Roman"/>
              </w:rPr>
              <w:t>Nilton de Lima Júnior</w:t>
            </w:r>
          </w:p>
        </w:tc>
        <w:tc>
          <w:tcPr>
            <w:tcW w:w="34pt" w:type="dxa"/>
            <w:tcBorders>
              <w:top w:val="single" w:sz="4" w:space="0" w:color="auto"/>
              <w:start w:val="single" w:sz="4" w:space="0" w:color="auto"/>
              <w:bottom w:val="single" w:sz="4" w:space="0" w:color="auto"/>
              <w:end w:val="single" w:sz="4" w:space="0" w:color="auto"/>
            </w:tcBorders>
          </w:tcPr>
          <w:p w14:paraId="6FB29428" w14:textId="77777777" w:rsidR="00340795" w:rsidRPr="00601550" w:rsidRDefault="00340795" w:rsidP="00472B67">
            <w:pPr>
              <w:jc w:val="center"/>
              <w:rPr>
                <w:rFonts w:ascii="Times New Roman" w:eastAsia="Times New Roman" w:hAnsi="Times New Roman"/>
                <w:b/>
                <w:bCs/>
              </w:rPr>
            </w:pPr>
            <w:r>
              <w:rPr>
                <w:rFonts w:ascii="Times New Roman" w:eastAsia="Times New Roman" w:hAnsi="Times New Roman"/>
                <w:bCs/>
              </w:rPr>
              <w:t>x</w:t>
            </w:r>
          </w:p>
        </w:tc>
        <w:tc>
          <w:tcPr>
            <w:tcW w:w="42.55pt" w:type="dxa"/>
            <w:tcBorders>
              <w:top w:val="single" w:sz="4" w:space="0" w:color="auto"/>
              <w:start w:val="single" w:sz="4" w:space="0" w:color="auto"/>
              <w:bottom w:val="single" w:sz="4" w:space="0" w:color="auto"/>
              <w:end w:val="single" w:sz="4" w:space="0" w:color="auto"/>
            </w:tcBorders>
          </w:tcPr>
          <w:p w14:paraId="30EAB1BA" w14:textId="77777777" w:rsidR="00340795" w:rsidRPr="00601550" w:rsidRDefault="00340795" w:rsidP="00472B67">
            <w:pPr>
              <w:rPr>
                <w:rFonts w:ascii="Times New Roman" w:eastAsia="Times New Roman" w:hAnsi="Times New Roman"/>
              </w:rPr>
            </w:pPr>
          </w:p>
        </w:tc>
        <w:tc>
          <w:tcPr>
            <w:tcW w:w="35.40pt" w:type="dxa"/>
            <w:tcBorders>
              <w:top w:val="single" w:sz="4" w:space="0" w:color="auto"/>
              <w:start w:val="single" w:sz="4" w:space="0" w:color="auto"/>
              <w:bottom w:val="single" w:sz="4" w:space="0" w:color="auto"/>
              <w:end w:val="single" w:sz="4" w:space="0" w:color="auto"/>
            </w:tcBorders>
          </w:tcPr>
          <w:p w14:paraId="36B0F554" w14:textId="77777777" w:rsidR="00340795" w:rsidRPr="00601550" w:rsidRDefault="00340795" w:rsidP="00472B67">
            <w:pPr>
              <w:rPr>
                <w:rFonts w:ascii="Times New Roman" w:eastAsia="Times New Roman" w:hAnsi="Times New Roman"/>
              </w:rPr>
            </w:pPr>
          </w:p>
        </w:tc>
        <w:tc>
          <w:tcPr>
            <w:tcW w:w="49.65pt" w:type="dxa"/>
            <w:tcBorders>
              <w:top w:val="single" w:sz="4" w:space="0" w:color="auto"/>
              <w:start w:val="single" w:sz="4" w:space="0" w:color="auto"/>
              <w:bottom w:val="single" w:sz="4" w:space="0" w:color="auto"/>
              <w:end w:val="single" w:sz="4" w:space="0" w:color="auto"/>
            </w:tcBorders>
          </w:tcPr>
          <w:p w14:paraId="3DC0594E" w14:textId="77777777" w:rsidR="00340795" w:rsidRPr="009A7AF9" w:rsidRDefault="00340795" w:rsidP="00472B67">
            <w:pPr>
              <w:jc w:val="center"/>
              <w:rPr>
                <w:rFonts w:ascii="Times New Roman" w:eastAsia="Times New Roman" w:hAnsi="Times New Roman"/>
                <w:b/>
                <w:bCs/>
              </w:rPr>
            </w:pPr>
          </w:p>
        </w:tc>
      </w:tr>
      <w:tr w:rsidR="00340795" w:rsidRPr="00601550" w14:paraId="16F86BC8" w14:textId="77777777" w:rsidTr="00472B67">
        <w:trPr>
          <w:trHeight w:val="28"/>
        </w:trPr>
        <w:tc>
          <w:tcPr>
            <w:tcW w:w="44pt" w:type="dxa"/>
            <w:tcBorders>
              <w:top w:val="single" w:sz="4" w:space="0" w:color="auto"/>
              <w:start w:val="single" w:sz="4" w:space="0" w:color="auto"/>
              <w:bottom w:val="single" w:sz="4" w:space="0" w:color="auto"/>
              <w:end w:val="single" w:sz="4" w:space="0" w:color="auto"/>
            </w:tcBorders>
            <w:vAlign w:val="center"/>
          </w:tcPr>
          <w:p w14:paraId="7937F56B" w14:textId="77777777" w:rsidR="00340795" w:rsidRPr="00601550" w:rsidRDefault="00340795" w:rsidP="00472B67">
            <w:pPr>
              <w:ind w:start="-1.20pt" w:end="-4.60pt"/>
              <w:jc w:val="center"/>
              <w:rPr>
                <w:rFonts w:ascii="Times New Roman" w:eastAsia="Times New Roman" w:hAnsi="Times New Roman"/>
                <w:b/>
                <w:bCs/>
                <w:color w:val="000000"/>
              </w:rPr>
            </w:pPr>
            <w:r>
              <w:rPr>
                <w:rFonts w:ascii="Times New Roman" w:eastAsia="Times New Roman" w:hAnsi="Times New Roman"/>
                <w:bCs/>
                <w:color w:val="000000"/>
              </w:rPr>
              <w:t>RJ</w:t>
            </w:r>
          </w:p>
        </w:tc>
        <w:tc>
          <w:tcPr>
            <w:tcW w:w="113.40pt" w:type="dxa"/>
            <w:tcBorders>
              <w:top w:val="single" w:sz="4" w:space="0" w:color="auto"/>
              <w:start w:val="single" w:sz="4" w:space="0" w:color="A6A6A6"/>
              <w:bottom w:val="single" w:sz="4" w:space="0" w:color="auto"/>
              <w:end w:val="single" w:sz="4" w:space="0" w:color="A6A6A6"/>
            </w:tcBorders>
          </w:tcPr>
          <w:p w14:paraId="72CEF949" w14:textId="77777777" w:rsidR="00340795" w:rsidRPr="00601550" w:rsidRDefault="00340795" w:rsidP="00472B67">
            <w:pPr>
              <w:rPr>
                <w:rFonts w:ascii="Times New Roman" w:eastAsia="Times New Roman" w:hAnsi="Times New Roman"/>
                <w:b/>
                <w:bCs/>
              </w:rPr>
            </w:pPr>
            <w:r>
              <w:rPr>
                <w:rFonts w:ascii="Times New Roman" w:eastAsia="Times New Roman" w:hAnsi="Times New Roman"/>
              </w:rPr>
              <w:t>Convidados</w:t>
            </w:r>
          </w:p>
        </w:tc>
        <w:tc>
          <w:tcPr>
            <w:tcW w:w="184.25pt" w:type="dxa"/>
            <w:tcBorders>
              <w:top w:val="single" w:sz="4" w:space="0" w:color="auto"/>
              <w:start w:val="single" w:sz="4" w:space="0" w:color="auto"/>
              <w:bottom w:val="single" w:sz="4" w:space="0" w:color="auto"/>
              <w:end w:val="single" w:sz="4" w:space="0" w:color="auto"/>
            </w:tcBorders>
            <w:vAlign w:val="center"/>
          </w:tcPr>
          <w:p w14:paraId="093E699F" w14:textId="77777777" w:rsidR="00340795" w:rsidRPr="00601550" w:rsidRDefault="00340795" w:rsidP="00472B67">
            <w:pPr>
              <w:rPr>
                <w:rFonts w:ascii="Times New Roman" w:eastAsia="Times New Roman" w:hAnsi="Times New Roman"/>
                <w:b/>
                <w:bCs/>
                <w:color w:val="000000"/>
              </w:rPr>
            </w:pPr>
            <w:r>
              <w:rPr>
                <w:rFonts w:ascii="Times New Roman" w:hAnsi="Times New Roman"/>
              </w:rPr>
              <w:t>Maíra Rocha Mattos</w:t>
            </w:r>
          </w:p>
        </w:tc>
        <w:tc>
          <w:tcPr>
            <w:tcW w:w="34pt" w:type="dxa"/>
            <w:tcBorders>
              <w:top w:val="single" w:sz="4" w:space="0" w:color="auto"/>
              <w:start w:val="single" w:sz="4" w:space="0" w:color="auto"/>
              <w:bottom w:val="single" w:sz="4" w:space="0" w:color="auto"/>
              <w:end w:val="single" w:sz="4" w:space="0" w:color="auto"/>
            </w:tcBorders>
          </w:tcPr>
          <w:p w14:paraId="3A66B53B" w14:textId="77777777" w:rsidR="00340795" w:rsidRPr="00601550" w:rsidRDefault="00340795" w:rsidP="00472B67">
            <w:pPr>
              <w:jc w:val="center"/>
              <w:rPr>
                <w:rFonts w:ascii="Times New Roman" w:eastAsia="Times New Roman" w:hAnsi="Times New Roman"/>
                <w:b/>
                <w:bCs/>
              </w:rPr>
            </w:pPr>
          </w:p>
        </w:tc>
        <w:tc>
          <w:tcPr>
            <w:tcW w:w="42.55pt" w:type="dxa"/>
            <w:tcBorders>
              <w:top w:val="single" w:sz="4" w:space="0" w:color="auto"/>
              <w:start w:val="single" w:sz="4" w:space="0" w:color="auto"/>
              <w:bottom w:val="single" w:sz="4" w:space="0" w:color="auto"/>
              <w:end w:val="single" w:sz="4" w:space="0" w:color="auto"/>
            </w:tcBorders>
          </w:tcPr>
          <w:p w14:paraId="11436251" w14:textId="77777777" w:rsidR="00340795" w:rsidRPr="00601550" w:rsidRDefault="00340795" w:rsidP="00472B67">
            <w:pPr>
              <w:rPr>
                <w:rFonts w:ascii="Times New Roman" w:eastAsia="Times New Roman" w:hAnsi="Times New Roman"/>
              </w:rPr>
            </w:pPr>
          </w:p>
        </w:tc>
        <w:tc>
          <w:tcPr>
            <w:tcW w:w="35.40pt" w:type="dxa"/>
            <w:tcBorders>
              <w:top w:val="single" w:sz="4" w:space="0" w:color="auto"/>
              <w:start w:val="single" w:sz="4" w:space="0" w:color="auto"/>
              <w:bottom w:val="single" w:sz="4" w:space="0" w:color="auto"/>
              <w:end w:val="single" w:sz="4" w:space="0" w:color="auto"/>
            </w:tcBorders>
          </w:tcPr>
          <w:p w14:paraId="611F74A5" w14:textId="77777777" w:rsidR="00340795" w:rsidRPr="00601550" w:rsidRDefault="00340795" w:rsidP="00472B67">
            <w:pPr>
              <w:rPr>
                <w:rFonts w:ascii="Times New Roman" w:eastAsia="Times New Roman" w:hAnsi="Times New Roman"/>
              </w:rPr>
            </w:pPr>
          </w:p>
        </w:tc>
        <w:tc>
          <w:tcPr>
            <w:tcW w:w="49.65pt" w:type="dxa"/>
            <w:tcBorders>
              <w:top w:val="single" w:sz="4" w:space="0" w:color="auto"/>
              <w:start w:val="single" w:sz="4" w:space="0" w:color="auto"/>
              <w:bottom w:val="single" w:sz="4" w:space="0" w:color="auto"/>
              <w:end w:val="single" w:sz="4" w:space="0" w:color="auto"/>
            </w:tcBorders>
          </w:tcPr>
          <w:p w14:paraId="0ECAD920" w14:textId="77777777" w:rsidR="00340795" w:rsidRPr="009A7AF9" w:rsidRDefault="00340795" w:rsidP="00472B67">
            <w:pPr>
              <w:jc w:val="center"/>
              <w:rPr>
                <w:rFonts w:ascii="Times New Roman" w:eastAsia="Times New Roman" w:hAnsi="Times New Roman"/>
                <w:b/>
                <w:bCs/>
              </w:rPr>
            </w:pPr>
            <w:r w:rsidRPr="009A7AF9">
              <w:rPr>
                <w:rFonts w:ascii="Times New Roman" w:eastAsia="Times New Roman" w:hAnsi="Times New Roman"/>
                <w:bCs/>
              </w:rPr>
              <w:t>x</w:t>
            </w:r>
          </w:p>
        </w:tc>
      </w:tr>
      <w:tr w:rsidR="00340795" w:rsidRPr="00601550" w14:paraId="7666042D" w14:textId="77777777" w:rsidTr="00472B67">
        <w:trPr>
          <w:trHeight w:val="20"/>
        </w:trPr>
        <w:tc>
          <w:tcPr>
            <w:tcW w:w="44pt" w:type="dxa"/>
            <w:tcBorders>
              <w:top w:val="single" w:sz="4" w:space="0" w:color="auto"/>
              <w:start w:val="nil"/>
              <w:bottom w:val="single" w:sz="4" w:space="0" w:color="auto"/>
              <w:end w:val="nil"/>
            </w:tcBorders>
            <w:vAlign w:val="center"/>
          </w:tcPr>
          <w:p w14:paraId="534B9240" w14:textId="77777777" w:rsidR="00340795" w:rsidRPr="00601550" w:rsidRDefault="00340795" w:rsidP="00472B67">
            <w:pPr>
              <w:ind w:start="-1.20pt" w:end="-4.60pt"/>
              <w:jc w:val="center"/>
              <w:rPr>
                <w:rFonts w:ascii="Times New Roman" w:eastAsia="Times New Roman" w:hAnsi="Times New Roman"/>
              </w:rPr>
            </w:pPr>
          </w:p>
        </w:tc>
        <w:tc>
          <w:tcPr>
            <w:tcW w:w="113.40pt" w:type="dxa"/>
            <w:tcBorders>
              <w:top w:val="single" w:sz="4" w:space="0" w:color="auto"/>
              <w:start w:val="nil"/>
              <w:bottom w:val="single" w:sz="4" w:space="0" w:color="auto"/>
              <w:end w:val="nil"/>
            </w:tcBorders>
          </w:tcPr>
          <w:p w14:paraId="15367CBE" w14:textId="77777777" w:rsidR="00340795" w:rsidRDefault="00340795" w:rsidP="00472B67">
            <w:pPr>
              <w:rPr>
                <w:rFonts w:ascii="Times New Roman" w:eastAsia="Times New Roman" w:hAnsi="Times New Roman"/>
                <w:snapToGrid w:val="0"/>
              </w:rPr>
            </w:pPr>
          </w:p>
          <w:p w14:paraId="665C302E" w14:textId="77777777" w:rsidR="00340795" w:rsidRDefault="00340795" w:rsidP="00472B67">
            <w:pPr>
              <w:rPr>
                <w:rFonts w:ascii="Times New Roman" w:eastAsia="Times New Roman" w:hAnsi="Times New Roman"/>
                <w:snapToGrid w:val="0"/>
              </w:rPr>
            </w:pPr>
          </w:p>
          <w:p w14:paraId="79B14686" w14:textId="77777777" w:rsidR="00340795" w:rsidRPr="00601550" w:rsidRDefault="00340795" w:rsidP="00472B67">
            <w:pPr>
              <w:rPr>
                <w:rFonts w:ascii="Times New Roman" w:eastAsia="Times New Roman" w:hAnsi="Times New Roman"/>
                <w:snapToGrid w:val="0"/>
              </w:rPr>
            </w:pPr>
          </w:p>
        </w:tc>
        <w:tc>
          <w:tcPr>
            <w:tcW w:w="184.25pt" w:type="dxa"/>
            <w:tcBorders>
              <w:top w:val="single" w:sz="4" w:space="0" w:color="auto"/>
              <w:start w:val="nil"/>
              <w:bottom w:val="single" w:sz="4" w:space="0" w:color="auto"/>
              <w:end w:val="nil"/>
            </w:tcBorders>
            <w:vAlign w:val="center"/>
          </w:tcPr>
          <w:p w14:paraId="20EB7F83" w14:textId="77777777" w:rsidR="00340795" w:rsidRPr="00601550" w:rsidRDefault="00340795" w:rsidP="00472B67">
            <w:pPr>
              <w:rPr>
                <w:rFonts w:ascii="Times New Roman" w:eastAsia="Times New Roman" w:hAnsi="Times New Roman"/>
                <w:snapToGrid w:val="0"/>
              </w:rPr>
            </w:pPr>
          </w:p>
        </w:tc>
        <w:tc>
          <w:tcPr>
            <w:tcW w:w="34pt" w:type="dxa"/>
            <w:tcBorders>
              <w:top w:val="single" w:sz="4" w:space="0" w:color="auto"/>
              <w:start w:val="nil"/>
              <w:bottom w:val="single" w:sz="4" w:space="0" w:color="auto"/>
              <w:end w:val="nil"/>
            </w:tcBorders>
          </w:tcPr>
          <w:p w14:paraId="05878FBF" w14:textId="77777777" w:rsidR="00340795" w:rsidRPr="00601550" w:rsidRDefault="00340795" w:rsidP="00472B67">
            <w:pPr>
              <w:rPr>
                <w:rFonts w:ascii="Times New Roman" w:eastAsia="Times New Roman" w:hAnsi="Times New Roman"/>
              </w:rPr>
            </w:pPr>
          </w:p>
        </w:tc>
        <w:tc>
          <w:tcPr>
            <w:tcW w:w="42.55pt" w:type="dxa"/>
            <w:tcBorders>
              <w:top w:val="single" w:sz="4" w:space="0" w:color="auto"/>
              <w:start w:val="nil"/>
              <w:bottom w:val="single" w:sz="4" w:space="0" w:color="auto"/>
              <w:end w:val="nil"/>
            </w:tcBorders>
          </w:tcPr>
          <w:p w14:paraId="3CA24CFB" w14:textId="77777777" w:rsidR="00340795" w:rsidRPr="00601550" w:rsidRDefault="00340795" w:rsidP="00472B67">
            <w:pPr>
              <w:rPr>
                <w:rFonts w:ascii="Times New Roman" w:eastAsia="Times New Roman" w:hAnsi="Times New Roman"/>
              </w:rPr>
            </w:pPr>
          </w:p>
        </w:tc>
        <w:tc>
          <w:tcPr>
            <w:tcW w:w="35.40pt" w:type="dxa"/>
            <w:tcBorders>
              <w:top w:val="single" w:sz="4" w:space="0" w:color="auto"/>
              <w:start w:val="nil"/>
              <w:bottom w:val="single" w:sz="4" w:space="0" w:color="auto"/>
              <w:end w:val="nil"/>
            </w:tcBorders>
          </w:tcPr>
          <w:p w14:paraId="397014AC" w14:textId="77777777" w:rsidR="00340795" w:rsidRPr="00601550" w:rsidRDefault="00340795" w:rsidP="00472B67">
            <w:pPr>
              <w:rPr>
                <w:rFonts w:ascii="Times New Roman" w:eastAsia="Times New Roman" w:hAnsi="Times New Roman"/>
              </w:rPr>
            </w:pPr>
          </w:p>
        </w:tc>
        <w:tc>
          <w:tcPr>
            <w:tcW w:w="49.65pt" w:type="dxa"/>
            <w:tcBorders>
              <w:top w:val="single" w:sz="4" w:space="0" w:color="auto"/>
              <w:start w:val="nil"/>
              <w:bottom w:val="single" w:sz="4" w:space="0" w:color="auto"/>
              <w:end w:val="nil"/>
            </w:tcBorders>
          </w:tcPr>
          <w:p w14:paraId="1BD5DC02" w14:textId="77777777" w:rsidR="00340795" w:rsidRPr="00601550" w:rsidRDefault="00340795" w:rsidP="00472B67">
            <w:pPr>
              <w:rPr>
                <w:rFonts w:ascii="Times New Roman" w:eastAsia="Times New Roman" w:hAnsi="Times New Roman"/>
              </w:rPr>
            </w:pPr>
          </w:p>
        </w:tc>
      </w:tr>
      <w:tr w:rsidR="00340795" w:rsidRPr="00601550" w14:paraId="5D55818B" w14:textId="77777777" w:rsidTr="00472B67">
        <w:trPr>
          <w:trHeight w:val="3186"/>
        </w:trPr>
        <w:tc>
          <w:tcPr>
            <w:tcW w:w="503.25pt" w:type="dxa"/>
            <w:gridSpan w:val="7"/>
            <w:tcBorders>
              <w:top w:val="single" w:sz="4" w:space="0" w:color="auto"/>
              <w:start w:val="single" w:sz="4" w:space="0" w:color="auto"/>
              <w:bottom w:val="single" w:sz="4" w:space="0" w:color="auto"/>
              <w:end w:val="single" w:sz="4" w:space="0" w:color="auto"/>
            </w:tcBorders>
            <w:shd w:val="clear" w:color="auto" w:fill="D9D9FF"/>
          </w:tcPr>
          <w:p w14:paraId="42BB2F2E" w14:textId="77777777" w:rsidR="00340795" w:rsidRPr="00601550" w:rsidRDefault="00340795" w:rsidP="00472B67">
            <w:pPr>
              <w:rPr>
                <w:rFonts w:ascii="Times New Roman" w:eastAsia="Times New Roman" w:hAnsi="Times New Roman"/>
                <w:bCs/>
              </w:rPr>
            </w:pPr>
            <w:r w:rsidRPr="00601550">
              <w:rPr>
                <w:rFonts w:ascii="Times New Roman" w:eastAsia="Times New Roman" w:hAnsi="Times New Roman"/>
                <w:bCs/>
              </w:rPr>
              <w:t>Histórico da votação:</w:t>
            </w:r>
          </w:p>
          <w:p w14:paraId="220DC2DE" w14:textId="77777777" w:rsidR="00340795" w:rsidRPr="00601550" w:rsidRDefault="00340795" w:rsidP="00472B67">
            <w:pPr>
              <w:rPr>
                <w:rFonts w:ascii="Times New Roman" w:eastAsia="Times New Roman" w:hAnsi="Times New Roman"/>
                <w:b/>
              </w:rPr>
            </w:pPr>
          </w:p>
          <w:p w14:paraId="04F9793F" w14:textId="77777777" w:rsidR="00340795" w:rsidRDefault="00340795" w:rsidP="00472B67">
            <w:pPr>
              <w:rPr>
                <w:rFonts w:ascii="Times New Roman" w:eastAsia="Times New Roman" w:hAnsi="Times New Roman"/>
                <w:bCs/>
              </w:rPr>
            </w:pPr>
            <w:r w:rsidRPr="00036FC3">
              <w:rPr>
                <w:rFonts w:ascii="Times New Roman" w:eastAsia="Times New Roman" w:hAnsi="Times New Roman"/>
                <w:bCs/>
              </w:rPr>
              <w:t>7ª REUNIÃO CONJUNTA CPUA-CAU/BR e CPP-CAU/BR</w:t>
            </w:r>
          </w:p>
          <w:p w14:paraId="71AD1B02" w14:textId="77777777" w:rsidR="00340795" w:rsidRPr="00601550" w:rsidRDefault="00340795" w:rsidP="00472B67">
            <w:pPr>
              <w:rPr>
                <w:rFonts w:ascii="Times New Roman" w:eastAsia="Times New Roman" w:hAnsi="Times New Roman"/>
                <w:b/>
              </w:rPr>
            </w:pPr>
          </w:p>
          <w:p w14:paraId="18F2139D" w14:textId="77777777" w:rsidR="00340795" w:rsidRPr="00601550" w:rsidRDefault="00340795" w:rsidP="00472B67">
            <w:pPr>
              <w:spacing w:line="12.60pt" w:lineRule="auto"/>
              <w:rPr>
                <w:rFonts w:ascii="Times New Roman" w:eastAsia="Times New Roman" w:hAnsi="Times New Roman"/>
                <w:b/>
              </w:rPr>
            </w:pPr>
            <w:r w:rsidRPr="00601550">
              <w:rPr>
                <w:rFonts w:ascii="Times New Roman" w:eastAsia="Times New Roman" w:hAnsi="Times New Roman"/>
              </w:rPr>
              <w:t xml:space="preserve">Data: </w:t>
            </w:r>
            <w:r>
              <w:rPr>
                <w:rFonts w:ascii="Times New Roman" w:eastAsia="Times New Roman" w:hAnsi="Times New Roman"/>
                <w:bCs/>
              </w:rPr>
              <w:t>20/4</w:t>
            </w:r>
            <w:r w:rsidRPr="00601550">
              <w:rPr>
                <w:rFonts w:ascii="Times New Roman" w:eastAsia="Times New Roman" w:hAnsi="Times New Roman"/>
              </w:rPr>
              <w:t>/2021</w:t>
            </w:r>
          </w:p>
          <w:p w14:paraId="19E7397E" w14:textId="77777777" w:rsidR="00340795" w:rsidRDefault="00340795" w:rsidP="00472B67">
            <w:pPr>
              <w:rPr>
                <w:rFonts w:ascii="Times New Roman" w:hAnsi="Times New Roman"/>
                <w:b/>
              </w:rPr>
            </w:pPr>
            <w:r w:rsidRPr="00601550">
              <w:rPr>
                <w:rFonts w:ascii="Times New Roman" w:eastAsia="Times New Roman" w:hAnsi="Times New Roman"/>
              </w:rPr>
              <w:t xml:space="preserve">Matéria em votação: </w:t>
            </w:r>
            <w:r w:rsidRPr="00C534C6">
              <w:rPr>
                <w:rFonts w:ascii="Times New Roman" w:hAnsi="Times New Roman"/>
              </w:rPr>
              <w:t xml:space="preserve">Novo encaminhamento ao ME sobre Res.64 </w:t>
            </w:r>
          </w:p>
          <w:p w14:paraId="569546E0" w14:textId="77777777" w:rsidR="00340795" w:rsidRPr="00601550" w:rsidRDefault="00340795" w:rsidP="00472B67">
            <w:pPr>
              <w:rPr>
                <w:rFonts w:ascii="Times New Roman" w:eastAsia="Times New Roman" w:hAnsi="Times New Roman"/>
              </w:rPr>
            </w:pPr>
          </w:p>
          <w:p w14:paraId="37CCF0BE" w14:textId="77777777" w:rsidR="00340795" w:rsidRPr="00601550" w:rsidRDefault="00340795" w:rsidP="00472B67">
            <w:pPr>
              <w:rPr>
                <w:rFonts w:ascii="Times New Roman" w:eastAsia="Times New Roman" w:hAnsi="Times New Roman"/>
                <w:b/>
                <w:bCs/>
              </w:rPr>
            </w:pPr>
            <w:r w:rsidRPr="00601550">
              <w:rPr>
                <w:rFonts w:ascii="Times New Roman" w:eastAsia="Times New Roman" w:hAnsi="Times New Roman"/>
              </w:rPr>
              <w:t xml:space="preserve">Resultado da votação: Sim </w:t>
            </w:r>
            <w:r w:rsidRPr="00601550">
              <w:rPr>
                <w:rFonts w:ascii="Times New Roman" w:eastAsia="Times New Roman" w:hAnsi="Times New Roman"/>
                <w:bCs/>
              </w:rPr>
              <w:t>(</w:t>
            </w:r>
            <w:r>
              <w:rPr>
                <w:rFonts w:ascii="Times New Roman" w:eastAsia="Times New Roman" w:hAnsi="Times New Roman"/>
                <w:bCs/>
              </w:rPr>
              <w:t>6</w:t>
            </w:r>
            <w:r w:rsidRPr="00601550">
              <w:rPr>
                <w:rFonts w:ascii="Times New Roman" w:eastAsia="Times New Roman" w:hAnsi="Times New Roman"/>
                <w:bCs/>
              </w:rPr>
              <w:t>)</w:t>
            </w:r>
            <w:r w:rsidRPr="00601550">
              <w:rPr>
                <w:rFonts w:ascii="Times New Roman" w:eastAsia="Times New Roman" w:hAnsi="Times New Roman"/>
              </w:rPr>
              <w:t xml:space="preserve"> Não </w:t>
            </w:r>
            <w:r w:rsidRPr="00601550">
              <w:rPr>
                <w:rFonts w:ascii="Times New Roman" w:eastAsia="Times New Roman" w:hAnsi="Times New Roman"/>
                <w:bCs/>
              </w:rPr>
              <w:t>(0</w:t>
            </w:r>
            <w:r w:rsidRPr="00601550">
              <w:rPr>
                <w:rFonts w:ascii="Times New Roman" w:eastAsia="Times New Roman" w:hAnsi="Times New Roman"/>
              </w:rPr>
              <w:t xml:space="preserve">) Abstenções </w:t>
            </w:r>
            <w:r w:rsidRPr="00601550">
              <w:rPr>
                <w:rFonts w:ascii="Times New Roman" w:eastAsia="Times New Roman" w:hAnsi="Times New Roman"/>
                <w:bCs/>
              </w:rPr>
              <w:t>(</w:t>
            </w:r>
            <w:r>
              <w:rPr>
                <w:rFonts w:ascii="Times New Roman" w:eastAsia="Times New Roman" w:hAnsi="Times New Roman"/>
                <w:bCs/>
              </w:rPr>
              <w:t>0</w:t>
            </w:r>
            <w:r w:rsidRPr="00601550">
              <w:rPr>
                <w:rFonts w:ascii="Times New Roman" w:eastAsia="Times New Roman" w:hAnsi="Times New Roman"/>
                <w:bCs/>
              </w:rPr>
              <w:t>)</w:t>
            </w:r>
            <w:r w:rsidRPr="00601550">
              <w:rPr>
                <w:rFonts w:ascii="Times New Roman" w:eastAsia="Times New Roman" w:hAnsi="Times New Roman"/>
              </w:rPr>
              <w:t xml:space="preserve"> Ausências </w:t>
            </w:r>
            <w:r w:rsidRPr="00601550">
              <w:rPr>
                <w:rFonts w:ascii="Times New Roman" w:eastAsia="Times New Roman" w:hAnsi="Times New Roman"/>
                <w:bCs/>
              </w:rPr>
              <w:t>(</w:t>
            </w:r>
            <w:r>
              <w:rPr>
                <w:rFonts w:ascii="Times New Roman" w:eastAsia="Times New Roman" w:hAnsi="Times New Roman"/>
                <w:bCs/>
              </w:rPr>
              <w:t>4</w:t>
            </w:r>
            <w:r w:rsidRPr="00601550">
              <w:rPr>
                <w:rFonts w:ascii="Times New Roman" w:eastAsia="Times New Roman" w:hAnsi="Times New Roman"/>
              </w:rPr>
              <w:t xml:space="preserve">) Total </w:t>
            </w:r>
            <w:r w:rsidRPr="00601550">
              <w:rPr>
                <w:rFonts w:ascii="Times New Roman" w:eastAsia="Times New Roman" w:hAnsi="Times New Roman"/>
                <w:bCs/>
              </w:rPr>
              <w:t>(</w:t>
            </w:r>
            <w:r>
              <w:rPr>
                <w:rFonts w:ascii="Times New Roman" w:eastAsia="Times New Roman" w:hAnsi="Times New Roman"/>
                <w:bCs/>
              </w:rPr>
              <w:t>6</w:t>
            </w:r>
            <w:r w:rsidRPr="00601550">
              <w:rPr>
                <w:rFonts w:ascii="Times New Roman" w:eastAsia="Times New Roman" w:hAnsi="Times New Roman"/>
                <w:bCs/>
              </w:rPr>
              <w:t xml:space="preserve">) </w:t>
            </w:r>
          </w:p>
          <w:p w14:paraId="4C3C7C0B" w14:textId="77777777" w:rsidR="00340795" w:rsidRPr="00601550" w:rsidRDefault="00340795" w:rsidP="00472B67">
            <w:pPr>
              <w:rPr>
                <w:rFonts w:ascii="Times New Roman" w:eastAsia="Times New Roman" w:hAnsi="Times New Roman"/>
                <w:b/>
              </w:rPr>
            </w:pPr>
          </w:p>
          <w:p w14:paraId="476F95BA" w14:textId="77777777" w:rsidR="00340795" w:rsidRPr="008A4A22" w:rsidRDefault="00340795" w:rsidP="00472B67">
            <w:pPr>
              <w:rPr>
                <w:rFonts w:ascii="Times New Roman" w:eastAsia="Times New Roman" w:hAnsi="Times New Roman"/>
                <w:b/>
                <w:bCs/>
              </w:rPr>
            </w:pPr>
            <w:r w:rsidRPr="00601550">
              <w:rPr>
                <w:rFonts w:ascii="Times New Roman" w:eastAsia="Times New Roman" w:hAnsi="Times New Roman"/>
                <w:bCs/>
              </w:rPr>
              <w:t>Ocorrências:</w:t>
            </w:r>
            <w:r w:rsidRPr="00601550">
              <w:rPr>
                <w:rFonts w:ascii="Times New Roman" w:eastAsia="Times New Roman" w:hAnsi="Times New Roman"/>
              </w:rPr>
              <w:t xml:space="preserve"> </w:t>
            </w:r>
            <w:r w:rsidRPr="00C534C6">
              <w:rPr>
                <w:rFonts w:ascii="Times New Roman" w:eastAsia="Times New Roman" w:hAnsi="Times New Roman"/>
                <w:bCs/>
              </w:rPr>
              <w:t>E</w:t>
            </w:r>
            <w:r>
              <w:rPr>
                <w:rFonts w:ascii="Times New Roman" w:eastAsia="Times New Roman" w:hAnsi="Times New Roman"/>
                <w:bCs/>
              </w:rPr>
              <w:t>stá sendo registrado o posicionamento dos conselheiros convidados que estão participando ativamente das discussões e deliberações da presente reunião.</w:t>
            </w:r>
          </w:p>
          <w:p w14:paraId="1ECFD158" w14:textId="77777777" w:rsidR="00340795" w:rsidRPr="00601550" w:rsidRDefault="00340795" w:rsidP="00472B67">
            <w:pPr>
              <w:rPr>
                <w:rFonts w:ascii="Times New Roman" w:eastAsia="Times New Roman" w:hAnsi="Times New Roman"/>
              </w:rPr>
            </w:pPr>
          </w:p>
          <w:p w14:paraId="259EEF77" w14:textId="77777777" w:rsidR="00340795" w:rsidRPr="00601550" w:rsidRDefault="00340795" w:rsidP="00472B67">
            <w:pPr>
              <w:tabs>
                <w:tab w:val="center" w:pos="212.60pt"/>
                <w:tab w:val="end" w:pos="425.20pt"/>
              </w:tabs>
              <w:rPr>
                <w:rFonts w:ascii="Times New Roman" w:eastAsia="Times New Roman" w:hAnsi="Times New Roman"/>
                <w:bCs/>
              </w:rPr>
            </w:pPr>
            <w:r w:rsidRPr="00601550">
              <w:rPr>
                <w:rFonts w:ascii="Times New Roman" w:eastAsia="Times New Roman" w:hAnsi="Times New Roman"/>
                <w:bCs/>
              </w:rPr>
              <w:t xml:space="preserve">Assessoria Técnica: </w:t>
            </w:r>
            <w:r w:rsidRPr="00601550">
              <w:rPr>
                <w:rFonts w:ascii="Times New Roman" w:eastAsia="Times New Roman" w:hAnsi="Times New Roman"/>
              </w:rPr>
              <w:t>Caroline Bertol</w:t>
            </w:r>
            <w:r w:rsidRPr="00601550">
              <w:rPr>
                <w:rFonts w:ascii="Times New Roman" w:eastAsia="Times New Roman" w:hAnsi="Times New Roman"/>
                <w:bCs/>
              </w:rPr>
              <w:t xml:space="preserve">   Condução dos trabalhos </w:t>
            </w:r>
            <w:r w:rsidRPr="00601550">
              <w:rPr>
                <w:rFonts w:ascii="Times New Roman" w:eastAsia="Times New Roman" w:hAnsi="Times New Roman"/>
              </w:rPr>
              <w:t>(coordenadora</w:t>
            </w:r>
            <w:r>
              <w:rPr>
                <w:rFonts w:ascii="Times New Roman" w:eastAsia="Times New Roman" w:hAnsi="Times New Roman"/>
              </w:rPr>
              <w:t>)</w:t>
            </w:r>
            <w:r w:rsidRPr="00601550">
              <w:rPr>
                <w:rFonts w:ascii="Times New Roman" w:eastAsia="Times New Roman" w:hAnsi="Times New Roman"/>
              </w:rPr>
              <w:t xml:space="preserve">: </w:t>
            </w:r>
            <w:r w:rsidRPr="00601550">
              <w:rPr>
                <w:rFonts w:ascii="Times New Roman" w:eastAsia="Times New Roman" w:hAnsi="Times New Roman"/>
                <w:bCs/>
                <w:color w:val="000000"/>
              </w:rPr>
              <w:t>Alice da Silva R Rosas</w:t>
            </w:r>
          </w:p>
        </w:tc>
      </w:tr>
    </w:tbl>
    <w:p w14:paraId="34579F1E" w14:textId="77777777" w:rsidR="00340795" w:rsidRPr="0075779B" w:rsidRDefault="00340795" w:rsidP="00340795">
      <w:pPr>
        <w:rPr>
          <w:rFonts w:ascii="Times New Roman" w:hAnsi="Times New Roman"/>
        </w:rPr>
      </w:pPr>
    </w:p>
    <w:bookmarkEnd w:id="2"/>
    <w:p w14:paraId="208011C6" w14:textId="77777777" w:rsidR="00340795" w:rsidRDefault="00340795" w:rsidP="00340795">
      <w:pPr>
        <w:jc w:val="center"/>
        <w:rPr>
          <w:rFonts w:ascii="Times New Roman" w:eastAsia="Calibri" w:hAnsi="Times New Roman"/>
        </w:rPr>
      </w:pPr>
    </w:p>
    <w:p w14:paraId="6C36A488" w14:textId="77777777" w:rsidR="00340795" w:rsidRDefault="00340795" w:rsidP="00340795">
      <w:pPr>
        <w:jc w:val="center"/>
        <w:rPr>
          <w:rFonts w:ascii="Times New Roman" w:eastAsia="Calibri" w:hAnsi="Times New Roman"/>
        </w:rPr>
      </w:pPr>
    </w:p>
    <w:p w14:paraId="3A13FF8E" w14:textId="77777777" w:rsidR="00340795" w:rsidRDefault="00340795" w:rsidP="00340795">
      <w:pPr>
        <w:jc w:val="center"/>
        <w:rPr>
          <w:rFonts w:ascii="Times New Roman" w:eastAsia="Calibri" w:hAnsi="Times New Roman"/>
        </w:rPr>
      </w:pPr>
    </w:p>
    <w:p w14:paraId="491089E7" w14:textId="77777777" w:rsidR="00340795" w:rsidRDefault="00340795" w:rsidP="00340795">
      <w:pPr>
        <w:jc w:val="center"/>
        <w:rPr>
          <w:rFonts w:ascii="Times New Roman" w:eastAsia="Calibri" w:hAnsi="Times New Roman"/>
        </w:rPr>
      </w:pPr>
      <w:r>
        <w:rPr>
          <w:rFonts w:ascii="Times New Roman" w:eastAsia="Calibri" w:hAnsi="Times New Roman"/>
        </w:rPr>
        <w:lastRenderedPageBreak/>
        <w:t>ANEXO</w:t>
      </w:r>
    </w:p>
    <w:p w14:paraId="1A874CCB" w14:textId="77777777" w:rsidR="00340795" w:rsidRDefault="00340795" w:rsidP="00340795">
      <w:pPr>
        <w:jc w:val="center"/>
        <w:rPr>
          <w:rFonts w:ascii="Times New Roman" w:eastAsia="Calibri" w:hAnsi="Times New Roman"/>
        </w:rPr>
      </w:pPr>
    </w:p>
    <w:p w14:paraId="5399D479" w14:textId="77777777" w:rsidR="00340795" w:rsidRPr="008A39D9" w:rsidRDefault="00340795" w:rsidP="00340795">
      <w:pPr>
        <w:spacing w:line="18pt" w:lineRule="auto"/>
        <w:jc w:val="both"/>
        <w:rPr>
          <w:rFonts w:ascii="Times New Roman" w:eastAsia="Times New Roman" w:hAnsi="Times New Roman"/>
          <w:bCs/>
        </w:rPr>
      </w:pPr>
      <w:r w:rsidRPr="008A39D9">
        <w:rPr>
          <w:rFonts w:ascii="Times New Roman" w:eastAsia="Times New Roman" w:hAnsi="Times New Roman"/>
          <w:bCs/>
        </w:rPr>
        <w:t>BAIXO RISCO</w:t>
      </w:r>
    </w:p>
    <w:p w14:paraId="4F78FFCC" w14:textId="77777777" w:rsidR="00340795" w:rsidRDefault="00340795" w:rsidP="00340795">
      <w:pPr>
        <w:spacing w:line="18pt" w:lineRule="auto"/>
        <w:jc w:val="both"/>
        <w:rPr>
          <w:rFonts w:ascii="Times New Roman" w:eastAsia="Times New Roman" w:hAnsi="Times New Roman"/>
          <w:b/>
        </w:rPr>
      </w:pPr>
      <w:r>
        <w:rPr>
          <w:rFonts w:ascii="Times New Roman" w:eastAsia="Times New Roman" w:hAnsi="Times New Roman"/>
        </w:rPr>
        <w:t xml:space="preserve">(ME) </w:t>
      </w:r>
      <w:r w:rsidRPr="00DD2CB6">
        <w:rPr>
          <w:rFonts w:ascii="Times New Roman" w:eastAsia="Times New Roman" w:hAnsi="Times New Roman"/>
        </w:rPr>
        <w:t>Qual o conteúdo mínimo do baixo risco</w:t>
      </w:r>
      <w:r>
        <w:rPr>
          <w:rFonts w:ascii="Times New Roman" w:eastAsia="Times New Roman" w:hAnsi="Times New Roman"/>
        </w:rPr>
        <w:t xml:space="preserve">? </w:t>
      </w:r>
      <w:r w:rsidRPr="00DD2CB6">
        <w:rPr>
          <w:rFonts w:ascii="Times New Roman" w:eastAsia="Times New Roman" w:hAnsi="Times New Roman"/>
        </w:rPr>
        <w:t>O que não é recomendável ser baixo risco</w:t>
      </w:r>
      <w:r>
        <w:rPr>
          <w:rFonts w:ascii="Times New Roman" w:eastAsia="Times New Roman" w:hAnsi="Times New Roman"/>
        </w:rPr>
        <w:t>?</w:t>
      </w:r>
    </w:p>
    <w:p w14:paraId="6FFA06C7" w14:textId="77777777" w:rsidR="00340795" w:rsidRDefault="00340795" w:rsidP="00340795">
      <w:pPr>
        <w:spacing w:line="18pt" w:lineRule="auto"/>
        <w:jc w:val="both"/>
        <w:rPr>
          <w:rFonts w:ascii="Times New Roman" w:eastAsia="Times New Roman" w:hAnsi="Times New Roman"/>
          <w:b/>
        </w:rPr>
      </w:pPr>
      <w:r>
        <w:rPr>
          <w:rFonts w:ascii="Times New Roman" w:eastAsia="Times New Roman" w:hAnsi="Times New Roman"/>
        </w:rPr>
        <w:t>(CAU/BR)</w:t>
      </w:r>
    </w:p>
    <w:p w14:paraId="65E3000B" w14:textId="77777777" w:rsidR="00340795" w:rsidRDefault="00340795" w:rsidP="00340795">
      <w:pPr>
        <w:spacing w:line="18pt" w:lineRule="auto"/>
        <w:jc w:val="both"/>
        <w:rPr>
          <w:rFonts w:ascii="Times New Roman" w:eastAsia="Calibri" w:hAnsi="Times New Roman"/>
          <w:sz w:val="18"/>
          <w:szCs w:val="18"/>
        </w:rPr>
      </w:pPr>
      <w:r>
        <w:rPr>
          <w:rFonts w:ascii="Times New Roman" w:eastAsia="Calibri" w:hAnsi="Times New Roman"/>
          <w:noProof/>
          <w:sz w:val="18"/>
          <w:szCs w:val="18"/>
          <w:lang w:eastAsia="pt-BR"/>
        </w:rPr>
        <w:drawing>
          <wp:inline distT="0" distB="0" distL="0" distR="0" wp14:anchorId="16D960CB" wp14:editId="2C62F9AE">
            <wp:extent cx="5941060" cy="3928745"/>
            <wp:effectExtent l="0" t="0" r="2540" b="0"/>
            <wp:docPr id="8" name="Imagem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Imagem 2"/>
                    <pic:cNvPicPr/>
                  </pic:nvPicPr>
                  <pic:blipFill>
                    <a:blip r:embed="rId7">
                      <a:extLst>
                        <a:ext uri="{28A0092B-C50C-407E-A947-70E740481C1C}">
                          <a14:useLocalDpi xmlns:a14="http://schemas.microsoft.com/office/drawing/2010/main" val="0"/>
                        </a:ext>
                      </a:extLst>
                    </a:blip>
                    <a:stretch>
                      <a:fillRect/>
                    </a:stretch>
                  </pic:blipFill>
                  <pic:spPr>
                    <a:xfrm>
                      <a:off x="0" y="0"/>
                      <a:ext cx="5941060" cy="3928745"/>
                    </a:xfrm>
                    <a:prstGeom prst="rect">
                      <a:avLst/>
                    </a:prstGeom>
                  </pic:spPr>
                </pic:pic>
              </a:graphicData>
            </a:graphic>
          </wp:inline>
        </w:drawing>
      </w:r>
      <w:r>
        <w:rPr>
          <w:rFonts w:ascii="Times New Roman" w:eastAsia="Calibri" w:hAnsi="Times New Roman"/>
          <w:sz w:val="18"/>
          <w:szCs w:val="18"/>
        </w:rPr>
        <w:t xml:space="preserve"> </w:t>
      </w:r>
    </w:p>
    <w:p w14:paraId="50859AA9" w14:textId="77777777" w:rsidR="00340795" w:rsidRDefault="00340795" w:rsidP="00340795">
      <w:pPr>
        <w:spacing w:line="18pt" w:lineRule="auto"/>
        <w:jc w:val="both"/>
        <w:rPr>
          <w:rFonts w:ascii="Times New Roman" w:eastAsia="Times New Roman" w:hAnsi="Times New Roman"/>
          <w:b/>
        </w:rPr>
      </w:pPr>
      <w:r>
        <w:rPr>
          <w:rFonts w:ascii="Times New Roman" w:eastAsia="Times New Roman" w:hAnsi="Times New Roman"/>
        </w:rPr>
        <w:t xml:space="preserve">(ME) </w:t>
      </w:r>
      <w:r w:rsidRPr="00DD2CB6">
        <w:rPr>
          <w:rFonts w:ascii="Times New Roman" w:eastAsia="Times New Roman" w:hAnsi="Times New Roman"/>
        </w:rPr>
        <w:t>O que não pode ser baixo risco por força de lei</w:t>
      </w:r>
      <w:r>
        <w:rPr>
          <w:rFonts w:ascii="Times New Roman" w:eastAsia="Times New Roman" w:hAnsi="Times New Roman"/>
        </w:rPr>
        <w:t>?</w:t>
      </w:r>
    </w:p>
    <w:p w14:paraId="308B181E" w14:textId="77777777" w:rsidR="00340795" w:rsidRDefault="00340795" w:rsidP="00340795">
      <w:pPr>
        <w:spacing w:line="18pt" w:lineRule="auto"/>
        <w:jc w:val="both"/>
        <w:rPr>
          <w:rFonts w:ascii="Times New Roman" w:eastAsia="Times New Roman" w:hAnsi="Times New Roman"/>
          <w:b/>
        </w:rPr>
      </w:pPr>
      <w:r>
        <w:rPr>
          <w:rFonts w:ascii="Times New Roman" w:eastAsia="Times New Roman" w:hAnsi="Times New Roman"/>
        </w:rPr>
        <w:t>(CAU/BR) As questões relacionadas às normas previstas pelas RDC e demais documentos da ANVISA. Cabendo destacar as questões relacionadas aos documentos municipais, Lei de Uso e Ocupação do Solo, Plano Diretor e demais.</w:t>
      </w:r>
    </w:p>
    <w:p w14:paraId="6328FEC1" w14:textId="77777777" w:rsidR="00340795" w:rsidRDefault="00340795" w:rsidP="00340795">
      <w:pPr>
        <w:spacing w:line="18pt" w:lineRule="auto"/>
        <w:jc w:val="both"/>
        <w:rPr>
          <w:rFonts w:ascii="Times New Roman" w:eastAsia="Times New Roman" w:hAnsi="Times New Roman"/>
          <w:b/>
        </w:rPr>
      </w:pPr>
      <w:r>
        <w:rPr>
          <w:rFonts w:ascii="Times New Roman" w:eastAsia="Times New Roman" w:hAnsi="Times New Roman"/>
        </w:rPr>
        <w:t xml:space="preserve">(ME) </w:t>
      </w:r>
      <w:r w:rsidRPr="00DD2CB6">
        <w:rPr>
          <w:rFonts w:ascii="Times New Roman" w:eastAsia="Times New Roman" w:hAnsi="Times New Roman"/>
        </w:rPr>
        <w:t>Como garantir autonomia e segurança na delimitação de baixo risco</w:t>
      </w:r>
      <w:r>
        <w:rPr>
          <w:rFonts w:ascii="Times New Roman" w:eastAsia="Times New Roman" w:hAnsi="Times New Roman"/>
        </w:rPr>
        <w:t>?</w:t>
      </w:r>
    </w:p>
    <w:p w14:paraId="36C2135F" w14:textId="77777777" w:rsidR="00340795" w:rsidRDefault="00340795" w:rsidP="00340795">
      <w:pPr>
        <w:spacing w:line="18pt" w:lineRule="auto"/>
        <w:jc w:val="both"/>
        <w:rPr>
          <w:rFonts w:ascii="Times New Roman" w:eastAsia="Times New Roman" w:hAnsi="Times New Roman"/>
          <w:b/>
        </w:rPr>
      </w:pPr>
      <w:r>
        <w:rPr>
          <w:rFonts w:ascii="Times New Roman" w:eastAsia="Times New Roman" w:hAnsi="Times New Roman"/>
        </w:rPr>
        <w:t>(CAU/BR) Necessidade de apoio aos Municípios para adequação de suas legislações locais, com vistas à simplificação do ordenamento e do licenciamento. Sugerindo-se um checklist, legislação clara e disponível e estabelecimento de parâmetros urbanísticos para licenciamento simplificado. Incluindo a interface com o usuário simples e intuitiva.</w:t>
      </w:r>
    </w:p>
    <w:p w14:paraId="4E6DF482" w14:textId="77777777" w:rsidR="00340795" w:rsidRDefault="00340795" w:rsidP="00340795">
      <w:pPr>
        <w:spacing w:line="18pt" w:lineRule="auto"/>
        <w:jc w:val="both"/>
        <w:rPr>
          <w:rFonts w:ascii="Times New Roman" w:eastAsia="Times New Roman" w:hAnsi="Times New Roman"/>
          <w:b/>
        </w:rPr>
      </w:pPr>
    </w:p>
    <w:p w14:paraId="6B4A06A0" w14:textId="77777777" w:rsidR="00340795" w:rsidRPr="00F70D18" w:rsidRDefault="00340795" w:rsidP="00340795">
      <w:pPr>
        <w:spacing w:line="18pt" w:lineRule="auto"/>
        <w:jc w:val="both"/>
        <w:rPr>
          <w:rFonts w:ascii="Times New Roman" w:eastAsia="Times New Roman" w:hAnsi="Times New Roman"/>
          <w:bCs/>
        </w:rPr>
      </w:pPr>
      <w:r w:rsidRPr="00F70D18">
        <w:rPr>
          <w:rFonts w:ascii="Times New Roman" w:eastAsia="Times New Roman" w:hAnsi="Times New Roman"/>
          <w:bCs/>
        </w:rPr>
        <w:t>Exemplo de prancha de projeto para análise de Licenciamento Urbanístico Simplificado:</w:t>
      </w:r>
    </w:p>
    <w:p w14:paraId="11ED1B71" w14:textId="77777777" w:rsidR="00340795" w:rsidRDefault="00340795" w:rsidP="00340795">
      <w:pPr>
        <w:spacing w:line="18pt" w:lineRule="auto"/>
        <w:jc w:val="both"/>
        <w:rPr>
          <w:rFonts w:ascii="Times New Roman" w:eastAsia="Times New Roman" w:hAnsi="Times New Roman"/>
          <w:b/>
        </w:rPr>
      </w:pPr>
      <w:r>
        <w:rPr>
          <w:noProof/>
          <w:lang w:eastAsia="pt-BR"/>
        </w:rPr>
        <w:lastRenderedPageBreak/>
        <w:drawing>
          <wp:inline distT="0" distB="0" distL="0" distR="0" wp14:anchorId="6C1148F2" wp14:editId="6E2869B7">
            <wp:extent cx="5732145" cy="3877293"/>
            <wp:effectExtent l="0" t="0" r="1905" b="9525"/>
            <wp:docPr id="9" name="Imagem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498%" t="7.199%" b="2.377%"/>
                    <a:stretch/>
                  </pic:blipFill>
                  <pic:spPr bwMode="auto">
                    <a:xfrm>
                      <a:off x="0" y="0"/>
                      <a:ext cx="5733217" cy="3878018"/>
                    </a:xfrm>
                    <a:prstGeom prst="rect">
                      <a:avLst/>
                    </a:prstGeom>
                    <a:noFill/>
                    <a:ln>
                      <a:noFill/>
                    </a:ln>
                    <a:extLst>
                      <a:ext uri="{53640926-AAD7-44D8-BBD7-CCE9431645EC}">
                        <a14:shadowObscured xmlns:a14="http://schemas.microsoft.com/office/drawing/2010/main"/>
                      </a:ext>
                    </a:extLst>
                  </pic:spPr>
                </pic:pic>
              </a:graphicData>
            </a:graphic>
          </wp:inline>
        </w:drawing>
      </w:r>
    </w:p>
    <w:p w14:paraId="50428681" w14:textId="77777777" w:rsidR="00340795" w:rsidRPr="00F70D18" w:rsidRDefault="00340795" w:rsidP="00340795">
      <w:pPr>
        <w:spacing w:line="18pt" w:lineRule="auto"/>
        <w:jc w:val="both"/>
        <w:rPr>
          <w:rFonts w:ascii="Times New Roman" w:eastAsia="Calibri" w:hAnsi="Times New Roman"/>
          <w:b/>
          <w:bCs/>
        </w:rPr>
      </w:pPr>
      <w:r w:rsidRPr="00F70D18">
        <w:rPr>
          <w:rFonts w:ascii="Times New Roman" w:eastAsia="Calibri" w:hAnsi="Times New Roman"/>
          <w:bCs/>
        </w:rPr>
        <w:t>A forma de apresentação deste tipo de projeto é de simples e rápida leitura para verificação dos parâmetros urbanísticos para o caso previsto na tabela de risco de licenciamento simplificado</w:t>
      </w:r>
      <w:r>
        <w:rPr>
          <w:rFonts w:ascii="Times New Roman" w:eastAsia="Calibri" w:hAnsi="Times New Roman"/>
          <w:bCs/>
        </w:rPr>
        <w:t xml:space="preserve"> de projeto, obra e habite-se, para acompanhamento e fiscalização.</w:t>
      </w:r>
    </w:p>
    <w:p w14:paraId="4A94373C"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5F34522B"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7AA3A70E"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734CB3A7"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6094F957"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4E2E5931"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63209DCA"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75524B49"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711F27DA"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5348CB9B"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2AB7EB6D"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6CCF8093"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6F846848"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45A18D1D"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61AF6E38"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22244EA2"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65E97318"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47F13C2E"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0C9E9019"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p w14:paraId="3A0ACB53"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tbl>
      <w:tblPr>
        <w:tblW w:w="459.50pt" w:type="dxa"/>
        <w:jc w:val="center"/>
        <w:tblLayout w:type="fixed"/>
        <w:tblCellMar>
          <w:start w:w="0.50pt" w:type="dxa"/>
          <w:end w:w="0.50pt" w:type="dxa"/>
        </w:tblCellMar>
        <w:tblLook w:firstRow="0" w:lastRow="0" w:firstColumn="0" w:lastColumn="0" w:noHBand="0" w:noVBand="0"/>
      </w:tblPr>
      <w:tblGrid>
        <w:gridCol w:w="1974"/>
        <w:gridCol w:w="7216"/>
      </w:tblGrid>
      <w:tr w:rsidR="00340795" w14:paraId="60471C9D" w14:textId="77777777" w:rsidTr="00472B67">
        <w:trPr>
          <w:cantSplit/>
          <w:trHeight w:val="283"/>
          <w:jc w:val="center"/>
        </w:trPr>
        <w:tc>
          <w:tcPr>
            <w:tcW w:w="98.70pt" w:type="dxa"/>
            <w:tcBorders>
              <w:top w:val="single" w:sz="4" w:space="0" w:color="7F7F7F"/>
              <w:bottom w:val="single" w:sz="4" w:space="0" w:color="7F7F7F"/>
              <w:end w:val="single" w:sz="4" w:space="0" w:color="7F7F7F"/>
            </w:tcBorders>
            <w:shd w:val="clear" w:color="auto" w:fill="F2F2F2"/>
            <w:tcMar>
              <w:top w:w="0pt" w:type="dxa"/>
              <w:start w:w="5.65pt" w:type="dxa"/>
              <w:bottom w:w="0pt" w:type="dxa"/>
              <w:end w:w="5.65pt" w:type="dxa"/>
            </w:tcMar>
            <w:vAlign w:val="center"/>
          </w:tcPr>
          <w:p w14:paraId="33CA475C" w14:textId="77777777" w:rsidR="00340795" w:rsidRDefault="00340795" w:rsidP="00472B67">
            <w:r>
              <w:rPr>
                <w:rFonts w:ascii="Times New Roman" w:hAnsi="Times New Roman"/>
                <w:sz w:val="22"/>
                <w:szCs w:val="22"/>
                <w:lang w:eastAsia="pt-BR"/>
              </w:rPr>
              <w:lastRenderedPageBreak/>
              <w:t>PROTOCOLO</w:t>
            </w:r>
          </w:p>
        </w:tc>
        <w:tc>
          <w:tcPr>
            <w:tcW w:w="360.80pt" w:type="dxa"/>
            <w:tcBorders>
              <w:top w:val="single" w:sz="4" w:space="0" w:color="7F7F7F"/>
              <w:start w:val="single" w:sz="4" w:space="0" w:color="7F7F7F"/>
              <w:bottom w:val="single" w:sz="4" w:space="0" w:color="7F7F7F"/>
            </w:tcBorders>
            <w:shd w:val="clear" w:color="auto" w:fill="auto"/>
            <w:tcMar>
              <w:top w:w="0pt" w:type="dxa"/>
              <w:start w:w="5.65pt" w:type="dxa"/>
              <w:bottom w:w="0pt" w:type="dxa"/>
              <w:end w:w="5.65pt" w:type="dxa"/>
            </w:tcMar>
            <w:vAlign w:val="center"/>
          </w:tcPr>
          <w:p w14:paraId="7220681D" w14:textId="77777777" w:rsidR="00340795" w:rsidRDefault="00340795" w:rsidP="00472B67">
            <w:pPr>
              <w:widowControl w:val="0"/>
              <w:rPr>
                <w:rFonts w:ascii="Times New Roman" w:hAnsi="Times New Roman"/>
                <w:bCs/>
                <w:lang w:eastAsia="pt-BR"/>
              </w:rPr>
            </w:pPr>
          </w:p>
        </w:tc>
      </w:tr>
      <w:tr w:rsidR="00340795" w14:paraId="6B864C23" w14:textId="77777777" w:rsidTr="00472B67">
        <w:trPr>
          <w:cantSplit/>
          <w:trHeight w:val="283"/>
          <w:jc w:val="center"/>
        </w:trPr>
        <w:tc>
          <w:tcPr>
            <w:tcW w:w="98.70pt" w:type="dxa"/>
            <w:tcBorders>
              <w:top w:val="single" w:sz="4" w:space="0" w:color="7F7F7F"/>
              <w:bottom w:val="single" w:sz="4" w:space="0" w:color="7F7F7F"/>
              <w:end w:val="single" w:sz="4" w:space="0" w:color="7F7F7F"/>
            </w:tcBorders>
            <w:shd w:val="clear" w:color="auto" w:fill="F2F2F2"/>
            <w:tcMar>
              <w:top w:w="0pt" w:type="dxa"/>
              <w:start w:w="5.65pt" w:type="dxa"/>
              <w:bottom w:w="0pt" w:type="dxa"/>
              <w:end w:w="5.65pt" w:type="dxa"/>
            </w:tcMar>
            <w:vAlign w:val="center"/>
          </w:tcPr>
          <w:p w14:paraId="2321AB72" w14:textId="77777777" w:rsidR="00340795" w:rsidRDefault="00340795" w:rsidP="00472B67">
            <w:r>
              <w:rPr>
                <w:rFonts w:ascii="Times New Roman" w:hAnsi="Times New Roman"/>
                <w:sz w:val="22"/>
                <w:szCs w:val="22"/>
                <w:lang w:eastAsia="pt-BR"/>
              </w:rPr>
              <w:t>INTERESSADO</w:t>
            </w:r>
          </w:p>
        </w:tc>
        <w:tc>
          <w:tcPr>
            <w:tcW w:w="360.80pt" w:type="dxa"/>
            <w:tcBorders>
              <w:top w:val="single" w:sz="4" w:space="0" w:color="7F7F7F"/>
              <w:start w:val="single" w:sz="4" w:space="0" w:color="7F7F7F"/>
              <w:bottom w:val="single" w:sz="4" w:space="0" w:color="7F7F7F"/>
            </w:tcBorders>
            <w:shd w:val="clear" w:color="auto" w:fill="auto"/>
            <w:tcMar>
              <w:top w:w="0pt" w:type="dxa"/>
              <w:start w:w="5.65pt" w:type="dxa"/>
              <w:bottom w:w="0pt" w:type="dxa"/>
              <w:end w:w="5.65pt" w:type="dxa"/>
            </w:tcMar>
            <w:vAlign w:val="center"/>
          </w:tcPr>
          <w:p w14:paraId="5DBB0A48" w14:textId="77777777" w:rsidR="00340795" w:rsidRDefault="00340795" w:rsidP="00472B67">
            <w:pPr>
              <w:widowControl w:val="0"/>
            </w:pPr>
            <w:r>
              <w:rPr>
                <w:rFonts w:ascii="Times New Roman" w:hAnsi="Times New Roman"/>
                <w:bCs/>
                <w:sz w:val="22"/>
                <w:szCs w:val="22"/>
                <w:lang w:eastAsia="pt-BR"/>
              </w:rPr>
              <w:t>CPP-CAU/BR, Gabinete CAU/BR, CPUA-CAU/BR</w:t>
            </w:r>
          </w:p>
        </w:tc>
      </w:tr>
      <w:tr w:rsidR="00340795" w14:paraId="0A1A8236" w14:textId="77777777" w:rsidTr="00472B67">
        <w:trPr>
          <w:cantSplit/>
          <w:trHeight w:val="283"/>
          <w:jc w:val="center"/>
        </w:trPr>
        <w:tc>
          <w:tcPr>
            <w:tcW w:w="98.70pt" w:type="dxa"/>
            <w:tcBorders>
              <w:top w:val="single" w:sz="4" w:space="0" w:color="7F7F7F"/>
              <w:bottom w:val="single" w:sz="4" w:space="0" w:color="7F7F7F"/>
              <w:end w:val="single" w:sz="4" w:space="0" w:color="7F7F7F"/>
            </w:tcBorders>
            <w:shd w:val="clear" w:color="auto" w:fill="F2F2F2"/>
            <w:tcMar>
              <w:top w:w="0pt" w:type="dxa"/>
              <w:start w:w="5.65pt" w:type="dxa"/>
              <w:bottom w:w="0pt" w:type="dxa"/>
              <w:end w:w="5.65pt" w:type="dxa"/>
            </w:tcMar>
            <w:vAlign w:val="center"/>
          </w:tcPr>
          <w:p w14:paraId="1A23CEB5" w14:textId="77777777" w:rsidR="00340795" w:rsidRDefault="00340795" w:rsidP="00472B67">
            <w:r>
              <w:rPr>
                <w:rFonts w:ascii="Times New Roman" w:hAnsi="Times New Roman"/>
                <w:sz w:val="22"/>
                <w:szCs w:val="22"/>
                <w:lang w:eastAsia="pt-BR"/>
              </w:rPr>
              <w:t>ASSUNTO</w:t>
            </w:r>
          </w:p>
        </w:tc>
        <w:tc>
          <w:tcPr>
            <w:tcW w:w="360.80pt" w:type="dxa"/>
            <w:tcBorders>
              <w:top w:val="single" w:sz="4" w:space="0" w:color="7F7F7F"/>
              <w:start w:val="single" w:sz="4" w:space="0" w:color="7F7F7F"/>
              <w:bottom w:val="single" w:sz="4" w:space="0" w:color="7F7F7F"/>
            </w:tcBorders>
            <w:shd w:val="clear" w:color="auto" w:fill="auto"/>
            <w:tcMar>
              <w:top w:w="0pt" w:type="dxa"/>
              <w:start w:w="5.65pt" w:type="dxa"/>
              <w:bottom w:w="0pt" w:type="dxa"/>
              <w:end w:w="5.65pt" w:type="dxa"/>
            </w:tcMar>
            <w:vAlign w:val="center"/>
          </w:tcPr>
          <w:p w14:paraId="6ABDB01F" w14:textId="77777777" w:rsidR="00340795" w:rsidRDefault="00340795" w:rsidP="00472B67">
            <w:pPr>
              <w:widowControl w:val="0"/>
            </w:pPr>
            <w:r>
              <w:rPr>
                <w:rFonts w:ascii="Times New Roman" w:hAnsi="Times New Roman"/>
                <w:bCs/>
                <w:sz w:val="22"/>
                <w:szCs w:val="22"/>
              </w:rPr>
              <w:t>Resolução 64 e processos de simplificação do licenciamento urbanístico e edilício</w:t>
            </w:r>
          </w:p>
        </w:tc>
      </w:tr>
    </w:tbl>
    <w:p w14:paraId="36020924" w14:textId="77777777" w:rsidR="00340795" w:rsidRDefault="00340795" w:rsidP="00340795">
      <w:pPr>
        <w:pBdr>
          <w:top w:val="single" w:sz="8" w:space="1" w:color="7F7F7F"/>
          <w:bottom w:val="single" w:sz="8" w:space="1" w:color="7F7F7F"/>
        </w:pBdr>
        <w:shd w:val="clear" w:color="auto" w:fill="F2F2F2"/>
        <w:jc w:val="center"/>
        <w:rPr>
          <w:rFonts w:ascii="Times New Roman" w:hAnsi="Times New Roman"/>
          <w:bCs/>
          <w:smallCaps/>
          <w:sz w:val="22"/>
          <w:szCs w:val="22"/>
          <w:lang w:eastAsia="pt-BR"/>
        </w:rPr>
      </w:pPr>
      <w:r>
        <w:rPr>
          <w:rFonts w:ascii="Times New Roman" w:hAnsi="Times New Roman"/>
          <w:bCs/>
          <w:smallCaps/>
          <w:sz w:val="22"/>
          <w:szCs w:val="22"/>
          <w:lang w:eastAsia="pt-BR"/>
        </w:rPr>
        <w:t>DELIBERAÇÃO Nº 016/2021 – CPP – CAU/BR</w:t>
      </w:r>
    </w:p>
    <w:p w14:paraId="07257469" w14:textId="77777777" w:rsidR="00340795" w:rsidRDefault="00340795" w:rsidP="00340795">
      <w:pPr>
        <w:jc w:val="both"/>
        <w:rPr>
          <w:rFonts w:ascii="Times New Roman" w:hAnsi="Times New Roman"/>
          <w:sz w:val="22"/>
          <w:szCs w:val="22"/>
          <w:lang w:eastAsia="pt-BR"/>
        </w:rPr>
      </w:pPr>
    </w:p>
    <w:p w14:paraId="42EF9AD0" w14:textId="77777777" w:rsidR="00340795" w:rsidRDefault="00340795" w:rsidP="00340795">
      <w:pPr>
        <w:jc w:val="both"/>
      </w:pPr>
      <w:r>
        <w:rPr>
          <w:rFonts w:ascii="Times New Roman" w:eastAsia="Times New Roman" w:hAnsi="Times New Roman"/>
          <w:sz w:val="22"/>
          <w:szCs w:val="22"/>
          <w:lang w:eastAsia="pt-BR"/>
        </w:rPr>
        <w:t>A COMISSÃO DE POLÍTICA PROFISSIONAL – CPP-CAU/BR, reunida ordinariamente em Brasília, na sede do CAU/BR, no dia 6 de outubro de 2021, no uso das competências que lhe conferem o art. 104 do Regimento Interno do CAU/BR, após análise do assunto em epígrafe, e</w:t>
      </w:r>
    </w:p>
    <w:p w14:paraId="7D130004" w14:textId="77777777" w:rsidR="00340795" w:rsidRDefault="00340795" w:rsidP="00340795">
      <w:pPr>
        <w:jc w:val="both"/>
        <w:rPr>
          <w:rFonts w:ascii="Times New Roman" w:hAnsi="Times New Roman"/>
          <w:sz w:val="22"/>
          <w:szCs w:val="22"/>
          <w:lang w:eastAsia="pt-BR"/>
        </w:rPr>
      </w:pPr>
    </w:p>
    <w:p w14:paraId="5CF48D37" w14:textId="77777777" w:rsidR="00340795" w:rsidRDefault="00340795" w:rsidP="00340795">
      <w:pPr>
        <w:jc w:val="both"/>
      </w:pPr>
      <w:r>
        <w:rPr>
          <w:rFonts w:ascii="Times New Roman" w:eastAsia="Times New Roman" w:hAnsi="Times New Roman"/>
          <w:color w:val="000000"/>
          <w:sz w:val="22"/>
          <w:szCs w:val="22"/>
        </w:rPr>
        <w:t>Considerando a Lei nº 12.378, de 31 de dezembro de 2010, que em seu artigo 28, inciso I, dispõe que compete ao CAU/BR zelar pela dignidade, independência, prerrogativas e valorização da arquitetura e do urbanismo, tendo como missão “Promover Arquitetura e Urbanismo para todos”, sendo “reconhecido como referência na defesa e fomento das boas práticas em Arquitetura e Urbanismo”, tendo como compromissos com a sociedade “valorizar a Arquitetura e o Urbanismo e impactar significativamente o planejamento e a gestão do território”;</w:t>
      </w:r>
    </w:p>
    <w:p w14:paraId="2CDA693F"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52046FCD"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a Lei 10.257 de 10 de julho de 2001, Estatuto da Cidade, que regulamenta os artigos 182 e 183 da Constituição Federal, estabelece diretrizes gerais da política urbana e dá outras providências, que estabelece em seu art. 2º, que a política urbana tem por objetivo ordenar o pleno desenvolvimento das funções sociais da cidade e da propriedade urbana, tendo entre suas diretrizes gerais a garantia do direito a cidades sustentáveis, entendido como o direito à terra urbana, à moradia, ao saneamento ambiental, à infraestrutura urbana, ao transporte e aos serviços públicos, ao trabalho e ao lazer, para as presentes e futuras gerações;</w:t>
      </w:r>
    </w:p>
    <w:p w14:paraId="0F41E41E"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6DD901CD"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a Lei nº 13.874, de 20 de setembro de 2019, que institui a Declaração de Liberdade Econômica; estabelece garantias de livre mercado; altera as Leis nº 10.406, de 10 de janeiro de 2002 (Código Civil), 6.404, de 15 de dezembro de 1976, 11.598, de 3 de dezembro de 2007, 12.682, de 9 de julho de 2012, 6.015, de 31 de dezembro de 1973, 10.522, de 19 de julho de 2002, 8.934, de 18 de novembro de 1994, o Decreto-Lei nº 9.760, de 5 de setembro de 1946 e a Consolidação das Leis do Trabalho, aprovada pelo Decreto-Lei nº5.452, de 1º de maio de 1943; revoga a Lei Delegada nº4, de 26 de setembro de 1962, a Lei nº 11.887, de 24 de dezembro de 2008, e dispositivos do Decreto-Lei nº73, de 21 de novembro de 1966; e dá outras providências;</w:t>
      </w:r>
    </w:p>
    <w:p w14:paraId="39270A70"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29C832FF"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o Decreto nº 10.178, de 18 de dezembro de 2019, que regulamenta dispositivos da Lei nº 13.874, de 20 de setembro de 2019, para dispor sobre os critérios e procedimentos para a classificação de risco de atividade econômica e para fixar o prazo para aprovação tácita e altera o Decreto nº 9.094, de 17 de julho de 2017, para incluir elementos na Carta de Serviços ao Usuário;</w:t>
      </w:r>
    </w:p>
    <w:p w14:paraId="00591EFB"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76063B74"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a Lei nº 6.766, de 19 de dezembro de 1979, que dispõe sobre o Parcelamento do Solo Urbano e dá outras providências;</w:t>
      </w:r>
    </w:p>
    <w:p w14:paraId="6823BACA"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3DC1C3F4"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a Resolução CGSIM nº64, de 11 de dezembro de 2020, que versa sobre a classificação de risco no direito urbanístico para os fins do inciso I do caput e inciso II e do § 1º do art. 3º da Lei nº 13.874 de 20 de setembro de 2019, bem como para o inciso I do art. 19 do Decreto nº 10.178, de 18 de dezembro de 2019;</w:t>
      </w:r>
    </w:p>
    <w:p w14:paraId="4D87490C"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5A0A304B"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a Manifestação do Conselho de Arquitetura e Urbanismo do Brasil, por meio de seu Conselho Diretor, reunido extraordinariamente em 28 de dezembro de 2020, sobre a Resolução CGSIM nº 64 do Ministério da Economia;</w:t>
      </w:r>
    </w:p>
    <w:p w14:paraId="53EB8C67"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lastRenderedPageBreak/>
        <w:t xml:space="preserve">Considerando a competência específica da CPUA-CAU/BR, de cumprir a finalidade de zelar pelo planejamento territorial, defender a participação dos arquitetos e urbanistas na gestão urbana e ambiental, conforme </w:t>
      </w:r>
      <w:r>
        <w:rPr>
          <w:rFonts w:ascii="Times New Roman" w:eastAsia="Times New Roman" w:hAnsi="Times New Roman"/>
          <w:i/>
          <w:color w:val="000000"/>
          <w:sz w:val="22"/>
          <w:szCs w:val="22"/>
        </w:rPr>
        <w:t xml:space="preserve">caput </w:t>
      </w:r>
      <w:r>
        <w:rPr>
          <w:rFonts w:ascii="Times New Roman" w:eastAsia="Times New Roman" w:hAnsi="Times New Roman"/>
          <w:color w:val="000000"/>
          <w:sz w:val="22"/>
          <w:szCs w:val="22"/>
        </w:rPr>
        <w:t>do art. 105 do Regimento Interno do CAU/BR, para a discussão do tema;</w:t>
      </w:r>
    </w:p>
    <w:p w14:paraId="0E763F7C"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696E3962"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 xml:space="preserve">Considerando a competência específica da CPP-CAU/BR, de cumprir a finalidade de contribuir para a valorização, o aperfeiçoamento e o desenvolvimento da profissão, promovendo a Arquitetura e Urbanismo junto à sociedade, conforme </w:t>
      </w:r>
      <w:r>
        <w:rPr>
          <w:rFonts w:ascii="Times New Roman" w:eastAsia="Times New Roman" w:hAnsi="Times New Roman"/>
          <w:i/>
          <w:color w:val="000000"/>
          <w:sz w:val="22"/>
          <w:szCs w:val="22"/>
        </w:rPr>
        <w:t xml:space="preserve">caput </w:t>
      </w:r>
      <w:r>
        <w:rPr>
          <w:rFonts w:ascii="Times New Roman" w:eastAsia="Times New Roman" w:hAnsi="Times New Roman"/>
          <w:color w:val="000000"/>
          <w:sz w:val="22"/>
          <w:szCs w:val="22"/>
        </w:rPr>
        <w:t>do art. 104 do Regimento Interno do CAU/BR, para a discussão do tema;</w:t>
      </w:r>
    </w:p>
    <w:p w14:paraId="449C4D6D"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a reunião com o Secretário de Advocacia da Concorrência e Competitividade do Ministério da Economia, Geanluca Lorenzon, e a Presidente do CAU/BR, Nádia Somekh, ocorrida em 29 de janeiro de 2021, onde foi indicada a suspensão da Resolução CGSIM nº 64, para a ampliação das discussões sobre o tema, bem como a criação de um Grupo de Trabalho, com a participação do CAU/BR para a revisão da referida resolução;</w:t>
      </w:r>
    </w:p>
    <w:p w14:paraId="3B532CDC"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00ECBABC"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a 1ª Reunião Conjunta CPUA CPP- CAU/BR realizada em 03 de fevereiro de 2021 com o tema Acompanhamento da Resolução CGSIM nº64 do Ministério da Economia, que reitera a suspensão administrativa para revisão da Resolução CGSIM n.64, de 11 de dezembro de 2020, indicada em reunião realizada junto ao Ministério da Economia, para diálogo mais amplo com os profissionais de Arquitetura e Urbanismo, sobre o tema; apoia a decisão da Presidência do CAU/BR em compor o Grupo de Trabalho proposto pelo Ministério da Economia; cria frente de discussão com profissionais, entidades e instituições para o aperfeiçoamento da presente resolução, em paralelo ao Grupo de Trabalho proposto pelo Ministério da Economia; e solicita à Presidência o encaminhamento de ofício ao Ministério da Economia para ciência da deliberação;</w:t>
      </w:r>
    </w:p>
    <w:p w14:paraId="14C4645D"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4D4B01C0"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Manifestações publicadas pelos CAU/RJ, CAU/SC, CAU/BA e Ofícios recebidos dos CAU/DF, CAU/AM, CAU/MG, CAU/PR, CAU/RS, CAU/SE, CAU/SP, CAU/TO e CAU/AC</w:t>
      </w:r>
      <w:r>
        <w:rPr>
          <w:rStyle w:val="Refdenotaderodap"/>
          <w:rFonts w:ascii="Times New Roman" w:eastAsia="Times New Roman" w:hAnsi="Times New Roman"/>
          <w:color w:val="000000"/>
          <w:sz w:val="22"/>
          <w:szCs w:val="22"/>
        </w:rPr>
        <w:footnoteReference w:id="2"/>
      </w:r>
      <w:r>
        <w:rPr>
          <w:rFonts w:ascii="Times New Roman" w:eastAsia="Times New Roman" w:hAnsi="Times New Roman"/>
          <w:color w:val="000000"/>
          <w:sz w:val="22"/>
          <w:szCs w:val="22"/>
        </w:rPr>
        <w:t>;</w:t>
      </w:r>
    </w:p>
    <w:p w14:paraId="518F1068"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78754C48"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 xml:space="preserve">Considerando a Resolução CGSSIM nº01 de 03 de março de 2021, que revoga Resolução CGSIM nº64 de Ministério da Economia e manifesta a necessidade da adequação da redação a partir da discussão com sociedade e entidades representativas de municípios, estados e conselhos profissionais; </w:t>
      </w:r>
    </w:p>
    <w:p w14:paraId="46FC5294"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58F8CB4F"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propostas de encaminhamentos resultantes do IV Encontro Nacional das CPUAs – Simplificação do Licenciamento Urbanístico, ocorrida em 18 de março de 2021, com a presença da CPP-CAU/BR, Conselheiros Federais, Conselheiros Estaduais representantes das CPUA-CAU/UF, CEAU, coordenado pela CPUA-CAU/BR;</w:t>
      </w:r>
    </w:p>
    <w:p w14:paraId="5B9C83D8"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1E7ACFC2"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2ª Reunião Conjunta CPUA e CPP realizada em 29 de março de 2021, por meio de videoconferência, onde foi inicializado um documento com todas as considerações e contribuições do CAU/BR, e CAU/UF;</w:t>
      </w:r>
    </w:p>
    <w:p w14:paraId="68811A98"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3BE6203F"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Ofício Circular SEI nº 1131/2021/ME que convida o CAU/BR à participação na Reunião Social Oficial de discussão sobre o licenciamento urbanístico integrado, a ser realizada em 01 de abril de 2021; e</w:t>
      </w:r>
    </w:p>
    <w:p w14:paraId="066FE15D"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0D256369"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3ª Reunião Conjunta CPUA CPP realizada em 31 de março de 2021, por meio de videoconferência, onde foram pontuados os itens apontados pela Ofício Circular SEI nº 1131/2021/ME;</w:t>
      </w:r>
    </w:p>
    <w:p w14:paraId="6E637694"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78C8F7E2"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lastRenderedPageBreak/>
        <w:t xml:space="preserve">Considerando Reunião ocorrida com o SEAE/ME, em 06 de abril de 2021, onde foi imputado o prazo até dia 09 de abril de 2021 para encaminhamento de contribuições por escrito sobre a Resolução CGSIM nº64; </w:t>
      </w:r>
    </w:p>
    <w:p w14:paraId="50DA9D80"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6DD90FD7"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 xml:space="preserve">Considerando </w:t>
      </w:r>
      <w:r>
        <w:rPr>
          <w:rFonts w:ascii="Times New Roman" w:eastAsia="Times New Roman" w:hAnsi="Times New Roman"/>
          <w:bCs/>
          <w:color w:val="000000"/>
          <w:sz w:val="22"/>
          <w:szCs w:val="22"/>
        </w:rPr>
        <w:t>a 4ª e 5ª Reunião Conjunta CPUA CPP, em 07 e 08 de abril de 2021, por meio de videoconferência, que delibera sobre o encaminhamento de Ofício aos CAU/UF para ciência e para acompanhamento. Informando ainda que, após esta contribuição a ser realizada no dia 09 de abril de 2021, o Ministério da Economia apresentará a nova versão parcial, com base nas colaborações apresentadas e será aberto novo prazo até 23 de abril de 2021 para submissão de contribuições da revisão;</w:t>
      </w:r>
    </w:p>
    <w:p w14:paraId="3B418ADD"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bCs/>
          <w:color w:val="000000"/>
          <w:sz w:val="22"/>
          <w:szCs w:val="22"/>
        </w:rPr>
      </w:pPr>
    </w:p>
    <w:p w14:paraId="5C791F85"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bCs/>
          <w:color w:val="000000"/>
          <w:sz w:val="22"/>
          <w:szCs w:val="22"/>
        </w:rPr>
        <w:t xml:space="preserve">Considerando a 2ª Reunião com </w:t>
      </w:r>
      <w:r>
        <w:rPr>
          <w:rFonts w:ascii="Times New Roman" w:eastAsia="Times New Roman" w:hAnsi="Times New Roman"/>
          <w:color w:val="000000"/>
          <w:sz w:val="22"/>
          <w:szCs w:val="22"/>
        </w:rPr>
        <w:t>ocorrida com o SEAE/ME, em 13 de abril de 2021, onde feita a leitura do documento de proposta da I Parte da revisão da Resolução CGSIM Nº64 do Ministério da Economia;</w:t>
      </w:r>
    </w:p>
    <w:p w14:paraId="2DBB05FD"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7AE17820"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Considerando a 6ª Reunião Conjunta CPUA CPP realizada em 15 de abril de 2021, por meio de videoconferência, onde foram debatidos os procedimentos a serem adotados considerando agenda proposta pelo Ministério da Economia;</w:t>
      </w:r>
    </w:p>
    <w:p w14:paraId="36CA4CD3"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color w:val="000000"/>
          <w:sz w:val="22"/>
          <w:szCs w:val="22"/>
        </w:rPr>
      </w:pPr>
    </w:p>
    <w:p w14:paraId="09F21565" w14:textId="77777777" w:rsidR="00340795" w:rsidRDefault="00340795" w:rsidP="00340795">
      <w:pPr>
        <w:pStyle w:val="Textodenotaderodap"/>
      </w:pPr>
      <w:r>
        <w:rPr>
          <w:rFonts w:ascii="Times New Roman" w:hAnsi="Times New Roman" w:cs="Times New Roman"/>
          <w:sz w:val="22"/>
          <w:szCs w:val="22"/>
        </w:rPr>
        <w:t xml:space="preserve"> </w:t>
      </w:r>
      <w:r>
        <w:rPr>
          <w:rFonts w:ascii="Times New Roman" w:eastAsia="Times New Roman" w:hAnsi="Times New Roman" w:cs="Times New Roman"/>
          <w:b w:val="0"/>
          <w:sz w:val="22"/>
          <w:szCs w:val="22"/>
        </w:rPr>
        <w:t>MG, TO, SP e AC encaminharam ofícios ao CAU/BR, porém sem contribuições.</w:t>
      </w:r>
    </w:p>
    <w:p w14:paraId="272B75E5" w14:textId="77777777" w:rsidR="00340795" w:rsidRDefault="00340795" w:rsidP="00340795">
      <w:pPr>
        <w:pStyle w:val="Textodenotaderodap"/>
        <w:rPr>
          <w:rFonts w:ascii="Times New Roman" w:eastAsia="Times New Roman" w:hAnsi="Times New Roman" w:cs="Times New Roman"/>
          <w:b w:val="0"/>
          <w:sz w:val="22"/>
          <w:szCs w:val="22"/>
        </w:rPr>
      </w:pPr>
    </w:p>
    <w:p w14:paraId="4956A07E"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a 7ª Reunião Conjunta CPUA CPP realizada em 20 de abril de 2021, por meio de videoconferência, onde foram definidos o texto referente ao subtema Baixo Risco, que deu origem à Deliberação 015/2021 CPUA-CAU/BR;</w:t>
      </w:r>
    </w:p>
    <w:p w14:paraId="1B57D47F"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137FD3FF"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color w:val="000000"/>
          <w:sz w:val="22"/>
          <w:szCs w:val="22"/>
        </w:rPr>
        <w:t>Considerando a 8ª Reunião Conjunta CPUA CPP realizada em 22 de abril de 2021, por meio de videoconferência, onde foram definidos o texto referente ao subtema Responsabilidade Técnica e Controle;</w:t>
      </w:r>
    </w:p>
    <w:p w14:paraId="29F49888"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278C6A68"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pPr>
      <w:r>
        <w:rPr>
          <w:rFonts w:ascii="Times New Roman" w:eastAsia="Times New Roman" w:hAnsi="Times New Roman"/>
          <w:bCs/>
          <w:color w:val="000000"/>
          <w:sz w:val="22"/>
          <w:szCs w:val="22"/>
        </w:rPr>
        <w:t xml:space="preserve">Considerando a 3ª Reunião com </w:t>
      </w:r>
      <w:r>
        <w:rPr>
          <w:rFonts w:ascii="Times New Roman" w:eastAsia="Times New Roman" w:hAnsi="Times New Roman"/>
          <w:color w:val="000000"/>
          <w:sz w:val="22"/>
          <w:szCs w:val="22"/>
        </w:rPr>
        <w:t>ocorrida com o SEAE/ME, em 22 de abril de 2021, onde discussão dos pontos relacionados à Responsabilidade Técnica e Controle; e</w:t>
      </w:r>
    </w:p>
    <w:p w14:paraId="50DAD8D1"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76BCBD3D"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Considerando a 9ª Reunião Conjunta CPUA CPP realizada em 26 de abril de 2021, por meio de videoconferência, onde foram definidos o texto referente ao subtema PDI e Murim, Proposta de Revisão da Resolução 64 – Proposta da segunda resolução: define as questões dos PDIs, plataformas digitais e integração;</w:t>
      </w:r>
    </w:p>
    <w:p w14:paraId="41B4BBE8"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color w:val="000000"/>
          <w:sz w:val="22"/>
          <w:szCs w:val="22"/>
        </w:rPr>
      </w:pPr>
    </w:p>
    <w:p w14:paraId="4D9978BD"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Considerando todas as reuniões realizadas por meio da Participação Social Oficial da Resolução 64 e posteriormente do MURIN, agendadas pelo Ministério da Economia;</w:t>
      </w:r>
    </w:p>
    <w:p w14:paraId="13B9D31D"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color w:val="000000"/>
          <w:sz w:val="22"/>
          <w:szCs w:val="22"/>
        </w:rPr>
      </w:pPr>
    </w:p>
    <w:p w14:paraId="5AE4BAF4"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color w:val="000000"/>
          <w:sz w:val="22"/>
          <w:szCs w:val="22"/>
        </w:rPr>
      </w:pPr>
      <w:r>
        <w:rPr>
          <w:rFonts w:ascii="Times New Roman" w:eastAsia="Times New Roman" w:hAnsi="Times New Roman"/>
          <w:color w:val="000000"/>
          <w:sz w:val="22"/>
          <w:szCs w:val="22"/>
        </w:rPr>
        <w:t>Considerando conversas e reuniões realizadas com as entidades (CAU, CONFEA e CBIC) sobre as modificações da Resolução 64 e posicionamentos registrado em documento conjunto; e</w:t>
      </w:r>
    </w:p>
    <w:p w14:paraId="13E4FE0E" w14:textId="77777777" w:rsidR="00340795" w:rsidRDefault="00340795" w:rsidP="00340795">
      <w:pPr>
        <w:pBdr>
          <w:top w:val="single" w:sz="2" w:space="31" w:color="FFFFFF" w:shadow="1"/>
          <w:left w:val="single" w:sz="2" w:space="31" w:color="FFFFFF" w:shadow="1"/>
          <w:bottom w:val="single" w:sz="2" w:space="31" w:color="FFFFFF" w:shadow="1"/>
          <w:right w:val="single" w:sz="2" w:space="31" w:color="FFFFFF" w:shadow="1"/>
        </w:pBdr>
        <w:jc w:val="both"/>
        <w:rPr>
          <w:rFonts w:ascii="Times New Roman" w:eastAsia="Times New Roman" w:hAnsi="Times New Roman"/>
          <w:b/>
          <w:color w:val="000000"/>
          <w:sz w:val="22"/>
          <w:szCs w:val="22"/>
        </w:rPr>
      </w:pPr>
    </w:p>
    <w:p w14:paraId="52F329A4" w14:textId="77777777" w:rsidR="00340795" w:rsidRDefault="00340795" w:rsidP="00340795">
      <w:pPr>
        <w:jc w:val="both"/>
        <w:rPr>
          <w:rFonts w:ascii="Times New Roman" w:eastAsia="Times New Roman" w:hAnsi="Times New Roman"/>
          <w:sz w:val="22"/>
          <w:szCs w:val="22"/>
          <w:lang w:eastAsia="pt-BR"/>
        </w:rPr>
      </w:pPr>
      <w:r>
        <w:rPr>
          <w:rFonts w:ascii="Times New Roman" w:eastAsia="Times New Roman" w:hAnsi="Times New Roman"/>
          <w:sz w:val="22"/>
          <w:szCs w:val="22"/>
          <w:lang w:eastAsia="pt-BR"/>
        </w:rPr>
        <w:lastRenderedPageBreak/>
        <w:t>Considerando que todas as deliberações de comissão devem ser encaminhadas à Presidência do CAU/BR, para verificação e encaminhamentos, conforme Regimento Interno do CAU/BR.</w:t>
      </w:r>
    </w:p>
    <w:p w14:paraId="55914827" w14:textId="77777777" w:rsidR="00340795" w:rsidRDefault="00340795" w:rsidP="00340795">
      <w:pPr>
        <w:jc w:val="both"/>
        <w:rPr>
          <w:rFonts w:ascii="Times New Roman" w:hAnsi="Times New Roman"/>
          <w:b/>
          <w:sz w:val="22"/>
          <w:szCs w:val="22"/>
          <w:lang w:eastAsia="pt-BR"/>
        </w:rPr>
      </w:pPr>
    </w:p>
    <w:p w14:paraId="4189D643" w14:textId="77777777" w:rsidR="00340795" w:rsidRDefault="00340795" w:rsidP="00340795">
      <w:pPr>
        <w:jc w:val="both"/>
        <w:rPr>
          <w:rFonts w:ascii="Times New Roman" w:hAnsi="Times New Roman"/>
          <w:b/>
          <w:sz w:val="22"/>
          <w:szCs w:val="22"/>
          <w:lang w:eastAsia="pt-BR"/>
        </w:rPr>
      </w:pPr>
      <w:r>
        <w:rPr>
          <w:rFonts w:ascii="Times New Roman" w:hAnsi="Times New Roman"/>
          <w:b/>
          <w:sz w:val="22"/>
          <w:szCs w:val="22"/>
          <w:lang w:eastAsia="pt-BR"/>
        </w:rPr>
        <w:t>DELIBERA:</w:t>
      </w:r>
    </w:p>
    <w:p w14:paraId="5FED96DD" w14:textId="77777777" w:rsidR="00340795" w:rsidRDefault="00340795" w:rsidP="00340795">
      <w:pPr>
        <w:jc w:val="both"/>
        <w:rPr>
          <w:rFonts w:ascii="Times New Roman" w:hAnsi="Times New Roman"/>
          <w:sz w:val="22"/>
          <w:szCs w:val="22"/>
          <w:lang w:eastAsia="pt-BR"/>
        </w:rPr>
      </w:pPr>
    </w:p>
    <w:p w14:paraId="38C183E9" w14:textId="77777777" w:rsidR="00340795" w:rsidRDefault="00340795" w:rsidP="00340795">
      <w:pPr>
        <w:numPr>
          <w:ilvl w:val="0"/>
          <w:numId w:val="7"/>
        </w:numPr>
        <w:suppressAutoHyphens/>
        <w:autoSpaceDN w:val="0"/>
        <w:jc w:val="both"/>
        <w:textAlignment w:val="baseline"/>
        <w:rPr>
          <w:rFonts w:ascii="Times New Roman" w:eastAsia="Calibri" w:hAnsi="Times New Roman"/>
          <w:bCs/>
          <w:color w:val="000000"/>
          <w:sz w:val="22"/>
          <w:szCs w:val="22"/>
          <w:lang w:eastAsia="pt-BR"/>
        </w:rPr>
      </w:pPr>
      <w:r>
        <w:rPr>
          <w:rFonts w:ascii="Times New Roman" w:eastAsia="Calibri" w:hAnsi="Times New Roman"/>
          <w:bCs/>
          <w:color w:val="000000"/>
          <w:sz w:val="22"/>
          <w:szCs w:val="22"/>
          <w:lang w:eastAsia="pt-BR"/>
        </w:rPr>
        <w:t>Propor que o tema de discussão do grupo não seja apenas a Resolução 64 e sim os processos de “Simplificação do Licenciamento Urbanístico e Edilício”;</w:t>
      </w:r>
    </w:p>
    <w:p w14:paraId="72EE6380" w14:textId="77777777" w:rsidR="00340795" w:rsidRDefault="00340795" w:rsidP="00340795">
      <w:pPr>
        <w:ind w:start="36pt"/>
        <w:jc w:val="both"/>
        <w:rPr>
          <w:rFonts w:ascii="Times New Roman" w:eastAsia="Calibri" w:hAnsi="Times New Roman"/>
          <w:bCs/>
          <w:color w:val="000000"/>
          <w:sz w:val="22"/>
          <w:szCs w:val="22"/>
          <w:lang w:eastAsia="pt-BR"/>
        </w:rPr>
      </w:pPr>
    </w:p>
    <w:p w14:paraId="3E6C07E2" w14:textId="77777777" w:rsidR="00340795" w:rsidRDefault="00340795" w:rsidP="00340795">
      <w:pPr>
        <w:numPr>
          <w:ilvl w:val="0"/>
          <w:numId w:val="6"/>
        </w:numPr>
        <w:suppressAutoHyphens/>
        <w:autoSpaceDN w:val="0"/>
        <w:jc w:val="both"/>
        <w:textAlignment w:val="baseline"/>
        <w:rPr>
          <w:rFonts w:ascii="Times New Roman" w:eastAsia="Calibri" w:hAnsi="Times New Roman"/>
          <w:bCs/>
          <w:color w:val="000000"/>
          <w:sz w:val="22"/>
          <w:szCs w:val="22"/>
          <w:lang w:eastAsia="pt-BR"/>
        </w:rPr>
      </w:pPr>
      <w:r>
        <w:rPr>
          <w:rFonts w:ascii="Times New Roman" w:eastAsia="Calibri" w:hAnsi="Times New Roman"/>
          <w:bCs/>
          <w:color w:val="000000"/>
          <w:sz w:val="22"/>
          <w:szCs w:val="22"/>
          <w:lang w:eastAsia="pt-BR"/>
        </w:rPr>
        <w:t>Registrar o entendimento que a Resolução 64 ainda encontra-se em processo de construção com o Governo;</w:t>
      </w:r>
    </w:p>
    <w:p w14:paraId="51772F9C" w14:textId="77777777" w:rsidR="00340795" w:rsidRDefault="00340795" w:rsidP="00340795">
      <w:pPr>
        <w:ind w:start="36pt"/>
        <w:jc w:val="both"/>
        <w:rPr>
          <w:rFonts w:ascii="Times New Roman" w:eastAsia="Calibri" w:hAnsi="Times New Roman"/>
          <w:bCs/>
          <w:color w:val="000000"/>
          <w:sz w:val="22"/>
          <w:szCs w:val="22"/>
          <w:lang w:eastAsia="pt-BR"/>
        </w:rPr>
      </w:pPr>
    </w:p>
    <w:p w14:paraId="646A4A96" w14:textId="77777777" w:rsidR="00340795" w:rsidRDefault="00340795" w:rsidP="00340795">
      <w:pPr>
        <w:numPr>
          <w:ilvl w:val="0"/>
          <w:numId w:val="6"/>
        </w:numPr>
        <w:suppressAutoHyphens/>
        <w:autoSpaceDN w:val="0"/>
        <w:jc w:val="both"/>
        <w:textAlignment w:val="baseline"/>
        <w:rPr>
          <w:rFonts w:ascii="Times New Roman" w:eastAsia="Calibri" w:hAnsi="Times New Roman"/>
          <w:bCs/>
          <w:color w:val="000000"/>
          <w:sz w:val="22"/>
          <w:szCs w:val="22"/>
          <w:lang w:eastAsia="pt-BR"/>
        </w:rPr>
      </w:pPr>
      <w:r>
        <w:rPr>
          <w:rFonts w:ascii="Times New Roman" w:eastAsia="Calibri" w:hAnsi="Times New Roman"/>
          <w:bCs/>
          <w:color w:val="000000"/>
          <w:sz w:val="22"/>
          <w:szCs w:val="22"/>
          <w:lang w:eastAsia="pt-BR"/>
        </w:rPr>
        <w:t>Propor seminário sobre o tema no primeiro semestre de 2022;</w:t>
      </w:r>
    </w:p>
    <w:p w14:paraId="5CBC514E" w14:textId="77777777" w:rsidR="00340795" w:rsidRDefault="00340795" w:rsidP="00340795">
      <w:pPr>
        <w:jc w:val="both"/>
        <w:rPr>
          <w:rFonts w:ascii="Times New Roman" w:eastAsia="Calibri" w:hAnsi="Times New Roman"/>
          <w:bCs/>
          <w:color w:val="000000"/>
          <w:sz w:val="22"/>
          <w:szCs w:val="22"/>
          <w:lang w:eastAsia="pt-BR"/>
        </w:rPr>
      </w:pPr>
    </w:p>
    <w:p w14:paraId="3F87FDFE" w14:textId="77777777" w:rsidR="00340795" w:rsidRDefault="00340795" w:rsidP="00340795">
      <w:pPr>
        <w:numPr>
          <w:ilvl w:val="0"/>
          <w:numId w:val="6"/>
        </w:numPr>
        <w:suppressAutoHyphens/>
        <w:autoSpaceDN w:val="0"/>
        <w:jc w:val="both"/>
        <w:textAlignment w:val="baseline"/>
        <w:rPr>
          <w:rFonts w:ascii="Times New Roman" w:eastAsia="Calibri" w:hAnsi="Times New Roman"/>
          <w:bCs/>
          <w:color w:val="000000"/>
          <w:sz w:val="22"/>
          <w:szCs w:val="22"/>
          <w:lang w:eastAsia="pt-BR"/>
        </w:rPr>
      </w:pPr>
      <w:r>
        <w:rPr>
          <w:rFonts w:ascii="Times New Roman" w:eastAsia="Calibri" w:hAnsi="Times New Roman"/>
          <w:bCs/>
          <w:color w:val="000000"/>
          <w:sz w:val="22"/>
          <w:szCs w:val="22"/>
          <w:lang w:eastAsia="pt-BR"/>
        </w:rPr>
        <w:t>Seja ampliada a pesquisa realizada com os CAU/UF, para todos os municípios por meio dos CAU/UF, sendo necessária a adequação do questionário para tal finalidade;</w:t>
      </w:r>
    </w:p>
    <w:p w14:paraId="5F27DF40" w14:textId="77777777" w:rsidR="00340795" w:rsidRDefault="00340795" w:rsidP="00340795">
      <w:pPr>
        <w:pStyle w:val="PargrafodaLista"/>
        <w:rPr>
          <w:rFonts w:ascii="Times New Roman" w:eastAsia="Calibri" w:hAnsi="Times New Roman"/>
          <w:bCs/>
          <w:color w:val="000000"/>
          <w:sz w:val="22"/>
          <w:szCs w:val="22"/>
          <w:lang w:eastAsia="pt-BR"/>
        </w:rPr>
      </w:pPr>
    </w:p>
    <w:p w14:paraId="17AC7C42" w14:textId="77777777" w:rsidR="00340795" w:rsidRDefault="00340795" w:rsidP="00340795">
      <w:pPr>
        <w:numPr>
          <w:ilvl w:val="0"/>
          <w:numId w:val="6"/>
        </w:numPr>
        <w:suppressAutoHyphens/>
        <w:autoSpaceDN w:val="0"/>
        <w:jc w:val="both"/>
        <w:textAlignment w:val="baseline"/>
      </w:pPr>
      <w:r>
        <w:rPr>
          <w:rFonts w:ascii="Times New Roman" w:eastAsia="Calibri" w:hAnsi="Times New Roman"/>
          <w:bCs/>
          <w:color w:val="000000"/>
          <w:sz w:val="22"/>
          <w:szCs w:val="22"/>
          <w:lang w:eastAsia="pt-BR"/>
        </w:rPr>
        <w:t>Dar publicidade ao trabalho elaborado pelo grupo de conselheiros representantes do CAU/BR em resposta ao documento apresentado pelo Ministério da Economia, em anexo;</w:t>
      </w:r>
    </w:p>
    <w:p w14:paraId="4F27B9EE" w14:textId="77777777" w:rsidR="00340795" w:rsidRDefault="00340795" w:rsidP="00340795">
      <w:pPr>
        <w:pStyle w:val="PargrafodaLista"/>
        <w:rPr>
          <w:rFonts w:ascii="Times New Roman" w:hAnsi="Times New Roman"/>
          <w:sz w:val="22"/>
          <w:szCs w:val="22"/>
          <w:lang w:eastAsia="pt-BR"/>
        </w:rPr>
      </w:pPr>
    </w:p>
    <w:p w14:paraId="4214C404" w14:textId="77777777" w:rsidR="00340795" w:rsidRDefault="00340795" w:rsidP="00340795">
      <w:pPr>
        <w:numPr>
          <w:ilvl w:val="0"/>
          <w:numId w:val="6"/>
        </w:numPr>
        <w:suppressAutoHyphens/>
        <w:autoSpaceDN w:val="0"/>
        <w:jc w:val="both"/>
        <w:textAlignment w:val="baseline"/>
      </w:pPr>
      <w:r>
        <w:rPr>
          <w:rFonts w:ascii="Times New Roman" w:hAnsi="Times New Roman"/>
          <w:sz w:val="22"/>
          <w:szCs w:val="22"/>
          <w:lang w:eastAsia="pt-BR"/>
        </w:rPr>
        <w:t>Encaminhar proposta de contratação de empresa de consultoria para formulação de cartilha de Melhores Práticas para Licenciamento Urbanístico e Edilício, destinada a profissionais arquitetos e urbanistas e gestores públicos com o posicionamento do CAU/BR;</w:t>
      </w:r>
    </w:p>
    <w:p w14:paraId="31B09E27" w14:textId="77777777" w:rsidR="00340795" w:rsidRDefault="00340795" w:rsidP="00340795">
      <w:pPr>
        <w:jc w:val="both"/>
        <w:rPr>
          <w:rFonts w:ascii="Times New Roman" w:eastAsia="Times New Roman" w:hAnsi="Times New Roman"/>
          <w:bCs/>
          <w:sz w:val="22"/>
          <w:szCs w:val="22"/>
          <w:lang w:eastAsia="pt-BR"/>
        </w:rPr>
      </w:pPr>
    </w:p>
    <w:p w14:paraId="5FB009B2" w14:textId="77777777" w:rsidR="00340795" w:rsidRDefault="00340795" w:rsidP="00340795">
      <w:pPr>
        <w:numPr>
          <w:ilvl w:val="0"/>
          <w:numId w:val="6"/>
        </w:numPr>
        <w:suppressAutoHyphens/>
        <w:autoSpaceDN w:val="0"/>
        <w:jc w:val="both"/>
        <w:textAlignment w:val="baseline"/>
      </w:pPr>
      <w:r>
        <w:rPr>
          <w:rFonts w:ascii="Times New Roman" w:hAnsi="Times New Roman"/>
          <w:sz w:val="22"/>
          <w:szCs w:val="22"/>
          <w:lang w:eastAsia="pt-BR"/>
        </w:rPr>
        <w:t xml:space="preserve">Encaminhar esta deliberação para verificação e tomada das seguintes providências, </w:t>
      </w:r>
      <w:r>
        <w:rPr>
          <w:rFonts w:ascii="Times New Roman" w:eastAsia="Times New Roman" w:hAnsi="Times New Roman"/>
          <w:sz w:val="22"/>
          <w:szCs w:val="22"/>
          <w:lang w:eastAsia="pt-BR"/>
        </w:rPr>
        <w:t>observado e cumprido o fluxo e prazos a seguir:</w:t>
      </w:r>
    </w:p>
    <w:p w14:paraId="7F70CF19" w14:textId="77777777" w:rsidR="00340795" w:rsidRDefault="00340795" w:rsidP="00340795">
      <w:pPr>
        <w:pStyle w:val="PargrafodaLista"/>
        <w:spacing w:line="12.45pt" w:lineRule="auto"/>
        <w:ind w:start="36pt"/>
        <w:jc w:val="both"/>
        <w:rPr>
          <w:rFonts w:ascii="Times New Roman" w:eastAsia="Times New Roman" w:hAnsi="Times New Roman"/>
          <w:color w:val="000000"/>
          <w:sz w:val="22"/>
          <w:szCs w:val="22"/>
          <w:lang w:eastAsia="pt-BR"/>
        </w:rPr>
      </w:pPr>
    </w:p>
    <w:tbl>
      <w:tblPr>
        <w:tblW w:w="446.05pt" w:type="dxa"/>
        <w:tblCellMar>
          <w:start w:w="0.50pt" w:type="dxa"/>
          <w:end w:w="0.50pt" w:type="dxa"/>
        </w:tblCellMar>
        <w:tblLook w:firstRow="0" w:lastRow="0" w:firstColumn="0" w:lastColumn="0" w:noHBand="0" w:noVBand="0"/>
      </w:tblPr>
      <w:tblGrid>
        <w:gridCol w:w="416"/>
        <w:gridCol w:w="1516"/>
        <w:gridCol w:w="4879"/>
        <w:gridCol w:w="2110"/>
      </w:tblGrid>
      <w:tr w:rsidR="00340795" w14:paraId="5AAE4358" w14:textId="77777777" w:rsidTr="00472B67">
        <w:tc>
          <w:tcPr>
            <w:tcW w:w="20.8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5C5DF54" w14:textId="77777777" w:rsidR="00340795" w:rsidRDefault="00340795" w:rsidP="00472B67">
            <w:pPr>
              <w:jc w:val="both"/>
              <w:rPr>
                <w:rFonts w:ascii="Times New Roman" w:eastAsia="Times New Roman" w:hAnsi="Times New Roman"/>
                <w:b/>
                <w:bCs/>
                <w:color w:val="000000"/>
                <w:lang w:eastAsia="pt-BR"/>
              </w:rPr>
            </w:pPr>
          </w:p>
        </w:tc>
        <w:tc>
          <w:tcPr>
            <w:tcW w:w="75.8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33156D10" w14:textId="77777777" w:rsidR="00340795" w:rsidRDefault="00340795" w:rsidP="00472B67">
            <w:pPr>
              <w:jc w:val="both"/>
            </w:pPr>
            <w:r>
              <w:rPr>
                <w:rFonts w:ascii="Times New Roman" w:eastAsia="Times New Roman" w:hAnsi="Times New Roman"/>
                <w:color w:val="000000"/>
                <w:sz w:val="22"/>
                <w:szCs w:val="22"/>
                <w:lang w:eastAsia="pt-BR"/>
              </w:rPr>
              <w:t>SETOR</w:t>
            </w:r>
          </w:p>
        </w:tc>
        <w:tc>
          <w:tcPr>
            <w:tcW w:w="243.9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5805C698" w14:textId="77777777" w:rsidR="00340795" w:rsidRDefault="00340795" w:rsidP="00472B67">
            <w:pPr>
              <w:jc w:val="both"/>
            </w:pPr>
            <w:r>
              <w:rPr>
                <w:rFonts w:ascii="Times New Roman" w:eastAsia="Times New Roman" w:hAnsi="Times New Roman"/>
                <w:color w:val="000000"/>
                <w:sz w:val="22"/>
                <w:szCs w:val="22"/>
                <w:lang w:eastAsia="pt-BR"/>
              </w:rPr>
              <w:t>DEMANDA</w:t>
            </w:r>
          </w:p>
        </w:tc>
        <w:tc>
          <w:tcPr>
            <w:tcW w:w="105.5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70A08F81" w14:textId="77777777" w:rsidR="00340795" w:rsidRDefault="00340795" w:rsidP="00472B67">
            <w:pPr>
              <w:jc w:val="both"/>
            </w:pPr>
            <w:r>
              <w:rPr>
                <w:rFonts w:ascii="Times New Roman" w:eastAsia="Times New Roman" w:hAnsi="Times New Roman"/>
                <w:color w:val="000000"/>
                <w:sz w:val="22"/>
                <w:szCs w:val="22"/>
                <w:lang w:eastAsia="pt-BR"/>
              </w:rPr>
              <w:t>PRAZO</w:t>
            </w:r>
          </w:p>
        </w:tc>
      </w:tr>
      <w:tr w:rsidR="00340795" w14:paraId="4904B1A3" w14:textId="77777777" w:rsidTr="00472B67">
        <w:trPr>
          <w:trHeight w:val="397"/>
        </w:trPr>
        <w:tc>
          <w:tcPr>
            <w:tcW w:w="20.8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6A5A6DFE" w14:textId="77777777" w:rsidR="00340795" w:rsidRDefault="00340795" w:rsidP="00472B67">
            <w:pPr>
              <w:jc w:val="both"/>
            </w:pPr>
            <w:r>
              <w:rPr>
                <w:rFonts w:ascii="Times New Roman" w:eastAsia="Times New Roman" w:hAnsi="Times New Roman"/>
                <w:b/>
                <w:color w:val="000000"/>
                <w:sz w:val="22"/>
                <w:szCs w:val="22"/>
                <w:lang w:eastAsia="pt-BR"/>
              </w:rPr>
              <w:t>1</w:t>
            </w:r>
          </w:p>
        </w:tc>
        <w:tc>
          <w:tcPr>
            <w:tcW w:w="75.8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A3AA01D" w14:textId="77777777" w:rsidR="00340795" w:rsidRDefault="00340795" w:rsidP="00472B67">
            <w:pPr>
              <w:jc w:val="both"/>
            </w:pPr>
            <w:r>
              <w:rPr>
                <w:rFonts w:ascii="Times New Roman" w:eastAsia="Times New Roman" w:hAnsi="Times New Roman"/>
                <w:color w:val="000000"/>
                <w:sz w:val="22"/>
                <w:szCs w:val="22"/>
                <w:lang w:eastAsia="pt-BR"/>
              </w:rPr>
              <w:t>CPP</w:t>
            </w:r>
          </w:p>
        </w:tc>
        <w:tc>
          <w:tcPr>
            <w:tcW w:w="243.9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61D2F29" w14:textId="77777777" w:rsidR="00340795" w:rsidRDefault="00340795" w:rsidP="00472B67">
            <w:pPr>
              <w:jc w:val="both"/>
            </w:pPr>
            <w:r>
              <w:rPr>
                <w:rFonts w:ascii="Times New Roman" w:eastAsia="Times New Roman" w:hAnsi="Times New Roman"/>
                <w:color w:val="000000"/>
                <w:sz w:val="22"/>
                <w:szCs w:val="22"/>
                <w:lang w:eastAsia="pt-BR"/>
              </w:rPr>
              <w:t>Assinar documento</w:t>
            </w:r>
          </w:p>
        </w:tc>
        <w:tc>
          <w:tcPr>
            <w:tcW w:w="105.5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48A6FB54" w14:textId="77777777" w:rsidR="00340795" w:rsidRDefault="00340795" w:rsidP="00472B67">
            <w:r>
              <w:rPr>
                <w:rFonts w:ascii="Times New Roman" w:eastAsia="Times New Roman" w:hAnsi="Times New Roman"/>
                <w:color w:val="000000"/>
                <w:sz w:val="22"/>
                <w:szCs w:val="22"/>
                <w:lang w:eastAsia="pt-BR"/>
              </w:rPr>
              <w:t>48 horas</w:t>
            </w:r>
          </w:p>
        </w:tc>
      </w:tr>
      <w:tr w:rsidR="00340795" w14:paraId="47FC156C" w14:textId="77777777" w:rsidTr="00472B67">
        <w:trPr>
          <w:trHeight w:val="397"/>
        </w:trPr>
        <w:tc>
          <w:tcPr>
            <w:tcW w:w="20.8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541F982D" w14:textId="77777777" w:rsidR="00340795" w:rsidRDefault="00340795" w:rsidP="00472B67">
            <w:pPr>
              <w:jc w:val="both"/>
            </w:pPr>
            <w:r>
              <w:rPr>
                <w:rFonts w:ascii="Times New Roman" w:eastAsia="Times New Roman" w:hAnsi="Times New Roman"/>
                <w:b/>
                <w:color w:val="000000"/>
                <w:sz w:val="22"/>
                <w:szCs w:val="22"/>
                <w:lang w:eastAsia="pt-BR"/>
              </w:rPr>
              <w:t>2</w:t>
            </w:r>
          </w:p>
        </w:tc>
        <w:tc>
          <w:tcPr>
            <w:tcW w:w="75.8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5B1DC7A5" w14:textId="77777777" w:rsidR="00340795" w:rsidRDefault="00340795" w:rsidP="00472B67">
            <w:pPr>
              <w:jc w:val="both"/>
            </w:pPr>
            <w:r>
              <w:rPr>
                <w:rFonts w:ascii="Times New Roman" w:eastAsia="Times New Roman" w:hAnsi="Times New Roman"/>
                <w:color w:val="000000"/>
                <w:sz w:val="22"/>
                <w:szCs w:val="22"/>
                <w:lang w:eastAsia="pt-BR"/>
              </w:rPr>
              <w:t>CPP e CPUA</w:t>
            </w:r>
          </w:p>
        </w:tc>
        <w:tc>
          <w:tcPr>
            <w:tcW w:w="243.9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080E1DB" w14:textId="77777777" w:rsidR="00340795" w:rsidRDefault="00340795" w:rsidP="00472B67">
            <w:pPr>
              <w:jc w:val="both"/>
            </w:pPr>
            <w:r>
              <w:rPr>
                <w:rFonts w:ascii="Times New Roman" w:eastAsia="Times New Roman" w:hAnsi="Times New Roman"/>
                <w:color w:val="000000"/>
                <w:sz w:val="22"/>
                <w:szCs w:val="22"/>
                <w:lang w:eastAsia="pt-BR"/>
              </w:rPr>
              <w:t>Reformulação do questionário e encaminhar à SGM</w:t>
            </w:r>
          </w:p>
        </w:tc>
        <w:tc>
          <w:tcPr>
            <w:tcW w:w="105.5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0B654B07" w14:textId="77777777" w:rsidR="00340795" w:rsidRDefault="00340795" w:rsidP="00472B67">
            <w:r>
              <w:rPr>
                <w:rFonts w:ascii="Times New Roman" w:eastAsia="Times New Roman" w:hAnsi="Times New Roman"/>
                <w:color w:val="000000"/>
                <w:sz w:val="22"/>
                <w:szCs w:val="22"/>
                <w:lang w:eastAsia="pt-BR"/>
              </w:rPr>
              <w:t>15 dias</w:t>
            </w:r>
          </w:p>
        </w:tc>
      </w:tr>
      <w:tr w:rsidR="00340795" w14:paraId="3AC4DDA9" w14:textId="77777777" w:rsidTr="00472B67">
        <w:tc>
          <w:tcPr>
            <w:tcW w:w="20.8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CCEADD2" w14:textId="77777777" w:rsidR="00340795" w:rsidRDefault="00340795" w:rsidP="00472B67">
            <w:pPr>
              <w:jc w:val="both"/>
            </w:pPr>
            <w:r>
              <w:rPr>
                <w:rFonts w:ascii="Times New Roman" w:eastAsia="Times New Roman" w:hAnsi="Times New Roman"/>
                <w:b/>
                <w:color w:val="000000"/>
                <w:sz w:val="22"/>
                <w:szCs w:val="22"/>
                <w:lang w:eastAsia="pt-BR"/>
              </w:rPr>
              <w:t>3</w:t>
            </w:r>
          </w:p>
        </w:tc>
        <w:tc>
          <w:tcPr>
            <w:tcW w:w="75.8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0FEF261C" w14:textId="77777777" w:rsidR="00340795" w:rsidRDefault="00340795" w:rsidP="00472B67">
            <w:pPr>
              <w:jc w:val="both"/>
            </w:pPr>
            <w:r>
              <w:rPr>
                <w:rFonts w:ascii="Times New Roman" w:eastAsia="Times New Roman" w:hAnsi="Times New Roman"/>
                <w:color w:val="000000"/>
                <w:sz w:val="22"/>
                <w:szCs w:val="22"/>
                <w:lang w:eastAsia="pt-BR"/>
              </w:rPr>
              <w:t xml:space="preserve">SGM </w:t>
            </w:r>
          </w:p>
        </w:tc>
        <w:tc>
          <w:tcPr>
            <w:tcW w:w="243.9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6495CB53" w14:textId="77777777" w:rsidR="00340795" w:rsidRDefault="00340795" w:rsidP="00472B67">
            <w:pPr>
              <w:jc w:val="both"/>
            </w:pPr>
            <w:r>
              <w:rPr>
                <w:rFonts w:ascii="Times New Roman" w:eastAsia="Times New Roman" w:hAnsi="Times New Roman"/>
                <w:color w:val="000000"/>
                <w:sz w:val="22"/>
                <w:szCs w:val="22"/>
                <w:lang w:eastAsia="pt-BR"/>
              </w:rPr>
              <w:t>Encaminhar o presente documento ao Gabinete para envio aos CAU/UF.</w:t>
            </w:r>
          </w:p>
        </w:tc>
        <w:tc>
          <w:tcPr>
            <w:tcW w:w="105.5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61A6101C" w14:textId="77777777" w:rsidR="00340795" w:rsidRDefault="00340795" w:rsidP="00472B67">
            <w:r>
              <w:rPr>
                <w:rFonts w:ascii="Times New Roman" w:eastAsia="Times New Roman" w:hAnsi="Times New Roman"/>
                <w:color w:val="000000"/>
                <w:sz w:val="22"/>
                <w:szCs w:val="22"/>
                <w:lang w:eastAsia="pt-BR"/>
              </w:rPr>
              <w:t>Conforme prazo do setor.</w:t>
            </w:r>
          </w:p>
        </w:tc>
      </w:tr>
      <w:tr w:rsidR="00340795" w14:paraId="5D01A619" w14:textId="77777777" w:rsidTr="00472B67">
        <w:tc>
          <w:tcPr>
            <w:tcW w:w="20.8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D786DEB" w14:textId="77777777" w:rsidR="00340795" w:rsidRDefault="00340795" w:rsidP="00472B67">
            <w:pPr>
              <w:jc w:val="both"/>
            </w:pPr>
            <w:r>
              <w:rPr>
                <w:rFonts w:ascii="Times New Roman" w:eastAsia="Times New Roman" w:hAnsi="Times New Roman"/>
                <w:b/>
                <w:color w:val="000000"/>
                <w:sz w:val="22"/>
                <w:szCs w:val="22"/>
                <w:lang w:eastAsia="pt-BR"/>
              </w:rPr>
              <w:t>4</w:t>
            </w:r>
          </w:p>
        </w:tc>
        <w:tc>
          <w:tcPr>
            <w:tcW w:w="75.8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001D9BD4" w14:textId="77777777" w:rsidR="00340795" w:rsidRDefault="00340795" w:rsidP="00472B67">
            <w:pPr>
              <w:jc w:val="both"/>
            </w:pPr>
            <w:r>
              <w:rPr>
                <w:rFonts w:ascii="Times New Roman" w:eastAsia="Times New Roman" w:hAnsi="Times New Roman"/>
                <w:color w:val="000000"/>
                <w:sz w:val="22"/>
                <w:szCs w:val="22"/>
                <w:lang w:eastAsia="pt-BR"/>
              </w:rPr>
              <w:t xml:space="preserve">CPP e CPUA </w:t>
            </w:r>
          </w:p>
        </w:tc>
        <w:tc>
          <w:tcPr>
            <w:tcW w:w="243.9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0AEFC420" w14:textId="77777777" w:rsidR="00340795" w:rsidRDefault="00340795" w:rsidP="00472B67">
            <w:pPr>
              <w:jc w:val="both"/>
            </w:pPr>
            <w:r>
              <w:rPr>
                <w:rFonts w:ascii="Times New Roman" w:eastAsia="Times New Roman" w:hAnsi="Times New Roman"/>
                <w:color w:val="000000"/>
                <w:sz w:val="22"/>
                <w:szCs w:val="22"/>
                <w:lang w:eastAsia="pt-BR"/>
              </w:rPr>
              <w:t>Formulação de termo de referência, estudo preliminar e DOD para contratação de empresa especializada para formulação de cartilhas.</w:t>
            </w:r>
          </w:p>
        </w:tc>
        <w:tc>
          <w:tcPr>
            <w:tcW w:w="105.5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B43A445" w14:textId="77777777" w:rsidR="00340795" w:rsidRDefault="00340795" w:rsidP="00472B67">
            <w:r>
              <w:rPr>
                <w:rFonts w:ascii="Times New Roman" w:eastAsia="Times New Roman" w:hAnsi="Times New Roman"/>
                <w:color w:val="000000"/>
                <w:sz w:val="22"/>
                <w:szCs w:val="22"/>
                <w:lang w:eastAsia="pt-BR"/>
              </w:rPr>
              <w:t>15 dias</w:t>
            </w:r>
          </w:p>
        </w:tc>
      </w:tr>
      <w:tr w:rsidR="00340795" w14:paraId="3C3D76B3" w14:textId="77777777" w:rsidTr="00472B67">
        <w:tc>
          <w:tcPr>
            <w:tcW w:w="20.8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34E0322" w14:textId="77777777" w:rsidR="00340795" w:rsidRDefault="00340795" w:rsidP="00472B67">
            <w:pPr>
              <w:jc w:val="both"/>
            </w:pPr>
            <w:r>
              <w:rPr>
                <w:rFonts w:ascii="Times New Roman" w:eastAsia="Times New Roman" w:hAnsi="Times New Roman"/>
                <w:b/>
                <w:color w:val="000000"/>
                <w:sz w:val="22"/>
                <w:szCs w:val="22"/>
                <w:lang w:eastAsia="pt-BR"/>
              </w:rPr>
              <w:t>5</w:t>
            </w:r>
          </w:p>
        </w:tc>
        <w:tc>
          <w:tcPr>
            <w:tcW w:w="75.8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02DAFCAE" w14:textId="77777777" w:rsidR="00340795" w:rsidRDefault="00340795" w:rsidP="00472B67">
            <w:pPr>
              <w:jc w:val="both"/>
            </w:pPr>
            <w:r>
              <w:rPr>
                <w:rFonts w:ascii="Times New Roman" w:eastAsia="Times New Roman" w:hAnsi="Times New Roman"/>
                <w:color w:val="000000"/>
                <w:sz w:val="22"/>
                <w:szCs w:val="22"/>
                <w:lang w:eastAsia="pt-BR"/>
              </w:rPr>
              <w:t>SGM</w:t>
            </w:r>
          </w:p>
        </w:tc>
        <w:tc>
          <w:tcPr>
            <w:tcW w:w="243.95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61C6412" w14:textId="77777777" w:rsidR="00340795" w:rsidRDefault="00340795" w:rsidP="00472B67">
            <w:pPr>
              <w:jc w:val="both"/>
            </w:pPr>
            <w:r>
              <w:rPr>
                <w:rFonts w:ascii="Times New Roman" w:eastAsia="Times New Roman" w:hAnsi="Times New Roman"/>
                <w:color w:val="000000"/>
                <w:sz w:val="22"/>
                <w:szCs w:val="22"/>
                <w:lang w:eastAsia="pt-BR"/>
              </w:rPr>
              <w:t>Encaminhar documentos para o setor de compras e licitações</w:t>
            </w:r>
          </w:p>
        </w:tc>
        <w:tc>
          <w:tcPr>
            <w:tcW w:w="105.50pt" w:type="dxa"/>
            <w:tcBorders>
              <w:top w:val="single" w:sz="4" w:space="0" w:color="000000"/>
              <w:start w:val="single" w:sz="4" w:space="0" w:color="000000"/>
              <w:bottom w:val="single" w:sz="4" w:space="0" w:color="000000"/>
              <w:end w:val="single" w:sz="4" w:space="0" w:color="000000"/>
            </w:tcBorders>
            <w:shd w:val="clear" w:color="auto" w:fill="auto"/>
            <w:tcMar>
              <w:top w:w="0pt" w:type="dxa"/>
              <w:start w:w="5.40pt" w:type="dxa"/>
              <w:bottom w:w="0pt" w:type="dxa"/>
              <w:end w:w="5.40pt" w:type="dxa"/>
            </w:tcMar>
          </w:tcPr>
          <w:p w14:paraId="2A37DD9C" w14:textId="77777777" w:rsidR="00340795" w:rsidRDefault="00340795" w:rsidP="00472B67">
            <w:r>
              <w:rPr>
                <w:rFonts w:ascii="Times New Roman" w:eastAsia="Times New Roman" w:hAnsi="Times New Roman"/>
                <w:color w:val="000000"/>
                <w:sz w:val="22"/>
                <w:szCs w:val="22"/>
                <w:lang w:eastAsia="pt-BR"/>
              </w:rPr>
              <w:t>3 dias</w:t>
            </w:r>
          </w:p>
        </w:tc>
      </w:tr>
    </w:tbl>
    <w:p w14:paraId="1CFF8061" w14:textId="77777777" w:rsidR="00340795" w:rsidRDefault="00340795" w:rsidP="00340795">
      <w:pPr>
        <w:jc w:val="both"/>
        <w:rPr>
          <w:rFonts w:ascii="Times New Roman" w:eastAsia="Times New Roman" w:hAnsi="Times New Roman"/>
          <w:b/>
          <w:sz w:val="22"/>
          <w:szCs w:val="22"/>
          <w:lang w:eastAsia="pt-BR"/>
        </w:rPr>
      </w:pPr>
    </w:p>
    <w:p w14:paraId="10ECCA6E" w14:textId="77777777" w:rsidR="00340795" w:rsidRDefault="00340795" w:rsidP="00340795">
      <w:pPr>
        <w:jc w:val="both"/>
        <w:rPr>
          <w:rFonts w:ascii="Times New Roman" w:eastAsia="Times New Roman" w:hAnsi="Times New Roman"/>
          <w:b/>
          <w:sz w:val="22"/>
          <w:szCs w:val="22"/>
          <w:lang w:eastAsia="pt-BR"/>
        </w:rPr>
      </w:pPr>
    </w:p>
    <w:p w14:paraId="671E927C" w14:textId="77777777" w:rsidR="00340795" w:rsidRDefault="00340795" w:rsidP="00340795">
      <w:pPr>
        <w:pStyle w:val="PargrafodaLista"/>
        <w:numPr>
          <w:ilvl w:val="0"/>
          <w:numId w:val="8"/>
        </w:numPr>
        <w:suppressAutoHyphens/>
        <w:autoSpaceDN w:val="0"/>
        <w:jc w:val="both"/>
        <w:textAlignment w:val="baseline"/>
        <w:rPr>
          <w:rFonts w:ascii="Times New Roman" w:eastAsia="Times New Roman" w:hAnsi="Times New Roman"/>
          <w:sz w:val="22"/>
          <w:szCs w:val="22"/>
          <w:lang w:eastAsia="pt-BR"/>
        </w:rPr>
      </w:pPr>
      <w:r>
        <w:rPr>
          <w:rFonts w:ascii="Times New Roman" w:eastAsia="Times New Roman" w:hAnsi="Times New Roman"/>
          <w:sz w:val="22"/>
          <w:szCs w:val="22"/>
          <w:lang w:eastAsia="pt-BR"/>
        </w:rPr>
        <w:t>Solicitar a observação dos temas contidos nesta deliberação pelos demais setores e órgãos colegiados que possuem convergência com o assunto.</w:t>
      </w:r>
    </w:p>
    <w:p w14:paraId="1AE6858D" w14:textId="77777777" w:rsidR="00340795" w:rsidRDefault="00340795" w:rsidP="00340795">
      <w:pPr>
        <w:jc w:val="both"/>
        <w:rPr>
          <w:rFonts w:ascii="Times New Roman" w:eastAsia="Times New Roman" w:hAnsi="Times New Roman"/>
          <w:b/>
          <w:sz w:val="22"/>
          <w:szCs w:val="22"/>
          <w:shd w:val="clear" w:color="auto" w:fill="FFFF00"/>
          <w:lang w:eastAsia="pt-BR"/>
        </w:rPr>
      </w:pPr>
    </w:p>
    <w:p w14:paraId="189E3849" w14:textId="77777777" w:rsidR="00340795" w:rsidRDefault="00340795" w:rsidP="00340795">
      <w:pPr>
        <w:jc w:val="both"/>
        <w:rPr>
          <w:rFonts w:ascii="Times New Roman" w:eastAsia="Times New Roman" w:hAnsi="Times New Roman"/>
          <w:b/>
          <w:sz w:val="22"/>
          <w:szCs w:val="22"/>
          <w:shd w:val="clear" w:color="auto" w:fill="FFFF00"/>
          <w:lang w:eastAsia="pt-BR"/>
        </w:rPr>
      </w:pPr>
    </w:p>
    <w:p w14:paraId="08E1F5A1" w14:textId="77777777" w:rsidR="00340795" w:rsidRDefault="00340795" w:rsidP="00340795">
      <w:pPr>
        <w:jc w:val="both"/>
        <w:rPr>
          <w:rFonts w:ascii="Times New Roman" w:eastAsia="Times New Roman" w:hAnsi="Times New Roman"/>
          <w:b/>
          <w:sz w:val="22"/>
          <w:szCs w:val="22"/>
          <w:shd w:val="clear" w:color="auto" w:fill="FFFF00"/>
          <w:lang w:eastAsia="pt-BR"/>
        </w:rPr>
      </w:pPr>
    </w:p>
    <w:p w14:paraId="5F98E24D" w14:textId="77777777" w:rsidR="00340795" w:rsidRDefault="00340795" w:rsidP="00340795">
      <w:pPr>
        <w:jc w:val="both"/>
        <w:rPr>
          <w:rFonts w:ascii="Times New Roman" w:eastAsia="Times New Roman" w:hAnsi="Times New Roman"/>
          <w:b/>
          <w:sz w:val="22"/>
          <w:szCs w:val="22"/>
          <w:shd w:val="clear" w:color="auto" w:fill="FFFF00"/>
          <w:lang w:eastAsia="pt-BR"/>
        </w:rPr>
      </w:pPr>
    </w:p>
    <w:p w14:paraId="072E8263" w14:textId="77777777" w:rsidR="00340795" w:rsidRDefault="00340795" w:rsidP="00340795">
      <w:pPr>
        <w:jc w:val="center"/>
      </w:pPr>
      <w:r>
        <w:rPr>
          <w:rFonts w:ascii="Times New Roman" w:eastAsia="Times New Roman" w:hAnsi="Times New Roman"/>
          <w:sz w:val="22"/>
          <w:szCs w:val="22"/>
          <w:lang w:eastAsia="pt-BR"/>
        </w:rPr>
        <w:t>Brasília, 6 de outubro de 2021.</w:t>
      </w:r>
    </w:p>
    <w:p w14:paraId="1E4CBE59" w14:textId="77777777" w:rsidR="00340795" w:rsidRDefault="00340795" w:rsidP="00340795">
      <w:pPr>
        <w:jc w:val="both"/>
        <w:rPr>
          <w:rFonts w:ascii="Times New Roman" w:eastAsia="Times New Roman" w:hAnsi="Times New Roman"/>
          <w:b/>
          <w:sz w:val="22"/>
          <w:szCs w:val="22"/>
          <w:lang w:eastAsia="pt-BR"/>
        </w:rPr>
      </w:pPr>
    </w:p>
    <w:p w14:paraId="012F2085" w14:textId="77777777" w:rsidR="00340795" w:rsidRDefault="00340795" w:rsidP="00340795">
      <w:pPr>
        <w:ind w:firstLine="85.05pt"/>
        <w:jc w:val="both"/>
        <w:rPr>
          <w:rFonts w:ascii="Times New Roman" w:eastAsia="Times New Roman" w:hAnsi="Times New Roman"/>
          <w:b/>
          <w:sz w:val="22"/>
          <w:szCs w:val="22"/>
          <w:lang w:eastAsia="pt-BR"/>
        </w:rPr>
      </w:pPr>
    </w:p>
    <w:p w14:paraId="07FF4D09" w14:textId="77777777" w:rsidR="00340795" w:rsidRDefault="00340795" w:rsidP="00340795">
      <w:pPr>
        <w:autoSpaceDE w:val="0"/>
      </w:pPr>
      <w:r>
        <w:rPr>
          <w:rFonts w:ascii="Times New Roman" w:eastAsia="Times New Roman" w:hAnsi="Times New Roman"/>
          <w:b/>
          <w:caps/>
          <w:spacing w:val="4"/>
          <w:sz w:val="22"/>
          <w:szCs w:val="22"/>
          <w:lang w:eastAsia="pt-BR"/>
        </w:rPr>
        <w:t>CRISTINA BARREIROS</w:t>
      </w:r>
      <w:r>
        <w:rPr>
          <w:rFonts w:ascii="Times New Roman" w:eastAsia="Calibri" w:hAnsi="Times New Roman"/>
          <w:sz w:val="22"/>
          <w:szCs w:val="22"/>
          <w:lang w:eastAsia="pt-BR"/>
        </w:rPr>
        <w:tab/>
        <w:t xml:space="preserve">               </w:t>
      </w:r>
      <w:r>
        <w:rPr>
          <w:rFonts w:ascii="Times New Roman" w:eastAsia="Calibri" w:hAnsi="Times New Roman"/>
          <w:sz w:val="22"/>
          <w:szCs w:val="22"/>
          <w:lang w:eastAsia="pt-BR"/>
        </w:rPr>
        <w:tab/>
      </w:r>
      <w:r>
        <w:rPr>
          <w:rFonts w:ascii="Times New Roman" w:eastAsia="Calibri" w:hAnsi="Times New Roman"/>
          <w:sz w:val="22"/>
          <w:szCs w:val="22"/>
          <w:lang w:eastAsia="pt-BR"/>
        </w:rPr>
        <w:tab/>
        <w:t>____________________________________</w:t>
      </w:r>
    </w:p>
    <w:p w14:paraId="683B0705" w14:textId="77777777" w:rsidR="00340795" w:rsidRDefault="00340795" w:rsidP="00340795">
      <w:pPr>
        <w:tabs>
          <w:tab w:val="start" w:pos="232.55pt"/>
        </w:tabs>
        <w:autoSpaceDE w:val="0"/>
      </w:pPr>
      <w:r>
        <w:rPr>
          <w:rFonts w:ascii="Times New Roman" w:eastAsia="Calibri" w:hAnsi="Times New Roman"/>
          <w:sz w:val="22"/>
          <w:szCs w:val="22"/>
          <w:lang w:eastAsia="pt-BR"/>
        </w:rPr>
        <w:t>Coordenadora</w:t>
      </w:r>
      <w:r>
        <w:rPr>
          <w:rFonts w:ascii="Times New Roman" w:eastAsia="Times New Roman" w:hAnsi="Times New Roman"/>
          <w:caps/>
          <w:spacing w:val="4"/>
          <w:sz w:val="22"/>
          <w:szCs w:val="22"/>
          <w:lang w:eastAsia="pt-BR"/>
        </w:rPr>
        <w:tab/>
      </w:r>
    </w:p>
    <w:p w14:paraId="3B892B5D" w14:textId="77777777" w:rsidR="00340795" w:rsidRDefault="00340795" w:rsidP="00340795">
      <w:pPr>
        <w:autoSpaceDE w:val="0"/>
      </w:pPr>
      <w:r>
        <w:rPr>
          <w:rFonts w:ascii="Times New Roman" w:eastAsia="Times New Roman" w:hAnsi="Times New Roman"/>
          <w:b/>
          <w:caps/>
          <w:spacing w:val="4"/>
          <w:sz w:val="22"/>
          <w:szCs w:val="22"/>
        </w:rPr>
        <w:t>EDUARDO FAJARDO SOARES</w:t>
      </w:r>
      <w:r>
        <w:rPr>
          <w:rFonts w:ascii="Times New Roman" w:eastAsia="Calibri" w:hAnsi="Times New Roman"/>
          <w:sz w:val="22"/>
          <w:szCs w:val="22"/>
          <w:lang w:eastAsia="pt-BR"/>
        </w:rPr>
        <w:tab/>
      </w:r>
      <w:r>
        <w:rPr>
          <w:rFonts w:ascii="Times New Roman" w:eastAsia="Calibri" w:hAnsi="Times New Roman"/>
          <w:sz w:val="22"/>
          <w:szCs w:val="22"/>
          <w:lang w:eastAsia="pt-BR"/>
        </w:rPr>
        <w:tab/>
      </w:r>
      <w:r>
        <w:rPr>
          <w:rFonts w:ascii="Times New Roman" w:eastAsia="Calibri" w:hAnsi="Times New Roman"/>
          <w:sz w:val="22"/>
          <w:szCs w:val="22"/>
          <w:lang w:eastAsia="pt-BR"/>
        </w:rPr>
        <w:tab/>
        <w:t>____________________________________</w:t>
      </w:r>
    </w:p>
    <w:p w14:paraId="1851572B" w14:textId="77777777" w:rsidR="00340795" w:rsidRDefault="00340795" w:rsidP="00340795">
      <w:pPr>
        <w:tabs>
          <w:tab w:val="start" w:pos="232.55pt"/>
        </w:tabs>
        <w:autoSpaceDE w:val="0"/>
      </w:pPr>
      <w:r>
        <w:rPr>
          <w:rFonts w:ascii="Times New Roman" w:eastAsia="Times New Roman" w:hAnsi="Times New Roman"/>
          <w:sz w:val="22"/>
          <w:szCs w:val="22"/>
          <w:lang w:eastAsia="pt-BR"/>
        </w:rPr>
        <w:t>Coordenador Adjunto</w:t>
      </w:r>
      <w:r>
        <w:rPr>
          <w:rFonts w:ascii="Times New Roman" w:eastAsia="Calibri" w:hAnsi="Times New Roman"/>
          <w:spacing w:val="-6"/>
          <w:sz w:val="22"/>
          <w:szCs w:val="22"/>
          <w:lang w:eastAsia="pt-BR"/>
        </w:rPr>
        <w:tab/>
      </w:r>
      <w:r>
        <w:rPr>
          <w:rFonts w:ascii="Times New Roman" w:eastAsia="Calibri" w:hAnsi="Times New Roman"/>
          <w:spacing w:val="-6"/>
          <w:sz w:val="22"/>
          <w:szCs w:val="22"/>
          <w:lang w:eastAsia="pt-BR"/>
        </w:rPr>
        <w:tab/>
      </w:r>
    </w:p>
    <w:p w14:paraId="0389D1EF" w14:textId="77777777" w:rsidR="00340795" w:rsidRDefault="00340795" w:rsidP="00340795">
      <w:pPr>
        <w:autoSpaceDE w:val="0"/>
      </w:pPr>
      <w:r>
        <w:rPr>
          <w:rFonts w:ascii="Times New Roman" w:eastAsia="Times New Roman" w:hAnsi="Times New Roman"/>
          <w:b/>
          <w:caps/>
          <w:spacing w:val="4"/>
          <w:sz w:val="22"/>
          <w:szCs w:val="22"/>
        </w:rPr>
        <w:lastRenderedPageBreak/>
        <w:t>GILCINÉA BARBOSA DA CONCEIÇÃO</w:t>
      </w:r>
      <w:r>
        <w:rPr>
          <w:rFonts w:ascii="Times New Roman" w:eastAsia="Times New Roman" w:hAnsi="Times New Roman"/>
          <w:caps/>
          <w:spacing w:val="4"/>
          <w:sz w:val="22"/>
          <w:szCs w:val="22"/>
        </w:rPr>
        <w:tab/>
      </w:r>
      <w:r>
        <w:rPr>
          <w:rFonts w:ascii="Times New Roman" w:eastAsia="Times New Roman" w:hAnsi="Times New Roman"/>
          <w:caps/>
          <w:spacing w:val="4"/>
          <w:sz w:val="22"/>
          <w:szCs w:val="22"/>
        </w:rPr>
        <w:tab/>
      </w:r>
      <w:r>
        <w:rPr>
          <w:rFonts w:ascii="Times New Roman" w:eastAsia="Calibri" w:hAnsi="Times New Roman"/>
          <w:sz w:val="22"/>
          <w:szCs w:val="22"/>
          <w:lang w:eastAsia="pt-BR"/>
        </w:rPr>
        <w:t>____________________________________</w:t>
      </w:r>
    </w:p>
    <w:p w14:paraId="594771F9" w14:textId="77777777" w:rsidR="00340795" w:rsidRDefault="00340795" w:rsidP="00340795">
      <w:pPr>
        <w:tabs>
          <w:tab w:val="start" w:pos="232.55pt"/>
        </w:tabs>
      </w:pPr>
      <w:r>
        <w:rPr>
          <w:rFonts w:ascii="Times New Roman" w:eastAsia="Times New Roman" w:hAnsi="Times New Roman"/>
          <w:sz w:val="22"/>
          <w:szCs w:val="22"/>
          <w:lang w:eastAsia="pt-BR"/>
        </w:rPr>
        <w:t>Membro</w:t>
      </w:r>
    </w:p>
    <w:p w14:paraId="24EC477C" w14:textId="77777777" w:rsidR="00340795" w:rsidRDefault="00340795" w:rsidP="00340795">
      <w:pPr>
        <w:autoSpaceDE w:val="0"/>
      </w:pPr>
      <w:r>
        <w:rPr>
          <w:rFonts w:ascii="Times New Roman" w:eastAsia="Times New Roman" w:hAnsi="Times New Roman"/>
          <w:b/>
          <w:caps/>
          <w:spacing w:val="4"/>
          <w:sz w:val="22"/>
          <w:szCs w:val="22"/>
        </w:rPr>
        <w:t>VANIA STEPHAN MARRONI BURIGO</w:t>
      </w:r>
      <w:r>
        <w:rPr>
          <w:rFonts w:ascii="Times New Roman" w:eastAsia="Calibri" w:hAnsi="Times New Roman"/>
          <w:sz w:val="22"/>
          <w:szCs w:val="22"/>
          <w:lang w:eastAsia="pt-BR"/>
        </w:rPr>
        <w:tab/>
      </w:r>
      <w:r>
        <w:rPr>
          <w:rFonts w:ascii="Times New Roman" w:eastAsia="Calibri" w:hAnsi="Times New Roman"/>
          <w:sz w:val="22"/>
          <w:szCs w:val="22"/>
          <w:lang w:eastAsia="pt-BR"/>
        </w:rPr>
        <w:tab/>
        <w:t>____________________________________</w:t>
      </w:r>
    </w:p>
    <w:p w14:paraId="177F145A" w14:textId="77777777" w:rsidR="00340795" w:rsidRDefault="00340795" w:rsidP="00340795">
      <w:pPr>
        <w:tabs>
          <w:tab w:val="start" w:pos="232.55pt"/>
        </w:tabs>
      </w:pPr>
      <w:r>
        <w:rPr>
          <w:rFonts w:ascii="Times New Roman" w:eastAsia="Times New Roman" w:hAnsi="Times New Roman"/>
          <w:sz w:val="22"/>
          <w:szCs w:val="22"/>
          <w:lang w:eastAsia="pt-BR"/>
        </w:rPr>
        <w:t>Membro</w:t>
      </w:r>
      <w:r>
        <w:rPr>
          <w:rFonts w:ascii="Times New Roman" w:eastAsia="Calibri" w:hAnsi="Times New Roman"/>
          <w:spacing w:val="-6"/>
          <w:sz w:val="22"/>
          <w:szCs w:val="22"/>
          <w:lang w:eastAsia="pt-BR"/>
        </w:rPr>
        <w:tab/>
      </w:r>
      <w:r>
        <w:rPr>
          <w:rFonts w:ascii="Times New Roman" w:eastAsia="Calibri" w:hAnsi="Times New Roman"/>
          <w:spacing w:val="-6"/>
          <w:sz w:val="22"/>
          <w:szCs w:val="22"/>
          <w:lang w:eastAsia="pt-BR"/>
        </w:rPr>
        <w:tab/>
      </w:r>
    </w:p>
    <w:p w14:paraId="013C6BEF" w14:textId="77777777" w:rsidR="00340795" w:rsidRDefault="00340795" w:rsidP="00340795">
      <w:pPr>
        <w:autoSpaceDE w:val="0"/>
      </w:pPr>
      <w:r>
        <w:rPr>
          <w:rFonts w:ascii="Times New Roman" w:eastAsia="Times New Roman" w:hAnsi="Times New Roman"/>
          <w:b/>
          <w:caps/>
          <w:spacing w:val="4"/>
          <w:sz w:val="22"/>
          <w:szCs w:val="22"/>
        </w:rPr>
        <w:t>ROGÉRIO MARKIEWICZ</w:t>
      </w:r>
      <w:r>
        <w:rPr>
          <w:rFonts w:ascii="Times New Roman" w:eastAsia="Times New Roman" w:hAnsi="Times New Roman"/>
          <w:caps/>
          <w:spacing w:val="4"/>
          <w:sz w:val="22"/>
          <w:szCs w:val="22"/>
        </w:rPr>
        <w:t xml:space="preserve"> </w:t>
      </w:r>
      <w:r>
        <w:rPr>
          <w:rFonts w:ascii="Times New Roman" w:eastAsia="Calibri" w:hAnsi="Times New Roman"/>
          <w:sz w:val="22"/>
          <w:szCs w:val="22"/>
          <w:lang w:eastAsia="pt-BR"/>
        </w:rPr>
        <w:tab/>
      </w:r>
      <w:r>
        <w:rPr>
          <w:rFonts w:ascii="Times New Roman" w:eastAsia="Calibri" w:hAnsi="Times New Roman"/>
          <w:sz w:val="22"/>
          <w:szCs w:val="22"/>
          <w:lang w:eastAsia="pt-BR"/>
        </w:rPr>
        <w:tab/>
      </w:r>
      <w:r>
        <w:rPr>
          <w:rFonts w:ascii="Times New Roman" w:eastAsia="Calibri" w:hAnsi="Times New Roman"/>
          <w:sz w:val="22"/>
          <w:szCs w:val="22"/>
          <w:lang w:eastAsia="pt-BR"/>
        </w:rPr>
        <w:tab/>
      </w:r>
      <w:r>
        <w:rPr>
          <w:rFonts w:ascii="Times New Roman" w:eastAsia="Calibri" w:hAnsi="Times New Roman"/>
          <w:sz w:val="22"/>
          <w:szCs w:val="22"/>
          <w:lang w:eastAsia="pt-BR"/>
        </w:rPr>
        <w:tab/>
        <w:t>____________________________________</w:t>
      </w:r>
    </w:p>
    <w:p w14:paraId="06055BE3" w14:textId="77777777" w:rsidR="00340795" w:rsidRDefault="00340795" w:rsidP="00340795">
      <w:pPr>
        <w:tabs>
          <w:tab w:val="start" w:pos="232.55pt"/>
        </w:tabs>
      </w:pPr>
      <w:r>
        <w:rPr>
          <w:rFonts w:ascii="Times New Roman" w:eastAsia="Calibri" w:hAnsi="Times New Roman"/>
          <w:sz w:val="22"/>
          <w:szCs w:val="22"/>
          <w:lang w:eastAsia="pt-BR"/>
        </w:rPr>
        <w:t>Membro</w:t>
      </w:r>
      <w:r>
        <w:rPr>
          <w:rFonts w:ascii="Times New Roman" w:eastAsia="Calibri" w:hAnsi="Times New Roman"/>
          <w:spacing w:val="-6"/>
          <w:sz w:val="22"/>
          <w:szCs w:val="22"/>
          <w:lang w:eastAsia="pt-BR"/>
        </w:rPr>
        <w:tab/>
      </w:r>
    </w:p>
    <w:p w14:paraId="16A2BF74" w14:textId="77777777" w:rsidR="00340795" w:rsidRDefault="00340795" w:rsidP="00340795">
      <w:pPr>
        <w:jc w:val="both"/>
        <w:rPr>
          <w:rFonts w:ascii="Times New Roman" w:eastAsia="Times New Roman" w:hAnsi="Times New Roman"/>
          <w:b/>
          <w:sz w:val="22"/>
          <w:szCs w:val="22"/>
          <w:lang w:eastAsia="pt-BR"/>
        </w:rPr>
      </w:pPr>
    </w:p>
    <w:p w14:paraId="7C9775A6" w14:textId="77777777" w:rsidR="00340795" w:rsidRDefault="00340795" w:rsidP="00340795">
      <w:pPr>
        <w:jc w:val="both"/>
        <w:rPr>
          <w:rFonts w:ascii="Times New Roman" w:eastAsia="Times New Roman" w:hAnsi="Times New Roman"/>
          <w:b/>
          <w:sz w:val="22"/>
          <w:szCs w:val="22"/>
          <w:lang w:eastAsia="pt-BR"/>
        </w:rPr>
      </w:pPr>
    </w:p>
    <w:p w14:paraId="59895E31" w14:textId="77777777" w:rsidR="00340795" w:rsidRDefault="00340795" w:rsidP="00340795">
      <w:pPr>
        <w:jc w:val="both"/>
        <w:rPr>
          <w:rFonts w:ascii="Times New Roman" w:eastAsia="Times New Roman" w:hAnsi="Times New Roman"/>
          <w:b/>
          <w:sz w:val="22"/>
          <w:szCs w:val="22"/>
          <w:lang w:eastAsia="pt-BR"/>
        </w:rPr>
      </w:pPr>
    </w:p>
    <w:p w14:paraId="05EF57A5" w14:textId="77777777" w:rsidR="00340795" w:rsidRDefault="00340795" w:rsidP="00340795">
      <w:pPr>
        <w:jc w:val="both"/>
        <w:rPr>
          <w:rFonts w:ascii="Times New Roman" w:eastAsia="Times New Roman" w:hAnsi="Times New Roman"/>
          <w:b/>
          <w:sz w:val="22"/>
          <w:szCs w:val="22"/>
          <w:lang w:eastAsia="pt-BR"/>
        </w:rPr>
      </w:pPr>
    </w:p>
    <w:p w14:paraId="4A020040" w14:textId="77777777" w:rsidR="00340795" w:rsidRDefault="00340795" w:rsidP="00340795">
      <w:pPr>
        <w:jc w:val="both"/>
        <w:rPr>
          <w:rFonts w:ascii="Times New Roman" w:eastAsia="Times New Roman" w:hAnsi="Times New Roman"/>
          <w:b/>
          <w:sz w:val="22"/>
          <w:szCs w:val="22"/>
          <w:lang w:eastAsia="pt-BR"/>
        </w:rPr>
      </w:pPr>
    </w:p>
    <w:p w14:paraId="49D070A4" w14:textId="77777777" w:rsidR="00340795" w:rsidRDefault="00340795" w:rsidP="00340795">
      <w:pPr>
        <w:jc w:val="both"/>
        <w:rPr>
          <w:rFonts w:ascii="Times New Roman" w:eastAsia="Times New Roman" w:hAnsi="Times New Roman"/>
          <w:b/>
          <w:sz w:val="22"/>
          <w:szCs w:val="22"/>
          <w:lang w:eastAsia="pt-BR"/>
        </w:rPr>
      </w:pPr>
    </w:p>
    <w:p w14:paraId="5C7E11CD" w14:textId="77777777" w:rsidR="00340795" w:rsidRDefault="00340795" w:rsidP="00340795">
      <w:pPr>
        <w:jc w:val="both"/>
        <w:rPr>
          <w:rFonts w:ascii="Times New Roman" w:eastAsia="Times New Roman" w:hAnsi="Times New Roman"/>
          <w:b/>
          <w:sz w:val="22"/>
          <w:szCs w:val="22"/>
          <w:lang w:eastAsia="pt-BR"/>
        </w:rPr>
      </w:pPr>
    </w:p>
    <w:p w14:paraId="6B7DD796" w14:textId="77777777" w:rsidR="00340795" w:rsidRDefault="00340795" w:rsidP="00340795">
      <w:pPr>
        <w:jc w:val="both"/>
        <w:rPr>
          <w:rFonts w:ascii="Times New Roman" w:eastAsia="Times New Roman" w:hAnsi="Times New Roman"/>
          <w:b/>
          <w:sz w:val="22"/>
          <w:szCs w:val="22"/>
          <w:lang w:eastAsia="pt-BR"/>
        </w:rPr>
      </w:pPr>
    </w:p>
    <w:p w14:paraId="55C487D5" w14:textId="77777777" w:rsidR="00340795" w:rsidRDefault="00340795" w:rsidP="00340795">
      <w:pPr>
        <w:jc w:val="both"/>
        <w:rPr>
          <w:rFonts w:ascii="Times New Roman" w:eastAsia="Times New Roman" w:hAnsi="Times New Roman"/>
          <w:b/>
          <w:sz w:val="22"/>
          <w:szCs w:val="22"/>
          <w:lang w:eastAsia="pt-BR"/>
        </w:rPr>
      </w:pPr>
    </w:p>
    <w:p w14:paraId="6F9BD769" w14:textId="77777777" w:rsidR="00340795" w:rsidRDefault="00340795" w:rsidP="00340795">
      <w:pPr>
        <w:jc w:val="both"/>
        <w:rPr>
          <w:rFonts w:ascii="Times New Roman" w:eastAsia="Times New Roman" w:hAnsi="Times New Roman"/>
          <w:b/>
          <w:sz w:val="22"/>
          <w:szCs w:val="22"/>
          <w:lang w:eastAsia="pt-BR"/>
        </w:rPr>
      </w:pPr>
    </w:p>
    <w:p w14:paraId="48A3B99A" w14:textId="77777777" w:rsidR="00340795" w:rsidRDefault="00340795" w:rsidP="00340795">
      <w:pPr>
        <w:jc w:val="both"/>
        <w:rPr>
          <w:rFonts w:ascii="Times New Roman" w:eastAsia="Times New Roman" w:hAnsi="Times New Roman"/>
          <w:b/>
          <w:sz w:val="22"/>
          <w:szCs w:val="22"/>
          <w:lang w:eastAsia="pt-BR"/>
        </w:rPr>
      </w:pPr>
    </w:p>
    <w:p w14:paraId="4C14167F" w14:textId="77777777" w:rsidR="00340795" w:rsidRDefault="00340795" w:rsidP="00340795">
      <w:pPr>
        <w:jc w:val="both"/>
        <w:rPr>
          <w:rFonts w:ascii="Times New Roman" w:eastAsia="Times New Roman" w:hAnsi="Times New Roman"/>
          <w:b/>
          <w:sz w:val="22"/>
          <w:szCs w:val="22"/>
          <w:lang w:eastAsia="pt-BR"/>
        </w:rPr>
      </w:pPr>
    </w:p>
    <w:p w14:paraId="39AFDFE7" w14:textId="77777777" w:rsidR="00340795" w:rsidRDefault="00340795" w:rsidP="00340795">
      <w:pPr>
        <w:jc w:val="both"/>
        <w:rPr>
          <w:rFonts w:ascii="Times New Roman" w:eastAsia="Times New Roman" w:hAnsi="Times New Roman"/>
          <w:b/>
          <w:sz w:val="22"/>
          <w:szCs w:val="22"/>
          <w:lang w:eastAsia="pt-BR"/>
        </w:rPr>
      </w:pPr>
    </w:p>
    <w:p w14:paraId="2B2D6BA0" w14:textId="77777777" w:rsidR="00340795" w:rsidRDefault="00340795" w:rsidP="00340795">
      <w:pPr>
        <w:jc w:val="both"/>
        <w:rPr>
          <w:rFonts w:ascii="Times New Roman" w:eastAsia="Times New Roman" w:hAnsi="Times New Roman"/>
          <w:b/>
          <w:sz w:val="22"/>
          <w:szCs w:val="22"/>
          <w:lang w:eastAsia="pt-BR"/>
        </w:rPr>
      </w:pPr>
    </w:p>
    <w:p w14:paraId="08869047" w14:textId="77777777" w:rsidR="00340795" w:rsidRDefault="00340795" w:rsidP="00340795">
      <w:pPr>
        <w:jc w:val="both"/>
        <w:rPr>
          <w:rFonts w:ascii="Times New Roman" w:eastAsia="Times New Roman" w:hAnsi="Times New Roman"/>
          <w:b/>
          <w:sz w:val="22"/>
          <w:szCs w:val="22"/>
          <w:lang w:eastAsia="pt-BR"/>
        </w:rPr>
      </w:pPr>
    </w:p>
    <w:p w14:paraId="2D599B48" w14:textId="77777777" w:rsidR="00340795" w:rsidRDefault="00340795" w:rsidP="00340795">
      <w:pPr>
        <w:jc w:val="both"/>
        <w:rPr>
          <w:rFonts w:ascii="Times New Roman" w:eastAsia="Times New Roman" w:hAnsi="Times New Roman"/>
          <w:b/>
          <w:sz w:val="22"/>
          <w:szCs w:val="22"/>
          <w:lang w:eastAsia="pt-BR"/>
        </w:rPr>
      </w:pPr>
    </w:p>
    <w:p w14:paraId="61A6E86E" w14:textId="77777777" w:rsidR="00340795" w:rsidRDefault="00340795" w:rsidP="00340795">
      <w:pPr>
        <w:jc w:val="both"/>
        <w:rPr>
          <w:rFonts w:ascii="Times New Roman" w:eastAsia="Times New Roman" w:hAnsi="Times New Roman"/>
          <w:b/>
          <w:sz w:val="22"/>
          <w:szCs w:val="22"/>
          <w:lang w:eastAsia="pt-BR"/>
        </w:rPr>
      </w:pPr>
    </w:p>
    <w:p w14:paraId="5B2FA48B" w14:textId="77777777" w:rsidR="00340795" w:rsidRDefault="00340795" w:rsidP="00340795">
      <w:pPr>
        <w:jc w:val="both"/>
        <w:rPr>
          <w:rFonts w:ascii="Times New Roman" w:eastAsia="Times New Roman" w:hAnsi="Times New Roman"/>
          <w:b/>
          <w:sz w:val="22"/>
          <w:szCs w:val="22"/>
          <w:lang w:eastAsia="pt-BR"/>
        </w:rPr>
      </w:pPr>
    </w:p>
    <w:p w14:paraId="4DC84781" w14:textId="77777777" w:rsidR="00340795" w:rsidRDefault="00340795" w:rsidP="00340795">
      <w:pPr>
        <w:jc w:val="both"/>
        <w:rPr>
          <w:rFonts w:ascii="Times New Roman" w:eastAsia="Times New Roman" w:hAnsi="Times New Roman"/>
          <w:b/>
          <w:sz w:val="22"/>
          <w:szCs w:val="22"/>
          <w:lang w:eastAsia="pt-BR"/>
        </w:rPr>
      </w:pPr>
    </w:p>
    <w:p w14:paraId="176C05FE" w14:textId="77777777" w:rsidR="00340795" w:rsidRDefault="00340795" w:rsidP="00340795">
      <w:pPr>
        <w:jc w:val="both"/>
        <w:rPr>
          <w:rFonts w:ascii="Times New Roman" w:eastAsia="Times New Roman" w:hAnsi="Times New Roman"/>
          <w:b/>
          <w:sz w:val="22"/>
          <w:szCs w:val="22"/>
          <w:lang w:eastAsia="pt-BR"/>
        </w:rPr>
      </w:pPr>
    </w:p>
    <w:p w14:paraId="262EAADB" w14:textId="77777777" w:rsidR="00340795" w:rsidRDefault="00340795" w:rsidP="00340795">
      <w:pPr>
        <w:jc w:val="both"/>
        <w:rPr>
          <w:rFonts w:ascii="Times New Roman" w:eastAsia="Times New Roman" w:hAnsi="Times New Roman"/>
          <w:b/>
          <w:sz w:val="22"/>
          <w:szCs w:val="22"/>
          <w:lang w:eastAsia="pt-BR"/>
        </w:rPr>
      </w:pPr>
    </w:p>
    <w:p w14:paraId="675D5545" w14:textId="77777777" w:rsidR="00340795" w:rsidRDefault="00340795" w:rsidP="00340795">
      <w:pPr>
        <w:jc w:val="both"/>
        <w:rPr>
          <w:rFonts w:ascii="Times New Roman" w:eastAsia="Times New Roman" w:hAnsi="Times New Roman"/>
          <w:b/>
          <w:sz w:val="22"/>
          <w:szCs w:val="22"/>
          <w:lang w:eastAsia="pt-BR"/>
        </w:rPr>
      </w:pPr>
    </w:p>
    <w:p w14:paraId="029D1D60" w14:textId="77777777" w:rsidR="00340795" w:rsidRDefault="00340795" w:rsidP="00340795">
      <w:pPr>
        <w:jc w:val="both"/>
        <w:rPr>
          <w:rFonts w:ascii="Times New Roman" w:eastAsia="Times New Roman" w:hAnsi="Times New Roman"/>
          <w:b/>
          <w:sz w:val="22"/>
          <w:szCs w:val="22"/>
          <w:lang w:eastAsia="pt-BR"/>
        </w:rPr>
      </w:pPr>
    </w:p>
    <w:p w14:paraId="607C8F2A" w14:textId="77777777" w:rsidR="00340795" w:rsidRDefault="00340795" w:rsidP="00340795">
      <w:pPr>
        <w:jc w:val="both"/>
        <w:rPr>
          <w:rFonts w:ascii="Times New Roman" w:eastAsia="Times New Roman" w:hAnsi="Times New Roman"/>
          <w:b/>
          <w:sz w:val="22"/>
          <w:szCs w:val="22"/>
          <w:lang w:eastAsia="pt-BR"/>
        </w:rPr>
      </w:pPr>
    </w:p>
    <w:p w14:paraId="258D2D4E" w14:textId="77777777" w:rsidR="00340795" w:rsidRDefault="00340795" w:rsidP="00340795">
      <w:pPr>
        <w:jc w:val="both"/>
        <w:rPr>
          <w:rFonts w:ascii="Times New Roman" w:eastAsia="Times New Roman" w:hAnsi="Times New Roman"/>
          <w:b/>
          <w:sz w:val="22"/>
          <w:szCs w:val="22"/>
          <w:lang w:eastAsia="pt-BR"/>
        </w:rPr>
      </w:pPr>
    </w:p>
    <w:p w14:paraId="340FDB29" w14:textId="77777777" w:rsidR="00340795" w:rsidRDefault="00340795" w:rsidP="00340795">
      <w:pPr>
        <w:jc w:val="both"/>
        <w:rPr>
          <w:rFonts w:ascii="Times New Roman" w:eastAsia="Times New Roman" w:hAnsi="Times New Roman"/>
          <w:b/>
          <w:sz w:val="22"/>
          <w:szCs w:val="22"/>
          <w:lang w:eastAsia="pt-BR"/>
        </w:rPr>
      </w:pPr>
    </w:p>
    <w:p w14:paraId="5F5774DB" w14:textId="77777777" w:rsidR="00340795" w:rsidRDefault="00340795" w:rsidP="00340795">
      <w:pPr>
        <w:jc w:val="both"/>
        <w:rPr>
          <w:rFonts w:ascii="Times New Roman" w:eastAsia="Times New Roman" w:hAnsi="Times New Roman"/>
          <w:b/>
          <w:sz w:val="22"/>
          <w:szCs w:val="22"/>
          <w:lang w:eastAsia="pt-BR"/>
        </w:rPr>
      </w:pPr>
    </w:p>
    <w:p w14:paraId="392AE1E8" w14:textId="77777777" w:rsidR="00340795" w:rsidRDefault="00340795" w:rsidP="00340795">
      <w:pPr>
        <w:jc w:val="both"/>
        <w:rPr>
          <w:rFonts w:ascii="Times New Roman" w:eastAsia="Times New Roman" w:hAnsi="Times New Roman"/>
          <w:b/>
          <w:sz w:val="22"/>
          <w:szCs w:val="22"/>
          <w:lang w:eastAsia="pt-BR"/>
        </w:rPr>
      </w:pPr>
    </w:p>
    <w:p w14:paraId="3D294DC9" w14:textId="77777777" w:rsidR="00340795" w:rsidRDefault="00340795" w:rsidP="00340795">
      <w:pPr>
        <w:jc w:val="both"/>
        <w:rPr>
          <w:rFonts w:ascii="Times New Roman" w:eastAsia="Times New Roman" w:hAnsi="Times New Roman"/>
          <w:b/>
          <w:sz w:val="22"/>
          <w:szCs w:val="22"/>
          <w:lang w:eastAsia="pt-BR"/>
        </w:rPr>
      </w:pPr>
    </w:p>
    <w:p w14:paraId="7499DCF3" w14:textId="77777777" w:rsidR="00340795" w:rsidRDefault="00340795" w:rsidP="00340795">
      <w:pPr>
        <w:jc w:val="both"/>
        <w:rPr>
          <w:rFonts w:ascii="Times New Roman" w:eastAsia="Times New Roman" w:hAnsi="Times New Roman"/>
          <w:b/>
          <w:sz w:val="22"/>
          <w:szCs w:val="22"/>
          <w:lang w:eastAsia="pt-BR"/>
        </w:rPr>
      </w:pPr>
    </w:p>
    <w:p w14:paraId="4DBE5AAD" w14:textId="77777777" w:rsidR="00340795" w:rsidRDefault="00340795" w:rsidP="00340795">
      <w:pPr>
        <w:jc w:val="both"/>
        <w:rPr>
          <w:rFonts w:ascii="Times New Roman" w:eastAsia="Times New Roman" w:hAnsi="Times New Roman"/>
          <w:b/>
          <w:sz w:val="22"/>
          <w:szCs w:val="22"/>
          <w:lang w:eastAsia="pt-BR"/>
        </w:rPr>
      </w:pPr>
    </w:p>
    <w:p w14:paraId="1AA97731" w14:textId="77777777" w:rsidR="00340795" w:rsidRDefault="00340795" w:rsidP="00340795">
      <w:pPr>
        <w:jc w:val="both"/>
        <w:rPr>
          <w:rFonts w:ascii="Times New Roman" w:eastAsia="Times New Roman" w:hAnsi="Times New Roman"/>
          <w:b/>
          <w:sz w:val="22"/>
          <w:szCs w:val="22"/>
          <w:lang w:eastAsia="pt-BR"/>
        </w:rPr>
      </w:pPr>
    </w:p>
    <w:p w14:paraId="40CDF940" w14:textId="77777777" w:rsidR="00340795" w:rsidRDefault="00340795" w:rsidP="00340795">
      <w:pPr>
        <w:jc w:val="both"/>
        <w:rPr>
          <w:rFonts w:ascii="Times New Roman" w:eastAsia="Times New Roman" w:hAnsi="Times New Roman"/>
          <w:b/>
          <w:sz w:val="22"/>
          <w:szCs w:val="22"/>
          <w:lang w:eastAsia="pt-BR"/>
        </w:rPr>
      </w:pPr>
    </w:p>
    <w:p w14:paraId="6D7D4FF4" w14:textId="77777777" w:rsidR="00340795" w:rsidRDefault="00340795" w:rsidP="00340795">
      <w:pPr>
        <w:jc w:val="both"/>
        <w:rPr>
          <w:rFonts w:ascii="Times New Roman" w:eastAsia="Times New Roman" w:hAnsi="Times New Roman"/>
          <w:b/>
          <w:sz w:val="22"/>
          <w:szCs w:val="22"/>
          <w:lang w:eastAsia="pt-BR"/>
        </w:rPr>
      </w:pPr>
    </w:p>
    <w:p w14:paraId="7B713767" w14:textId="77777777" w:rsidR="00340795" w:rsidRDefault="00340795" w:rsidP="00340795">
      <w:pPr>
        <w:jc w:val="both"/>
        <w:rPr>
          <w:rFonts w:ascii="Times New Roman" w:eastAsia="Times New Roman" w:hAnsi="Times New Roman"/>
          <w:b/>
          <w:sz w:val="22"/>
          <w:szCs w:val="22"/>
          <w:lang w:eastAsia="pt-BR"/>
        </w:rPr>
      </w:pPr>
    </w:p>
    <w:p w14:paraId="41675CAF" w14:textId="77777777" w:rsidR="00340795" w:rsidRDefault="00340795" w:rsidP="00340795">
      <w:pPr>
        <w:jc w:val="both"/>
        <w:rPr>
          <w:rFonts w:ascii="Times New Roman" w:eastAsia="Times New Roman" w:hAnsi="Times New Roman"/>
          <w:b/>
          <w:sz w:val="22"/>
          <w:szCs w:val="22"/>
          <w:lang w:eastAsia="pt-BR"/>
        </w:rPr>
      </w:pPr>
    </w:p>
    <w:p w14:paraId="355B7F90" w14:textId="77777777" w:rsidR="00340795" w:rsidRDefault="00340795" w:rsidP="00340795">
      <w:pPr>
        <w:jc w:val="both"/>
        <w:rPr>
          <w:rFonts w:ascii="Times New Roman" w:eastAsia="Times New Roman" w:hAnsi="Times New Roman"/>
          <w:b/>
          <w:sz w:val="22"/>
          <w:szCs w:val="22"/>
          <w:lang w:eastAsia="pt-BR"/>
        </w:rPr>
      </w:pPr>
    </w:p>
    <w:p w14:paraId="123996ED" w14:textId="77777777" w:rsidR="00340795" w:rsidRDefault="00340795" w:rsidP="00340795">
      <w:pPr>
        <w:jc w:val="both"/>
        <w:rPr>
          <w:rFonts w:ascii="Times New Roman" w:eastAsia="Times New Roman" w:hAnsi="Times New Roman"/>
          <w:b/>
          <w:sz w:val="22"/>
          <w:szCs w:val="22"/>
          <w:lang w:eastAsia="pt-BR"/>
        </w:rPr>
      </w:pPr>
    </w:p>
    <w:p w14:paraId="465FACE2" w14:textId="77777777" w:rsidR="00340795" w:rsidRDefault="00340795" w:rsidP="00340795">
      <w:pPr>
        <w:jc w:val="both"/>
        <w:rPr>
          <w:rFonts w:ascii="Times New Roman" w:eastAsia="Times New Roman" w:hAnsi="Times New Roman"/>
          <w:b/>
          <w:sz w:val="22"/>
          <w:szCs w:val="22"/>
          <w:lang w:eastAsia="pt-BR"/>
        </w:rPr>
      </w:pPr>
    </w:p>
    <w:p w14:paraId="5F782913" w14:textId="77777777" w:rsidR="00340795" w:rsidRDefault="00340795" w:rsidP="00340795">
      <w:pPr>
        <w:jc w:val="both"/>
        <w:rPr>
          <w:rFonts w:ascii="Times New Roman" w:eastAsia="Times New Roman" w:hAnsi="Times New Roman"/>
          <w:b/>
          <w:sz w:val="22"/>
          <w:szCs w:val="22"/>
          <w:lang w:eastAsia="pt-BR"/>
        </w:rPr>
      </w:pPr>
    </w:p>
    <w:p w14:paraId="1FCCA8FA" w14:textId="77777777" w:rsidR="00340795" w:rsidRDefault="00340795" w:rsidP="00340795">
      <w:pPr>
        <w:jc w:val="both"/>
        <w:rPr>
          <w:rFonts w:ascii="Times New Roman" w:eastAsia="Times New Roman" w:hAnsi="Times New Roman"/>
          <w:b/>
          <w:sz w:val="22"/>
          <w:szCs w:val="22"/>
          <w:lang w:eastAsia="pt-BR"/>
        </w:rPr>
      </w:pPr>
    </w:p>
    <w:p w14:paraId="097B47F4" w14:textId="77777777" w:rsidR="00340795" w:rsidRDefault="00340795" w:rsidP="00340795">
      <w:pPr>
        <w:jc w:val="both"/>
        <w:rPr>
          <w:rFonts w:ascii="Times New Roman" w:eastAsia="Times New Roman" w:hAnsi="Times New Roman"/>
          <w:b/>
          <w:sz w:val="22"/>
          <w:szCs w:val="22"/>
          <w:lang w:eastAsia="pt-BR"/>
        </w:rPr>
      </w:pPr>
    </w:p>
    <w:p w14:paraId="598419E8" w14:textId="77777777" w:rsidR="00340795" w:rsidRDefault="00340795" w:rsidP="00340795">
      <w:pPr>
        <w:jc w:val="both"/>
        <w:rPr>
          <w:rFonts w:ascii="Times New Roman" w:eastAsia="Times New Roman" w:hAnsi="Times New Roman"/>
          <w:b/>
          <w:sz w:val="22"/>
          <w:szCs w:val="22"/>
          <w:lang w:eastAsia="pt-BR"/>
        </w:rPr>
      </w:pPr>
    </w:p>
    <w:p w14:paraId="38DFD30F" w14:textId="77777777" w:rsidR="00340795" w:rsidRDefault="00340795" w:rsidP="00340795">
      <w:pPr>
        <w:jc w:val="both"/>
        <w:rPr>
          <w:rFonts w:ascii="Times New Roman" w:eastAsia="Times New Roman" w:hAnsi="Times New Roman"/>
          <w:b/>
          <w:sz w:val="22"/>
          <w:szCs w:val="22"/>
          <w:lang w:eastAsia="pt-BR"/>
        </w:rPr>
      </w:pPr>
    </w:p>
    <w:p w14:paraId="7DB0B2DF" w14:textId="77777777" w:rsidR="00340795" w:rsidRDefault="00340795" w:rsidP="00340795">
      <w:pPr>
        <w:jc w:val="both"/>
        <w:rPr>
          <w:rFonts w:ascii="Times New Roman" w:eastAsia="Times New Roman" w:hAnsi="Times New Roman"/>
          <w:b/>
          <w:sz w:val="22"/>
          <w:szCs w:val="22"/>
          <w:lang w:eastAsia="pt-BR"/>
        </w:rPr>
      </w:pPr>
    </w:p>
    <w:p w14:paraId="7ECB1FB3" w14:textId="77777777" w:rsidR="00340795" w:rsidRDefault="00340795" w:rsidP="00340795">
      <w:pPr>
        <w:jc w:val="both"/>
        <w:rPr>
          <w:rFonts w:ascii="Times New Roman" w:eastAsia="Times New Roman" w:hAnsi="Times New Roman"/>
          <w:b/>
          <w:sz w:val="22"/>
          <w:szCs w:val="22"/>
          <w:lang w:eastAsia="pt-BR"/>
        </w:rPr>
      </w:pPr>
    </w:p>
    <w:p w14:paraId="518C1E9F" w14:textId="77777777" w:rsidR="00340795" w:rsidRDefault="00340795" w:rsidP="00340795">
      <w:pPr>
        <w:jc w:val="both"/>
        <w:rPr>
          <w:rFonts w:ascii="Times New Roman" w:eastAsia="Times New Roman" w:hAnsi="Times New Roman"/>
          <w:b/>
          <w:sz w:val="22"/>
          <w:szCs w:val="22"/>
          <w:lang w:eastAsia="pt-BR"/>
        </w:rPr>
      </w:pPr>
    </w:p>
    <w:p w14:paraId="077F98B3" w14:textId="77777777" w:rsidR="00340795" w:rsidRDefault="00340795" w:rsidP="00340795">
      <w:pPr>
        <w:jc w:val="center"/>
        <w:rPr>
          <w:rFonts w:ascii="Times New Roman" w:eastAsia="Times New Roman" w:hAnsi="Times New Roman"/>
          <w:b/>
          <w:sz w:val="22"/>
          <w:szCs w:val="22"/>
          <w:lang w:eastAsia="pt-BR"/>
        </w:rPr>
      </w:pPr>
      <w:r>
        <w:rPr>
          <w:rFonts w:ascii="Times New Roman" w:eastAsia="Times New Roman" w:hAnsi="Times New Roman"/>
          <w:b/>
          <w:sz w:val="22"/>
          <w:szCs w:val="22"/>
          <w:lang w:eastAsia="pt-BR"/>
        </w:rPr>
        <w:lastRenderedPageBreak/>
        <w:t>ANEXO</w:t>
      </w:r>
    </w:p>
    <w:p w14:paraId="4511C3D3" w14:textId="77777777" w:rsidR="00340795" w:rsidRDefault="00340795" w:rsidP="00340795">
      <w:pPr>
        <w:jc w:val="both"/>
        <w:rPr>
          <w:rFonts w:ascii="Times New Roman" w:eastAsia="Times New Roman" w:hAnsi="Times New Roman"/>
          <w:b/>
          <w:sz w:val="22"/>
          <w:szCs w:val="22"/>
          <w:lang w:eastAsia="pt-BR"/>
        </w:rPr>
      </w:pPr>
    </w:p>
    <w:p w14:paraId="5592435A" w14:textId="77777777" w:rsidR="00340795" w:rsidRDefault="00340795" w:rsidP="00340795">
      <w:pPr>
        <w:spacing w:line="14.40pt" w:lineRule="auto"/>
        <w:jc w:val="center"/>
        <w:rPr>
          <w:rFonts w:ascii="Times New Roman" w:hAnsi="Times New Roman"/>
          <w:b/>
          <w:bCs/>
          <w:color w:val="162937"/>
          <w:w w:val="90%"/>
          <w:sz w:val="22"/>
          <w:szCs w:val="22"/>
        </w:rPr>
      </w:pPr>
      <w:r>
        <w:rPr>
          <w:rFonts w:ascii="Times New Roman" w:hAnsi="Times New Roman"/>
          <w:b/>
          <w:bCs/>
          <w:color w:val="162937"/>
          <w:w w:val="90%"/>
          <w:sz w:val="22"/>
          <w:szCs w:val="22"/>
        </w:rPr>
        <w:t>(Minuta)</w:t>
      </w:r>
    </w:p>
    <w:p w14:paraId="672EBB65" w14:textId="77777777" w:rsidR="00340795" w:rsidRDefault="00340795" w:rsidP="00340795">
      <w:pPr>
        <w:spacing w:line="14.40pt" w:lineRule="auto"/>
        <w:jc w:val="center"/>
        <w:rPr>
          <w:rFonts w:ascii="Times New Roman" w:hAnsi="Times New Roman"/>
          <w:b/>
          <w:bCs/>
          <w:color w:val="162937"/>
          <w:w w:val="90%"/>
          <w:sz w:val="22"/>
          <w:szCs w:val="22"/>
        </w:rPr>
      </w:pPr>
      <w:r>
        <w:rPr>
          <w:rFonts w:ascii="Times New Roman" w:hAnsi="Times New Roman"/>
          <w:b/>
          <w:bCs/>
          <w:color w:val="162937"/>
          <w:w w:val="90%"/>
          <w:sz w:val="22"/>
          <w:szCs w:val="22"/>
        </w:rPr>
        <w:t xml:space="preserve">PROPOSTA DE REVISÃO </w:t>
      </w:r>
    </w:p>
    <w:p w14:paraId="06D7FA85" w14:textId="77777777" w:rsidR="00340795" w:rsidRDefault="00340795" w:rsidP="00340795">
      <w:pPr>
        <w:spacing w:line="14.40pt" w:lineRule="auto"/>
        <w:jc w:val="center"/>
        <w:rPr>
          <w:rFonts w:ascii="Times New Roman" w:hAnsi="Times New Roman"/>
          <w:b/>
          <w:bCs/>
          <w:color w:val="162937"/>
          <w:w w:val="90%"/>
          <w:sz w:val="22"/>
          <w:szCs w:val="22"/>
        </w:rPr>
      </w:pPr>
      <w:r>
        <w:rPr>
          <w:rFonts w:ascii="Times New Roman" w:hAnsi="Times New Roman"/>
          <w:b/>
          <w:bCs/>
          <w:color w:val="162937"/>
          <w:w w:val="90%"/>
          <w:sz w:val="22"/>
          <w:szCs w:val="22"/>
        </w:rPr>
        <w:t>DA RESOLUÇÃO CGSIM N° 64</w:t>
      </w:r>
    </w:p>
    <w:p w14:paraId="26B27837" w14:textId="77777777" w:rsidR="00340795" w:rsidRDefault="00340795" w:rsidP="00340795">
      <w:pPr>
        <w:spacing w:line="14.40pt" w:lineRule="auto"/>
        <w:jc w:val="center"/>
        <w:rPr>
          <w:rFonts w:ascii="Times New Roman" w:hAnsi="Times New Roman"/>
          <w:b/>
          <w:bCs/>
          <w:color w:val="162937"/>
          <w:w w:val="90%"/>
          <w:sz w:val="22"/>
          <w:szCs w:val="22"/>
        </w:rPr>
      </w:pPr>
    </w:p>
    <w:p w14:paraId="27BA9CCA" w14:textId="77777777" w:rsidR="00340795" w:rsidRDefault="00340795" w:rsidP="00340795">
      <w:pPr>
        <w:spacing w:line="14.40pt" w:lineRule="auto"/>
        <w:jc w:val="center"/>
        <w:rPr>
          <w:rFonts w:ascii="Times New Roman" w:hAnsi="Times New Roman"/>
          <w:color w:val="162937"/>
          <w:w w:val="90%"/>
          <w:sz w:val="22"/>
          <w:szCs w:val="22"/>
        </w:rPr>
      </w:pPr>
    </w:p>
    <w:p w14:paraId="3D1DBDCF" w14:textId="77777777" w:rsidR="00340795" w:rsidRDefault="00340795" w:rsidP="00340795">
      <w:pPr>
        <w:spacing w:line="14.40pt" w:lineRule="auto"/>
        <w:jc w:val="center"/>
        <w:rPr>
          <w:rFonts w:ascii="Times New Roman" w:hAnsi="Times New Roman"/>
          <w:color w:val="162937"/>
          <w:w w:val="90%"/>
          <w:sz w:val="22"/>
          <w:szCs w:val="22"/>
        </w:rPr>
      </w:pPr>
      <w:r>
        <w:rPr>
          <w:rFonts w:ascii="Times New Roman" w:hAnsi="Times New Roman"/>
          <w:color w:val="162937"/>
          <w:w w:val="90%"/>
          <w:sz w:val="22"/>
          <w:szCs w:val="22"/>
        </w:rPr>
        <w:t>SIMPLIFICAÇÃO:</w:t>
      </w:r>
    </w:p>
    <w:p w14:paraId="39079287" w14:textId="77777777" w:rsidR="00340795" w:rsidRDefault="00340795" w:rsidP="00340795">
      <w:pPr>
        <w:spacing w:line="14.40pt" w:lineRule="auto"/>
        <w:jc w:val="center"/>
        <w:rPr>
          <w:rFonts w:ascii="Times New Roman" w:hAnsi="Times New Roman"/>
          <w:color w:val="162937"/>
          <w:w w:val="90%"/>
          <w:sz w:val="22"/>
          <w:szCs w:val="22"/>
        </w:rPr>
      </w:pPr>
    </w:p>
    <w:p w14:paraId="728D2732" w14:textId="77777777" w:rsidR="00340795" w:rsidRDefault="00340795" w:rsidP="00340795">
      <w:pPr>
        <w:spacing w:line="14.40pt" w:lineRule="auto"/>
        <w:jc w:val="center"/>
        <w:rPr>
          <w:rFonts w:ascii="Times New Roman" w:hAnsi="Times New Roman"/>
          <w:b/>
          <w:bCs/>
          <w:color w:val="162937"/>
          <w:w w:val="90%"/>
          <w:sz w:val="22"/>
          <w:szCs w:val="22"/>
        </w:rPr>
      </w:pPr>
      <w:r>
        <w:rPr>
          <w:rFonts w:ascii="Times New Roman" w:hAnsi="Times New Roman"/>
          <w:b/>
          <w:bCs/>
          <w:color w:val="162937"/>
          <w:w w:val="90%"/>
          <w:sz w:val="22"/>
          <w:szCs w:val="22"/>
        </w:rPr>
        <w:t xml:space="preserve">REVISAR A ESTRUTURA DO TEXTO </w:t>
      </w:r>
    </w:p>
    <w:p w14:paraId="2C25A76B" w14:textId="77777777" w:rsidR="00340795" w:rsidRDefault="00340795" w:rsidP="00340795">
      <w:pPr>
        <w:spacing w:line="14.40pt" w:lineRule="auto"/>
        <w:jc w:val="center"/>
        <w:rPr>
          <w:rFonts w:ascii="Times New Roman" w:hAnsi="Times New Roman"/>
          <w:b/>
          <w:bCs/>
          <w:color w:val="162937"/>
          <w:w w:val="90%"/>
          <w:sz w:val="22"/>
          <w:szCs w:val="22"/>
        </w:rPr>
      </w:pPr>
      <w:r>
        <w:rPr>
          <w:rFonts w:ascii="Times New Roman" w:hAnsi="Times New Roman"/>
          <w:b/>
          <w:bCs/>
          <w:color w:val="162937"/>
          <w:w w:val="90%"/>
          <w:sz w:val="22"/>
          <w:szCs w:val="22"/>
        </w:rPr>
        <w:t>PRIORIZANDO AS INFORMAÇÕES BÁSICAS</w:t>
      </w:r>
    </w:p>
    <w:p w14:paraId="3B949042" w14:textId="77777777" w:rsidR="00340795" w:rsidRDefault="00340795" w:rsidP="00340795">
      <w:pPr>
        <w:spacing w:line="14.40pt" w:lineRule="auto"/>
        <w:jc w:val="center"/>
        <w:rPr>
          <w:rFonts w:ascii="Times New Roman" w:hAnsi="Times New Roman"/>
          <w:b/>
          <w:bCs/>
          <w:color w:val="162937"/>
          <w:w w:val="90%"/>
          <w:sz w:val="22"/>
          <w:szCs w:val="22"/>
        </w:rPr>
      </w:pPr>
    </w:p>
    <w:p w14:paraId="4D6F0C64" w14:textId="77777777" w:rsidR="00340795" w:rsidRDefault="00340795" w:rsidP="00340795">
      <w:pPr>
        <w:spacing w:line="14.40pt" w:lineRule="auto"/>
        <w:jc w:val="center"/>
        <w:rPr>
          <w:rFonts w:ascii="Times New Roman" w:hAnsi="Times New Roman"/>
          <w:b/>
          <w:bCs/>
          <w:color w:val="162937"/>
          <w:w w:val="90%"/>
          <w:sz w:val="22"/>
          <w:szCs w:val="22"/>
        </w:rPr>
      </w:pPr>
    </w:p>
    <w:p w14:paraId="383B3F0E" w14:textId="77777777" w:rsidR="00340795" w:rsidRDefault="00340795" w:rsidP="00340795">
      <w:pPr>
        <w:spacing w:line="14.40pt" w:lineRule="auto"/>
        <w:jc w:val="center"/>
        <w:rPr>
          <w:rFonts w:ascii="Times New Roman" w:hAnsi="Times New Roman"/>
          <w:b/>
          <w:bCs/>
          <w:color w:val="162937"/>
          <w:w w:val="90%"/>
          <w:sz w:val="22"/>
          <w:szCs w:val="22"/>
        </w:rPr>
      </w:pPr>
    </w:p>
    <w:p w14:paraId="53EED70C" w14:textId="77777777" w:rsidR="00340795" w:rsidRDefault="00340795" w:rsidP="00340795">
      <w:pPr>
        <w:spacing w:line="14.40pt" w:lineRule="auto"/>
        <w:jc w:val="center"/>
        <w:rPr>
          <w:rFonts w:ascii="Times New Roman" w:hAnsi="Times New Roman"/>
          <w:b/>
          <w:bCs/>
          <w:color w:val="162937"/>
          <w:w w:val="90%"/>
          <w:sz w:val="22"/>
          <w:szCs w:val="22"/>
        </w:rPr>
      </w:pPr>
      <w:r>
        <w:rPr>
          <w:rFonts w:ascii="Times New Roman" w:hAnsi="Times New Roman"/>
          <w:b/>
          <w:bCs/>
          <w:color w:val="162937"/>
          <w:w w:val="90%"/>
          <w:sz w:val="22"/>
          <w:szCs w:val="22"/>
        </w:rPr>
        <w:t>Versão 04jun2021</w:t>
      </w:r>
    </w:p>
    <w:p w14:paraId="0CBCD4D5" w14:textId="77777777" w:rsidR="00340795" w:rsidRDefault="00340795" w:rsidP="00340795">
      <w:pPr>
        <w:spacing w:line="14.40pt" w:lineRule="auto"/>
        <w:rPr>
          <w:rFonts w:ascii="Times New Roman" w:hAnsi="Times New Roman"/>
          <w:b/>
          <w:bCs/>
          <w:color w:val="162937"/>
          <w:w w:val="90%"/>
          <w:sz w:val="22"/>
          <w:szCs w:val="22"/>
        </w:rPr>
      </w:pPr>
    </w:p>
    <w:p w14:paraId="433DB151" w14:textId="77777777" w:rsidR="00340795" w:rsidRDefault="00340795" w:rsidP="00340795">
      <w:pPr>
        <w:pStyle w:val="PargrafodaLista"/>
        <w:spacing w:line="14.40pt" w:lineRule="auto"/>
        <w:ind w:start="54pt"/>
        <w:jc w:val="center"/>
        <w:rPr>
          <w:rFonts w:ascii="Times New Roman" w:hAnsi="Times New Roman"/>
          <w:color w:val="162937"/>
          <w:w w:val="90%"/>
          <w:sz w:val="22"/>
          <w:szCs w:val="22"/>
        </w:rPr>
      </w:pPr>
    </w:p>
    <w:p w14:paraId="30C84446" w14:textId="77777777" w:rsidR="00340795" w:rsidRDefault="00340795" w:rsidP="00340795">
      <w:pPr>
        <w:pStyle w:val="PargrafodaLista"/>
        <w:spacing w:line="14.40pt" w:lineRule="auto"/>
        <w:ind w:start="54pt"/>
        <w:jc w:val="center"/>
        <w:rPr>
          <w:rFonts w:ascii="Times New Roman" w:hAnsi="Times New Roman"/>
          <w:color w:val="162937"/>
          <w:w w:val="90%"/>
          <w:sz w:val="22"/>
          <w:szCs w:val="22"/>
        </w:rPr>
      </w:pPr>
    </w:p>
    <w:p w14:paraId="0DEFEEB9" w14:textId="77777777" w:rsidR="00340795" w:rsidRDefault="00340795" w:rsidP="00340795">
      <w:pPr>
        <w:pStyle w:val="PargrafodaLista"/>
        <w:spacing w:line="14.40pt" w:lineRule="auto"/>
        <w:ind w:start="54pt"/>
        <w:jc w:val="center"/>
        <w:rPr>
          <w:rFonts w:ascii="Times New Roman" w:hAnsi="Times New Roman"/>
          <w:color w:val="162937"/>
          <w:w w:val="90%"/>
          <w:sz w:val="22"/>
          <w:szCs w:val="22"/>
        </w:rPr>
      </w:pPr>
    </w:p>
    <w:p w14:paraId="48A5F903" w14:textId="77777777" w:rsidR="00340795" w:rsidRDefault="00340795" w:rsidP="00340795">
      <w:pPr>
        <w:pStyle w:val="PargrafodaLista"/>
        <w:spacing w:line="14.40pt" w:lineRule="auto"/>
        <w:ind w:start="54pt"/>
        <w:jc w:val="center"/>
        <w:rPr>
          <w:rFonts w:ascii="Times New Roman" w:hAnsi="Times New Roman"/>
          <w:color w:val="162937"/>
          <w:w w:val="90%"/>
          <w:sz w:val="22"/>
          <w:szCs w:val="22"/>
        </w:rPr>
      </w:pPr>
    </w:p>
    <w:p w14:paraId="224EBEB6" w14:textId="77777777" w:rsidR="00340795" w:rsidRDefault="00340795" w:rsidP="00340795">
      <w:pPr>
        <w:pStyle w:val="PargrafodaLista"/>
        <w:spacing w:line="14.40pt" w:lineRule="auto"/>
        <w:ind w:start="54pt"/>
        <w:jc w:val="center"/>
        <w:rPr>
          <w:rFonts w:ascii="Times New Roman" w:hAnsi="Times New Roman"/>
          <w:color w:val="162937"/>
          <w:w w:val="90%"/>
          <w:sz w:val="22"/>
          <w:szCs w:val="22"/>
        </w:rPr>
      </w:pPr>
    </w:p>
    <w:p w14:paraId="41F6FEB2" w14:textId="77777777" w:rsidR="00340795" w:rsidRDefault="00340795" w:rsidP="00340795">
      <w:pPr>
        <w:pStyle w:val="PargrafodaLista"/>
        <w:spacing w:line="14.40pt" w:lineRule="auto"/>
        <w:ind w:start="54pt"/>
        <w:jc w:val="center"/>
        <w:rPr>
          <w:rFonts w:ascii="Times New Roman" w:hAnsi="Times New Roman"/>
          <w:color w:val="162937"/>
          <w:w w:val="90%"/>
          <w:sz w:val="22"/>
          <w:szCs w:val="22"/>
        </w:rPr>
      </w:pPr>
    </w:p>
    <w:p w14:paraId="3B95BD71" w14:textId="77777777" w:rsidR="00340795" w:rsidRDefault="00340795" w:rsidP="00340795">
      <w:pPr>
        <w:pStyle w:val="Corpodetexto"/>
        <w:ind w:start="10.25pt" w:end="22.30pt"/>
        <w:jc w:val="center"/>
        <w:rPr>
          <w:b/>
          <w:bCs/>
          <w:color w:val="162937"/>
          <w:sz w:val="22"/>
          <w:szCs w:val="22"/>
        </w:rPr>
      </w:pPr>
    </w:p>
    <w:p w14:paraId="7A917C87" w14:textId="77777777" w:rsidR="00340795" w:rsidRDefault="00340795" w:rsidP="00340795">
      <w:pPr>
        <w:pStyle w:val="Corpodetexto"/>
        <w:ind w:start="10.25pt" w:end="22.30pt"/>
        <w:jc w:val="center"/>
        <w:rPr>
          <w:b/>
          <w:bCs/>
          <w:color w:val="162937"/>
          <w:sz w:val="22"/>
          <w:szCs w:val="22"/>
        </w:rPr>
      </w:pPr>
      <w:r>
        <w:rPr>
          <w:b/>
          <w:bCs/>
          <w:color w:val="162937"/>
          <w:sz w:val="22"/>
          <w:szCs w:val="22"/>
        </w:rPr>
        <w:t>ÍNDICE DO DOCUMENTO</w:t>
      </w:r>
    </w:p>
    <w:p w14:paraId="3A633723" w14:textId="77777777" w:rsidR="00340795" w:rsidRDefault="00340795" w:rsidP="00340795">
      <w:pPr>
        <w:pStyle w:val="PargrafodaLista"/>
        <w:spacing w:line="14.40pt" w:lineRule="auto"/>
        <w:ind w:start="54pt"/>
        <w:jc w:val="center"/>
        <w:rPr>
          <w:rFonts w:ascii="Times New Roman" w:hAnsi="Times New Roman"/>
          <w:b/>
          <w:bCs/>
          <w:color w:val="162937"/>
          <w:w w:val="90%"/>
          <w:sz w:val="22"/>
          <w:szCs w:val="22"/>
        </w:rPr>
      </w:pPr>
    </w:p>
    <w:p w14:paraId="0B47095E" w14:textId="77777777" w:rsidR="00340795" w:rsidRDefault="00340795" w:rsidP="00340795">
      <w:pPr>
        <w:pStyle w:val="PargrafodaLista"/>
        <w:spacing w:line="14.40pt" w:lineRule="auto"/>
        <w:ind w:start="54pt"/>
        <w:jc w:val="center"/>
        <w:rPr>
          <w:rFonts w:ascii="Times New Roman" w:hAnsi="Times New Roman"/>
          <w:b/>
          <w:bCs/>
          <w:color w:val="162937"/>
          <w:w w:val="90%"/>
          <w:sz w:val="22"/>
          <w:szCs w:val="22"/>
        </w:rPr>
      </w:pPr>
    </w:p>
    <w:p w14:paraId="3F3F11D9" w14:textId="77777777" w:rsidR="00340795" w:rsidRDefault="00340795" w:rsidP="00340795">
      <w:pPr>
        <w:pStyle w:val="CabealhodoSumrio"/>
        <w:outlineLvl w:val="9"/>
      </w:pPr>
    </w:p>
    <w:p w14:paraId="719C7C3C" w14:textId="77777777" w:rsidR="00340795" w:rsidRDefault="00340795" w:rsidP="00340795">
      <w:pPr>
        <w:pStyle w:val="Sumrio1"/>
        <w:tabs>
          <w:tab w:val="end" w:leader="dot" w:pos="467.50pt"/>
        </w:tabs>
      </w:pPr>
      <w:r>
        <w:rPr>
          <w:rFonts w:ascii="Calibri Light" w:eastAsia="Times New Roman" w:hAnsi="Calibri Light"/>
          <w:color w:val="2F5496"/>
          <w:sz w:val="32"/>
          <w:szCs w:val="32"/>
          <w:lang w:eastAsia="pt-BR"/>
        </w:rPr>
        <w:fldChar w:fldCharType="begin"/>
      </w:r>
      <w:r>
        <w:instrText xml:space="preserve"> TOC \o "1-3" \h </w:instrText>
      </w:r>
      <w:r>
        <w:rPr>
          <w:rFonts w:ascii="Calibri Light" w:eastAsia="Times New Roman" w:hAnsi="Calibri Light"/>
          <w:color w:val="2F5496"/>
          <w:sz w:val="32"/>
          <w:szCs w:val="32"/>
          <w:lang w:eastAsia="pt-BR"/>
        </w:rPr>
        <w:fldChar w:fldCharType="separate"/>
      </w:r>
      <w:hyperlink w:anchor="_Toc73658908" w:history="1">
        <w:r>
          <w:rPr>
            <w:rStyle w:val="Hyperlink"/>
            <w:b/>
            <w:bCs/>
          </w:rPr>
          <w:t>DAS DISPOSIÇÕES GERAIS</w:t>
        </w:r>
        <w:r>
          <w:rPr>
            <w:rFonts w:ascii="Times New Roman" w:hAnsi="Times New Roman"/>
          </w:rPr>
          <w:tab/>
          <w:t>2</w:t>
        </w:r>
      </w:hyperlink>
    </w:p>
    <w:p w14:paraId="1B56F1CD" w14:textId="77777777" w:rsidR="00340795" w:rsidRDefault="008824CD" w:rsidP="00340795">
      <w:pPr>
        <w:pStyle w:val="Sumrio1"/>
        <w:tabs>
          <w:tab w:val="end" w:leader="dot" w:pos="467.50pt"/>
        </w:tabs>
      </w:pPr>
      <w:hyperlink w:anchor="_Toc73658909" w:history="1">
        <w:r w:rsidR="00340795">
          <w:rPr>
            <w:rStyle w:val="Hyperlink"/>
            <w:b/>
            <w:bCs/>
          </w:rPr>
          <w:t>DAS DEFINIÇÕES</w:t>
        </w:r>
        <w:r w:rsidR="00340795">
          <w:rPr>
            <w:rFonts w:ascii="Times New Roman" w:hAnsi="Times New Roman"/>
          </w:rPr>
          <w:tab/>
          <w:t>3</w:t>
        </w:r>
      </w:hyperlink>
    </w:p>
    <w:p w14:paraId="7186FD71" w14:textId="77777777" w:rsidR="00340795" w:rsidRDefault="008824CD" w:rsidP="00340795">
      <w:pPr>
        <w:pStyle w:val="Sumrio1"/>
        <w:tabs>
          <w:tab w:val="end" w:leader="dot" w:pos="467.50pt"/>
        </w:tabs>
      </w:pPr>
      <w:hyperlink w:anchor="_Toc73658910" w:history="1">
        <w:r w:rsidR="00340795">
          <w:rPr>
            <w:rStyle w:val="Hyperlink"/>
            <w:b/>
            <w:bCs/>
          </w:rPr>
          <w:t>DA CLASSIFICAÇÃO DE RISCO DAS EDIFICAÇÕES PARA O LICENCIAMENTO URBANÍSTICO INTEGRADO</w:t>
        </w:r>
        <w:r w:rsidR="00340795">
          <w:rPr>
            <w:rFonts w:ascii="Times New Roman" w:hAnsi="Times New Roman"/>
          </w:rPr>
          <w:tab/>
          <w:t>4</w:t>
        </w:r>
      </w:hyperlink>
    </w:p>
    <w:p w14:paraId="62B5CC30" w14:textId="77777777" w:rsidR="00340795" w:rsidRDefault="008824CD" w:rsidP="00340795">
      <w:pPr>
        <w:pStyle w:val="Sumrio1"/>
        <w:tabs>
          <w:tab w:val="end" w:leader="dot" w:pos="467.50pt"/>
        </w:tabs>
      </w:pPr>
      <w:hyperlink w:anchor="_Toc73658911" w:history="1">
        <w:r w:rsidR="00340795">
          <w:rPr>
            <w:rStyle w:val="Hyperlink"/>
            <w:b/>
            <w:bCs/>
          </w:rPr>
          <w:t>ATOS PÚBLICOS DE LICENCIAMENTO URBANÍSTICO INTEGRADO</w:t>
        </w:r>
        <w:r w:rsidR="00340795">
          <w:rPr>
            <w:rFonts w:ascii="Times New Roman" w:hAnsi="Times New Roman"/>
          </w:rPr>
          <w:tab/>
          <w:t>7</w:t>
        </w:r>
      </w:hyperlink>
    </w:p>
    <w:p w14:paraId="73673C41" w14:textId="77777777" w:rsidR="00340795" w:rsidRDefault="008824CD" w:rsidP="00340795">
      <w:pPr>
        <w:pStyle w:val="Sumrio1"/>
        <w:tabs>
          <w:tab w:val="end" w:leader="dot" w:pos="467.50pt"/>
        </w:tabs>
      </w:pPr>
      <w:hyperlink w:anchor="_Toc73658912" w:history="1">
        <w:r w:rsidR="00340795">
          <w:rPr>
            <w:rStyle w:val="Hyperlink"/>
            <w:b/>
            <w:bCs/>
          </w:rPr>
          <w:t>DA RESPONSABILIDADE DOS AGENTES ENVOLVIDOS NO LICENCIAMENTO URBANÍSTICO INTEGRADO</w:t>
        </w:r>
        <w:r w:rsidR="00340795">
          <w:rPr>
            <w:rFonts w:ascii="Times New Roman" w:hAnsi="Times New Roman"/>
          </w:rPr>
          <w:tab/>
          <w:t>8</w:t>
        </w:r>
      </w:hyperlink>
    </w:p>
    <w:p w14:paraId="5A7F7C41" w14:textId="77777777" w:rsidR="00340795" w:rsidRDefault="008824CD" w:rsidP="00340795">
      <w:pPr>
        <w:pStyle w:val="Sumrio1"/>
        <w:tabs>
          <w:tab w:val="end" w:leader="dot" w:pos="467.50pt"/>
        </w:tabs>
      </w:pPr>
      <w:hyperlink w:anchor="_Toc73658913" w:history="1">
        <w:r w:rsidR="00340795">
          <w:rPr>
            <w:rStyle w:val="Hyperlink"/>
            <w:b/>
            <w:bCs/>
          </w:rPr>
          <w:t>PROCEDIMENTOS PARA LICENCIAMENTO URBANÍSTICO INTEGRADO</w:t>
        </w:r>
        <w:r w:rsidR="00340795">
          <w:rPr>
            <w:rFonts w:ascii="Times New Roman" w:hAnsi="Times New Roman"/>
          </w:rPr>
          <w:tab/>
          <w:t>11</w:t>
        </w:r>
      </w:hyperlink>
    </w:p>
    <w:p w14:paraId="67CEA027" w14:textId="77777777" w:rsidR="00340795" w:rsidRDefault="00340795" w:rsidP="00340795">
      <w:pPr>
        <w:jc w:val="both"/>
      </w:pPr>
      <w:r>
        <w:rPr>
          <w:rFonts w:ascii="Calibri" w:eastAsia="Calibri" w:hAnsi="Calibri"/>
          <w:sz w:val="22"/>
          <w:szCs w:val="22"/>
        </w:rPr>
        <w:fldChar w:fldCharType="end"/>
      </w:r>
    </w:p>
    <w:p w14:paraId="7CE2F080" w14:textId="77777777" w:rsidR="00340795" w:rsidRDefault="00340795" w:rsidP="00340795">
      <w:pPr>
        <w:jc w:val="both"/>
        <w:rPr>
          <w:rFonts w:ascii="Times New Roman" w:eastAsia="Times New Roman" w:hAnsi="Times New Roman"/>
          <w:b/>
          <w:sz w:val="22"/>
          <w:szCs w:val="22"/>
          <w:lang w:eastAsia="pt-BR"/>
        </w:rPr>
      </w:pPr>
    </w:p>
    <w:p w14:paraId="293153C4" w14:textId="77777777" w:rsidR="00340795" w:rsidRDefault="00340795" w:rsidP="00340795">
      <w:pPr>
        <w:jc w:val="both"/>
        <w:rPr>
          <w:rFonts w:ascii="Times New Roman" w:eastAsia="Times New Roman" w:hAnsi="Times New Roman"/>
          <w:b/>
          <w:sz w:val="22"/>
          <w:szCs w:val="22"/>
          <w:lang w:eastAsia="pt-BR"/>
        </w:rPr>
      </w:pPr>
    </w:p>
    <w:p w14:paraId="64674404" w14:textId="77777777" w:rsidR="00340795" w:rsidRDefault="00340795" w:rsidP="00340795">
      <w:pPr>
        <w:jc w:val="both"/>
        <w:rPr>
          <w:rFonts w:ascii="Times New Roman" w:eastAsia="Times New Roman" w:hAnsi="Times New Roman"/>
          <w:b/>
          <w:sz w:val="22"/>
          <w:szCs w:val="22"/>
          <w:lang w:eastAsia="pt-BR"/>
        </w:rPr>
      </w:pPr>
    </w:p>
    <w:p w14:paraId="68A94809" w14:textId="77777777" w:rsidR="00340795" w:rsidRDefault="00340795" w:rsidP="00340795">
      <w:pPr>
        <w:pStyle w:val="Ttulo1"/>
        <w:jc w:val="center"/>
        <w:rPr>
          <w:rFonts w:ascii="Times New Roman" w:hAnsi="Times New Roman"/>
          <w:b/>
          <w:bCs/>
          <w:color w:val="auto"/>
          <w:sz w:val="22"/>
          <w:szCs w:val="22"/>
        </w:rPr>
      </w:pPr>
      <w:r>
        <w:rPr>
          <w:rFonts w:ascii="Times New Roman" w:hAnsi="Times New Roman"/>
          <w:b/>
          <w:bCs/>
          <w:color w:val="auto"/>
          <w:sz w:val="22"/>
          <w:szCs w:val="22"/>
        </w:rPr>
        <w:t>DISPOSIÇÕES GERAIS</w:t>
      </w:r>
    </w:p>
    <w:p w14:paraId="413D6167"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 xml:space="preserve">Art. 1º Esta Resolução visa definir a classificação de risco para atos públicos de liberação de direito do licenciamento Urbanístico integrado, conforme estabelecido no inciso I do caput e do § 1º </w:t>
      </w:r>
      <w:r>
        <w:rPr>
          <w:color w:val="162937"/>
          <w:sz w:val="22"/>
          <w:szCs w:val="22"/>
        </w:rPr>
        <w:lastRenderedPageBreak/>
        <w:t>do art. 3º da Lei nº 13.874, de 20 de setembro de 2019, no inciso I do art. 19 do Decreto nº 10.178, de 18 de dezembro de 2019, em consonância com os art. 4°, da Lei no 10.257 de 10 de julho de 2001, denominada Estatudo das Cidades, respeitando também atos do Poder Executivo Federal, Estadual e Municipal que versam sobre Instrumentos da Política de Urbana.</w:t>
      </w:r>
    </w:p>
    <w:p w14:paraId="6ACE87FA" w14:textId="77777777" w:rsidR="00340795" w:rsidRDefault="00340795" w:rsidP="00340795">
      <w:pPr>
        <w:pStyle w:val="Corpodetexto"/>
        <w:spacing w:before="12pt" w:after="12pt" w:line="14.40pt" w:lineRule="auto"/>
        <w:ind w:end="0.05pt" w:firstLine="28.35pt"/>
        <w:jc w:val="both"/>
      </w:pPr>
      <w:r>
        <w:rPr>
          <w:color w:val="162937"/>
          <w:sz w:val="22"/>
          <w:szCs w:val="22"/>
        </w:rPr>
        <w:t xml:space="preserve">Art. 2º O Licenciamento Urbanístico Integrado tem o objetivo de melhorar o ambiente de negócios nas áreas da Arquitetura, Engenharia e Construção (AEC), </w:t>
      </w:r>
      <w:r>
        <w:rPr>
          <w:strike/>
          <w:color w:val="FF0000"/>
          <w:sz w:val="22"/>
          <w:szCs w:val="22"/>
        </w:rPr>
        <w:t>promoendo</w:t>
      </w:r>
      <w:r>
        <w:rPr>
          <w:sz w:val="22"/>
          <w:szCs w:val="22"/>
        </w:rPr>
        <w:t xml:space="preserve"> promovendo</w:t>
      </w:r>
    </w:p>
    <w:p w14:paraId="104380AD" w14:textId="77777777" w:rsidR="00340795" w:rsidRDefault="00340795" w:rsidP="00340795">
      <w:pPr>
        <w:pStyle w:val="Corpodetexto"/>
        <w:spacing w:before="12pt" w:after="12pt" w:line="14.40pt" w:lineRule="auto"/>
        <w:ind w:end="0.05pt" w:firstLine="28.35pt"/>
        <w:jc w:val="both"/>
      </w:pPr>
      <w:r>
        <w:rPr>
          <w:color w:val="162937"/>
          <w:sz w:val="22"/>
          <w:szCs w:val="22"/>
        </w:rPr>
        <w:t xml:space="preserve">I – Fomentar a modernização e racionalização dos </w:t>
      </w:r>
      <w:r>
        <w:rPr>
          <w:strike/>
          <w:color w:val="FF0000"/>
          <w:sz w:val="22"/>
          <w:szCs w:val="22"/>
        </w:rPr>
        <w:t>procesos</w:t>
      </w:r>
      <w:r>
        <w:rPr>
          <w:color w:val="162937"/>
          <w:sz w:val="22"/>
          <w:szCs w:val="22"/>
        </w:rPr>
        <w:t xml:space="preserve"> processos de licencimento de obras e emissão de Alvarás de Construção, reduzindo o tempo e do custo da execução de cada procedimento;</w:t>
      </w:r>
    </w:p>
    <w:p w14:paraId="08AC3442" w14:textId="77777777" w:rsidR="00340795" w:rsidRDefault="00340795" w:rsidP="00340795">
      <w:pPr>
        <w:pStyle w:val="Corpodetexto"/>
        <w:spacing w:before="12pt" w:after="12pt" w:line="14.40pt" w:lineRule="auto"/>
        <w:ind w:end="0.05pt" w:firstLine="28.35pt"/>
        <w:jc w:val="both"/>
      </w:pPr>
      <w:r>
        <w:rPr>
          <w:color w:val="162937"/>
          <w:sz w:val="22"/>
          <w:szCs w:val="22"/>
        </w:rPr>
        <w:t xml:space="preserve">II – Possibilitar a integração do fluxo de análises técnicas dos diversos órgãos reguladores e </w:t>
      </w:r>
      <w:r>
        <w:rPr>
          <w:strike/>
          <w:color w:val="FF0000"/>
          <w:sz w:val="22"/>
          <w:szCs w:val="22"/>
        </w:rPr>
        <w:t>licneciadores</w:t>
      </w:r>
      <w:r>
        <w:rPr>
          <w:color w:val="162937"/>
          <w:sz w:val="22"/>
          <w:szCs w:val="22"/>
        </w:rPr>
        <w:t xml:space="preserve"> licenciadores envolvidos no processo de </w:t>
      </w:r>
      <w:r>
        <w:rPr>
          <w:strike/>
          <w:color w:val="FF0000"/>
          <w:sz w:val="22"/>
          <w:szCs w:val="22"/>
        </w:rPr>
        <w:t>licencimento</w:t>
      </w:r>
      <w:r>
        <w:rPr>
          <w:color w:val="162937"/>
          <w:sz w:val="22"/>
          <w:szCs w:val="22"/>
        </w:rPr>
        <w:t xml:space="preserve"> licenciamento de obras e emissão de alvarás de construção; </w:t>
      </w:r>
    </w:p>
    <w:p w14:paraId="515D7F6C"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III – Estabelecer regras claras e definição das tipologias de edificações de baixo risco aptas ao Licenciamento URBANÍSTICO Integrado;</w:t>
      </w:r>
    </w:p>
    <w:p w14:paraId="0AEE3BF6" w14:textId="77777777" w:rsidR="00340795" w:rsidRDefault="00340795" w:rsidP="00340795">
      <w:pPr>
        <w:pStyle w:val="Corpodetexto"/>
        <w:spacing w:before="12pt" w:after="12pt" w:line="14.40pt" w:lineRule="auto"/>
        <w:ind w:end="0.05pt" w:firstLine="28.35pt"/>
        <w:jc w:val="both"/>
      </w:pPr>
      <w:r>
        <w:rPr>
          <w:color w:val="162937"/>
          <w:sz w:val="22"/>
          <w:szCs w:val="22"/>
        </w:rPr>
        <w:t xml:space="preserve">IV – Permitir o ato público de liberação autorizativo, por meio </w:t>
      </w:r>
      <w:r>
        <w:rPr>
          <w:strike/>
          <w:color w:val="FF0000"/>
          <w:sz w:val="22"/>
          <w:szCs w:val="22"/>
        </w:rPr>
        <w:t>do</w:t>
      </w:r>
      <w:r>
        <w:rPr>
          <w:color w:val="162937"/>
          <w:sz w:val="22"/>
          <w:szCs w:val="22"/>
        </w:rPr>
        <w:t xml:space="preserve"> do processo de licenciamento simplificado e auto declaratório, para edificações de baixo impacto (baixo risco); e</w:t>
      </w:r>
    </w:p>
    <w:p w14:paraId="707F0B28"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V – Responsabilização de empreendedores e profissionais envolvidos no projeto e na obra, sendo o proprietário e o possuidor do imóvel, juntamente com o responsável técnico pelo projeto e com responsável técnico pela obra, solidariamente responsáveis pelo correto atendimento à legislação municipal, normas técnicas oficiais pertinentes e correta execução da obra.</w:t>
      </w:r>
    </w:p>
    <w:p w14:paraId="54DBDF9D" w14:textId="77777777" w:rsidR="00340795" w:rsidRDefault="00340795" w:rsidP="00340795">
      <w:pPr>
        <w:pStyle w:val="Corpodetexto"/>
        <w:spacing w:before="12pt" w:after="12pt" w:line="14.40pt" w:lineRule="auto"/>
        <w:ind w:end="0.05pt" w:firstLine="28.35pt"/>
        <w:jc w:val="both"/>
      </w:pPr>
      <w:r>
        <w:rPr>
          <w:color w:val="162937"/>
          <w:sz w:val="22"/>
          <w:szCs w:val="22"/>
        </w:rPr>
        <w:t xml:space="preserve">Art. 3º Esta Resolução será observada nos Municípios que submeterem, ao Presidente do CGSIM, </w:t>
      </w:r>
      <w:r>
        <w:rPr>
          <w:color w:val="FF0000"/>
          <w:sz w:val="22"/>
          <w:szCs w:val="22"/>
        </w:rPr>
        <w:t>e nesse sentido atrav</w:t>
      </w:r>
      <w:r>
        <w:rPr>
          <w:color w:val="FF0000"/>
          <w:sz w:val="22"/>
          <w:szCs w:val="22"/>
          <w:lang w:val="pt-BR"/>
        </w:rPr>
        <w:t xml:space="preserve">és de </w:t>
      </w:r>
      <w:r>
        <w:rPr>
          <w:color w:val="162937"/>
          <w:sz w:val="22"/>
          <w:szCs w:val="22"/>
        </w:rPr>
        <w:t>ofício informando sua adesão aos termos deste Resolução</w:t>
      </w:r>
      <w:r>
        <w:rPr>
          <w:strike/>
          <w:color w:val="FF0000"/>
          <w:sz w:val="22"/>
          <w:szCs w:val="22"/>
        </w:rPr>
        <w:t>; e</w:t>
      </w:r>
      <w:r>
        <w:rPr>
          <w:color w:val="162937"/>
          <w:sz w:val="22"/>
          <w:szCs w:val="22"/>
        </w:rPr>
        <w:t xml:space="preserve"> </w:t>
      </w:r>
      <w:r>
        <w:rPr>
          <w:color w:val="FF0000"/>
          <w:sz w:val="22"/>
          <w:szCs w:val="22"/>
        </w:rPr>
        <w:t>pela qual:</w:t>
      </w:r>
    </w:p>
    <w:p w14:paraId="121E5B09" w14:textId="77777777" w:rsidR="00340795" w:rsidRDefault="00340795" w:rsidP="00340795">
      <w:pPr>
        <w:pStyle w:val="Corpodetexto"/>
        <w:spacing w:before="12pt" w:after="12pt" w:line="14.40pt" w:lineRule="auto"/>
        <w:ind w:start="66.95pt" w:hanging="38.60pt"/>
      </w:pPr>
      <w:r>
        <w:rPr>
          <w:color w:val="162937"/>
          <w:sz w:val="22"/>
          <w:szCs w:val="22"/>
        </w:rPr>
        <w:t>§</w:t>
      </w:r>
      <w:r>
        <w:rPr>
          <w:color w:val="162937"/>
          <w:spacing w:val="6"/>
          <w:sz w:val="22"/>
          <w:szCs w:val="22"/>
        </w:rPr>
        <w:t xml:space="preserve"> 1</w:t>
      </w:r>
      <w:r>
        <w:rPr>
          <w:color w:val="162937"/>
          <w:sz w:val="22"/>
          <w:szCs w:val="22"/>
        </w:rPr>
        <w:t>º</w:t>
      </w:r>
      <w:r>
        <w:rPr>
          <w:color w:val="162937"/>
          <w:spacing w:val="7"/>
          <w:sz w:val="22"/>
          <w:szCs w:val="22"/>
        </w:rPr>
        <w:t xml:space="preserve"> </w:t>
      </w:r>
      <w:r>
        <w:rPr>
          <w:color w:val="162937"/>
          <w:sz w:val="22"/>
          <w:szCs w:val="22"/>
        </w:rPr>
        <w:t>Interpreta-se</w:t>
      </w:r>
      <w:r>
        <w:rPr>
          <w:color w:val="162937"/>
          <w:spacing w:val="8"/>
          <w:sz w:val="22"/>
          <w:szCs w:val="22"/>
        </w:rPr>
        <w:t xml:space="preserve"> </w:t>
      </w:r>
      <w:r>
        <w:rPr>
          <w:color w:val="162937"/>
          <w:sz w:val="22"/>
          <w:szCs w:val="22"/>
        </w:rPr>
        <w:t>esta</w:t>
      </w:r>
      <w:r>
        <w:rPr>
          <w:color w:val="162937"/>
          <w:spacing w:val="8"/>
          <w:sz w:val="22"/>
          <w:szCs w:val="22"/>
        </w:rPr>
        <w:t xml:space="preserve"> </w:t>
      </w:r>
      <w:r>
        <w:rPr>
          <w:color w:val="162937"/>
          <w:sz w:val="22"/>
          <w:szCs w:val="22"/>
        </w:rPr>
        <w:t>Resolução:</w:t>
      </w:r>
    </w:p>
    <w:p w14:paraId="3197294F" w14:textId="77777777" w:rsidR="00340795" w:rsidRDefault="00340795" w:rsidP="00340795">
      <w:pPr>
        <w:pStyle w:val="PargrafodaLista"/>
        <w:widowControl w:val="0"/>
        <w:tabs>
          <w:tab w:val="start" w:pos="75.50pt"/>
        </w:tabs>
        <w:autoSpaceDE w:val="0"/>
        <w:spacing w:before="12pt" w:after="12pt" w:line="14.40pt" w:lineRule="auto"/>
        <w:ind w:start="0pt" w:end="19.05pt" w:firstLine="28.35pt"/>
      </w:pPr>
      <w:r>
        <w:rPr>
          <w:rFonts w:ascii="Times New Roman" w:hAnsi="Times New Roman"/>
          <w:color w:val="162937"/>
          <w:sz w:val="22"/>
          <w:szCs w:val="22"/>
        </w:rPr>
        <w:t>I - da</w:t>
      </w:r>
      <w:r>
        <w:rPr>
          <w:rFonts w:ascii="Times New Roman" w:hAnsi="Times New Roman"/>
          <w:color w:val="162937"/>
          <w:spacing w:val="22"/>
          <w:sz w:val="22"/>
          <w:szCs w:val="22"/>
        </w:rPr>
        <w:t xml:space="preserve"> </w:t>
      </w:r>
      <w:r>
        <w:rPr>
          <w:rFonts w:ascii="Times New Roman" w:hAnsi="Times New Roman"/>
          <w:color w:val="162937"/>
          <w:sz w:val="22"/>
          <w:szCs w:val="22"/>
        </w:rPr>
        <w:t>maneira</w:t>
      </w:r>
      <w:r>
        <w:rPr>
          <w:rFonts w:ascii="Times New Roman" w:hAnsi="Times New Roman"/>
          <w:color w:val="162937"/>
          <w:spacing w:val="23"/>
          <w:sz w:val="22"/>
          <w:szCs w:val="22"/>
        </w:rPr>
        <w:t xml:space="preserve"> </w:t>
      </w:r>
      <w:r>
        <w:rPr>
          <w:rFonts w:ascii="Times New Roman" w:hAnsi="Times New Roman"/>
          <w:color w:val="162937"/>
          <w:sz w:val="22"/>
          <w:szCs w:val="22"/>
        </w:rPr>
        <w:t>mais</w:t>
      </w:r>
      <w:r>
        <w:rPr>
          <w:rFonts w:ascii="Times New Roman" w:hAnsi="Times New Roman"/>
          <w:color w:val="162937"/>
          <w:spacing w:val="22"/>
          <w:sz w:val="22"/>
          <w:szCs w:val="22"/>
        </w:rPr>
        <w:t xml:space="preserve"> </w:t>
      </w:r>
      <w:r>
        <w:rPr>
          <w:rFonts w:ascii="Times New Roman" w:hAnsi="Times New Roman"/>
          <w:color w:val="162937"/>
          <w:sz w:val="22"/>
          <w:szCs w:val="22"/>
        </w:rPr>
        <w:t>favorável</w:t>
      </w:r>
      <w:r>
        <w:rPr>
          <w:rFonts w:ascii="Times New Roman" w:hAnsi="Times New Roman"/>
          <w:color w:val="162937"/>
          <w:spacing w:val="22"/>
          <w:sz w:val="22"/>
          <w:szCs w:val="22"/>
        </w:rPr>
        <w:t xml:space="preserve"> </w:t>
      </w:r>
      <w:r>
        <w:rPr>
          <w:rFonts w:ascii="Times New Roman" w:hAnsi="Times New Roman"/>
          <w:color w:val="162937"/>
          <w:sz w:val="22"/>
          <w:szCs w:val="22"/>
        </w:rPr>
        <w:t>ao</w:t>
      </w:r>
      <w:r>
        <w:rPr>
          <w:rFonts w:ascii="Times New Roman" w:hAnsi="Times New Roman"/>
          <w:color w:val="162937"/>
          <w:spacing w:val="23"/>
          <w:sz w:val="22"/>
          <w:szCs w:val="22"/>
        </w:rPr>
        <w:t xml:space="preserve"> </w:t>
      </w:r>
      <w:r>
        <w:rPr>
          <w:rFonts w:ascii="Times New Roman" w:hAnsi="Times New Roman"/>
          <w:color w:val="162937"/>
          <w:sz w:val="22"/>
          <w:szCs w:val="22"/>
        </w:rPr>
        <w:t>particular,</w:t>
      </w:r>
      <w:r>
        <w:rPr>
          <w:rFonts w:ascii="Times New Roman" w:hAnsi="Times New Roman"/>
          <w:color w:val="162937"/>
          <w:spacing w:val="22"/>
          <w:sz w:val="22"/>
          <w:szCs w:val="22"/>
        </w:rPr>
        <w:t xml:space="preserve"> </w:t>
      </w:r>
      <w:r>
        <w:rPr>
          <w:rFonts w:ascii="Times New Roman" w:hAnsi="Times New Roman"/>
          <w:color w:val="162937"/>
          <w:sz w:val="22"/>
          <w:szCs w:val="22"/>
        </w:rPr>
        <w:t>na</w:t>
      </w:r>
      <w:r>
        <w:rPr>
          <w:rFonts w:ascii="Times New Roman" w:hAnsi="Times New Roman"/>
          <w:color w:val="162937"/>
          <w:spacing w:val="22"/>
          <w:sz w:val="22"/>
          <w:szCs w:val="22"/>
        </w:rPr>
        <w:t xml:space="preserve"> </w:t>
      </w:r>
      <w:r>
        <w:rPr>
          <w:rFonts w:ascii="Times New Roman" w:hAnsi="Times New Roman"/>
          <w:color w:val="162937"/>
          <w:sz w:val="22"/>
          <w:szCs w:val="22"/>
        </w:rPr>
        <w:t>forma</w:t>
      </w:r>
      <w:r>
        <w:rPr>
          <w:rFonts w:ascii="Times New Roman" w:hAnsi="Times New Roman"/>
          <w:color w:val="162937"/>
          <w:spacing w:val="23"/>
          <w:sz w:val="22"/>
          <w:szCs w:val="22"/>
        </w:rPr>
        <w:t xml:space="preserve"> </w:t>
      </w:r>
      <w:r>
        <w:rPr>
          <w:rFonts w:ascii="Times New Roman" w:hAnsi="Times New Roman"/>
          <w:color w:val="162937"/>
          <w:sz w:val="22"/>
          <w:szCs w:val="22"/>
        </w:rPr>
        <w:t>do</w:t>
      </w:r>
      <w:r>
        <w:rPr>
          <w:rFonts w:ascii="Times New Roman" w:hAnsi="Times New Roman"/>
          <w:color w:val="162937"/>
          <w:spacing w:val="22"/>
          <w:sz w:val="22"/>
          <w:szCs w:val="22"/>
        </w:rPr>
        <w:t xml:space="preserve"> </w:t>
      </w:r>
      <w:r>
        <w:rPr>
          <w:rFonts w:ascii="Times New Roman" w:hAnsi="Times New Roman"/>
          <w:color w:val="162937"/>
          <w:sz w:val="22"/>
          <w:szCs w:val="22"/>
        </w:rPr>
        <w:t>§</w:t>
      </w:r>
      <w:r>
        <w:rPr>
          <w:rFonts w:ascii="Times New Roman" w:hAnsi="Times New Roman"/>
          <w:color w:val="162937"/>
          <w:spacing w:val="22"/>
          <w:sz w:val="22"/>
          <w:szCs w:val="22"/>
        </w:rPr>
        <w:t xml:space="preserve"> </w:t>
      </w:r>
      <w:r>
        <w:rPr>
          <w:rFonts w:ascii="Times New Roman" w:hAnsi="Times New Roman"/>
          <w:color w:val="162937"/>
          <w:sz w:val="22"/>
          <w:szCs w:val="22"/>
        </w:rPr>
        <w:t>2º</w:t>
      </w:r>
      <w:r>
        <w:rPr>
          <w:rFonts w:ascii="Times New Roman" w:hAnsi="Times New Roman"/>
          <w:color w:val="162937"/>
          <w:spacing w:val="23"/>
          <w:sz w:val="22"/>
          <w:szCs w:val="22"/>
        </w:rPr>
        <w:t xml:space="preserve"> </w:t>
      </w:r>
      <w:r>
        <w:rPr>
          <w:rFonts w:ascii="Times New Roman" w:hAnsi="Times New Roman"/>
          <w:color w:val="162937"/>
          <w:sz w:val="22"/>
          <w:szCs w:val="22"/>
        </w:rPr>
        <w:t>do</w:t>
      </w:r>
      <w:r>
        <w:rPr>
          <w:rFonts w:ascii="Times New Roman" w:hAnsi="Times New Roman"/>
          <w:color w:val="162937"/>
          <w:spacing w:val="22"/>
          <w:sz w:val="22"/>
          <w:szCs w:val="22"/>
        </w:rPr>
        <w:t xml:space="preserve"> </w:t>
      </w:r>
      <w:r>
        <w:rPr>
          <w:rFonts w:ascii="Times New Roman" w:hAnsi="Times New Roman"/>
          <w:color w:val="162937"/>
          <w:sz w:val="22"/>
          <w:szCs w:val="22"/>
        </w:rPr>
        <w:t>art.</w:t>
      </w:r>
      <w:r>
        <w:rPr>
          <w:rFonts w:ascii="Times New Roman" w:hAnsi="Times New Roman"/>
          <w:color w:val="162937"/>
          <w:spacing w:val="22"/>
          <w:sz w:val="22"/>
          <w:szCs w:val="22"/>
        </w:rPr>
        <w:t xml:space="preserve"> </w:t>
      </w:r>
      <w:r>
        <w:rPr>
          <w:rFonts w:ascii="Times New Roman" w:hAnsi="Times New Roman"/>
          <w:color w:val="162937"/>
          <w:sz w:val="22"/>
          <w:szCs w:val="22"/>
        </w:rPr>
        <w:t>1º</w:t>
      </w:r>
      <w:r>
        <w:rPr>
          <w:rFonts w:ascii="Times New Roman" w:hAnsi="Times New Roman"/>
          <w:color w:val="162937"/>
          <w:spacing w:val="23"/>
          <w:sz w:val="22"/>
          <w:szCs w:val="22"/>
        </w:rPr>
        <w:t xml:space="preserve"> </w:t>
      </w:r>
      <w:r>
        <w:rPr>
          <w:rFonts w:ascii="Times New Roman" w:hAnsi="Times New Roman"/>
          <w:color w:val="162937"/>
          <w:sz w:val="22"/>
          <w:szCs w:val="22"/>
        </w:rPr>
        <w:t>e</w:t>
      </w:r>
      <w:r>
        <w:rPr>
          <w:rFonts w:ascii="Times New Roman" w:hAnsi="Times New Roman"/>
          <w:color w:val="162937"/>
          <w:spacing w:val="22"/>
          <w:sz w:val="22"/>
          <w:szCs w:val="22"/>
        </w:rPr>
        <w:t xml:space="preserve"> </w:t>
      </w:r>
      <w:r>
        <w:rPr>
          <w:rFonts w:ascii="Times New Roman" w:hAnsi="Times New Roman"/>
          <w:color w:val="162937"/>
          <w:sz w:val="22"/>
          <w:szCs w:val="22"/>
        </w:rPr>
        <w:t>do</w:t>
      </w:r>
      <w:r>
        <w:rPr>
          <w:rFonts w:ascii="Times New Roman" w:hAnsi="Times New Roman"/>
          <w:color w:val="162937"/>
          <w:spacing w:val="-57"/>
          <w:sz w:val="22"/>
          <w:szCs w:val="22"/>
        </w:rPr>
        <w:t xml:space="preserve"> </w:t>
      </w:r>
      <w:r>
        <w:rPr>
          <w:rFonts w:ascii="Times New Roman" w:hAnsi="Times New Roman"/>
          <w:color w:val="162937"/>
          <w:sz w:val="22"/>
          <w:szCs w:val="22"/>
        </w:rPr>
        <w:t>inciso</w:t>
      </w:r>
      <w:r>
        <w:rPr>
          <w:rFonts w:ascii="Times New Roman" w:hAnsi="Times New Roman"/>
          <w:color w:val="162937"/>
          <w:spacing w:val="-2"/>
          <w:sz w:val="22"/>
          <w:szCs w:val="22"/>
        </w:rPr>
        <w:t xml:space="preserve"> </w:t>
      </w:r>
      <w:r>
        <w:rPr>
          <w:rFonts w:ascii="Times New Roman" w:hAnsi="Times New Roman"/>
          <w:color w:val="162937"/>
          <w:sz w:val="22"/>
          <w:szCs w:val="22"/>
        </w:rPr>
        <w:t>V</w:t>
      </w:r>
      <w:r>
        <w:rPr>
          <w:rFonts w:ascii="Times New Roman" w:hAnsi="Times New Roman"/>
          <w:color w:val="162937"/>
          <w:spacing w:val="-1"/>
          <w:sz w:val="22"/>
          <w:szCs w:val="22"/>
        </w:rPr>
        <w:t xml:space="preserve"> </w:t>
      </w:r>
      <w:r>
        <w:rPr>
          <w:rFonts w:ascii="Times New Roman" w:hAnsi="Times New Roman"/>
          <w:color w:val="162937"/>
          <w:sz w:val="22"/>
          <w:szCs w:val="22"/>
        </w:rPr>
        <w:t>do</w:t>
      </w:r>
      <w:r>
        <w:rPr>
          <w:rFonts w:ascii="Times New Roman" w:hAnsi="Times New Roman"/>
          <w:color w:val="162937"/>
          <w:spacing w:val="-1"/>
          <w:sz w:val="22"/>
          <w:szCs w:val="22"/>
        </w:rPr>
        <w:t xml:space="preserve"> </w:t>
      </w:r>
      <w:r>
        <w:rPr>
          <w:rFonts w:ascii="Times New Roman" w:hAnsi="Times New Roman"/>
          <w:b/>
          <w:color w:val="162937"/>
          <w:sz w:val="22"/>
          <w:szCs w:val="22"/>
        </w:rPr>
        <w:t>caput</w:t>
      </w:r>
      <w:r>
        <w:rPr>
          <w:rFonts w:ascii="Times New Roman" w:hAnsi="Times New Roman"/>
          <w:b/>
          <w:color w:val="162937"/>
          <w:spacing w:val="3"/>
          <w:sz w:val="22"/>
          <w:szCs w:val="22"/>
        </w:rPr>
        <w:t xml:space="preserve"> </w:t>
      </w:r>
      <w:r>
        <w:rPr>
          <w:rFonts w:ascii="Times New Roman" w:hAnsi="Times New Roman"/>
          <w:color w:val="162937"/>
          <w:sz w:val="22"/>
          <w:szCs w:val="22"/>
        </w:rPr>
        <w:t>do</w:t>
      </w:r>
      <w:r>
        <w:rPr>
          <w:rFonts w:ascii="Times New Roman" w:hAnsi="Times New Roman"/>
          <w:color w:val="162937"/>
          <w:spacing w:val="-2"/>
          <w:sz w:val="22"/>
          <w:szCs w:val="22"/>
        </w:rPr>
        <w:t xml:space="preserve"> </w:t>
      </w:r>
      <w:r>
        <w:rPr>
          <w:rFonts w:ascii="Times New Roman" w:hAnsi="Times New Roman"/>
          <w:color w:val="162937"/>
          <w:sz w:val="22"/>
          <w:szCs w:val="22"/>
        </w:rPr>
        <w:t>art.</w:t>
      </w:r>
      <w:r>
        <w:rPr>
          <w:rFonts w:ascii="Times New Roman" w:hAnsi="Times New Roman"/>
          <w:color w:val="162937"/>
          <w:spacing w:val="-1"/>
          <w:sz w:val="22"/>
          <w:szCs w:val="22"/>
        </w:rPr>
        <w:t xml:space="preserve"> </w:t>
      </w:r>
      <w:r>
        <w:rPr>
          <w:rFonts w:ascii="Times New Roman" w:hAnsi="Times New Roman"/>
          <w:color w:val="162937"/>
          <w:sz w:val="22"/>
          <w:szCs w:val="22"/>
        </w:rPr>
        <w:t>3º</w:t>
      </w:r>
      <w:r>
        <w:rPr>
          <w:rFonts w:ascii="Times New Roman" w:hAnsi="Times New Roman"/>
          <w:color w:val="162937"/>
          <w:spacing w:val="-1"/>
          <w:sz w:val="22"/>
          <w:szCs w:val="22"/>
        </w:rPr>
        <w:t xml:space="preserve"> </w:t>
      </w:r>
      <w:r>
        <w:rPr>
          <w:rFonts w:ascii="Times New Roman" w:hAnsi="Times New Roman"/>
          <w:color w:val="162937"/>
          <w:sz w:val="22"/>
          <w:szCs w:val="22"/>
        </w:rPr>
        <w:t>da</w:t>
      </w:r>
      <w:r>
        <w:rPr>
          <w:rFonts w:ascii="Times New Roman" w:hAnsi="Times New Roman"/>
          <w:color w:val="162937"/>
          <w:spacing w:val="-1"/>
          <w:sz w:val="22"/>
          <w:szCs w:val="22"/>
        </w:rPr>
        <w:t xml:space="preserve"> </w:t>
      </w:r>
      <w:r>
        <w:rPr>
          <w:rFonts w:ascii="Times New Roman" w:hAnsi="Times New Roman"/>
          <w:color w:val="162937"/>
          <w:sz w:val="22"/>
          <w:szCs w:val="22"/>
        </w:rPr>
        <w:t>Lei nº</w:t>
      </w:r>
      <w:r>
        <w:rPr>
          <w:rFonts w:ascii="Times New Roman" w:hAnsi="Times New Roman"/>
          <w:color w:val="162937"/>
          <w:spacing w:val="-1"/>
          <w:sz w:val="22"/>
          <w:szCs w:val="22"/>
        </w:rPr>
        <w:t xml:space="preserve"> </w:t>
      </w:r>
      <w:r>
        <w:rPr>
          <w:rFonts w:ascii="Times New Roman" w:hAnsi="Times New Roman"/>
          <w:color w:val="162937"/>
          <w:sz w:val="22"/>
          <w:szCs w:val="22"/>
        </w:rPr>
        <w:t>13.874,</w:t>
      </w:r>
      <w:r>
        <w:rPr>
          <w:rFonts w:ascii="Times New Roman" w:hAnsi="Times New Roman"/>
          <w:color w:val="162937"/>
          <w:spacing w:val="-1"/>
          <w:sz w:val="22"/>
          <w:szCs w:val="22"/>
        </w:rPr>
        <w:t xml:space="preserve"> </w:t>
      </w:r>
      <w:r>
        <w:rPr>
          <w:rFonts w:ascii="Times New Roman" w:hAnsi="Times New Roman"/>
          <w:color w:val="162937"/>
          <w:sz w:val="22"/>
          <w:szCs w:val="22"/>
        </w:rPr>
        <w:t>de</w:t>
      </w:r>
      <w:r>
        <w:rPr>
          <w:rFonts w:ascii="Times New Roman" w:hAnsi="Times New Roman"/>
          <w:color w:val="162937"/>
          <w:spacing w:val="-1"/>
          <w:sz w:val="22"/>
          <w:szCs w:val="22"/>
        </w:rPr>
        <w:t xml:space="preserve"> </w:t>
      </w:r>
      <w:r>
        <w:rPr>
          <w:rFonts w:ascii="Times New Roman" w:hAnsi="Times New Roman"/>
          <w:color w:val="162937"/>
          <w:sz w:val="22"/>
          <w:szCs w:val="22"/>
        </w:rPr>
        <w:t>2019;</w:t>
      </w:r>
      <w:r>
        <w:rPr>
          <w:rFonts w:ascii="Times New Roman" w:hAnsi="Times New Roman"/>
          <w:color w:val="162937"/>
          <w:spacing w:val="-2"/>
          <w:sz w:val="22"/>
          <w:szCs w:val="22"/>
        </w:rPr>
        <w:t xml:space="preserve"> </w:t>
      </w:r>
    </w:p>
    <w:p w14:paraId="0F1888A7" w14:textId="77777777" w:rsidR="00340795" w:rsidRDefault="00340795" w:rsidP="00340795">
      <w:pPr>
        <w:widowControl w:val="0"/>
        <w:tabs>
          <w:tab w:val="start" w:pos="79.55pt"/>
        </w:tabs>
        <w:autoSpaceDE w:val="0"/>
        <w:spacing w:before="12pt" w:after="12pt" w:line="14.40pt" w:lineRule="auto"/>
        <w:ind w:end="19pt" w:firstLine="28.35pt"/>
      </w:pPr>
      <w:r>
        <w:rPr>
          <w:rFonts w:ascii="Times New Roman" w:hAnsi="Times New Roman"/>
          <w:color w:val="162937"/>
          <w:sz w:val="22"/>
          <w:szCs w:val="22"/>
        </w:rPr>
        <w:t>II -da</w:t>
      </w:r>
      <w:r>
        <w:rPr>
          <w:rFonts w:ascii="Times New Roman" w:hAnsi="Times New Roman"/>
          <w:color w:val="162937"/>
          <w:spacing w:val="13"/>
          <w:sz w:val="22"/>
          <w:szCs w:val="22"/>
        </w:rPr>
        <w:t xml:space="preserve"> </w:t>
      </w:r>
      <w:r>
        <w:rPr>
          <w:rFonts w:ascii="Times New Roman" w:hAnsi="Times New Roman"/>
          <w:color w:val="162937"/>
          <w:sz w:val="22"/>
          <w:szCs w:val="22"/>
        </w:rPr>
        <w:t>maneira</w:t>
      </w:r>
      <w:r>
        <w:rPr>
          <w:rFonts w:ascii="Times New Roman" w:hAnsi="Times New Roman"/>
          <w:color w:val="162937"/>
          <w:spacing w:val="12"/>
          <w:sz w:val="22"/>
          <w:szCs w:val="22"/>
        </w:rPr>
        <w:t xml:space="preserve"> </w:t>
      </w:r>
      <w:r>
        <w:rPr>
          <w:rFonts w:ascii="Times New Roman" w:hAnsi="Times New Roman"/>
          <w:color w:val="162937"/>
          <w:sz w:val="22"/>
          <w:szCs w:val="22"/>
        </w:rPr>
        <w:t>que</w:t>
      </w:r>
      <w:r>
        <w:rPr>
          <w:rFonts w:ascii="Times New Roman" w:hAnsi="Times New Roman"/>
          <w:color w:val="162937"/>
          <w:spacing w:val="13"/>
          <w:sz w:val="22"/>
          <w:szCs w:val="22"/>
        </w:rPr>
        <w:t xml:space="preserve"> </w:t>
      </w:r>
      <w:r>
        <w:rPr>
          <w:rFonts w:ascii="Times New Roman" w:hAnsi="Times New Roman"/>
          <w:color w:val="162937"/>
          <w:sz w:val="22"/>
          <w:szCs w:val="22"/>
        </w:rPr>
        <w:t>resulte</w:t>
      </w:r>
      <w:r>
        <w:rPr>
          <w:rFonts w:ascii="Times New Roman" w:hAnsi="Times New Roman"/>
          <w:color w:val="162937"/>
          <w:spacing w:val="12"/>
          <w:sz w:val="22"/>
          <w:szCs w:val="22"/>
        </w:rPr>
        <w:t xml:space="preserve"> </w:t>
      </w:r>
      <w:r>
        <w:rPr>
          <w:rFonts w:ascii="Times New Roman" w:hAnsi="Times New Roman"/>
          <w:color w:val="162937"/>
          <w:sz w:val="22"/>
          <w:szCs w:val="22"/>
        </w:rPr>
        <w:t>em</w:t>
      </w:r>
      <w:r>
        <w:rPr>
          <w:rFonts w:ascii="Times New Roman" w:hAnsi="Times New Roman"/>
          <w:color w:val="162937"/>
          <w:spacing w:val="13"/>
          <w:sz w:val="22"/>
          <w:szCs w:val="22"/>
        </w:rPr>
        <w:t xml:space="preserve"> </w:t>
      </w:r>
      <w:r>
        <w:rPr>
          <w:rFonts w:ascii="Times New Roman" w:hAnsi="Times New Roman"/>
          <w:color w:val="162937"/>
          <w:sz w:val="22"/>
          <w:szCs w:val="22"/>
        </w:rPr>
        <w:t>maior</w:t>
      </w:r>
      <w:r>
        <w:rPr>
          <w:rFonts w:ascii="Times New Roman" w:hAnsi="Times New Roman"/>
          <w:color w:val="162937"/>
          <w:spacing w:val="13"/>
          <w:sz w:val="22"/>
          <w:szCs w:val="22"/>
        </w:rPr>
        <w:t xml:space="preserve"> </w:t>
      </w:r>
      <w:r>
        <w:rPr>
          <w:rFonts w:ascii="Times New Roman" w:hAnsi="Times New Roman"/>
          <w:color w:val="162937"/>
          <w:sz w:val="22"/>
          <w:szCs w:val="22"/>
        </w:rPr>
        <w:t>eficiência,</w:t>
      </w:r>
      <w:r>
        <w:rPr>
          <w:rFonts w:ascii="Times New Roman" w:hAnsi="Times New Roman"/>
          <w:color w:val="162937"/>
          <w:spacing w:val="12"/>
          <w:sz w:val="22"/>
          <w:szCs w:val="22"/>
        </w:rPr>
        <w:t xml:space="preserve"> </w:t>
      </w:r>
      <w:r>
        <w:rPr>
          <w:rFonts w:ascii="Times New Roman" w:hAnsi="Times New Roman"/>
          <w:color w:val="162937"/>
          <w:sz w:val="22"/>
          <w:szCs w:val="22"/>
        </w:rPr>
        <w:t>na</w:t>
      </w:r>
      <w:r>
        <w:rPr>
          <w:rFonts w:ascii="Times New Roman" w:hAnsi="Times New Roman"/>
          <w:color w:val="162937"/>
          <w:spacing w:val="13"/>
          <w:sz w:val="22"/>
          <w:szCs w:val="22"/>
        </w:rPr>
        <w:t xml:space="preserve"> </w:t>
      </w:r>
      <w:r>
        <w:rPr>
          <w:rFonts w:ascii="Times New Roman" w:hAnsi="Times New Roman"/>
          <w:color w:val="162937"/>
          <w:sz w:val="22"/>
          <w:szCs w:val="22"/>
        </w:rPr>
        <w:t>forma</w:t>
      </w:r>
      <w:r>
        <w:rPr>
          <w:rFonts w:ascii="Times New Roman" w:hAnsi="Times New Roman"/>
          <w:color w:val="162937"/>
          <w:spacing w:val="12"/>
          <w:sz w:val="22"/>
          <w:szCs w:val="22"/>
        </w:rPr>
        <w:t xml:space="preserve"> </w:t>
      </w:r>
      <w:r>
        <w:rPr>
          <w:rFonts w:ascii="Times New Roman" w:hAnsi="Times New Roman"/>
          <w:color w:val="162937"/>
          <w:sz w:val="22"/>
          <w:szCs w:val="22"/>
        </w:rPr>
        <w:t>do</w:t>
      </w:r>
      <w:r>
        <w:rPr>
          <w:rFonts w:ascii="Times New Roman" w:hAnsi="Times New Roman"/>
          <w:color w:val="162937"/>
          <w:spacing w:val="12"/>
          <w:sz w:val="22"/>
          <w:szCs w:val="22"/>
        </w:rPr>
        <w:t xml:space="preserve"> </w:t>
      </w:r>
      <w:r>
        <w:rPr>
          <w:rFonts w:ascii="Times New Roman" w:hAnsi="Times New Roman"/>
          <w:b/>
          <w:color w:val="162937"/>
          <w:sz w:val="22"/>
          <w:szCs w:val="22"/>
        </w:rPr>
        <w:t>caput</w:t>
      </w:r>
      <w:r>
        <w:rPr>
          <w:rFonts w:ascii="Times New Roman" w:hAnsi="Times New Roman"/>
          <w:b/>
          <w:color w:val="162937"/>
          <w:spacing w:val="13"/>
          <w:sz w:val="22"/>
          <w:szCs w:val="22"/>
        </w:rPr>
        <w:t xml:space="preserve"> </w:t>
      </w:r>
      <w:r>
        <w:rPr>
          <w:rFonts w:ascii="Times New Roman" w:hAnsi="Times New Roman"/>
          <w:color w:val="162937"/>
          <w:sz w:val="22"/>
          <w:szCs w:val="22"/>
        </w:rPr>
        <w:t>do</w:t>
      </w:r>
      <w:r>
        <w:rPr>
          <w:rFonts w:ascii="Times New Roman" w:hAnsi="Times New Roman"/>
          <w:color w:val="162937"/>
          <w:spacing w:val="12"/>
          <w:sz w:val="22"/>
          <w:szCs w:val="22"/>
        </w:rPr>
        <w:t xml:space="preserve"> </w:t>
      </w:r>
      <w:r>
        <w:rPr>
          <w:rFonts w:ascii="Times New Roman" w:hAnsi="Times New Roman"/>
          <w:color w:val="162937"/>
          <w:sz w:val="22"/>
          <w:szCs w:val="22"/>
        </w:rPr>
        <w:t>art.</w:t>
      </w:r>
      <w:r>
        <w:rPr>
          <w:rFonts w:ascii="Times New Roman" w:hAnsi="Times New Roman"/>
          <w:color w:val="162937"/>
          <w:spacing w:val="13"/>
          <w:sz w:val="22"/>
          <w:szCs w:val="22"/>
        </w:rPr>
        <w:t xml:space="preserve"> </w:t>
      </w:r>
      <w:r>
        <w:rPr>
          <w:rFonts w:ascii="Times New Roman" w:hAnsi="Times New Roman"/>
          <w:color w:val="162937"/>
          <w:sz w:val="22"/>
          <w:szCs w:val="22"/>
        </w:rPr>
        <w:t>37</w:t>
      </w:r>
      <w:r>
        <w:rPr>
          <w:rFonts w:ascii="Times New Roman" w:hAnsi="Times New Roman"/>
          <w:color w:val="162937"/>
          <w:spacing w:val="-57"/>
          <w:sz w:val="22"/>
          <w:szCs w:val="22"/>
        </w:rPr>
        <w:t xml:space="preserve"> </w:t>
      </w:r>
      <w:r>
        <w:rPr>
          <w:rFonts w:ascii="Times New Roman" w:hAnsi="Times New Roman"/>
          <w:color w:val="162937"/>
          <w:sz w:val="22"/>
          <w:szCs w:val="22"/>
        </w:rPr>
        <w:t>da Constituição</w:t>
      </w:r>
      <w:r>
        <w:rPr>
          <w:rFonts w:ascii="Times New Roman" w:hAnsi="Times New Roman"/>
          <w:color w:val="162937"/>
          <w:spacing w:val="-1"/>
          <w:sz w:val="22"/>
          <w:szCs w:val="22"/>
        </w:rPr>
        <w:t xml:space="preserve"> </w:t>
      </w:r>
      <w:r>
        <w:rPr>
          <w:rFonts w:ascii="Times New Roman" w:hAnsi="Times New Roman"/>
          <w:color w:val="162937"/>
          <w:sz w:val="22"/>
          <w:szCs w:val="22"/>
        </w:rPr>
        <w:t>Federal;</w:t>
      </w:r>
      <w:r>
        <w:rPr>
          <w:rFonts w:ascii="Times New Roman" w:hAnsi="Times New Roman"/>
          <w:color w:val="162937"/>
          <w:spacing w:val="-2"/>
          <w:sz w:val="22"/>
          <w:szCs w:val="22"/>
        </w:rPr>
        <w:t xml:space="preserve"> </w:t>
      </w:r>
      <w:r>
        <w:rPr>
          <w:rFonts w:ascii="Times New Roman" w:hAnsi="Times New Roman"/>
          <w:color w:val="162937"/>
          <w:sz w:val="22"/>
          <w:szCs w:val="22"/>
        </w:rPr>
        <w:t>e</w:t>
      </w:r>
    </w:p>
    <w:p w14:paraId="3B3F370D" w14:textId="77777777" w:rsidR="00340795" w:rsidRDefault="00340795" w:rsidP="00340795">
      <w:pPr>
        <w:jc w:val="both"/>
      </w:pPr>
      <w:r>
        <w:rPr>
          <w:rFonts w:ascii="Times New Roman" w:hAnsi="Times New Roman"/>
          <w:color w:val="162937"/>
          <w:sz w:val="22"/>
          <w:szCs w:val="22"/>
        </w:rPr>
        <w:t>III – da maneira que promova a execução da política urbana, de que tratam os</w:t>
      </w:r>
      <w:r>
        <w:rPr>
          <w:rFonts w:ascii="Times New Roman" w:hAnsi="Times New Roman"/>
          <w:strike/>
          <w:color w:val="FF0000"/>
          <w:sz w:val="22"/>
          <w:szCs w:val="22"/>
        </w:rPr>
        <w:t xml:space="preserve">  </w:t>
      </w:r>
      <w:hyperlink r:id="rId9" w:anchor="art182" w:history="1">
        <w:r>
          <w:rPr>
            <w:rFonts w:ascii="Times New Roman" w:hAnsi="Times New Roman"/>
            <w:color w:val="162937"/>
            <w:sz w:val="22"/>
            <w:szCs w:val="22"/>
          </w:rPr>
          <w:t>arts. 182</w:t>
        </w:r>
      </w:hyperlink>
      <w:r>
        <w:rPr>
          <w:rFonts w:ascii="Times New Roman" w:hAnsi="Times New Roman"/>
          <w:color w:val="162937"/>
          <w:sz w:val="22"/>
          <w:szCs w:val="22"/>
        </w:rPr>
        <w:t> e </w:t>
      </w:r>
      <w:hyperlink r:id="rId10" w:anchor="art183" w:history="1">
        <w:r>
          <w:rPr>
            <w:rFonts w:ascii="Times New Roman" w:hAnsi="Times New Roman"/>
            <w:color w:val="162937"/>
            <w:sz w:val="22"/>
            <w:szCs w:val="22"/>
          </w:rPr>
          <w:t>183 da Constituição Federal</w:t>
        </w:r>
      </w:hyperlink>
    </w:p>
    <w:p w14:paraId="032FB309" w14:textId="77777777" w:rsidR="00340795" w:rsidRDefault="00340795" w:rsidP="00340795">
      <w:pPr>
        <w:rPr>
          <w:rFonts w:ascii="Times New Roman" w:hAnsi="Times New Roman"/>
          <w:sz w:val="22"/>
          <w:szCs w:val="22"/>
        </w:rPr>
      </w:pPr>
    </w:p>
    <w:p w14:paraId="57F4146B" w14:textId="77777777" w:rsidR="00340795" w:rsidRDefault="00340795" w:rsidP="00340795">
      <w:pPr>
        <w:pStyle w:val="Ttulo1"/>
        <w:jc w:val="center"/>
        <w:rPr>
          <w:rFonts w:ascii="Times New Roman" w:hAnsi="Times New Roman"/>
          <w:b/>
          <w:bCs/>
          <w:color w:val="auto"/>
          <w:sz w:val="22"/>
          <w:szCs w:val="22"/>
        </w:rPr>
      </w:pPr>
      <w:bookmarkStart w:id="5" w:name="_Toc73658909"/>
      <w:r>
        <w:rPr>
          <w:rFonts w:ascii="Times New Roman" w:hAnsi="Times New Roman"/>
          <w:b/>
          <w:bCs/>
          <w:color w:val="auto"/>
          <w:sz w:val="22"/>
          <w:szCs w:val="22"/>
        </w:rPr>
        <w:t>DAS DEFINIÇÕES</w:t>
      </w:r>
      <w:bookmarkEnd w:id="5"/>
    </w:p>
    <w:p w14:paraId="49C036E6" w14:textId="77777777" w:rsidR="00340795" w:rsidRDefault="00340795" w:rsidP="00340795">
      <w:pPr>
        <w:pStyle w:val="Corpodetexto"/>
        <w:ind w:start="10.25pt" w:end="22.30pt"/>
        <w:jc w:val="center"/>
        <w:rPr>
          <w:color w:val="162937"/>
          <w:sz w:val="22"/>
          <w:szCs w:val="22"/>
        </w:rPr>
      </w:pPr>
    </w:p>
    <w:p w14:paraId="6E06E0DB" w14:textId="77777777" w:rsidR="00340795" w:rsidRDefault="00340795" w:rsidP="00340795">
      <w:pPr>
        <w:pStyle w:val="Corpodetexto"/>
        <w:ind w:start="10.25pt" w:end="22.30pt"/>
        <w:jc w:val="center"/>
        <w:rPr>
          <w:color w:val="162937"/>
          <w:sz w:val="22"/>
          <w:szCs w:val="22"/>
        </w:rPr>
      </w:pPr>
    </w:p>
    <w:p w14:paraId="18ED2075" w14:textId="77777777" w:rsidR="00340795" w:rsidRDefault="00340795" w:rsidP="00340795">
      <w:pPr>
        <w:pStyle w:val="Corpodetexto"/>
        <w:ind w:end="0.05pt" w:firstLine="28.35pt"/>
        <w:jc w:val="both"/>
        <w:rPr>
          <w:color w:val="162937"/>
          <w:sz w:val="22"/>
          <w:szCs w:val="22"/>
        </w:rPr>
      </w:pPr>
      <w:r>
        <w:rPr>
          <w:color w:val="162937"/>
          <w:sz w:val="22"/>
          <w:szCs w:val="22"/>
        </w:rPr>
        <w:t>Art. 4º Para os fins desta Resolução, consideram-se as seguintes definições:</w:t>
      </w:r>
    </w:p>
    <w:p w14:paraId="5C02D562" w14:textId="77777777" w:rsidR="00340795" w:rsidRDefault="00340795" w:rsidP="00340795">
      <w:pPr>
        <w:pStyle w:val="Corpodetexto"/>
        <w:ind w:end="0.05pt" w:firstLine="28.35pt"/>
        <w:jc w:val="both"/>
        <w:rPr>
          <w:color w:val="162937"/>
          <w:sz w:val="22"/>
          <w:szCs w:val="22"/>
        </w:rPr>
      </w:pPr>
    </w:p>
    <w:p w14:paraId="73C1093C" w14:textId="77777777" w:rsidR="00340795" w:rsidRDefault="00340795" w:rsidP="00340795">
      <w:pPr>
        <w:pStyle w:val="Corpodetexto"/>
        <w:ind w:end="0.05pt" w:firstLine="28.35pt"/>
        <w:jc w:val="both"/>
      </w:pPr>
      <w:r>
        <w:rPr>
          <w:color w:val="162937"/>
          <w:sz w:val="22"/>
          <w:szCs w:val="22"/>
        </w:rPr>
        <w:t>I – (...)</w:t>
      </w:r>
    </w:p>
    <w:p w14:paraId="4F8C2D92" w14:textId="77777777" w:rsidR="00340795" w:rsidRDefault="00340795" w:rsidP="00340795">
      <w:pPr>
        <w:pStyle w:val="Corpodetexto"/>
        <w:ind w:end="0.05pt" w:firstLine="28.35pt"/>
        <w:jc w:val="both"/>
      </w:pPr>
      <w:r>
        <w:rPr>
          <w:color w:val="162937"/>
          <w:sz w:val="22"/>
          <w:szCs w:val="22"/>
        </w:rPr>
        <w:lastRenderedPageBreak/>
        <w:t>II – (...)</w:t>
      </w:r>
    </w:p>
    <w:p w14:paraId="4FBD0DBC" w14:textId="77777777" w:rsidR="00340795" w:rsidRDefault="00340795" w:rsidP="00340795">
      <w:pPr>
        <w:pStyle w:val="Corpodetexto"/>
        <w:ind w:end="0.05pt" w:firstLine="28.35pt"/>
        <w:jc w:val="both"/>
      </w:pPr>
      <w:r>
        <w:rPr>
          <w:color w:val="162937"/>
          <w:sz w:val="22"/>
          <w:szCs w:val="22"/>
        </w:rPr>
        <w:t>III – (...)</w:t>
      </w:r>
    </w:p>
    <w:p w14:paraId="22C4BB04" w14:textId="77777777" w:rsidR="00340795" w:rsidRDefault="00340795" w:rsidP="00340795">
      <w:pPr>
        <w:pStyle w:val="Corpodetexto"/>
        <w:ind w:start="10.25pt" w:end="22.30pt"/>
        <w:jc w:val="center"/>
        <w:rPr>
          <w:color w:val="162937"/>
          <w:sz w:val="22"/>
          <w:szCs w:val="22"/>
        </w:rPr>
      </w:pPr>
    </w:p>
    <w:p w14:paraId="70475A7F" w14:textId="77777777" w:rsidR="00340795" w:rsidRDefault="00340795" w:rsidP="00340795">
      <w:pPr>
        <w:pStyle w:val="Ttulo1"/>
        <w:jc w:val="center"/>
        <w:rPr>
          <w:rFonts w:ascii="Times New Roman" w:hAnsi="Times New Roman"/>
          <w:b/>
          <w:bCs/>
          <w:color w:val="auto"/>
          <w:sz w:val="22"/>
          <w:szCs w:val="22"/>
        </w:rPr>
      </w:pPr>
      <w:bookmarkStart w:id="6" w:name="_Toc73658910"/>
      <w:r>
        <w:rPr>
          <w:rFonts w:ascii="Times New Roman" w:hAnsi="Times New Roman"/>
          <w:b/>
          <w:bCs/>
          <w:color w:val="auto"/>
          <w:sz w:val="22"/>
          <w:szCs w:val="22"/>
        </w:rPr>
        <w:t>DA CLASSIFICAÇÃO DE RISCO DAS EDIFICAÇÕES PARA O LICENCIAMENTO URBANÍSTICO INTEGRADO</w:t>
      </w:r>
      <w:bookmarkEnd w:id="6"/>
    </w:p>
    <w:p w14:paraId="7C67B65D" w14:textId="77777777" w:rsidR="00340795" w:rsidRDefault="00340795" w:rsidP="00340795">
      <w:pPr>
        <w:pStyle w:val="Corpodetexto"/>
        <w:ind w:start="10.25pt" w:end="22.30pt"/>
        <w:jc w:val="center"/>
        <w:rPr>
          <w:color w:val="162937"/>
          <w:sz w:val="22"/>
          <w:szCs w:val="22"/>
        </w:rPr>
      </w:pPr>
    </w:p>
    <w:p w14:paraId="31CC1448" w14:textId="77777777" w:rsidR="00340795" w:rsidRDefault="00340795" w:rsidP="00340795">
      <w:pPr>
        <w:pStyle w:val="Corpodetexto"/>
        <w:tabs>
          <w:tab w:val="start" w:pos="28.35pt"/>
          <w:tab w:val="start" w:pos="63.80pt"/>
        </w:tabs>
        <w:spacing w:before="12pt" w:after="12pt" w:line="14.40pt" w:lineRule="auto"/>
        <w:ind w:end="0.05pt" w:firstLine="28.35pt"/>
        <w:jc w:val="both"/>
      </w:pPr>
      <w:r>
        <w:rPr>
          <w:color w:val="162937"/>
          <w:sz w:val="22"/>
          <w:szCs w:val="22"/>
        </w:rPr>
        <w:t xml:space="preserve">Art. 5º Para os fins desta Resolução, apenas as edificações de baixo risco, poderão ser elegíveis para o processo de Licenciamento Urbanístico Integrado, de acordo com a classificação de risco </w:t>
      </w:r>
      <w:r>
        <w:rPr>
          <w:strike/>
          <w:color w:val="FF0000"/>
          <w:sz w:val="22"/>
          <w:szCs w:val="22"/>
        </w:rPr>
        <w:t>insdicada</w:t>
      </w:r>
      <w:r>
        <w:rPr>
          <w:color w:val="162937"/>
          <w:sz w:val="22"/>
          <w:szCs w:val="22"/>
        </w:rPr>
        <w:t xml:space="preserve"> indicado abaixo:</w:t>
      </w:r>
    </w:p>
    <w:p w14:paraId="7D32E9CA" w14:textId="77777777" w:rsidR="00340795" w:rsidRDefault="00340795" w:rsidP="00340795">
      <w:pPr>
        <w:pStyle w:val="Corpodetexto"/>
        <w:tabs>
          <w:tab w:val="start" w:pos="28.35pt"/>
          <w:tab w:val="start" w:pos="63.80pt"/>
        </w:tabs>
        <w:spacing w:before="12pt" w:after="12pt" w:line="14.40pt" w:lineRule="auto"/>
        <w:ind w:end="0.05pt" w:firstLine="28.35pt"/>
        <w:jc w:val="both"/>
      </w:pPr>
      <w:r>
        <w:rPr>
          <w:color w:val="162937"/>
          <w:sz w:val="22"/>
          <w:szCs w:val="22"/>
        </w:rPr>
        <w:t xml:space="preserve">I – </w:t>
      </w:r>
      <w:r>
        <w:rPr>
          <w:b/>
          <w:bCs/>
          <w:color w:val="162937"/>
          <w:sz w:val="22"/>
          <w:szCs w:val="22"/>
        </w:rPr>
        <w:t>Baixo Risco 1 ou A:</w:t>
      </w:r>
      <w:r>
        <w:rPr>
          <w:color w:val="162937"/>
          <w:sz w:val="22"/>
          <w:szCs w:val="22"/>
        </w:rPr>
        <w:t xml:space="preserve"> edificação residencial com uma única unidade autônoma - Habitação Unifamiliar - de um pavimento, de área ilimitada;</w:t>
      </w:r>
    </w:p>
    <w:p w14:paraId="253FF035" w14:textId="77777777" w:rsidR="00340795" w:rsidRDefault="00340795" w:rsidP="00340795">
      <w:pPr>
        <w:pStyle w:val="Corpodetexto"/>
        <w:tabs>
          <w:tab w:val="start" w:pos="28.35pt"/>
          <w:tab w:val="start" w:pos="63.80pt"/>
        </w:tabs>
        <w:spacing w:before="12pt" w:after="12pt" w:line="14.40pt" w:lineRule="auto"/>
        <w:ind w:end="0.05pt" w:firstLine="28.35pt"/>
        <w:jc w:val="both"/>
      </w:pPr>
      <w:r>
        <w:rPr>
          <w:color w:val="162937"/>
          <w:sz w:val="22"/>
          <w:szCs w:val="22"/>
        </w:rPr>
        <w:t xml:space="preserve">II – </w:t>
      </w:r>
      <w:r>
        <w:rPr>
          <w:b/>
          <w:bCs/>
          <w:color w:val="162937"/>
          <w:sz w:val="22"/>
          <w:szCs w:val="22"/>
        </w:rPr>
        <w:t xml:space="preserve">Baixo Risco 2 ou B </w:t>
      </w:r>
      <w:r>
        <w:rPr>
          <w:color w:val="162937"/>
          <w:sz w:val="22"/>
          <w:szCs w:val="22"/>
        </w:rPr>
        <w:t>: edificação residencial com múltiplas unidades autônomas - Habitação Multifamiliar: Geminada, Seriada e Coletiva - ou edificicações não-residencial ou Comercial de Prestação Serviço</w:t>
      </w:r>
      <w:r>
        <w:rPr>
          <w:rStyle w:val="Refdenotaderodap"/>
          <w:rFonts w:eastAsia="Cambria"/>
          <w:color w:val="162937"/>
          <w:sz w:val="22"/>
          <w:szCs w:val="22"/>
        </w:rPr>
        <w:footnoteReference w:id="3"/>
      </w:r>
      <w:r>
        <w:rPr>
          <w:color w:val="162937"/>
          <w:sz w:val="22"/>
          <w:szCs w:val="22"/>
        </w:rPr>
        <w:t xml:space="preserve"> (sem riscos Inflamáveis ou explosão), de até 2 (dois) pavimentos e área menor ou igual a 500m² (quinhentos metros quadrados); </w:t>
      </w:r>
    </w:p>
    <w:p w14:paraId="20EEE49E" w14:textId="77777777" w:rsidR="00340795" w:rsidRDefault="00340795" w:rsidP="00340795">
      <w:pPr>
        <w:pStyle w:val="Corpodetexto"/>
        <w:tabs>
          <w:tab w:val="start" w:pos="28.35pt"/>
          <w:tab w:val="start" w:pos="63.80pt"/>
        </w:tabs>
        <w:spacing w:before="12pt" w:after="12pt" w:line="14.40pt" w:lineRule="auto"/>
        <w:ind w:end="0.05pt" w:firstLine="28.35pt"/>
        <w:jc w:val="both"/>
      </w:pPr>
      <w:r>
        <w:rPr>
          <w:color w:val="162937"/>
          <w:sz w:val="22"/>
          <w:szCs w:val="22"/>
        </w:rPr>
        <w:t xml:space="preserve">III – </w:t>
      </w:r>
      <w:r>
        <w:rPr>
          <w:b/>
          <w:bCs/>
          <w:color w:val="162937"/>
          <w:sz w:val="22"/>
          <w:szCs w:val="22"/>
        </w:rPr>
        <w:t>Baixo Risco 3 ou C</w:t>
      </w:r>
      <w:r>
        <w:rPr>
          <w:color w:val="162937"/>
          <w:sz w:val="22"/>
          <w:szCs w:val="22"/>
        </w:rPr>
        <w:t xml:space="preserve"> : edificação não-residencial ou Comercial de Prestação Serviço</w:t>
      </w:r>
      <w:r>
        <w:rPr>
          <w:rStyle w:val="Refdenotaderodap"/>
          <w:rFonts w:eastAsia="Cambria"/>
          <w:color w:val="162937"/>
          <w:sz w:val="22"/>
          <w:szCs w:val="22"/>
        </w:rPr>
        <w:footnoteReference w:id="4"/>
      </w:r>
      <w:r>
        <w:rPr>
          <w:color w:val="162937"/>
          <w:sz w:val="22"/>
          <w:szCs w:val="22"/>
        </w:rPr>
        <w:t>, de até 2 (dois) pavimentos e área menor ou igual a 200m² (duzentos metros quadrados);</w:t>
      </w:r>
    </w:p>
    <w:p w14:paraId="07C54031" w14:textId="77777777" w:rsidR="00340795" w:rsidRDefault="00340795" w:rsidP="00340795">
      <w:pPr>
        <w:pStyle w:val="Corpodetexto"/>
        <w:tabs>
          <w:tab w:val="start" w:pos="28.35pt"/>
          <w:tab w:val="start" w:pos="63.80pt"/>
        </w:tabs>
        <w:spacing w:before="12pt" w:after="12pt" w:line="14.40pt" w:lineRule="auto"/>
        <w:ind w:end="0.05pt" w:firstLine="28.35pt"/>
        <w:jc w:val="both"/>
        <w:rPr>
          <w:color w:val="162937"/>
          <w:sz w:val="22"/>
          <w:szCs w:val="22"/>
        </w:rPr>
      </w:pPr>
      <w:r>
        <w:rPr>
          <w:color w:val="162937"/>
          <w:sz w:val="22"/>
          <w:szCs w:val="22"/>
        </w:rPr>
        <w:t>§ 1º As demais hipóteses, que não sejam consideradas de BAIXO RISCO, para ato público de liberação autorizativo de obra, se submetem aos procedimentos vigentes estabelecidos pelos entes municipais, estaduais e federais.</w:t>
      </w:r>
    </w:p>
    <w:p w14:paraId="353C5385" w14:textId="77777777" w:rsidR="00340795" w:rsidRDefault="00340795" w:rsidP="00340795">
      <w:pPr>
        <w:pStyle w:val="Corpodetexto"/>
        <w:tabs>
          <w:tab w:val="start" w:pos="28.35pt"/>
          <w:tab w:val="start" w:pos="63.80pt"/>
        </w:tabs>
        <w:spacing w:before="12pt" w:after="12pt" w:line="14.40pt" w:lineRule="auto"/>
        <w:ind w:end="0.05pt" w:firstLine="28.35pt"/>
        <w:jc w:val="both"/>
      </w:pPr>
      <w:r>
        <w:rPr>
          <w:color w:val="162937"/>
          <w:sz w:val="22"/>
          <w:szCs w:val="22"/>
        </w:rPr>
        <w:t>§ 2º Outros fatores que descaracterizam BAIXO RISCO, e consequentemente impossibilita</w:t>
      </w:r>
      <w:r>
        <w:rPr>
          <w:color w:val="FF0000"/>
          <w:sz w:val="22"/>
          <w:szCs w:val="22"/>
        </w:rPr>
        <w:t>m</w:t>
      </w:r>
      <w:r>
        <w:rPr>
          <w:color w:val="162937"/>
          <w:sz w:val="22"/>
          <w:szCs w:val="22"/>
        </w:rPr>
        <w:t xml:space="preserve"> o processo de Licencimento URBANÍSTICO Integrado, são projetos de obras </w:t>
      </w:r>
      <w:r>
        <w:rPr>
          <w:color w:val="FF0000"/>
          <w:sz w:val="22"/>
          <w:szCs w:val="22"/>
        </w:rPr>
        <w:t>inseridos:</w:t>
      </w:r>
    </w:p>
    <w:p w14:paraId="665CE63D" w14:textId="77777777" w:rsidR="00340795" w:rsidRDefault="00340795" w:rsidP="00340795">
      <w:pPr>
        <w:pStyle w:val="Corpodetexto"/>
        <w:tabs>
          <w:tab w:val="start" w:pos="28.35pt"/>
          <w:tab w:val="start" w:pos="63.80pt"/>
        </w:tabs>
        <w:spacing w:before="12pt" w:after="12pt" w:line="14.40pt" w:lineRule="auto"/>
        <w:ind w:firstLine="28.35pt"/>
        <w:jc w:val="both"/>
      </w:pPr>
      <w:r>
        <w:rPr>
          <w:color w:val="162937"/>
          <w:sz w:val="22"/>
          <w:szCs w:val="22"/>
        </w:rPr>
        <w:t xml:space="preserve">I – </w:t>
      </w:r>
      <w:r>
        <w:rPr>
          <w:sz w:val="22"/>
          <w:szCs w:val="22"/>
        </w:rPr>
        <w:t xml:space="preserve">em </w:t>
      </w:r>
      <w:r>
        <w:rPr>
          <w:color w:val="162937"/>
          <w:sz w:val="22"/>
          <w:szCs w:val="22"/>
        </w:rPr>
        <w:t xml:space="preserve">lotes irregulares, que não possuírem logradouro reconhecido, </w:t>
      </w:r>
      <w:r>
        <w:rPr>
          <w:color w:val="FF0000"/>
          <w:sz w:val="22"/>
          <w:szCs w:val="22"/>
        </w:rPr>
        <w:t>bem como (e/ou)</w:t>
      </w:r>
      <w:r>
        <w:rPr>
          <w:color w:val="162937"/>
          <w:sz w:val="22"/>
          <w:szCs w:val="22"/>
        </w:rPr>
        <w:t xml:space="preserve"> em imóveis que não possuam Certidão de</w:t>
      </w:r>
      <w:r>
        <w:rPr>
          <w:strike/>
          <w:color w:val="FF0000"/>
          <w:sz w:val="22"/>
          <w:szCs w:val="22"/>
        </w:rPr>
        <w:t> </w:t>
      </w:r>
      <w:r>
        <w:rPr>
          <w:color w:val="162937"/>
          <w:sz w:val="22"/>
          <w:szCs w:val="22"/>
        </w:rPr>
        <w:t>Registro</w:t>
      </w:r>
      <w:r>
        <w:rPr>
          <w:strike/>
          <w:color w:val="FF0000"/>
          <w:sz w:val="22"/>
          <w:szCs w:val="22"/>
        </w:rPr>
        <w:t> </w:t>
      </w:r>
      <w:r>
        <w:rPr>
          <w:color w:val="162937"/>
          <w:sz w:val="22"/>
          <w:szCs w:val="22"/>
        </w:rPr>
        <w:t>do</w:t>
      </w:r>
      <w:r>
        <w:rPr>
          <w:strike/>
          <w:color w:val="FF0000"/>
          <w:sz w:val="22"/>
          <w:szCs w:val="22"/>
        </w:rPr>
        <w:t> </w:t>
      </w:r>
      <w:r>
        <w:rPr>
          <w:color w:val="162937"/>
          <w:sz w:val="22"/>
          <w:szCs w:val="22"/>
        </w:rPr>
        <w:t>Imóvel.</w:t>
      </w:r>
    </w:p>
    <w:p w14:paraId="14F99299" w14:textId="77777777" w:rsidR="00340795" w:rsidRDefault="00340795" w:rsidP="00340795">
      <w:pPr>
        <w:pStyle w:val="Corpodetexto"/>
        <w:tabs>
          <w:tab w:val="start" w:pos="28.35pt"/>
          <w:tab w:val="start" w:pos="63.80pt"/>
        </w:tabs>
        <w:spacing w:before="12pt" w:after="12pt" w:line="14.40pt" w:lineRule="auto"/>
        <w:ind w:firstLine="28.35pt"/>
        <w:jc w:val="both"/>
        <w:rPr>
          <w:color w:val="162937"/>
          <w:sz w:val="22"/>
          <w:szCs w:val="22"/>
        </w:rPr>
      </w:pPr>
      <w:r>
        <w:rPr>
          <w:color w:val="162937"/>
          <w:sz w:val="22"/>
          <w:szCs w:val="22"/>
        </w:rPr>
        <w:t>II – que requeiram licenciamento ambiental ou análise de impacto de vizinhança, conforme legislação aplicável;</w:t>
      </w:r>
    </w:p>
    <w:p w14:paraId="4579A24B" w14:textId="77777777" w:rsidR="00340795" w:rsidRDefault="00340795" w:rsidP="00340795">
      <w:pPr>
        <w:pStyle w:val="Corpodetexto"/>
        <w:tabs>
          <w:tab w:val="start" w:pos="28.35pt"/>
          <w:tab w:val="start" w:pos="63.80pt"/>
        </w:tabs>
        <w:spacing w:before="12pt" w:after="12pt" w:line="14.40pt" w:lineRule="auto"/>
        <w:ind w:firstLine="28.35pt"/>
        <w:jc w:val="both"/>
      </w:pPr>
      <w:r>
        <w:rPr>
          <w:color w:val="162937"/>
          <w:sz w:val="22"/>
          <w:szCs w:val="22"/>
        </w:rPr>
        <w:t>II – em imóveis localizados em faixas non aedificandis ou imediatamente adjacentes, a áreas de preservação ambiental;</w:t>
      </w:r>
      <w:r>
        <w:rPr>
          <w:strike/>
          <w:color w:val="FF0000"/>
          <w:sz w:val="22"/>
          <w:szCs w:val="22"/>
        </w:rPr>
        <w:t>;</w:t>
      </w:r>
    </w:p>
    <w:p w14:paraId="6653DF40" w14:textId="77777777" w:rsidR="00340795" w:rsidRDefault="00340795" w:rsidP="00340795">
      <w:pPr>
        <w:pStyle w:val="Corpodetexto"/>
        <w:tabs>
          <w:tab w:val="start" w:pos="28.35pt"/>
          <w:tab w:val="start" w:pos="63.80pt"/>
        </w:tabs>
        <w:spacing w:before="12pt" w:after="12pt" w:line="14.40pt" w:lineRule="auto"/>
        <w:ind w:firstLine="28.35pt"/>
        <w:jc w:val="both"/>
        <w:rPr>
          <w:color w:val="162937"/>
          <w:sz w:val="22"/>
          <w:szCs w:val="22"/>
        </w:rPr>
      </w:pPr>
      <w:r>
        <w:rPr>
          <w:color w:val="162937"/>
          <w:sz w:val="22"/>
          <w:szCs w:val="22"/>
        </w:rPr>
        <w:t>III – em imóveis tombados como patrimônio histórico, artístico ou cultural;</w:t>
      </w:r>
    </w:p>
    <w:p w14:paraId="3AA88972" w14:textId="77777777" w:rsidR="00340795" w:rsidRDefault="00340795" w:rsidP="00340795">
      <w:pPr>
        <w:pStyle w:val="Corpodetexto"/>
        <w:tabs>
          <w:tab w:val="start" w:pos="28.35pt"/>
          <w:tab w:val="start" w:pos="63.80pt"/>
        </w:tabs>
        <w:spacing w:before="12pt" w:after="12pt" w:line="14.40pt" w:lineRule="auto"/>
        <w:ind w:firstLine="28.35pt"/>
        <w:jc w:val="both"/>
        <w:rPr>
          <w:color w:val="162937"/>
          <w:sz w:val="22"/>
          <w:szCs w:val="22"/>
        </w:rPr>
      </w:pPr>
      <w:r>
        <w:rPr>
          <w:color w:val="162937"/>
          <w:sz w:val="22"/>
          <w:szCs w:val="22"/>
        </w:rPr>
        <w:t xml:space="preserve">VI – sob incidência de outorga onerosa; </w:t>
      </w:r>
    </w:p>
    <w:p w14:paraId="6EADA32B" w14:textId="77777777" w:rsidR="00340795" w:rsidRDefault="00340795" w:rsidP="00340795">
      <w:pPr>
        <w:pStyle w:val="Corpodetexto"/>
        <w:tabs>
          <w:tab w:val="start" w:pos="28.35pt"/>
          <w:tab w:val="start" w:pos="63.80pt"/>
        </w:tabs>
        <w:spacing w:before="12pt" w:after="12pt" w:line="14.40pt" w:lineRule="auto"/>
        <w:ind w:firstLine="28.35pt"/>
        <w:jc w:val="both"/>
        <w:rPr>
          <w:color w:val="162937"/>
          <w:sz w:val="22"/>
          <w:szCs w:val="22"/>
        </w:rPr>
      </w:pPr>
      <w:r>
        <w:rPr>
          <w:color w:val="162937"/>
          <w:sz w:val="22"/>
          <w:szCs w:val="22"/>
        </w:rPr>
        <w:lastRenderedPageBreak/>
        <w:t xml:space="preserve">VII – em imóveis que não possuírem acesso à rede de distribuição elétrica, água e esgoto; </w:t>
      </w:r>
    </w:p>
    <w:p w14:paraId="165990C6" w14:textId="77777777" w:rsidR="00340795" w:rsidRDefault="00340795" w:rsidP="00340795">
      <w:pPr>
        <w:pStyle w:val="Corpodetexto"/>
        <w:ind w:end="0.05pt" w:firstLine="28.35pt"/>
        <w:jc w:val="both"/>
        <w:rPr>
          <w:color w:val="162937"/>
          <w:sz w:val="22"/>
          <w:szCs w:val="22"/>
        </w:rPr>
      </w:pPr>
      <w:r>
        <w:rPr>
          <w:color w:val="162937"/>
          <w:sz w:val="22"/>
          <w:szCs w:val="22"/>
        </w:rPr>
        <w:t>§ 3º Descrição da Tabela de Riscos por Tipologia e porte da edificação por Risco Individual e Urbano em razão das características e tipologias das edificações, grau de segurança em relação às determinações do Corpo de Bombeiros e indicação do procedimentos de licenciamento Urbanístico integrado:</w:t>
      </w:r>
    </w:p>
    <w:p w14:paraId="0513C1FE" w14:textId="77777777" w:rsidR="00340795" w:rsidRDefault="00340795" w:rsidP="00340795">
      <w:pPr>
        <w:rPr>
          <w:rFonts w:ascii="Times New Roman" w:hAnsi="Times New Roman"/>
          <w:sz w:val="22"/>
          <w:szCs w:val="22"/>
        </w:rPr>
      </w:pPr>
    </w:p>
    <w:tbl>
      <w:tblPr>
        <w:tblW w:w="474.50pt" w:type="dxa"/>
        <w:tblLayout w:type="fixed"/>
        <w:tblCellMar>
          <w:start w:w="0.50pt" w:type="dxa"/>
          <w:end w:w="0.50pt" w:type="dxa"/>
        </w:tblCellMar>
        <w:tblLook w:firstRow="0" w:lastRow="0" w:firstColumn="0" w:lastColumn="0" w:noHBand="0" w:noVBand="0"/>
      </w:tblPr>
      <w:tblGrid>
        <w:gridCol w:w="1126"/>
        <w:gridCol w:w="851"/>
        <w:gridCol w:w="709"/>
        <w:gridCol w:w="708"/>
        <w:gridCol w:w="1843"/>
        <w:gridCol w:w="992"/>
        <w:gridCol w:w="993"/>
        <w:gridCol w:w="1134"/>
        <w:gridCol w:w="1134"/>
      </w:tblGrid>
      <w:tr w:rsidR="00340795" w14:paraId="16D12F21" w14:textId="77777777" w:rsidTr="00472B67">
        <w:trPr>
          <w:trHeight w:val="2443"/>
        </w:trPr>
        <w:tc>
          <w:tcPr>
            <w:tcW w:w="56.30pt" w:type="dxa"/>
            <w:tcBorders>
              <w:top w:val="single" w:sz="6" w:space="0" w:color="000000"/>
              <w:start w:val="single" w:sz="6" w:space="0" w:color="000000"/>
              <w:bottom w:val="single" w:sz="6" w:space="0" w:color="000000"/>
              <w:end w:val="single" w:sz="6" w:space="0" w:color="000000"/>
            </w:tcBorders>
            <w:shd w:val="clear" w:color="auto" w:fill="F2F2F2"/>
            <w:tcMar>
              <w:top w:w="0pt" w:type="dxa"/>
              <w:start w:w="5.40pt" w:type="dxa"/>
              <w:bottom w:w="0pt" w:type="dxa"/>
              <w:end w:w="5.40pt" w:type="dxa"/>
            </w:tcMar>
            <w:vAlign w:val="center"/>
          </w:tcPr>
          <w:p w14:paraId="6205DA61" w14:textId="77777777" w:rsidR="00340795" w:rsidRDefault="00340795" w:rsidP="00472B67">
            <w:pPr>
              <w:spacing w:line="12.70pt" w:lineRule="auto"/>
            </w:pPr>
            <w:r>
              <w:rPr>
                <w:rFonts w:ascii="Times New Roman" w:eastAsia="Helvetica" w:hAnsi="Times New Roman"/>
                <w:b/>
                <w:bCs/>
                <w:color w:val="000000"/>
                <w:sz w:val="22"/>
                <w:szCs w:val="22"/>
              </w:rPr>
              <w:t xml:space="preserve">Descrição da Tipologia de Risco </w:t>
            </w:r>
          </w:p>
        </w:tc>
        <w:tc>
          <w:tcPr>
            <w:tcW w:w="42.55pt" w:type="dxa"/>
            <w:tcBorders>
              <w:top w:val="single" w:sz="6" w:space="0" w:color="000000"/>
              <w:start w:val="single" w:sz="6" w:space="0" w:color="000000"/>
              <w:bottom w:val="single" w:sz="6" w:space="0" w:color="000000"/>
              <w:end w:val="single" w:sz="6" w:space="0" w:color="000000"/>
            </w:tcBorders>
            <w:shd w:val="clear" w:color="auto" w:fill="F2F2F2"/>
            <w:tcMar>
              <w:top w:w="0pt" w:type="dxa"/>
              <w:start w:w="5.40pt" w:type="dxa"/>
              <w:bottom w:w="0pt" w:type="dxa"/>
              <w:end w:w="5.40pt" w:type="dxa"/>
            </w:tcMar>
            <w:vAlign w:val="center"/>
          </w:tcPr>
          <w:p w14:paraId="1597A26B" w14:textId="77777777" w:rsidR="00340795" w:rsidRDefault="00340795" w:rsidP="00472B67">
            <w:pPr>
              <w:spacing w:line="12.70pt" w:lineRule="auto"/>
            </w:pPr>
            <w:r>
              <w:rPr>
                <w:rFonts w:ascii="Times New Roman" w:eastAsia="Helvetica" w:hAnsi="Times New Roman"/>
                <w:b/>
                <w:bCs/>
                <w:color w:val="000000"/>
                <w:sz w:val="22"/>
                <w:szCs w:val="22"/>
              </w:rPr>
              <w:t>Área (m2)</w:t>
            </w:r>
          </w:p>
        </w:tc>
        <w:tc>
          <w:tcPr>
            <w:tcW w:w="35.45pt" w:type="dxa"/>
            <w:tcBorders>
              <w:top w:val="single" w:sz="6" w:space="0" w:color="000000"/>
              <w:start w:val="single" w:sz="6" w:space="0" w:color="000000"/>
              <w:bottom w:val="single" w:sz="6" w:space="0" w:color="000000"/>
              <w:end w:val="single" w:sz="6" w:space="0" w:color="000000"/>
            </w:tcBorders>
            <w:shd w:val="clear" w:color="auto" w:fill="F2F2F2"/>
            <w:tcMar>
              <w:top w:w="0pt" w:type="dxa"/>
              <w:start w:w="5.40pt" w:type="dxa"/>
              <w:bottom w:w="0pt" w:type="dxa"/>
              <w:end w:w="5.40pt" w:type="dxa"/>
            </w:tcMar>
            <w:vAlign w:val="center"/>
          </w:tcPr>
          <w:p w14:paraId="753E9AEA" w14:textId="77777777" w:rsidR="00340795" w:rsidRDefault="00340795" w:rsidP="00472B67">
            <w:pPr>
              <w:spacing w:line="12.70pt" w:lineRule="auto"/>
            </w:pPr>
            <w:r>
              <w:rPr>
                <w:rFonts w:ascii="Times New Roman" w:eastAsia="Helvetica" w:hAnsi="Times New Roman"/>
                <w:b/>
                <w:bCs/>
                <w:color w:val="000000"/>
                <w:sz w:val="22"/>
                <w:szCs w:val="22"/>
              </w:rPr>
              <w:t>Nº de Pavimen tos</w:t>
            </w:r>
          </w:p>
        </w:tc>
        <w:tc>
          <w:tcPr>
            <w:tcW w:w="35.40pt" w:type="dxa"/>
            <w:tcBorders>
              <w:top w:val="single" w:sz="6" w:space="0" w:color="000000"/>
              <w:start w:val="single" w:sz="6" w:space="0" w:color="000000"/>
              <w:bottom w:val="single" w:sz="6" w:space="0" w:color="000000"/>
              <w:end w:val="single" w:sz="6" w:space="0" w:color="000000"/>
            </w:tcBorders>
            <w:shd w:val="clear" w:color="auto" w:fill="F2F2F2"/>
            <w:tcMar>
              <w:top w:w="0pt" w:type="dxa"/>
              <w:start w:w="5.40pt" w:type="dxa"/>
              <w:bottom w:w="0pt" w:type="dxa"/>
              <w:end w:w="5.40pt" w:type="dxa"/>
            </w:tcMar>
            <w:vAlign w:val="center"/>
          </w:tcPr>
          <w:p w14:paraId="7DC9FE1D" w14:textId="77777777" w:rsidR="00340795" w:rsidRDefault="00340795" w:rsidP="00472B67">
            <w:pPr>
              <w:spacing w:line="12.70pt" w:lineRule="auto"/>
            </w:pPr>
            <w:r>
              <w:rPr>
                <w:rFonts w:ascii="Times New Roman" w:eastAsia="Helvetica" w:hAnsi="Times New Roman"/>
                <w:b/>
                <w:bCs/>
                <w:color w:val="000000"/>
                <w:sz w:val="22"/>
                <w:szCs w:val="22"/>
              </w:rPr>
              <w:t>Nº de Uni</w:t>
            </w:r>
          </w:p>
          <w:p w14:paraId="49268928" w14:textId="77777777" w:rsidR="00340795" w:rsidRDefault="00340795" w:rsidP="00472B67">
            <w:pPr>
              <w:spacing w:line="12.70pt" w:lineRule="auto"/>
            </w:pPr>
            <w:r>
              <w:rPr>
                <w:rFonts w:ascii="Times New Roman" w:eastAsia="Helvetica" w:hAnsi="Times New Roman"/>
                <w:b/>
                <w:bCs/>
                <w:color w:val="000000"/>
                <w:sz w:val="22"/>
                <w:szCs w:val="22"/>
              </w:rPr>
              <w:t>da des</w:t>
            </w:r>
          </w:p>
        </w:tc>
        <w:tc>
          <w:tcPr>
            <w:tcW w:w="92.15pt" w:type="dxa"/>
            <w:tcBorders>
              <w:top w:val="single" w:sz="6" w:space="0" w:color="000000"/>
              <w:start w:val="single" w:sz="6" w:space="0" w:color="000000"/>
              <w:bottom w:val="single" w:sz="6" w:space="0" w:color="000000"/>
              <w:end w:val="single" w:sz="6" w:space="0" w:color="000000"/>
            </w:tcBorders>
            <w:shd w:val="clear" w:color="auto" w:fill="F2F2F2"/>
            <w:tcMar>
              <w:top w:w="0pt" w:type="dxa"/>
              <w:start w:w="5.40pt" w:type="dxa"/>
              <w:bottom w:w="0pt" w:type="dxa"/>
              <w:end w:w="5.40pt" w:type="dxa"/>
            </w:tcMar>
            <w:vAlign w:val="center"/>
          </w:tcPr>
          <w:p w14:paraId="6668AFA7" w14:textId="77777777" w:rsidR="00340795" w:rsidRDefault="00340795" w:rsidP="00472B67">
            <w:pPr>
              <w:spacing w:line="12.70pt" w:lineRule="auto"/>
            </w:pPr>
            <w:r>
              <w:rPr>
                <w:rFonts w:ascii="Times New Roman" w:eastAsia="Helvetica" w:hAnsi="Times New Roman"/>
                <w:b/>
                <w:bCs/>
                <w:color w:val="000000"/>
                <w:sz w:val="22"/>
                <w:szCs w:val="22"/>
              </w:rPr>
              <w:t>Tipos de Uso/Ocupação</w:t>
            </w:r>
          </w:p>
        </w:tc>
        <w:tc>
          <w:tcPr>
            <w:tcW w:w="49.60pt" w:type="dxa"/>
            <w:tcBorders>
              <w:top w:val="single" w:sz="6" w:space="0" w:color="000000"/>
              <w:start w:val="single" w:sz="6" w:space="0" w:color="000000"/>
              <w:bottom w:val="single" w:sz="6" w:space="0" w:color="000000"/>
              <w:end w:val="single" w:sz="6" w:space="0" w:color="000000"/>
            </w:tcBorders>
            <w:shd w:val="clear" w:color="auto" w:fill="F2F2F2"/>
            <w:tcMar>
              <w:top w:w="0pt" w:type="dxa"/>
              <w:start w:w="5.40pt" w:type="dxa"/>
              <w:bottom w:w="0pt" w:type="dxa"/>
              <w:end w:w="5.40pt" w:type="dxa"/>
            </w:tcMar>
            <w:vAlign w:val="center"/>
          </w:tcPr>
          <w:p w14:paraId="592777A0" w14:textId="77777777" w:rsidR="00340795" w:rsidRDefault="00340795" w:rsidP="00472B67">
            <w:pPr>
              <w:spacing w:line="12.70pt" w:lineRule="auto"/>
            </w:pPr>
            <w:r>
              <w:rPr>
                <w:rFonts w:ascii="Times New Roman" w:eastAsia="Helvetica" w:hAnsi="Times New Roman"/>
                <w:b/>
                <w:bCs/>
                <w:color w:val="000000"/>
                <w:sz w:val="22"/>
                <w:szCs w:val="22"/>
              </w:rPr>
              <w:t>Lotação máxima Comercial/Industrial</w:t>
            </w:r>
          </w:p>
        </w:tc>
        <w:tc>
          <w:tcPr>
            <w:tcW w:w="49.65pt" w:type="dxa"/>
            <w:tcBorders>
              <w:top w:val="single" w:sz="6" w:space="0" w:color="000000"/>
              <w:start w:val="single" w:sz="6" w:space="0" w:color="000000"/>
              <w:bottom w:val="single" w:sz="6" w:space="0" w:color="000000"/>
              <w:end w:val="single" w:sz="6" w:space="0" w:color="000000"/>
            </w:tcBorders>
            <w:shd w:val="clear" w:color="auto" w:fill="F2F2F2"/>
            <w:tcMar>
              <w:top w:w="0pt" w:type="dxa"/>
              <w:start w:w="5.40pt" w:type="dxa"/>
              <w:bottom w:w="0pt" w:type="dxa"/>
              <w:end w:w="5.40pt" w:type="dxa"/>
            </w:tcMar>
            <w:vAlign w:val="center"/>
          </w:tcPr>
          <w:p w14:paraId="5A252CC9" w14:textId="77777777" w:rsidR="00340795" w:rsidRDefault="00340795" w:rsidP="00472B67">
            <w:pPr>
              <w:spacing w:line="12.70pt" w:lineRule="auto"/>
            </w:pPr>
            <w:r>
              <w:rPr>
                <w:rFonts w:ascii="Times New Roman" w:eastAsia="Helvetica" w:hAnsi="Times New Roman"/>
                <w:b/>
                <w:bCs/>
                <w:color w:val="000000"/>
                <w:sz w:val="22"/>
                <w:szCs w:val="22"/>
              </w:rPr>
              <w:t>Armazenamen to (GLP) (kg)</w:t>
            </w:r>
          </w:p>
        </w:tc>
        <w:tc>
          <w:tcPr>
            <w:tcW w:w="56.70pt" w:type="dxa"/>
            <w:tcBorders>
              <w:top w:val="single" w:sz="6" w:space="0" w:color="000000"/>
              <w:start w:val="single" w:sz="6" w:space="0" w:color="000000"/>
              <w:bottom w:val="single" w:sz="6" w:space="0" w:color="000000"/>
              <w:end w:val="single" w:sz="6" w:space="0" w:color="000000"/>
            </w:tcBorders>
            <w:shd w:val="clear" w:color="auto" w:fill="F2F2F2"/>
            <w:tcMar>
              <w:top w:w="0pt" w:type="dxa"/>
              <w:start w:w="5.40pt" w:type="dxa"/>
              <w:bottom w:w="0pt" w:type="dxa"/>
              <w:end w:w="5.40pt" w:type="dxa"/>
            </w:tcMar>
            <w:vAlign w:val="center"/>
          </w:tcPr>
          <w:p w14:paraId="5F33F7EE" w14:textId="77777777" w:rsidR="00340795" w:rsidRDefault="00340795" w:rsidP="00472B67">
            <w:pPr>
              <w:spacing w:line="12.70pt" w:lineRule="auto"/>
            </w:pPr>
            <w:r>
              <w:rPr>
                <w:rFonts w:ascii="Times New Roman" w:eastAsia="Helvetica" w:hAnsi="Times New Roman"/>
                <w:b/>
                <w:bCs/>
                <w:color w:val="000000"/>
                <w:sz w:val="22"/>
                <w:szCs w:val="22"/>
              </w:rPr>
              <w:t>Armaze namento líquidos combustíveis ou inflamá veis (m3)</w:t>
            </w:r>
          </w:p>
        </w:tc>
        <w:tc>
          <w:tcPr>
            <w:tcW w:w="56.70pt" w:type="dxa"/>
            <w:tcBorders>
              <w:top w:val="single" w:sz="6" w:space="0" w:color="000000"/>
              <w:start w:val="single" w:sz="6" w:space="0" w:color="000000"/>
              <w:bottom w:val="single" w:sz="6" w:space="0" w:color="000000"/>
              <w:end w:val="single" w:sz="6" w:space="0" w:color="000000"/>
            </w:tcBorders>
            <w:shd w:val="clear" w:color="auto" w:fill="F2F2F2"/>
            <w:tcMar>
              <w:top w:w="0pt" w:type="dxa"/>
              <w:start w:w="5.40pt" w:type="dxa"/>
              <w:bottom w:w="0pt" w:type="dxa"/>
              <w:end w:w="5.40pt" w:type="dxa"/>
            </w:tcMar>
            <w:vAlign w:val="center"/>
          </w:tcPr>
          <w:p w14:paraId="67BB484A" w14:textId="77777777" w:rsidR="00340795" w:rsidRDefault="00340795" w:rsidP="00472B67">
            <w:pPr>
              <w:spacing w:line="12.70pt" w:lineRule="auto"/>
            </w:pPr>
            <w:r>
              <w:rPr>
                <w:rFonts w:ascii="Times New Roman" w:eastAsia="Helvetica" w:hAnsi="Times New Roman"/>
                <w:b/>
                <w:bCs/>
                <w:color w:val="000000"/>
                <w:sz w:val="22"/>
                <w:szCs w:val="22"/>
              </w:rPr>
              <w:t>Armaze namento de gases inflamá veis (m3)</w:t>
            </w:r>
          </w:p>
        </w:tc>
      </w:tr>
      <w:tr w:rsidR="00340795" w14:paraId="71084D50" w14:textId="77777777" w:rsidTr="00472B67">
        <w:trPr>
          <w:trHeight w:val="1291"/>
        </w:trPr>
        <w:tc>
          <w:tcPr>
            <w:tcW w:w="56.3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7209BC35" w14:textId="77777777" w:rsidR="00340795" w:rsidRDefault="00340795" w:rsidP="00472B67">
            <w:r>
              <w:rPr>
                <w:rFonts w:ascii="Times New Roman" w:eastAsia="Helvetica" w:hAnsi="Times New Roman"/>
                <w:color w:val="000000"/>
                <w:sz w:val="22"/>
                <w:szCs w:val="22"/>
              </w:rPr>
              <w:t>Baixo Risco 1 ou A</w:t>
            </w:r>
          </w:p>
        </w:tc>
        <w:tc>
          <w:tcPr>
            <w:tcW w:w="42.55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7A86386F" w14:textId="77777777" w:rsidR="00340795" w:rsidRDefault="00340795" w:rsidP="00472B67">
            <w:pPr>
              <w:jc w:val="center"/>
            </w:pPr>
            <w:r>
              <w:rPr>
                <w:rFonts w:ascii="Times New Roman" w:eastAsia="Helvetica" w:hAnsi="Times New Roman"/>
                <w:color w:val="000000"/>
                <w:sz w:val="22"/>
                <w:szCs w:val="22"/>
              </w:rPr>
              <w:t>Livre</w:t>
            </w:r>
          </w:p>
        </w:tc>
        <w:tc>
          <w:tcPr>
            <w:tcW w:w="35.45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0A2FEBD8" w14:textId="77777777" w:rsidR="00340795" w:rsidRDefault="00340795" w:rsidP="00472B67">
            <w:pPr>
              <w:jc w:val="center"/>
            </w:pPr>
            <w:r>
              <w:rPr>
                <w:rFonts w:ascii="Times New Roman" w:eastAsia="Helvetica" w:hAnsi="Times New Roman"/>
                <w:color w:val="000000"/>
                <w:sz w:val="22"/>
                <w:szCs w:val="22"/>
              </w:rPr>
              <w:t>1</w:t>
            </w:r>
          </w:p>
        </w:tc>
        <w:tc>
          <w:tcPr>
            <w:tcW w:w="35.4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6B777823" w14:textId="77777777" w:rsidR="00340795" w:rsidRDefault="00340795" w:rsidP="00472B67">
            <w:pPr>
              <w:jc w:val="center"/>
            </w:pPr>
            <w:r>
              <w:rPr>
                <w:rFonts w:ascii="Times New Roman" w:eastAsia="Helvetica" w:hAnsi="Times New Roman"/>
                <w:color w:val="000000"/>
                <w:sz w:val="22"/>
                <w:szCs w:val="22"/>
              </w:rPr>
              <w:t>1</w:t>
            </w:r>
          </w:p>
        </w:tc>
        <w:tc>
          <w:tcPr>
            <w:tcW w:w="92.15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6148B92B" w14:textId="77777777" w:rsidR="00340795" w:rsidRDefault="00340795" w:rsidP="00472B67">
            <w:r>
              <w:rPr>
                <w:rFonts w:ascii="Times New Roman" w:eastAsia="Helvetica" w:hAnsi="Times New Roman"/>
                <w:color w:val="1B3647"/>
                <w:sz w:val="22"/>
                <w:szCs w:val="22"/>
              </w:rPr>
              <w:t>Edificação residencial de Habitação Unifamiliar</w:t>
            </w:r>
          </w:p>
        </w:tc>
        <w:tc>
          <w:tcPr>
            <w:tcW w:w="49.6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3DF49A89" w14:textId="77777777" w:rsidR="00340795" w:rsidRDefault="00340795" w:rsidP="00472B67">
            <w:pPr>
              <w:jc w:val="center"/>
            </w:pPr>
            <w:r>
              <w:rPr>
                <w:rFonts w:ascii="Times New Roman" w:eastAsia="Times New Roman" w:hAnsi="Times New Roman"/>
                <w:color w:val="000000"/>
                <w:sz w:val="22"/>
                <w:szCs w:val="22"/>
                <w:lang w:eastAsia="pt-BR"/>
              </w:rPr>
              <w:t>zero</w:t>
            </w:r>
          </w:p>
        </w:tc>
        <w:tc>
          <w:tcPr>
            <w:tcW w:w="49.65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6BD95388" w14:textId="77777777" w:rsidR="00340795" w:rsidRDefault="00340795" w:rsidP="00472B67">
            <w:pPr>
              <w:jc w:val="center"/>
            </w:pPr>
            <w:r>
              <w:rPr>
                <w:rFonts w:ascii="Times New Roman" w:eastAsia="Times New Roman" w:hAnsi="Times New Roman"/>
                <w:color w:val="000000"/>
                <w:sz w:val="22"/>
                <w:szCs w:val="22"/>
                <w:lang w:eastAsia="pt-BR"/>
              </w:rPr>
              <w:t>zero</w:t>
            </w:r>
          </w:p>
        </w:tc>
        <w:tc>
          <w:tcPr>
            <w:tcW w:w="56.7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0B66797A" w14:textId="77777777" w:rsidR="00340795" w:rsidRDefault="00340795" w:rsidP="00472B67">
            <w:pPr>
              <w:jc w:val="center"/>
            </w:pPr>
            <w:r>
              <w:rPr>
                <w:rFonts w:ascii="Times New Roman" w:eastAsia="Times New Roman" w:hAnsi="Times New Roman"/>
                <w:color w:val="000000"/>
                <w:sz w:val="22"/>
                <w:szCs w:val="22"/>
                <w:lang w:eastAsia="pt-BR"/>
              </w:rPr>
              <w:t>zero</w:t>
            </w:r>
          </w:p>
        </w:tc>
        <w:tc>
          <w:tcPr>
            <w:tcW w:w="56.7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754EF48A" w14:textId="77777777" w:rsidR="00340795" w:rsidRDefault="00340795" w:rsidP="00472B67">
            <w:pPr>
              <w:jc w:val="center"/>
            </w:pPr>
            <w:r>
              <w:rPr>
                <w:rFonts w:ascii="Times New Roman" w:eastAsia="Times New Roman" w:hAnsi="Times New Roman"/>
                <w:color w:val="000000"/>
                <w:sz w:val="22"/>
                <w:szCs w:val="22"/>
                <w:lang w:eastAsia="pt-BR"/>
              </w:rPr>
              <w:t>zero</w:t>
            </w:r>
          </w:p>
        </w:tc>
      </w:tr>
      <w:tr w:rsidR="00340795" w14:paraId="4935B42E" w14:textId="77777777" w:rsidTr="00472B67">
        <w:trPr>
          <w:trHeight w:val="1291"/>
        </w:trPr>
        <w:tc>
          <w:tcPr>
            <w:tcW w:w="56.3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668AE794" w14:textId="77777777" w:rsidR="00340795" w:rsidRDefault="00340795" w:rsidP="00472B67">
            <w:r>
              <w:rPr>
                <w:rFonts w:ascii="Times New Roman" w:eastAsia="Helvetica" w:hAnsi="Times New Roman"/>
                <w:color w:val="000000"/>
                <w:sz w:val="22"/>
                <w:szCs w:val="22"/>
              </w:rPr>
              <w:t>Baixo Risco 2 ou B</w:t>
            </w:r>
          </w:p>
        </w:tc>
        <w:tc>
          <w:tcPr>
            <w:tcW w:w="42.55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79E2F9CB" w14:textId="77777777" w:rsidR="00340795" w:rsidRDefault="00340795" w:rsidP="00472B67">
            <w:pPr>
              <w:jc w:val="center"/>
            </w:pPr>
            <w:r>
              <w:rPr>
                <w:rFonts w:ascii="Times New Roman" w:eastAsia="Helvetica" w:hAnsi="Times New Roman"/>
                <w:color w:val="000000"/>
                <w:sz w:val="22"/>
                <w:szCs w:val="22"/>
              </w:rPr>
              <w:t>&lt;=500</w:t>
            </w:r>
          </w:p>
        </w:tc>
        <w:tc>
          <w:tcPr>
            <w:tcW w:w="35.45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1395E991" w14:textId="77777777" w:rsidR="00340795" w:rsidRDefault="00340795" w:rsidP="00472B67">
            <w:pPr>
              <w:jc w:val="center"/>
            </w:pPr>
            <w:r>
              <w:rPr>
                <w:rFonts w:ascii="Times New Roman" w:eastAsia="Helvetica" w:hAnsi="Times New Roman"/>
                <w:color w:val="000000"/>
                <w:sz w:val="22"/>
                <w:szCs w:val="22"/>
              </w:rPr>
              <w:t>&lt;= 2</w:t>
            </w:r>
          </w:p>
        </w:tc>
        <w:tc>
          <w:tcPr>
            <w:tcW w:w="35.4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792E2D39" w14:textId="77777777" w:rsidR="00340795" w:rsidRDefault="00340795" w:rsidP="00472B67">
            <w:pPr>
              <w:jc w:val="center"/>
            </w:pPr>
            <w:r>
              <w:rPr>
                <w:rFonts w:ascii="Times New Roman" w:eastAsia="Helvetica" w:hAnsi="Times New Roman"/>
                <w:color w:val="000000"/>
                <w:sz w:val="22"/>
                <w:szCs w:val="22"/>
              </w:rPr>
              <w:t>3</w:t>
            </w:r>
          </w:p>
        </w:tc>
        <w:tc>
          <w:tcPr>
            <w:tcW w:w="92.15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7B89E3D5" w14:textId="77777777" w:rsidR="00340795" w:rsidRDefault="00340795" w:rsidP="00472B67">
            <w:r>
              <w:rPr>
                <w:rFonts w:ascii="Times New Roman" w:eastAsia="Helvetica" w:hAnsi="Times New Roman"/>
                <w:color w:val="1B3647"/>
                <w:sz w:val="22"/>
                <w:szCs w:val="22"/>
              </w:rPr>
              <w:t>Edificação residencial de Habitação Multifamiliar, com múltiplas unidades autônomas, Geminada, Seriada ou Coletiva.</w:t>
            </w:r>
          </w:p>
          <w:p w14:paraId="73F65398" w14:textId="77777777" w:rsidR="00340795" w:rsidRDefault="00340795" w:rsidP="00472B67">
            <w:pPr>
              <w:rPr>
                <w:rFonts w:ascii="Times New Roman" w:eastAsia="Helvetica" w:hAnsi="Times New Roman"/>
                <w:color w:val="1B3647"/>
              </w:rPr>
            </w:pPr>
          </w:p>
          <w:p w14:paraId="4BF1D9BE" w14:textId="77777777" w:rsidR="00340795" w:rsidRDefault="00340795" w:rsidP="00472B67">
            <w:r>
              <w:rPr>
                <w:rFonts w:ascii="Times New Roman" w:eastAsia="Helvetica" w:hAnsi="Times New Roman"/>
                <w:color w:val="1B3647"/>
                <w:sz w:val="22"/>
                <w:szCs w:val="22"/>
              </w:rPr>
              <w:t xml:space="preserve">Edificações não-residencial ou Comercial de Prestação Serviço* </w:t>
            </w:r>
          </w:p>
        </w:tc>
        <w:tc>
          <w:tcPr>
            <w:tcW w:w="49.6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183B1AAE" w14:textId="77777777" w:rsidR="00340795" w:rsidRDefault="00340795" w:rsidP="00472B67">
            <w:pPr>
              <w:jc w:val="center"/>
            </w:pPr>
            <w:r>
              <w:rPr>
                <w:rFonts w:ascii="Times New Roman" w:eastAsia="Helvetica" w:hAnsi="Times New Roman"/>
                <w:color w:val="000000"/>
                <w:sz w:val="22"/>
                <w:szCs w:val="22"/>
              </w:rPr>
              <w:t>100</w:t>
            </w:r>
          </w:p>
        </w:tc>
        <w:tc>
          <w:tcPr>
            <w:tcW w:w="49.65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2E7B31B8" w14:textId="77777777" w:rsidR="00340795" w:rsidRDefault="00340795" w:rsidP="00472B67">
            <w:pPr>
              <w:jc w:val="center"/>
            </w:pPr>
            <w:r>
              <w:rPr>
                <w:rFonts w:ascii="Times New Roman" w:eastAsia="Helvetica" w:hAnsi="Times New Roman"/>
                <w:color w:val="000000"/>
                <w:sz w:val="22"/>
                <w:szCs w:val="22"/>
              </w:rPr>
              <w:t>190</w:t>
            </w:r>
          </w:p>
        </w:tc>
        <w:tc>
          <w:tcPr>
            <w:tcW w:w="56.7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472F35A3" w14:textId="77777777" w:rsidR="00340795" w:rsidRDefault="00340795" w:rsidP="00472B67">
            <w:pPr>
              <w:jc w:val="center"/>
            </w:pPr>
            <w:r>
              <w:rPr>
                <w:rFonts w:ascii="Times New Roman" w:eastAsia="Times New Roman" w:hAnsi="Times New Roman"/>
                <w:color w:val="000000"/>
                <w:sz w:val="22"/>
                <w:szCs w:val="22"/>
                <w:lang w:eastAsia="pt-BR"/>
              </w:rPr>
              <w:t>zero</w:t>
            </w:r>
          </w:p>
        </w:tc>
        <w:tc>
          <w:tcPr>
            <w:tcW w:w="56.7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7929873A" w14:textId="77777777" w:rsidR="00340795" w:rsidRDefault="00340795" w:rsidP="00472B67">
            <w:pPr>
              <w:jc w:val="center"/>
            </w:pPr>
            <w:r>
              <w:rPr>
                <w:rFonts w:ascii="Times New Roman" w:eastAsia="Times New Roman" w:hAnsi="Times New Roman"/>
                <w:color w:val="000000"/>
                <w:sz w:val="22"/>
                <w:szCs w:val="22"/>
                <w:lang w:eastAsia="pt-BR"/>
              </w:rPr>
              <w:t>zero</w:t>
            </w:r>
          </w:p>
        </w:tc>
      </w:tr>
      <w:tr w:rsidR="00340795" w14:paraId="3653E083" w14:textId="77777777" w:rsidTr="00472B67">
        <w:trPr>
          <w:trHeight w:val="1291"/>
        </w:trPr>
        <w:tc>
          <w:tcPr>
            <w:tcW w:w="56.3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2C4E2925" w14:textId="77777777" w:rsidR="00340795" w:rsidRDefault="00340795" w:rsidP="00472B67">
            <w:r>
              <w:rPr>
                <w:rFonts w:ascii="Times New Roman" w:eastAsia="Helvetica" w:hAnsi="Times New Roman"/>
                <w:color w:val="000000"/>
                <w:sz w:val="22"/>
                <w:szCs w:val="22"/>
              </w:rPr>
              <w:t>Baixo Risco 3 ou C</w:t>
            </w:r>
          </w:p>
        </w:tc>
        <w:tc>
          <w:tcPr>
            <w:tcW w:w="42.55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4D8D4183" w14:textId="77777777" w:rsidR="00340795" w:rsidRDefault="00340795" w:rsidP="00472B67">
            <w:pPr>
              <w:jc w:val="center"/>
            </w:pPr>
            <w:r>
              <w:rPr>
                <w:rFonts w:ascii="Times New Roman" w:eastAsia="Helvetica" w:hAnsi="Times New Roman"/>
                <w:color w:val="000000"/>
                <w:sz w:val="22"/>
                <w:szCs w:val="22"/>
              </w:rPr>
              <w:t>&lt;=200</w:t>
            </w:r>
          </w:p>
        </w:tc>
        <w:tc>
          <w:tcPr>
            <w:tcW w:w="35.45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3F172CF6" w14:textId="77777777" w:rsidR="00340795" w:rsidRDefault="00340795" w:rsidP="00472B67">
            <w:pPr>
              <w:jc w:val="center"/>
            </w:pPr>
            <w:r>
              <w:rPr>
                <w:rFonts w:ascii="Times New Roman" w:eastAsia="Helvetica" w:hAnsi="Times New Roman"/>
                <w:color w:val="000000"/>
                <w:sz w:val="22"/>
                <w:szCs w:val="22"/>
              </w:rPr>
              <w:t>2</w:t>
            </w:r>
          </w:p>
        </w:tc>
        <w:tc>
          <w:tcPr>
            <w:tcW w:w="35.4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7724A232" w14:textId="77777777" w:rsidR="00340795" w:rsidRDefault="00340795" w:rsidP="00472B67">
            <w:pPr>
              <w:jc w:val="center"/>
            </w:pPr>
            <w:r>
              <w:rPr>
                <w:rFonts w:ascii="Times New Roman" w:eastAsia="Helvetica" w:hAnsi="Times New Roman"/>
                <w:color w:val="000000"/>
                <w:sz w:val="22"/>
                <w:szCs w:val="22"/>
              </w:rPr>
              <w:t>1</w:t>
            </w:r>
          </w:p>
        </w:tc>
        <w:tc>
          <w:tcPr>
            <w:tcW w:w="92.15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536F4748" w14:textId="77777777" w:rsidR="00340795" w:rsidRDefault="00340795" w:rsidP="00472B67">
            <w:r>
              <w:rPr>
                <w:rFonts w:ascii="Times New Roman" w:eastAsia="Helvetica" w:hAnsi="Times New Roman"/>
                <w:color w:val="1B3647"/>
                <w:sz w:val="22"/>
                <w:szCs w:val="22"/>
              </w:rPr>
              <w:t xml:space="preserve">Edificação não-residencial ou Comercial de Prestação Serviço**, </w:t>
            </w:r>
          </w:p>
        </w:tc>
        <w:tc>
          <w:tcPr>
            <w:tcW w:w="49.6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6F0E7D61" w14:textId="77777777" w:rsidR="00340795" w:rsidRDefault="00340795" w:rsidP="00472B67">
            <w:pPr>
              <w:jc w:val="center"/>
            </w:pPr>
            <w:r>
              <w:rPr>
                <w:rFonts w:ascii="Times New Roman" w:eastAsia="Helvetica" w:hAnsi="Times New Roman"/>
                <w:color w:val="000000"/>
                <w:sz w:val="22"/>
                <w:szCs w:val="22"/>
              </w:rPr>
              <w:t>50</w:t>
            </w:r>
          </w:p>
        </w:tc>
        <w:tc>
          <w:tcPr>
            <w:tcW w:w="49.65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19ECE57B" w14:textId="77777777" w:rsidR="00340795" w:rsidRDefault="00340795" w:rsidP="00472B67">
            <w:pPr>
              <w:jc w:val="center"/>
            </w:pPr>
            <w:r>
              <w:rPr>
                <w:rFonts w:ascii="Times New Roman" w:eastAsia="Helvetica" w:hAnsi="Times New Roman"/>
                <w:color w:val="000000"/>
                <w:sz w:val="22"/>
                <w:szCs w:val="22"/>
              </w:rPr>
              <w:t>190</w:t>
            </w:r>
          </w:p>
        </w:tc>
        <w:tc>
          <w:tcPr>
            <w:tcW w:w="56.7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302C613F" w14:textId="77777777" w:rsidR="00340795" w:rsidRDefault="00340795" w:rsidP="00472B67">
            <w:pPr>
              <w:jc w:val="center"/>
            </w:pPr>
            <w:r>
              <w:rPr>
                <w:rFonts w:ascii="Times New Roman" w:eastAsia="Helvetica" w:hAnsi="Times New Roman"/>
                <w:color w:val="000000"/>
                <w:sz w:val="22"/>
                <w:szCs w:val="22"/>
              </w:rPr>
              <w:t>0,25</w:t>
            </w:r>
          </w:p>
        </w:tc>
        <w:tc>
          <w:tcPr>
            <w:tcW w:w="56.70pt" w:type="dxa"/>
            <w:tcBorders>
              <w:top w:val="single" w:sz="6" w:space="0" w:color="000000"/>
              <w:start w:val="single" w:sz="6" w:space="0" w:color="000000"/>
              <w:bottom w:val="single" w:sz="6" w:space="0" w:color="000000"/>
              <w:end w:val="single" w:sz="6" w:space="0" w:color="000000"/>
            </w:tcBorders>
            <w:shd w:val="clear" w:color="auto" w:fill="auto"/>
            <w:tcMar>
              <w:top w:w="0pt" w:type="dxa"/>
              <w:start w:w="5.40pt" w:type="dxa"/>
              <w:bottom w:w="0pt" w:type="dxa"/>
              <w:end w:w="5.40pt" w:type="dxa"/>
            </w:tcMar>
            <w:vAlign w:val="center"/>
          </w:tcPr>
          <w:p w14:paraId="319B8541" w14:textId="77777777" w:rsidR="00340795" w:rsidRDefault="00340795" w:rsidP="00472B67">
            <w:pPr>
              <w:jc w:val="center"/>
            </w:pPr>
            <w:r>
              <w:rPr>
                <w:rFonts w:ascii="Times New Roman" w:eastAsia="Times New Roman" w:hAnsi="Times New Roman"/>
                <w:color w:val="000000"/>
                <w:sz w:val="22"/>
                <w:szCs w:val="22"/>
                <w:lang w:eastAsia="pt-BR"/>
              </w:rPr>
              <w:t>zero</w:t>
            </w:r>
          </w:p>
        </w:tc>
      </w:tr>
    </w:tbl>
    <w:p w14:paraId="4AD8C985" w14:textId="77777777" w:rsidR="00340795" w:rsidRDefault="00340795" w:rsidP="00340795">
      <w:pPr>
        <w:pStyle w:val="Corpodetexto"/>
        <w:ind w:end="0.05pt" w:firstLine="28.35pt"/>
        <w:jc w:val="both"/>
        <w:rPr>
          <w:color w:val="162937"/>
          <w:sz w:val="22"/>
          <w:szCs w:val="22"/>
        </w:rPr>
      </w:pPr>
    </w:p>
    <w:p w14:paraId="79B7DB8A" w14:textId="77777777" w:rsidR="00340795" w:rsidRDefault="00340795" w:rsidP="00340795">
      <w:pPr>
        <w:jc w:val="both"/>
        <w:rPr>
          <w:rFonts w:ascii="Times New Roman" w:eastAsia="Times New Roman" w:hAnsi="Times New Roman"/>
          <w:b/>
          <w:sz w:val="22"/>
          <w:szCs w:val="22"/>
          <w:lang w:eastAsia="pt-BR"/>
        </w:rPr>
      </w:pPr>
    </w:p>
    <w:p w14:paraId="1D6E3060" w14:textId="77777777" w:rsidR="00340795" w:rsidRDefault="00340795" w:rsidP="00340795">
      <w:pPr>
        <w:spacing w:before="6pt" w:after="6pt"/>
        <w:rPr>
          <w:rFonts w:ascii="Times New Roman" w:eastAsia="Helvetica" w:hAnsi="Times New Roman"/>
          <w:color w:val="000000"/>
          <w:sz w:val="22"/>
          <w:szCs w:val="22"/>
        </w:rPr>
      </w:pPr>
      <w:r>
        <w:rPr>
          <w:rFonts w:ascii="Times New Roman" w:eastAsia="Helvetica" w:hAnsi="Times New Roman"/>
          <w:color w:val="000000"/>
          <w:sz w:val="22"/>
          <w:szCs w:val="22"/>
        </w:rPr>
        <w:t>* Excluindo todos os CNAES que de alguma forma envolvam risco/poluição: urbana, ambiental, inflamáveis, tóxicos.</w:t>
      </w:r>
    </w:p>
    <w:p w14:paraId="27429470" w14:textId="77777777" w:rsidR="00340795" w:rsidRDefault="00340795" w:rsidP="00340795">
      <w:pPr>
        <w:spacing w:before="6pt" w:after="6pt"/>
        <w:rPr>
          <w:rFonts w:ascii="Times New Roman" w:eastAsia="Helvetica" w:hAnsi="Times New Roman"/>
          <w:color w:val="000000"/>
          <w:sz w:val="22"/>
          <w:szCs w:val="22"/>
        </w:rPr>
      </w:pPr>
      <w:r>
        <w:rPr>
          <w:rFonts w:ascii="Times New Roman" w:eastAsia="Helvetica" w:hAnsi="Times New Roman"/>
          <w:color w:val="000000"/>
          <w:sz w:val="22"/>
          <w:szCs w:val="22"/>
        </w:rPr>
        <w:t>**Restrito a parâmetros Urbanísticos, checklist apresentação de projeto de massa.</w:t>
      </w:r>
    </w:p>
    <w:p w14:paraId="4045640E" w14:textId="77777777" w:rsidR="00340795" w:rsidRDefault="00340795" w:rsidP="00340795">
      <w:pPr>
        <w:pStyle w:val="Ttulo1"/>
        <w:jc w:val="center"/>
        <w:rPr>
          <w:rFonts w:ascii="Times New Roman" w:hAnsi="Times New Roman"/>
          <w:b/>
          <w:bCs/>
          <w:color w:val="auto"/>
          <w:sz w:val="22"/>
          <w:szCs w:val="22"/>
        </w:rPr>
      </w:pPr>
      <w:bookmarkStart w:id="7" w:name="_Toc73658911"/>
      <w:r>
        <w:rPr>
          <w:rFonts w:ascii="Times New Roman" w:hAnsi="Times New Roman"/>
          <w:b/>
          <w:bCs/>
          <w:color w:val="auto"/>
          <w:sz w:val="22"/>
          <w:szCs w:val="22"/>
        </w:rPr>
        <w:t>ATOS PÚBLICOS DE LICENCIAMENTO URBANÍSTICO INTEGRADO</w:t>
      </w:r>
      <w:bookmarkEnd w:id="7"/>
    </w:p>
    <w:p w14:paraId="411C3EFC" w14:textId="77777777" w:rsidR="00340795" w:rsidRDefault="00340795" w:rsidP="00340795">
      <w:pPr>
        <w:pStyle w:val="Corpodetexto"/>
        <w:ind w:start="10.25pt" w:end="22.30pt"/>
        <w:jc w:val="center"/>
        <w:rPr>
          <w:color w:val="162937"/>
          <w:sz w:val="22"/>
          <w:szCs w:val="22"/>
        </w:rPr>
      </w:pPr>
    </w:p>
    <w:p w14:paraId="73A9117A" w14:textId="77777777" w:rsidR="00340795" w:rsidRDefault="00340795" w:rsidP="00340795">
      <w:pPr>
        <w:pStyle w:val="Corpodetexto"/>
        <w:ind w:end="0.05pt" w:firstLine="28.35pt"/>
        <w:jc w:val="both"/>
        <w:rPr>
          <w:color w:val="162937"/>
          <w:sz w:val="22"/>
          <w:szCs w:val="22"/>
        </w:rPr>
      </w:pPr>
      <w:r>
        <w:rPr>
          <w:color w:val="162937"/>
          <w:sz w:val="22"/>
          <w:szCs w:val="22"/>
        </w:rPr>
        <w:t>Art. 6º Os atos públicos de liberação abarcados por esta Resolução dividem-se em:</w:t>
      </w:r>
    </w:p>
    <w:p w14:paraId="38105D8C" w14:textId="77777777" w:rsidR="00340795" w:rsidRDefault="00340795" w:rsidP="00340795">
      <w:pPr>
        <w:pStyle w:val="Corpodetexto"/>
        <w:ind w:end="0.05pt" w:firstLine="28.35pt"/>
        <w:jc w:val="both"/>
        <w:rPr>
          <w:color w:val="162937"/>
          <w:sz w:val="22"/>
          <w:szCs w:val="22"/>
        </w:rPr>
      </w:pPr>
    </w:p>
    <w:p w14:paraId="66E190CF" w14:textId="77777777" w:rsidR="00340795" w:rsidRDefault="00340795" w:rsidP="00340795">
      <w:pPr>
        <w:pStyle w:val="Corpodetexto"/>
        <w:ind w:end="0.05pt" w:firstLine="28.35pt"/>
        <w:jc w:val="both"/>
        <w:rPr>
          <w:color w:val="162937"/>
          <w:sz w:val="22"/>
          <w:szCs w:val="22"/>
        </w:rPr>
      </w:pPr>
      <w:r>
        <w:rPr>
          <w:color w:val="162937"/>
          <w:sz w:val="22"/>
          <w:szCs w:val="22"/>
        </w:rPr>
        <w:t>I – Licença (Autorização ou Alvará) de construção;</w:t>
      </w:r>
    </w:p>
    <w:p w14:paraId="767D43F1" w14:textId="77777777" w:rsidR="00340795" w:rsidRDefault="00340795" w:rsidP="00340795">
      <w:pPr>
        <w:pStyle w:val="Corpodetexto"/>
        <w:ind w:start="42.55pt" w:end="0.05pt" w:hanging="14.20pt"/>
        <w:jc w:val="both"/>
        <w:rPr>
          <w:color w:val="162937"/>
          <w:sz w:val="22"/>
          <w:szCs w:val="22"/>
        </w:rPr>
      </w:pPr>
    </w:p>
    <w:p w14:paraId="3EA46039" w14:textId="77777777" w:rsidR="00340795" w:rsidRDefault="00340795" w:rsidP="00340795">
      <w:pPr>
        <w:pStyle w:val="Corpodetexto"/>
        <w:ind w:end="0.05pt" w:firstLine="28.35pt"/>
        <w:jc w:val="both"/>
        <w:rPr>
          <w:color w:val="162937"/>
          <w:sz w:val="22"/>
          <w:szCs w:val="22"/>
        </w:rPr>
      </w:pPr>
      <w:r>
        <w:rPr>
          <w:color w:val="162937"/>
          <w:sz w:val="22"/>
          <w:szCs w:val="22"/>
        </w:rPr>
        <w:t>II – Licença (Autorização ou Alvará) de reforma;</w:t>
      </w:r>
    </w:p>
    <w:p w14:paraId="430C454C" w14:textId="77777777" w:rsidR="00340795" w:rsidRDefault="00340795" w:rsidP="00340795">
      <w:pPr>
        <w:pStyle w:val="Corpodetexto"/>
        <w:ind w:start="42.55pt" w:end="0.05pt" w:hanging="14.20pt"/>
        <w:jc w:val="both"/>
        <w:rPr>
          <w:color w:val="162937"/>
          <w:sz w:val="22"/>
          <w:szCs w:val="22"/>
        </w:rPr>
      </w:pPr>
    </w:p>
    <w:p w14:paraId="48CB3F3D" w14:textId="77777777" w:rsidR="00340795" w:rsidRDefault="00340795" w:rsidP="00340795">
      <w:pPr>
        <w:pStyle w:val="Corpodetexto"/>
        <w:ind w:end="0.05pt" w:firstLine="28.35pt"/>
        <w:jc w:val="both"/>
        <w:rPr>
          <w:color w:val="162937"/>
          <w:sz w:val="22"/>
          <w:szCs w:val="22"/>
        </w:rPr>
      </w:pPr>
      <w:r>
        <w:rPr>
          <w:color w:val="162937"/>
          <w:sz w:val="22"/>
          <w:szCs w:val="22"/>
        </w:rPr>
        <w:t xml:space="preserve">III – Licença (Autorização ou Alvará) de ampliação; </w:t>
      </w:r>
    </w:p>
    <w:p w14:paraId="3845DDB4" w14:textId="77777777" w:rsidR="00340795" w:rsidRDefault="00340795" w:rsidP="00340795">
      <w:pPr>
        <w:pStyle w:val="Corpodetexto"/>
        <w:ind w:start="42.55pt" w:end="0.05pt" w:hanging="14.20pt"/>
        <w:jc w:val="both"/>
        <w:rPr>
          <w:color w:val="162937"/>
          <w:sz w:val="22"/>
          <w:szCs w:val="22"/>
        </w:rPr>
      </w:pPr>
    </w:p>
    <w:p w14:paraId="6B57145C" w14:textId="77777777" w:rsidR="00340795" w:rsidRDefault="00340795" w:rsidP="00340795">
      <w:pPr>
        <w:pStyle w:val="Corpodetexto"/>
        <w:ind w:end="0.05pt" w:firstLine="28.35pt"/>
        <w:jc w:val="both"/>
        <w:rPr>
          <w:color w:val="162937"/>
          <w:sz w:val="22"/>
          <w:szCs w:val="22"/>
        </w:rPr>
      </w:pPr>
      <w:r>
        <w:rPr>
          <w:color w:val="162937"/>
          <w:sz w:val="22"/>
          <w:szCs w:val="22"/>
        </w:rPr>
        <w:t>VI – Licença (Autorização ou Alvará) de demolição; e</w:t>
      </w:r>
    </w:p>
    <w:p w14:paraId="06B502B0" w14:textId="77777777" w:rsidR="00340795" w:rsidRDefault="00340795" w:rsidP="00340795">
      <w:pPr>
        <w:pStyle w:val="Corpodetexto"/>
        <w:ind w:start="42.55pt" w:end="0.05pt" w:hanging="14.20pt"/>
        <w:jc w:val="both"/>
        <w:rPr>
          <w:color w:val="162937"/>
          <w:sz w:val="22"/>
          <w:szCs w:val="22"/>
        </w:rPr>
      </w:pPr>
    </w:p>
    <w:p w14:paraId="6934D7C0" w14:textId="77777777" w:rsidR="00340795" w:rsidRDefault="00340795" w:rsidP="00340795">
      <w:pPr>
        <w:pStyle w:val="Corpodetexto"/>
        <w:ind w:end="0.05pt" w:firstLine="28.35pt"/>
        <w:jc w:val="both"/>
        <w:rPr>
          <w:color w:val="162937"/>
          <w:sz w:val="22"/>
          <w:szCs w:val="22"/>
        </w:rPr>
      </w:pPr>
      <w:r>
        <w:rPr>
          <w:color w:val="162937"/>
          <w:sz w:val="22"/>
          <w:szCs w:val="22"/>
        </w:rPr>
        <w:t xml:space="preserve">V - Licença (Autorização ou Alvará) de reconstrução. </w:t>
      </w:r>
    </w:p>
    <w:p w14:paraId="2B45DB56" w14:textId="77777777" w:rsidR="00340795" w:rsidRDefault="00340795" w:rsidP="00340795">
      <w:pPr>
        <w:pStyle w:val="Corpodetexto"/>
        <w:ind w:start="85.05pt" w:end="0.05pt" w:hanging="14.15pt"/>
        <w:jc w:val="both"/>
        <w:rPr>
          <w:color w:val="162937"/>
          <w:sz w:val="22"/>
          <w:szCs w:val="22"/>
        </w:rPr>
      </w:pPr>
    </w:p>
    <w:p w14:paraId="31FC2C03" w14:textId="77777777" w:rsidR="00340795" w:rsidRDefault="00340795" w:rsidP="00340795">
      <w:pPr>
        <w:pStyle w:val="Corpodetexto"/>
        <w:spacing w:before="12pt" w:after="12pt" w:line="14.40pt" w:lineRule="auto"/>
        <w:ind w:firstLine="28.35pt"/>
        <w:jc w:val="both"/>
        <w:rPr>
          <w:color w:val="162937"/>
          <w:sz w:val="22"/>
          <w:szCs w:val="22"/>
        </w:rPr>
      </w:pPr>
      <w:r>
        <w:rPr>
          <w:color w:val="162937"/>
          <w:sz w:val="22"/>
          <w:szCs w:val="22"/>
        </w:rPr>
        <w:t>§ 1º. A emissão do Certificado de Conclusão de Obra (Habite-se), que corresponde à liberação do uso da edificação, está vinculada ao atendimento das exigências e condicionantes estabelecidas pelos órgãos administrativos de controle de segurança, de preservação ambiental, de integridade do patrimônio histórico, da vigilância sanitária e das concessionárias de serviços públicos e infraestrutura, quando necessário.</w:t>
      </w:r>
    </w:p>
    <w:p w14:paraId="32314AA7" w14:textId="77777777" w:rsidR="00340795" w:rsidRDefault="00340795" w:rsidP="00340795">
      <w:pPr>
        <w:pStyle w:val="Corpodetexto"/>
        <w:spacing w:before="12pt" w:after="12pt" w:line="14.40pt" w:lineRule="auto"/>
        <w:ind w:firstLine="28.35pt"/>
        <w:jc w:val="both"/>
        <w:rPr>
          <w:color w:val="162937"/>
          <w:sz w:val="22"/>
          <w:szCs w:val="22"/>
        </w:rPr>
      </w:pPr>
      <w:r>
        <w:rPr>
          <w:color w:val="162937"/>
          <w:sz w:val="22"/>
          <w:szCs w:val="22"/>
        </w:rPr>
        <w:t>§ 3º. O titular da licença responde pela veracidade dos documentos apresentados sempre que couber, não implicando sua aceitação por parte do Município, ou Órgão Licenciador, o reconhecimento do direito de propriedade sobre o imóvel.</w:t>
      </w:r>
    </w:p>
    <w:p w14:paraId="2809C129" w14:textId="77777777" w:rsidR="00340795" w:rsidRDefault="00340795" w:rsidP="00340795">
      <w:pPr>
        <w:pStyle w:val="Corpodetexto"/>
        <w:spacing w:before="12pt" w:after="12pt" w:line="14.40pt" w:lineRule="auto"/>
        <w:ind w:firstLine="28.35pt"/>
        <w:jc w:val="both"/>
        <w:rPr>
          <w:color w:val="162937"/>
          <w:sz w:val="22"/>
          <w:szCs w:val="22"/>
        </w:rPr>
      </w:pPr>
      <w:r>
        <w:rPr>
          <w:color w:val="162937"/>
          <w:sz w:val="22"/>
          <w:szCs w:val="22"/>
        </w:rPr>
        <w:t>§ 2º. Para apresentação do projeto e execução da obra, deverá o titular da licença obrigatoriamente municiar-se de responsável técnico Arquiteto ou Engenheiro, legalmente habilitado, devidamente registrado em entidade de classe corespondente, que detém a responsabilidade de emitir ART/RRT, documento que afere o desenvolvimento do projeto e da execução da obra em acordo com as legislações e normas construtivas vigentes.</w:t>
      </w:r>
    </w:p>
    <w:p w14:paraId="1944093B" w14:textId="77777777" w:rsidR="00340795" w:rsidRDefault="00340795" w:rsidP="00340795">
      <w:pPr>
        <w:pStyle w:val="Corpodetexto"/>
        <w:ind w:end="0.05pt" w:firstLine="28.35pt"/>
        <w:jc w:val="both"/>
        <w:rPr>
          <w:color w:val="162937"/>
          <w:sz w:val="22"/>
          <w:szCs w:val="22"/>
        </w:rPr>
      </w:pPr>
      <w:r>
        <w:rPr>
          <w:color w:val="162937"/>
          <w:sz w:val="22"/>
          <w:szCs w:val="22"/>
        </w:rPr>
        <w:t>§ 4º O Código de Defesa do Consumidor (Lei Federal nº 8.078, de 11 de setembro de 1990, alterada pela Lei nº 8.884, de 11.6.1994), estabelece no art. 12, que o responsável técnico responde pela reparação dos danos causados aos consumidores por defeitos decorrentes de projeto e construção, bem como por informações insuficientes ou inadequadas sobre sua utilização e riscos.</w:t>
      </w:r>
    </w:p>
    <w:p w14:paraId="6222CCE9" w14:textId="77777777" w:rsidR="00340795" w:rsidRDefault="00340795" w:rsidP="00340795">
      <w:pPr>
        <w:pStyle w:val="Corpodetexto"/>
        <w:ind w:end="0.05pt" w:firstLine="28.35pt"/>
        <w:jc w:val="both"/>
        <w:rPr>
          <w:color w:val="000000"/>
          <w:sz w:val="22"/>
          <w:szCs w:val="22"/>
          <w:shd w:val="clear" w:color="auto" w:fill="FFFFFF"/>
        </w:rPr>
      </w:pPr>
    </w:p>
    <w:p w14:paraId="6C1BF47D" w14:textId="77777777" w:rsidR="00340795" w:rsidRDefault="00340795" w:rsidP="00340795">
      <w:pPr>
        <w:pStyle w:val="Corpodetexto"/>
        <w:ind w:end="0.05pt" w:firstLine="28.35pt"/>
        <w:jc w:val="both"/>
        <w:rPr>
          <w:color w:val="162937"/>
          <w:sz w:val="22"/>
          <w:szCs w:val="22"/>
        </w:rPr>
      </w:pPr>
      <w:r>
        <w:rPr>
          <w:color w:val="162937"/>
          <w:sz w:val="22"/>
          <w:szCs w:val="22"/>
        </w:rPr>
        <w:t>§ 5º O Código Penal (Lei Federal nº 2.848, de 7 de dezembro de 1940), estabelece no art. 184, crime a violação de direitos autorais na reprodução total ou parcial de projeto de autoria de outro profissional da área;</w:t>
      </w:r>
    </w:p>
    <w:p w14:paraId="077F4431" w14:textId="77777777" w:rsidR="00340795" w:rsidRDefault="00340795" w:rsidP="00340795">
      <w:pPr>
        <w:pStyle w:val="Corpodetexto"/>
        <w:ind w:end="0.05pt" w:firstLine="28.35pt"/>
        <w:jc w:val="both"/>
        <w:rPr>
          <w:color w:val="162937"/>
          <w:sz w:val="22"/>
          <w:szCs w:val="22"/>
        </w:rPr>
      </w:pPr>
    </w:p>
    <w:p w14:paraId="3867CB1E" w14:textId="77777777" w:rsidR="00340795" w:rsidRDefault="00340795" w:rsidP="00340795">
      <w:pPr>
        <w:pStyle w:val="Corpodetexto"/>
        <w:ind w:end="0.05pt" w:firstLine="28.35pt"/>
        <w:jc w:val="both"/>
        <w:rPr>
          <w:color w:val="162937"/>
          <w:sz w:val="22"/>
          <w:szCs w:val="22"/>
        </w:rPr>
      </w:pPr>
      <w:r>
        <w:rPr>
          <w:color w:val="162937"/>
          <w:sz w:val="22"/>
          <w:szCs w:val="22"/>
        </w:rPr>
        <w:t>§ 6º O Código Penal, estabelece também, no art. 299, crime de falsidade ideológica pela declaração falsa ou diversa da que devia ser escrita, com o fim de alterar a verdade sobre o fato.</w:t>
      </w:r>
    </w:p>
    <w:p w14:paraId="00E80409"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 7º O poder de polícia da Prefeitura se limita ao exame da adequação do projeto às posturas municipais e verificação da exatidão de sua execução ao que foi licenciado, não lhe cabendo fiscalizar a execução material da obra.</w:t>
      </w:r>
    </w:p>
    <w:p w14:paraId="5FEF8158" w14:textId="77777777" w:rsidR="00340795" w:rsidRDefault="00340795" w:rsidP="00340795">
      <w:pPr>
        <w:pStyle w:val="Corpodetexto"/>
        <w:ind w:end="0.05pt" w:firstLine="28.35pt"/>
        <w:jc w:val="both"/>
        <w:rPr>
          <w:color w:val="162937"/>
          <w:spacing w:val="7"/>
          <w:sz w:val="22"/>
          <w:szCs w:val="22"/>
        </w:rPr>
      </w:pPr>
    </w:p>
    <w:p w14:paraId="0241F007" w14:textId="77777777" w:rsidR="00340795" w:rsidRDefault="00340795" w:rsidP="00340795">
      <w:pPr>
        <w:pStyle w:val="Ttulo1"/>
        <w:spacing w:after="12pt" w:line="14.40pt" w:lineRule="auto"/>
        <w:jc w:val="center"/>
        <w:rPr>
          <w:rFonts w:ascii="Times New Roman" w:hAnsi="Times New Roman"/>
          <w:b/>
          <w:bCs/>
          <w:color w:val="auto"/>
          <w:sz w:val="22"/>
          <w:szCs w:val="22"/>
        </w:rPr>
      </w:pPr>
      <w:bookmarkStart w:id="8" w:name="_Toc73658912"/>
      <w:r>
        <w:rPr>
          <w:rFonts w:ascii="Times New Roman" w:hAnsi="Times New Roman"/>
          <w:b/>
          <w:bCs/>
          <w:color w:val="auto"/>
          <w:sz w:val="22"/>
          <w:szCs w:val="22"/>
        </w:rPr>
        <w:t>DA RESPONSABILIDADE DOS AGENTES ENVOLVIDOS NO LICENCIAMENTO URBANÍSTICO INTEGRADO</w:t>
      </w:r>
      <w:bookmarkEnd w:id="8"/>
    </w:p>
    <w:p w14:paraId="36A2006E"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Art. 7º Para os fins desta Resolução, considera-se:</w:t>
      </w:r>
    </w:p>
    <w:p w14:paraId="7FF7452A"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lastRenderedPageBreak/>
        <w:t>I – Prefeitura Municipal</w:t>
      </w:r>
    </w:p>
    <w:p w14:paraId="4C255EDB"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Ao Município compete fiscalizar e fazer cumprir as disposições previstas as legislações edilícias e urbanísticas no processo de Licenciamento Urbanístico Integrado.</w:t>
      </w:r>
    </w:p>
    <w:p w14:paraId="50B4E87A"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II - Órgãos de Controle de atos públicos de Licenciamento de Obras e Edificações</w:t>
      </w:r>
    </w:p>
    <w:p w14:paraId="47475FE5"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Além dos órgãos municipais competentes, constituem instâncias do processo de licenciamento, sempre que cabível:</w:t>
      </w:r>
    </w:p>
    <w:p w14:paraId="1836AA49"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a) Corpo de Bombeiros do Estado, naquilo que diz respeito à segurança contra incêndio e pânico;</w:t>
      </w:r>
    </w:p>
    <w:p w14:paraId="042F810C"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b) Órgãos federais e estaduais responsáveis pela proteção do patrimônio ambiental, histórico e cultural; III – Concessionárias dos serviços públicos;</w:t>
      </w:r>
    </w:p>
    <w:p w14:paraId="2D766AA0" w14:textId="77777777" w:rsidR="00340795" w:rsidRDefault="00340795" w:rsidP="00340795">
      <w:pPr>
        <w:pStyle w:val="Corpodetexto"/>
        <w:spacing w:before="12pt" w:after="12pt" w:line="14.40pt" w:lineRule="auto"/>
        <w:ind w:end="0.05pt" w:firstLine="28.35pt"/>
        <w:jc w:val="both"/>
        <w:rPr>
          <w:color w:val="FF0000"/>
          <w:sz w:val="22"/>
          <w:szCs w:val="22"/>
        </w:rPr>
      </w:pPr>
      <w:r>
        <w:rPr>
          <w:color w:val="FF0000"/>
          <w:sz w:val="22"/>
          <w:szCs w:val="22"/>
        </w:rPr>
        <w:t>c) Órgãos responsáveis pela ﬁscalização do exercício proﬁssional (ajustado tipo de letra)</w:t>
      </w:r>
    </w:p>
    <w:p w14:paraId="32E5379F"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III - Plataforma Digital de Integração (PDI)</w:t>
      </w:r>
    </w:p>
    <w:p w14:paraId="1E938AC8"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Plataforma Digital de Integração, responsável por receber, consolidar e integrar as informações digitais referente ao processo de Licenciamento Urbanístico Integrador.</w:t>
      </w:r>
    </w:p>
    <w:p w14:paraId="1D3FE117" w14:textId="77777777" w:rsidR="00340795" w:rsidRDefault="00340795" w:rsidP="00340795">
      <w:pPr>
        <w:pStyle w:val="Corpodetexto"/>
        <w:spacing w:before="12pt" w:after="12pt" w:line="14.40pt" w:lineRule="auto"/>
        <w:ind w:end="0.05pt" w:firstLine="28.35pt"/>
        <w:jc w:val="both"/>
      </w:pPr>
      <w:r>
        <w:rPr>
          <w:color w:val="162937"/>
          <w:sz w:val="22"/>
          <w:szCs w:val="22"/>
        </w:rPr>
        <w:t xml:space="preserve">IV – Proprietário, </w:t>
      </w:r>
      <w:r>
        <w:rPr>
          <w:strike/>
          <w:color w:val="FF0000"/>
          <w:sz w:val="22"/>
          <w:szCs w:val="22"/>
        </w:rPr>
        <w:t>Possuidou</w:t>
      </w:r>
      <w:r>
        <w:rPr>
          <w:color w:val="162937"/>
          <w:sz w:val="22"/>
          <w:szCs w:val="22"/>
        </w:rPr>
        <w:t xml:space="preserve"> Possuidor ou Corresponsável pela obra a ser executada </w:t>
      </w:r>
    </w:p>
    <w:p w14:paraId="36AAFF4E"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 xml:space="preserve">O proprietário é a pessoa física ou jurídica, detentora de título de propriedade do imóvel registrado no Cartório de Registro de Imóveis; o possuidor, é aquele que tenha de fato o exercício, pleno ou não, de usar o imóvel objeto da obra. </w:t>
      </w:r>
    </w:p>
    <w:p w14:paraId="591125E8"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 xml:space="preserve">V - Autor e Responsável Técnico pelo Projeto </w:t>
      </w:r>
    </w:p>
    <w:p w14:paraId="01E81591" w14:textId="77777777" w:rsidR="00340795" w:rsidRDefault="00340795" w:rsidP="00340795">
      <w:pPr>
        <w:pStyle w:val="Corpodetexto"/>
        <w:spacing w:before="12pt" w:after="12pt" w:line="14.40pt" w:lineRule="auto"/>
        <w:ind w:end="0.05pt" w:firstLine="28.35pt"/>
        <w:jc w:val="both"/>
      </w:pPr>
      <w:r>
        <w:rPr>
          <w:color w:val="162937"/>
          <w:sz w:val="22"/>
          <w:szCs w:val="22"/>
        </w:rPr>
        <w:t xml:space="preserve">Arquiteto ou Engenheiro, legalmente habilitado, devidamente registrado em entidade de classe corespondente, que detém a responsabilidade de emitir ART/RRT, documento que afere o desenvolvimento </w:t>
      </w:r>
      <w:r>
        <w:rPr>
          <w:strike/>
          <w:color w:val="FF0000"/>
          <w:sz w:val="22"/>
          <w:szCs w:val="22"/>
        </w:rPr>
        <w:t>do em</w:t>
      </w:r>
      <w:r>
        <w:rPr>
          <w:color w:val="FF0000"/>
          <w:sz w:val="22"/>
          <w:szCs w:val="22"/>
        </w:rPr>
        <w:t xml:space="preserve"> </w:t>
      </w:r>
      <w:r>
        <w:rPr>
          <w:color w:val="162937"/>
          <w:sz w:val="22"/>
          <w:szCs w:val="22"/>
        </w:rPr>
        <w:t>de acordo com as legislações e normas técnicas construtivas vigentes.</w:t>
      </w:r>
    </w:p>
    <w:p w14:paraId="3F901ED0"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VI - Responsável Técnico pela Obra</w:t>
      </w:r>
    </w:p>
    <w:p w14:paraId="16FAE1D1"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Arquiteto e Engenheiro, legalmente habilitado, devidamente registrado em entidade de classe corespondente, que detém a responsabilidade de emitir ART/RRT, documento que afere a execução da obra em acordo com as legislações e normas técnicas construtivas vigentes.</w:t>
      </w:r>
    </w:p>
    <w:p w14:paraId="31B5C7A6" w14:textId="77777777" w:rsidR="00340795" w:rsidRDefault="00340795" w:rsidP="00340795">
      <w:pPr>
        <w:pStyle w:val="NormalWeb"/>
        <w:jc w:val="center"/>
      </w:pPr>
      <w:r>
        <w:rPr>
          <w:b/>
          <w:bCs/>
          <w:color w:val="000000"/>
          <w:sz w:val="22"/>
          <w:szCs w:val="22"/>
        </w:rPr>
        <w:t xml:space="preserve">Seção I </w:t>
      </w:r>
      <w:r>
        <w:rPr>
          <w:b/>
          <w:bCs/>
          <w:color w:val="000000"/>
          <w:sz w:val="22"/>
          <w:szCs w:val="22"/>
        </w:rPr>
        <w:br/>
        <w:t>Das responsabilidades dos municípios e órgãos licenciadores</w:t>
      </w:r>
    </w:p>
    <w:p w14:paraId="25B8F20A"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Art. 8º. Para os fins desta resolução, as Prefeituras Municipai que irão implementar o Licenciamento Urbanístico Integrado nos seus municípios, deverão:</w:t>
      </w:r>
    </w:p>
    <w:p w14:paraId="432A2F17"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I - estar integrados à Rede Nacional para a Simplificação do Registro e da Legalização de Empresas e Negócios – REDESIM;</w:t>
      </w:r>
    </w:p>
    <w:p w14:paraId="445D6DCE" w14:textId="77777777" w:rsidR="00340795" w:rsidRDefault="00340795" w:rsidP="00340795">
      <w:pPr>
        <w:pStyle w:val="Corpodetexto"/>
        <w:spacing w:before="12pt" w:after="12pt" w:line="14.40pt" w:lineRule="auto"/>
        <w:ind w:end="0.05pt" w:firstLine="28.35pt"/>
        <w:jc w:val="both"/>
      </w:pPr>
      <w:r>
        <w:rPr>
          <w:color w:val="162937"/>
          <w:sz w:val="22"/>
          <w:szCs w:val="22"/>
        </w:rPr>
        <w:lastRenderedPageBreak/>
        <w:t>II – atender ao disposto dos</w:t>
      </w:r>
      <w:r>
        <w:rPr>
          <w:strike/>
          <w:color w:val="FF0000"/>
          <w:sz w:val="22"/>
          <w:szCs w:val="22"/>
        </w:rPr>
        <w:t> </w:t>
      </w:r>
      <w:hyperlink r:id="rId11" w:anchor="art182" w:history="1">
        <w:r>
          <w:rPr>
            <w:color w:val="162937"/>
            <w:sz w:val="22"/>
            <w:szCs w:val="22"/>
          </w:rPr>
          <w:t>arts. 182</w:t>
        </w:r>
      </w:hyperlink>
      <w:r>
        <w:rPr>
          <w:strike/>
          <w:color w:val="FF0000"/>
          <w:sz w:val="22"/>
          <w:szCs w:val="22"/>
        </w:rPr>
        <w:t> </w:t>
      </w:r>
      <w:r>
        <w:rPr>
          <w:color w:val="162937"/>
          <w:sz w:val="22"/>
          <w:szCs w:val="22"/>
        </w:rPr>
        <w:t>e</w:t>
      </w:r>
      <w:r>
        <w:rPr>
          <w:strike/>
          <w:color w:val="FF0000"/>
          <w:sz w:val="22"/>
          <w:szCs w:val="22"/>
        </w:rPr>
        <w:t> </w:t>
      </w:r>
      <w:hyperlink r:id="rId12" w:anchor="art183" w:history="1">
        <w:r>
          <w:rPr>
            <w:color w:val="162937"/>
            <w:sz w:val="22"/>
            <w:szCs w:val="22"/>
          </w:rPr>
          <w:t>183 da Constituição Federal</w:t>
        </w:r>
      </w:hyperlink>
      <w:r>
        <w:rPr>
          <w:color w:val="162937"/>
          <w:sz w:val="22"/>
          <w:szCs w:val="22"/>
        </w:rPr>
        <w:t xml:space="preserve">, de diretrizes gerais da política urbana e possuir instrumentos previstos no art. 4º, da </w:t>
      </w:r>
      <w:hyperlink r:id="rId13" w:history="1">
        <w:r>
          <w:rPr>
            <w:color w:val="162937"/>
            <w:sz w:val="22"/>
            <w:szCs w:val="22"/>
          </w:rPr>
          <w:t>LEI No</w:t>
        </w:r>
        <w:r>
          <w:rPr>
            <w:strike/>
            <w:color w:val="FF0000"/>
            <w:sz w:val="22"/>
            <w:szCs w:val="22"/>
          </w:rPr>
          <w:t> </w:t>
        </w:r>
        <w:r>
          <w:rPr>
            <w:color w:val="162937"/>
            <w:sz w:val="22"/>
            <w:szCs w:val="22"/>
          </w:rPr>
          <w:t xml:space="preserve">10.257, </w:t>
        </w:r>
        <w:r>
          <w:rPr>
            <w:strike/>
            <w:color w:val="FF0000"/>
            <w:sz w:val="22"/>
            <w:szCs w:val="22"/>
          </w:rPr>
          <w:t>DE</w:t>
        </w:r>
        <w:r>
          <w:rPr>
            <w:color w:val="162937"/>
            <w:sz w:val="22"/>
            <w:szCs w:val="22"/>
          </w:rPr>
          <w:t xml:space="preserve"> de 10 DE JULHO </w:t>
        </w:r>
        <w:r>
          <w:rPr>
            <w:strike/>
            <w:color w:val="FF0000"/>
            <w:sz w:val="22"/>
            <w:szCs w:val="22"/>
          </w:rPr>
          <w:t>DE</w:t>
        </w:r>
        <w:r>
          <w:rPr>
            <w:color w:val="162937"/>
            <w:sz w:val="22"/>
            <w:szCs w:val="22"/>
          </w:rPr>
          <w:t xml:space="preserve"> de 2001,</w:t>
        </w:r>
      </w:hyperlink>
      <w:r>
        <w:rPr>
          <w:color w:val="162937"/>
          <w:sz w:val="22"/>
          <w:szCs w:val="22"/>
        </w:rPr>
        <w:t xml:space="preserve"> em especial:</w:t>
      </w:r>
    </w:p>
    <w:p w14:paraId="4F4A599E" w14:textId="77777777" w:rsidR="00340795" w:rsidRDefault="00340795" w:rsidP="00340795">
      <w:pPr>
        <w:pStyle w:val="Corpodetexto"/>
        <w:spacing w:before="12pt" w:after="12pt" w:line="14.40pt" w:lineRule="auto"/>
        <w:ind w:firstLine="28.35pt"/>
        <w:jc w:val="both"/>
        <w:rPr>
          <w:color w:val="162937"/>
          <w:sz w:val="22"/>
          <w:szCs w:val="22"/>
        </w:rPr>
      </w:pPr>
      <w:r>
        <w:rPr>
          <w:color w:val="162937"/>
          <w:sz w:val="22"/>
          <w:szCs w:val="22"/>
        </w:rPr>
        <w:t>a) plano diretor;</w:t>
      </w:r>
    </w:p>
    <w:p w14:paraId="725CDDCF" w14:textId="77777777" w:rsidR="00340795" w:rsidRDefault="00340795" w:rsidP="00340795">
      <w:pPr>
        <w:pStyle w:val="Corpodetexto"/>
        <w:spacing w:before="12pt" w:after="12pt" w:line="14.40pt" w:lineRule="auto"/>
        <w:ind w:firstLine="28.35pt"/>
        <w:jc w:val="both"/>
        <w:rPr>
          <w:color w:val="162937"/>
          <w:sz w:val="22"/>
          <w:szCs w:val="22"/>
        </w:rPr>
      </w:pPr>
      <w:r>
        <w:rPr>
          <w:color w:val="162937"/>
          <w:sz w:val="22"/>
          <w:szCs w:val="22"/>
        </w:rPr>
        <w:t xml:space="preserve">b) disciplina do parcelamento, do uso e da ocupação do solo; </w:t>
      </w:r>
    </w:p>
    <w:p w14:paraId="6FB63F1D" w14:textId="77777777" w:rsidR="00340795" w:rsidRDefault="00340795" w:rsidP="00340795">
      <w:pPr>
        <w:pStyle w:val="Corpodetexto"/>
        <w:spacing w:before="12pt" w:after="12pt" w:line="14.40pt" w:lineRule="auto"/>
        <w:ind w:firstLine="28.35pt"/>
        <w:jc w:val="both"/>
        <w:rPr>
          <w:color w:val="162937"/>
          <w:sz w:val="22"/>
          <w:szCs w:val="22"/>
        </w:rPr>
      </w:pPr>
      <w:r>
        <w:rPr>
          <w:color w:val="162937"/>
          <w:sz w:val="22"/>
          <w:szCs w:val="22"/>
        </w:rPr>
        <w:t xml:space="preserve">c) zoneamento ambiental; </w:t>
      </w:r>
    </w:p>
    <w:p w14:paraId="3DA0318C" w14:textId="77777777" w:rsidR="00340795" w:rsidRDefault="00340795" w:rsidP="00340795">
      <w:pPr>
        <w:pStyle w:val="Corpodetexto"/>
        <w:spacing w:before="12pt" w:after="12pt" w:line="14.40pt" w:lineRule="auto"/>
        <w:ind w:firstLine="28.35pt"/>
        <w:jc w:val="both"/>
        <w:rPr>
          <w:color w:val="162937"/>
          <w:sz w:val="22"/>
          <w:szCs w:val="22"/>
        </w:rPr>
      </w:pPr>
      <w:r>
        <w:rPr>
          <w:color w:val="162937"/>
          <w:sz w:val="22"/>
          <w:szCs w:val="22"/>
        </w:rPr>
        <w:t xml:space="preserve">d) plano plurianual; </w:t>
      </w:r>
    </w:p>
    <w:p w14:paraId="4599A4FF" w14:textId="77777777" w:rsidR="00340795" w:rsidRDefault="00340795" w:rsidP="00340795">
      <w:pPr>
        <w:pStyle w:val="Corpodetexto"/>
        <w:spacing w:before="12pt" w:after="12pt" w:line="14.40pt" w:lineRule="auto"/>
        <w:ind w:firstLine="28.35pt"/>
        <w:jc w:val="both"/>
        <w:rPr>
          <w:color w:val="162937"/>
          <w:sz w:val="22"/>
          <w:szCs w:val="22"/>
        </w:rPr>
      </w:pPr>
      <w:r>
        <w:rPr>
          <w:color w:val="162937"/>
          <w:sz w:val="22"/>
          <w:szCs w:val="22"/>
        </w:rPr>
        <w:t xml:space="preserve">e) diretrizes orçamentárias e orçamento anual; </w:t>
      </w:r>
    </w:p>
    <w:p w14:paraId="325B9C03" w14:textId="77777777" w:rsidR="00340795" w:rsidRDefault="00340795" w:rsidP="00340795">
      <w:pPr>
        <w:pStyle w:val="Corpodetexto"/>
        <w:spacing w:before="12pt" w:after="12pt" w:line="14.40pt" w:lineRule="auto"/>
        <w:ind w:firstLine="28.35pt"/>
        <w:jc w:val="both"/>
        <w:rPr>
          <w:color w:val="162937"/>
          <w:sz w:val="22"/>
          <w:szCs w:val="22"/>
        </w:rPr>
      </w:pPr>
      <w:r>
        <w:rPr>
          <w:color w:val="162937"/>
          <w:sz w:val="22"/>
          <w:szCs w:val="22"/>
        </w:rPr>
        <w:t xml:space="preserve">f) gestão orçamentária participativa; </w:t>
      </w:r>
    </w:p>
    <w:p w14:paraId="7F7CDC9A" w14:textId="77777777" w:rsidR="00340795" w:rsidRDefault="00340795" w:rsidP="00340795">
      <w:pPr>
        <w:pStyle w:val="Corpodetexto"/>
        <w:spacing w:before="12pt" w:after="12pt" w:line="14.40pt" w:lineRule="auto"/>
        <w:ind w:firstLine="28.35pt"/>
        <w:jc w:val="both"/>
        <w:rPr>
          <w:color w:val="162937"/>
          <w:sz w:val="22"/>
          <w:szCs w:val="22"/>
        </w:rPr>
      </w:pPr>
      <w:r>
        <w:rPr>
          <w:color w:val="162937"/>
          <w:sz w:val="22"/>
          <w:szCs w:val="22"/>
        </w:rPr>
        <w:t xml:space="preserve">g) planos, programas e projetos setoriais; </w:t>
      </w:r>
    </w:p>
    <w:p w14:paraId="74280504" w14:textId="77777777" w:rsidR="00340795" w:rsidRDefault="00340795" w:rsidP="00340795">
      <w:pPr>
        <w:pStyle w:val="Corpodetexto"/>
        <w:spacing w:before="12pt" w:after="12pt" w:line="14.40pt" w:lineRule="auto"/>
        <w:ind w:firstLine="28.35pt"/>
        <w:jc w:val="both"/>
        <w:rPr>
          <w:color w:val="162937"/>
          <w:sz w:val="22"/>
          <w:szCs w:val="22"/>
        </w:rPr>
      </w:pPr>
      <w:r>
        <w:rPr>
          <w:color w:val="162937"/>
          <w:sz w:val="22"/>
          <w:szCs w:val="22"/>
        </w:rPr>
        <w:t>h) planos de desenvolvimento econômico e social;</w:t>
      </w:r>
    </w:p>
    <w:p w14:paraId="3E555B12"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III – revisar as legislações municipais e outros requisitos legais associados ao licenciamento de obras e emissão de álvaras de construção, a fim de garantir a exequibilidade da implementação do Licenciamento Urbanístico Integrado, no processo de licenciamento de obras e emissão de alvarás de construção local;</w:t>
      </w:r>
    </w:p>
    <w:p w14:paraId="6B939BAD"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 xml:space="preserve"> IV – estabelecer tipologias e parâmetros Urbanísticos mínimos para determinar as edificações de baixo risco aptas ao processo de Licenciamento Urbanístico Integrado;</w:t>
      </w:r>
    </w:p>
    <w:p w14:paraId="18C82965"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 xml:space="preserve">IV – alinhar e disponibilizar as tipologias e parâmetros Urbanísticos mínimos definidos pelo Município com a(s) Plataforma(s) Digital(is) Integrada(s), que atenderão as demandas do Licenciamento Urbanístico Integrado para que sigam as premissas estabelecidas e forma equalizada e igualitária; </w:t>
      </w:r>
    </w:p>
    <w:p w14:paraId="51E8D0BF" w14:textId="77777777" w:rsidR="00340795" w:rsidRDefault="00340795" w:rsidP="00340795">
      <w:pPr>
        <w:pStyle w:val="Corpodetexto"/>
        <w:spacing w:before="12pt" w:after="12pt" w:line="14.40pt" w:lineRule="auto"/>
        <w:ind w:end="0.05pt" w:firstLine="28.35pt"/>
        <w:jc w:val="both"/>
      </w:pPr>
      <w:r>
        <w:rPr>
          <w:color w:val="162937"/>
          <w:sz w:val="22"/>
          <w:szCs w:val="22"/>
        </w:rPr>
        <w:t>V – promover a articulação entre as Secretarias Municipais para possibiltar a integração do processos</w:t>
      </w:r>
      <w:r>
        <w:rPr>
          <w:strike/>
          <w:color w:val="FF0000"/>
          <w:sz w:val="22"/>
          <w:szCs w:val="22"/>
        </w:rPr>
        <w:t>de</w:t>
      </w:r>
      <w:r>
        <w:rPr>
          <w:color w:val="162937"/>
          <w:sz w:val="22"/>
          <w:szCs w:val="22"/>
        </w:rPr>
        <w:t xml:space="preserve"> de Licenciamento de Obras e Emissão de Álvaras de Construção junto aos demais Órgãos Licenciadores na esfera Municipal e Estadual (Corpo de Bombeiros, Secretaria de Meio Ambiente e de Patrimonio Histórico, entre outros); </w:t>
      </w:r>
    </w:p>
    <w:p w14:paraId="6B9D0D0B" w14:textId="77777777" w:rsidR="00340795" w:rsidRDefault="00340795" w:rsidP="00340795">
      <w:pPr>
        <w:pStyle w:val="Corpodetexto"/>
        <w:spacing w:before="12pt" w:after="12pt" w:line="14.40pt" w:lineRule="auto"/>
        <w:ind w:end="0.05pt" w:firstLine="28.35pt"/>
        <w:jc w:val="both"/>
      </w:pPr>
      <w:r>
        <w:rPr>
          <w:color w:val="162937"/>
          <w:sz w:val="22"/>
          <w:szCs w:val="22"/>
        </w:rPr>
        <w:t xml:space="preserve">VI – diponibilizar </w:t>
      </w:r>
      <w:r>
        <w:rPr>
          <w:b/>
          <w:bCs/>
          <w:color w:val="162937"/>
          <w:sz w:val="22"/>
          <w:szCs w:val="22"/>
        </w:rPr>
        <w:t>portais digitais de acesso público</w:t>
      </w:r>
      <w:r>
        <w:rPr>
          <w:rStyle w:val="Refdenotaderodap"/>
          <w:rFonts w:eastAsia="Cambria"/>
          <w:color w:val="162937"/>
          <w:sz w:val="22"/>
          <w:szCs w:val="22"/>
        </w:rPr>
        <w:footnoteReference w:id="5"/>
      </w:r>
      <w:r>
        <w:rPr>
          <w:b/>
          <w:bCs/>
          <w:color w:val="162937"/>
          <w:sz w:val="22"/>
          <w:szCs w:val="22"/>
        </w:rPr>
        <w:t>,</w:t>
      </w:r>
      <w:r>
        <w:rPr>
          <w:color w:val="162937"/>
          <w:sz w:val="22"/>
          <w:szCs w:val="22"/>
        </w:rPr>
        <w:t xml:space="preserve"> visando garantir a qualidade e acesso às regulamentações de construção do município, especificando claramente a lista de documentos que devem ser apresentados para o processo de licenciamento de obras e obtenção de alvarás de construção, bem como as taxas a serem pagas pelo processo e a indicação dos projetos que devem ser previamente aprovados pelos demais órgãos competentes. </w:t>
      </w:r>
    </w:p>
    <w:p w14:paraId="030A6127" w14:textId="77777777" w:rsidR="00340795" w:rsidRDefault="00340795" w:rsidP="00340795">
      <w:pPr>
        <w:pStyle w:val="Corpodetexto"/>
        <w:spacing w:before="12pt" w:after="12pt" w:line="14.40pt" w:lineRule="auto"/>
        <w:ind w:end="0.05pt" w:firstLine="28.35pt"/>
        <w:jc w:val="both"/>
      </w:pPr>
      <w:r>
        <w:rPr>
          <w:color w:val="162937"/>
          <w:sz w:val="22"/>
          <w:szCs w:val="22"/>
        </w:rPr>
        <w:lastRenderedPageBreak/>
        <w:t xml:space="preserve">VII – garantir o </w:t>
      </w:r>
      <w:r>
        <w:rPr>
          <w:b/>
          <w:bCs/>
          <w:color w:val="162937"/>
          <w:sz w:val="22"/>
          <w:szCs w:val="22"/>
        </w:rPr>
        <w:t>controle de qualidade antes da construção</w:t>
      </w:r>
      <w:r>
        <w:rPr>
          <w:rStyle w:val="Refdenotaderodap"/>
          <w:rFonts w:eastAsia="Cambria"/>
          <w:color w:val="162937"/>
          <w:sz w:val="22"/>
          <w:szCs w:val="22"/>
        </w:rPr>
        <w:footnoteReference w:id="6"/>
      </w:r>
      <w:r>
        <w:rPr>
          <w:color w:val="162937"/>
          <w:sz w:val="22"/>
          <w:szCs w:val="22"/>
        </w:rPr>
        <w:t xml:space="preserve"> disponibilizando equipe técnica qualificada como Engenheiros e Arquitetos, devidamente cadastrados na entidade de classe competente para acompanhar a analise e aprovação dos pedidos de licenciamento de obras e emissão de alvarás de construção.</w:t>
      </w:r>
    </w:p>
    <w:p w14:paraId="403DB5E9" w14:textId="77777777" w:rsidR="00340795" w:rsidRDefault="00340795" w:rsidP="00340795">
      <w:pPr>
        <w:pStyle w:val="Corpodetexto"/>
        <w:spacing w:before="12pt" w:after="12pt" w:line="14.40pt" w:lineRule="auto"/>
        <w:ind w:end="0.05pt" w:firstLine="28.35pt"/>
        <w:jc w:val="both"/>
      </w:pPr>
      <w:r>
        <w:rPr>
          <w:color w:val="162937"/>
          <w:sz w:val="22"/>
          <w:szCs w:val="22"/>
        </w:rPr>
        <w:t xml:space="preserve">VIII – garantir o </w:t>
      </w:r>
      <w:r>
        <w:rPr>
          <w:b/>
          <w:bCs/>
          <w:color w:val="162937"/>
          <w:sz w:val="22"/>
          <w:szCs w:val="22"/>
        </w:rPr>
        <w:t>controle de qualidade durante a construção</w:t>
      </w:r>
      <w:r>
        <w:rPr>
          <w:rStyle w:val="Refdenotaderodap"/>
          <w:rFonts w:eastAsia="Cambria"/>
          <w:color w:val="162937"/>
          <w:sz w:val="22"/>
          <w:szCs w:val="22"/>
        </w:rPr>
        <w:footnoteReference w:id="7"/>
      </w:r>
      <w:r>
        <w:rPr>
          <w:color w:val="162937"/>
          <w:sz w:val="22"/>
          <w:szCs w:val="22"/>
        </w:rPr>
        <w:t xml:space="preserve"> disponibilizando equipe técnica qualificada como Engenheiros e Arquitetos, devidamente cadastrados na entidade de classe competente, para acompanhar a análise e aprovação dos pedidos de licenciamento de obras e emissão de alvarás de construção.</w:t>
      </w:r>
    </w:p>
    <w:p w14:paraId="1A7893F3" w14:textId="77777777" w:rsidR="00340795" w:rsidRDefault="00340795" w:rsidP="00340795">
      <w:pPr>
        <w:pStyle w:val="Corpodetexto"/>
        <w:spacing w:before="12pt" w:after="12pt" w:line="14.40pt" w:lineRule="auto"/>
        <w:ind w:end="0.05pt" w:firstLine="28.35pt"/>
        <w:jc w:val="both"/>
      </w:pPr>
      <w:r>
        <w:rPr>
          <w:color w:val="162937"/>
          <w:sz w:val="22"/>
          <w:szCs w:val="22"/>
        </w:rPr>
        <w:t xml:space="preserve">IX – garantir o </w:t>
      </w:r>
      <w:r>
        <w:rPr>
          <w:b/>
          <w:bCs/>
          <w:color w:val="162937"/>
          <w:sz w:val="22"/>
          <w:szCs w:val="22"/>
        </w:rPr>
        <w:t>controle de qualidade após a construção</w:t>
      </w:r>
      <w:r>
        <w:rPr>
          <w:rStyle w:val="Refdenotaderodap"/>
          <w:rFonts w:eastAsia="Cambria"/>
          <w:color w:val="162937"/>
          <w:sz w:val="22"/>
          <w:szCs w:val="22"/>
        </w:rPr>
        <w:footnoteReference w:id="8"/>
      </w:r>
      <w:r>
        <w:rPr>
          <w:color w:val="162937"/>
          <w:sz w:val="22"/>
          <w:szCs w:val="22"/>
        </w:rPr>
        <w:t xml:space="preserve"> para que seja realizada uma inspeção final, por Engenheiros ou Arquitetos, devidamente cadastrados na entidade de classe competente,  com o objetivo de verificar se a edificação foi construída de acordo com as plantas aprovadas e com as regulamentações vigentes.</w:t>
      </w:r>
    </w:p>
    <w:p w14:paraId="1ED095C4"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IX – Notificar o proprietário ou possuidor no caso de baixa de responsabilidade técnica, em pedidos de Alvará de Execução, para apresentar o novo responsável técnico pela obra no prazo de 30 (trinta) dias, sob pena de indeferimento do processo.</w:t>
      </w:r>
    </w:p>
    <w:p w14:paraId="430E346E" w14:textId="77777777" w:rsidR="00340795" w:rsidRDefault="00340795" w:rsidP="00340795">
      <w:pPr>
        <w:pStyle w:val="Corpodetexto"/>
        <w:spacing w:before="12pt" w:after="12pt" w:line="14.40pt" w:lineRule="auto"/>
        <w:ind w:end="0.05pt" w:firstLine="28.35pt"/>
        <w:jc w:val="both"/>
        <w:rPr>
          <w:color w:val="162937"/>
          <w:sz w:val="22"/>
          <w:szCs w:val="22"/>
        </w:rPr>
      </w:pPr>
    </w:p>
    <w:p w14:paraId="12FE2A98" w14:textId="77777777" w:rsidR="00340795" w:rsidRDefault="00340795" w:rsidP="00340795">
      <w:pPr>
        <w:pStyle w:val="NormalWeb"/>
        <w:spacing w:before="12pt" w:after="12pt" w:line="14.40pt" w:lineRule="auto"/>
        <w:jc w:val="center"/>
      </w:pPr>
      <w:r>
        <w:rPr>
          <w:b/>
          <w:bCs/>
          <w:color w:val="000000"/>
          <w:sz w:val="22"/>
          <w:szCs w:val="22"/>
        </w:rPr>
        <w:t>Seção I</w:t>
      </w:r>
    </w:p>
    <w:p w14:paraId="3BB4B966" w14:textId="77777777" w:rsidR="00340795" w:rsidRDefault="00340795" w:rsidP="00340795">
      <w:pPr>
        <w:pStyle w:val="NormalWeb"/>
        <w:spacing w:before="12pt" w:after="12pt" w:line="14.40pt" w:lineRule="auto"/>
        <w:jc w:val="center"/>
      </w:pPr>
      <w:r>
        <w:rPr>
          <w:b/>
          <w:bCs/>
          <w:color w:val="000000"/>
          <w:sz w:val="22"/>
          <w:szCs w:val="22"/>
        </w:rPr>
        <w:t>Das responsabilidades dos requerentes</w:t>
      </w:r>
    </w:p>
    <w:p w14:paraId="1F395007" w14:textId="77777777" w:rsidR="00340795" w:rsidRDefault="00340795" w:rsidP="00340795">
      <w:pPr>
        <w:pStyle w:val="Corpodetexto"/>
        <w:spacing w:before="12pt" w:after="12pt" w:line="14.40pt" w:lineRule="auto"/>
        <w:ind w:firstLine="28.35pt"/>
        <w:jc w:val="both"/>
      </w:pPr>
      <w:r>
        <w:rPr>
          <w:color w:val="162937"/>
          <w:sz w:val="22"/>
          <w:szCs w:val="22"/>
        </w:rPr>
        <w:t xml:space="preserve">Art. 9º. Incumbe aos </w:t>
      </w:r>
      <w:r>
        <w:rPr>
          <w:strike/>
          <w:color w:val="FF0000"/>
          <w:sz w:val="22"/>
          <w:szCs w:val="22"/>
        </w:rPr>
        <w:t>requentes</w:t>
      </w:r>
      <w:r>
        <w:rPr>
          <w:color w:val="162937"/>
          <w:sz w:val="22"/>
          <w:szCs w:val="22"/>
        </w:rPr>
        <w:t xml:space="preserve"> requerentes do Licenciamento URBANÍSTICO Integrado, seja o Proprietário ou Possuidor do Imóvel, </w:t>
      </w:r>
      <w:r>
        <w:rPr>
          <w:color w:val="FF0000"/>
          <w:sz w:val="22"/>
          <w:szCs w:val="22"/>
        </w:rPr>
        <w:t xml:space="preserve">seja </w:t>
      </w:r>
      <w:r>
        <w:rPr>
          <w:color w:val="162937"/>
          <w:sz w:val="22"/>
          <w:szCs w:val="22"/>
        </w:rPr>
        <w:t>o Responsável Técnico pelo desenvolvimento do projeto e da execução da obra:</w:t>
      </w:r>
    </w:p>
    <w:p w14:paraId="74BFEB71" w14:textId="77777777" w:rsidR="00340795" w:rsidRDefault="00340795" w:rsidP="00340795">
      <w:pPr>
        <w:pStyle w:val="Corpodetexto"/>
        <w:spacing w:before="12pt" w:after="12pt" w:line="14.40pt" w:lineRule="auto"/>
        <w:ind w:end="0.05pt" w:firstLine="28.35pt"/>
        <w:jc w:val="both"/>
        <w:rPr>
          <w:color w:val="162937"/>
          <w:sz w:val="22"/>
          <w:szCs w:val="22"/>
        </w:rPr>
      </w:pPr>
      <w:r>
        <w:rPr>
          <w:color w:val="162937"/>
          <w:sz w:val="22"/>
          <w:szCs w:val="22"/>
        </w:rPr>
        <w:t>I - realizar consulta prévia sobre o lote a fim de verificar os regramentos Urbanísticos necessários;</w:t>
      </w:r>
    </w:p>
    <w:p w14:paraId="01B83229" w14:textId="77777777" w:rsidR="00340795" w:rsidRDefault="00340795" w:rsidP="00340795">
      <w:pPr>
        <w:pStyle w:val="Corpodetexto"/>
        <w:spacing w:before="12pt" w:after="12pt" w:line="14.40pt" w:lineRule="auto"/>
        <w:ind w:end="0.05pt" w:firstLine="28.35pt"/>
        <w:jc w:val="both"/>
      </w:pPr>
      <w:r>
        <w:rPr>
          <w:color w:val="162937"/>
          <w:sz w:val="22"/>
          <w:szCs w:val="22"/>
        </w:rPr>
        <w:t xml:space="preserve"> II – realizar consulta e solicictar a anuência de outros órgão licenciadores que não estejam alinhados ao Licenciamento Urbanístico Integrado, quais sejam: de preservação do Patrimônio</w:t>
      </w:r>
      <w:r>
        <w:rPr>
          <w:color w:val="FF0000"/>
          <w:sz w:val="22"/>
          <w:szCs w:val="22"/>
        </w:rPr>
        <w:t xml:space="preserve"> </w:t>
      </w:r>
      <w:r>
        <w:rPr>
          <w:color w:val="162937"/>
          <w:sz w:val="22"/>
          <w:szCs w:val="22"/>
        </w:rPr>
        <w:t>Histórico, Ambientais, Sanitários, de Segurança e Conssessionárias de Serviços Públicos;</w:t>
      </w:r>
    </w:p>
    <w:p w14:paraId="1268F5C9" w14:textId="77777777" w:rsidR="00340795" w:rsidRDefault="00340795" w:rsidP="00340795">
      <w:pPr>
        <w:pStyle w:val="Corpodetexto"/>
        <w:spacing w:before="10pt" w:after="10pt" w:line="14.40pt" w:lineRule="auto"/>
        <w:ind w:firstLine="28.35pt"/>
        <w:jc w:val="both"/>
        <w:rPr>
          <w:color w:val="162937"/>
          <w:sz w:val="22"/>
          <w:szCs w:val="22"/>
        </w:rPr>
      </w:pPr>
      <w:r>
        <w:rPr>
          <w:color w:val="162937"/>
          <w:sz w:val="22"/>
          <w:szCs w:val="22"/>
        </w:rPr>
        <w:t>III - Conhecer amplamente toda a normatização técnica aplicável, bem como o  disposto no código de obras, leis de zoneamento, plano diretor e atos normativos acerca de segurança contra incêndio, pânico e emergências; e</w:t>
      </w:r>
    </w:p>
    <w:p w14:paraId="5FA9DDE9" w14:textId="77777777" w:rsidR="00340795" w:rsidRDefault="00340795" w:rsidP="00340795">
      <w:pPr>
        <w:pStyle w:val="Corpodetexto"/>
        <w:spacing w:before="10pt" w:after="10pt" w:line="14.40pt" w:lineRule="auto"/>
        <w:ind w:firstLine="28.35pt"/>
        <w:jc w:val="both"/>
        <w:rPr>
          <w:color w:val="162937"/>
          <w:sz w:val="22"/>
          <w:szCs w:val="22"/>
        </w:rPr>
      </w:pPr>
      <w:r>
        <w:rPr>
          <w:color w:val="162937"/>
          <w:sz w:val="22"/>
          <w:szCs w:val="22"/>
        </w:rPr>
        <w:t>IV – assinar Termo de Responsabilidade sobre a veracidade das informações prestadas;</w:t>
      </w:r>
    </w:p>
    <w:p w14:paraId="12B325D7" w14:textId="77777777" w:rsidR="00340795" w:rsidRDefault="00340795" w:rsidP="00340795">
      <w:pPr>
        <w:pStyle w:val="Corpodetexto"/>
        <w:spacing w:before="10pt" w:after="10pt" w:line="14.40pt" w:lineRule="auto"/>
        <w:ind w:firstLine="28.35pt"/>
        <w:jc w:val="both"/>
        <w:rPr>
          <w:color w:val="162937"/>
          <w:sz w:val="22"/>
          <w:szCs w:val="22"/>
        </w:rPr>
      </w:pPr>
      <w:r>
        <w:rPr>
          <w:color w:val="162937"/>
          <w:sz w:val="22"/>
          <w:szCs w:val="22"/>
        </w:rPr>
        <w:t xml:space="preserve">V – compreender todo o escopo de sua responsabilidade, perante a Administração pública, </w:t>
      </w:r>
      <w:r>
        <w:rPr>
          <w:color w:val="162937"/>
          <w:sz w:val="22"/>
          <w:szCs w:val="22"/>
        </w:rPr>
        <w:lastRenderedPageBreak/>
        <w:t>conselhos profissionais e terceiros, resultante de seus atos e omissões; e</w:t>
      </w:r>
    </w:p>
    <w:p w14:paraId="7DBF55AF" w14:textId="77777777" w:rsidR="00340795" w:rsidRDefault="00340795" w:rsidP="00340795">
      <w:pPr>
        <w:pStyle w:val="Corpodetexto"/>
        <w:spacing w:before="10pt" w:after="10pt" w:line="14.40pt" w:lineRule="auto"/>
        <w:ind w:firstLine="28.35pt"/>
        <w:jc w:val="both"/>
        <w:rPr>
          <w:color w:val="162937"/>
          <w:sz w:val="22"/>
          <w:szCs w:val="22"/>
        </w:rPr>
      </w:pPr>
      <w:r>
        <w:rPr>
          <w:color w:val="162937"/>
          <w:sz w:val="22"/>
          <w:szCs w:val="22"/>
        </w:rPr>
        <w:t>§ 1º O responsável técnico garantirá, antes do início do exercício da atividade, a anotação técnica cabível junto ao seu conselho profissional.</w:t>
      </w:r>
    </w:p>
    <w:p w14:paraId="30471DB3" w14:textId="77777777" w:rsidR="00340795" w:rsidRDefault="00340795" w:rsidP="00340795">
      <w:pPr>
        <w:pStyle w:val="Corpodetexto"/>
        <w:spacing w:before="10pt" w:after="10pt" w:line="14.40pt" w:lineRule="auto"/>
        <w:ind w:firstLine="28.35pt"/>
        <w:jc w:val="both"/>
        <w:rPr>
          <w:color w:val="162937"/>
          <w:sz w:val="22"/>
          <w:szCs w:val="22"/>
        </w:rPr>
      </w:pPr>
    </w:p>
    <w:p w14:paraId="334B3112" w14:textId="77777777" w:rsidR="00340795" w:rsidRDefault="00340795" w:rsidP="00340795">
      <w:pPr>
        <w:pStyle w:val="Ttulo1"/>
        <w:spacing w:before="10pt" w:after="10pt"/>
        <w:jc w:val="center"/>
        <w:rPr>
          <w:rFonts w:ascii="Times New Roman" w:hAnsi="Times New Roman"/>
          <w:b/>
          <w:bCs/>
          <w:color w:val="auto"/>
          <w:sz w:val="22"/>
          <w:szCs w:val="22"/>
        </w:rPr>
      </w:pPr>
      <w:bookmarkStart w:id="9" w:name="_Toc73658913"/>
      <w:r>
        <w:rPr>
          <w:rFonts w:ascii="Times New Roman" w:hAnsi="Times New Roman"/>
          <w:b/>
          <w:bCs/>
          <w:color w:val="auto"/>
          <w:sz w:val="22"/>
          <w:szCs w:val="22"/>
        </w:rPr>
        <w:t>PROCEDIMENTOS PARA LICENCIAMENTO URBANÍSTICO INTEGRADO</w:t>
      </w:r>
      <w:bookmarkEnd w:id="9"/>
    </w:p>
    <w:p w14:paraId="66A65F98" w14:textId="77777777" w:rsidR="00340795" w:rsidRDefault="00340795" w:rsidP="00340795">
      <w:pPr>
        <w:pStyle w:val="Corpodetexto"/>
        <w:spacing w:before="10pt" w:after="10pt" w:line="14.40pt" w:lineRule="auto"/>
        <w:ind w:firstLine="28.35pt"/>
        <w:jc w:val="both"/>
        <w:rPr>
          <w:color w:val="162937"/>
          <w:sz w:val="22"/>
          <w:szCs w:val="22"/>
        </w:rPr>
      </w:pPr>
      <w:r>
        <w:rPr>
          <w:color w:val="162937"/>
          <w:sz w:val="22"/>
          <w:szCs w:val="22"/>
        </w:rPr>
        <w:t>Art. 10º. Para iniciar o processo de Licencimento URBANÍSTICO Integrado, de edificações de BAIXO RISCO, o requerente deverá efetuar registro junto à Plataforma Digital de Integração (PDI), vinculada a Prefeitura Municipal devidamente cadastrado à REDESIM.</w:t>
      </w:r>
    </w:p>
    <w:p w14:paraId="17AE452E" w14:textId="77777777" w:rsidR="00340795" w:rsidRDefault="00340795" w:rsidP="00340795">
      <w:pPr>
        <w:pStyle w:val="Corpodetexto"/>
        <w:spacing w:before="10pt" w:after="10pt" w:line="14.40pt" w:lineRule="auto"/>
        <w:ind w:firstLine="28.35pt"/>
        <w:jc w:val="both"/>
        <w:rPr>
          <w:color w:val="162937"/>
          <w:sz w:val="22"/>
          <w:szCs w:val="22"/>
        </w:rPr>
      </w:pPr>
      <w:r>
        <w:rPr>
          <w:color w:val="162937"/>
          <w:sz w:val="22"/>
          <w:szCs w:val="22"/>
        </w:rPr>
        <w:t>§ 1º Somente o profissional habilitado no CREA ou CAU, o proprietário ou o possuidor e seus representantes poderão tratar, perante a Prefeitura, de assuntos relacionados com o projeto ou obra de sua responsabilidade.</w:t>
      </w:r>
    </w:p>
    <w:p w14:paraId="13A0ABF6" w14:textId="77777777" w:rsidR="00340795" w:rsidRDefault="00340795" w:rsidP="00340795">
      <w:pPr>
        <w:pStyle w:val="Corpodetexto"/>
        <w:spacing w:before="10pt" w:after="10pt" w:line="14.40pt" w:lineRule="auto"/>
        <w:ind w:firstLine="28.35pt"/>
        <w:jc w:val="both"/>
      </w:pPr>
      <w:r>
        <w:rPr>
          <w:color w:val="162937"/>
          <w:sz w:val="22"/>
          <w:szCs w:val="22"/>
        </w:rPr>
        <w:t xml:space="preserve">§ 2º Cada Município terá autonomia para estabelecer tipologias e parâmetros Urbanísticos mínimos para determinar as edificações de baixo risco aptas ao processo de Licenciamento Urbanístico Integrado, que deverão ser atendidas </w:t>
      </w:r>
      <w:r>
        <w:rPr>
          <w:strike/>
          <w:color w:val="FF0000"/>
          <w:sz w:val="22"/>
          <w:szCs w:val="22"/>
        </w:rPr>
        <w:t xml:space="preserve">pala </w:t>
      </w:r>
      <w:r>
        <w:rPr>
          <w:color w:val="162937"/>
          <w:sz w:val="22"/>
          <w:szCs w:val="22"/>
        </w:rPr>
        <w:t>pela(s) Plataforma(s) Digital(is) Integrada(s), que atenderão as demandas do Licenciamento Urbanístico Integrado local.</w:t>
      </w:r>
    </w:p>
    <w:p w14:paraId="15F1C354" w14:textId="77777777" w:rsidR="00340795" w:rsidRDefault="00340795" w:rsidP="00340795">
      <w:pPr>
        <w:pStyle w:val="Corpodetexto"/>
        <w:spacing w:before="10pt" w:after="10pt" w:line="14.40pt" w:lineRule="auto"/>
        <w:ind w:firstLine="28.35pt"/>
        <w:jc w:val="both"/>
      </w:pPr>
      <w:r>
        <w:rPr>
          <w:color w:val="162937"/>
          <w:sz w:val="22"/>
          <w:szCs w:val="22"/>
        </w:rPr>
        <w:t xml:space="preserve">§ 3º Além de estabelecer tipologias e parâmetros Urbanísticos mínimos para determinar as edificações de baixo risco aptas ao processo de Licenciamento Urbanístico Integrado, o Município deve definir os documentos </w:t>
      </w:r>
      <w:r>
        <w:rPr>
          <w:strike/>
          <w:color w:val="FF0000"/>
          <w:sz w:val="22"/>
          <w:szCs w:val="22"/>
        </w:rPr>
        <w:t>necessáiros</w:t>
      </w:r>
      <w:r>
        <w:rPr>
          <w:color w:val="162937"/>
          <w:sz w:val="22"/>
          <w:szCs w:val="22"/>
        </w:rPr>
        <w:t xml:space="preserve"> necessarios para serem apresentados, </w:t>
      </w:r>
      <w:r>
        <w:rPr>
          <w:color w:val="FF0000"/>
          <w:sz w:val="22"/>
          <w:szCs w:val="22"/>
        </w:rPr>
        <w:t xml:space="preserve">nomeadamente e não menos que: </w:t>
      </w:r>
      <w:r>
        <w:rPr>
          <w:strike/>
          <w:color w:val="162937"/>
          <w:sz w:val="22"/>
          <w:szCs w:val="22"/>
        </w:rPr>
        <w:t>por exemplo:</w:t>
      </w:r>
    </w:p>
    <w:p w14:paraId="76DF2183" w14:textId="77777777" w:rsidR="00340795" w:rsidRDefault="00340795" w:rsidP="00340795">
      <w:pPr>
        <w:pStyle w:val="Corpodetexto"/>
        <w:spacing w:before="10pt" w:after="10pt" w:line="14.40pt" w:lineRule="auto"/>
        <w:ind w:firstLine="28.35pt"/>
        <w:jc w:val="both"/>
      </w:pPr>
      <w:r>
        <w:rPr>
          <w:color w:val="162937"/>
          <w:sz w:val="22"/>
          <w:szCs w:val="22"/>
        </w:rPr>
        <w:t xml:space="preserve">I – </w:t>
      </w:r>
      <w:r>
        <w:rPr>
          <w:strike/>
          <w:color w:val="FF0000"/>
          <w:sz w:val="22"/>
          <w:szCs w:val="22"/>
        </w:rPr>
        <w:t>Regitro</w:t>
      </w:r>
      <w:r>
        <w:rPr>
          <w:color w:val="162937"/>
          <w:sz w:val="22"/>
          <w:szCs w:val="22"/>
        </w:rPr>
        <w:t xml:space="preserve"> Registro de Imóveis;</w:t>
      </w:r>
    </w:p>
    <w:p w14:paraId="6915A10A" w14:textId="77777777" w:rsidR="00340795" w:rsidRDefault="00340795" w:rsidP="00340795">
      <w:pPr>
        <w:pStyle w:val="Corpodetexto"/>
        <w:spacing w:before="10pt" w:after="10pt" w:line="14.40pt" w:lineRule="auto"/>
        <w:ind w:firstLine="28.35pt"/>
        <w:jc w:val="both"/>
        <w:rPr>
          <w:color w:val="162937"/>
          <w:sz w:val="22"/>
          <w:szCs w:val="22"/>
        </w:rPr>
      </w:pPr>
      <w:r>
        <w:rPr>
          <w:color w:val="162937"/>
          <w:sz w:val="22"/>
          <w:szCs w:val="22"/>
        </w:rPr>
        <w:t>II - conjunto de documentos acerca do projeto técnico, em formato digital de documento compactado .ZIP ou .RAR, elaborado conforme especificação do Poder Público municipal ou distrital;</w:t>
      </w:r>
    </w:p>
    <w:p w14:paraId="7DCFDF9C" w14:textId="77777777" w:rsidR="00340795" w:rsidRDefault="00340795" w:rsidP="00340795">
      <w:pPr>
        <w:pStyle w:val="Corpodetexto"/>
        <w:spacing w:before="10pt" w:after="10pt" w:line="14.40pt" w:lineRule="auto"/>
        <w:ind w:firstLine="28.35pt"/>
        <w:jc w:val="both"/>
      </w:pPr>
      <w:r>
        <w:rPr>
          <w:color w:val="162937"/>
          <w:sz w:val="22"/>
          <w:szCs w:val="22"/>
        </w:rPr>
        <w:t>III – comprovante</w:t>
      </w:r>
      <w:r>
        <w:rPr>
          <w:color w:val="FF0000"/>
          <w:sz w:val="22"/>
          <w:szCs w:val="22"/>
        </w:rPr>
        <w:t>(s</w:t>
      </w:r>
      <w:r>
        <w:rPr>
          <w:color w:val="162937"/>
          <w:sz w:val="22"/>
          <w:szCs w:val="22"/>
        </w:rPr>
        <w:t>) do</w:t>
      </w:r>
      <w:r>
        <w:rPr>
          <w:color w:val="FF0000"/>
          <w:sz w:val="22"/>
          <w:szCs w:val="22"/>
        </w:rPr>
        <w:t xml:space="preserve">(s) </w:t>
      </w:r>
      <w:r>
        <w:rPr>
          <w:color w:val="162937"/>
          <w:sz w:val="22"/>
          <w:szCs w:val="22"/>
        </w:rPr>
        <w:t>registro</w:t>
      </w:r>
      <w:r>
        <w:rPr>
          <w:color w:val="FF0000"/>
          <w:sz w:val="22"/>
          <w:szCs w:val="22"/>
        </w:rPr>
        <w:t xml:space="preserve">(s) </w:t>
      </w:r>
      <w:r>
        <w:rPr>
          <w:color w:val="162937"/>
          <w:sz w:val="22"/>
          <w:szCs w:val="22"/>
        </w:rPr>
        <w:t>de anotação</w:t>
      </w:r>
      <w:r>
        <w:rPr>
          <w:color w:val="FF0000"/>
          <w:sz w:val="22"/>
          <w:szCs w:val="22"/>
        </w:rPr>
        <w:t xml:space="preserve">(ões) </w:t>
      </w:r>
      <w:r>
        <w:rPr>
          <w:color w:val="162937"/>
          <w:sz w:val="22"/>
          <w:szCs w:val="22"/>
        </w:rPr>
        <w:t>técnica</w:t>
      </w:r>
      <w:r>
        <w:rPr>
          <w:color w:val="FF0000"/>
          <w:sz w:val="22"/>
          <w:szCs w:val="22"/>
        </w:rPr>
        <w:t>(s);</w:t>
      </w:r>
    </w:p>
    <w:p w14:paraId="2AC261DA" w14:textId="77777777" w:rsidR="00340795" w:rsidRDefault="00340795" w:rsidP="00340795">
      <w:pPr>
        <w:pStyle w:val="Corpodetexto"/>
        <w:spacing w:before="10pt" w:after="10pt" w:line="14.40pt" w:lineRule="auto"/>
        <w:ind w:firstLine="28.35pt"/>
        <w:jc w:val="both"/>
        <w:rPr>
          <w:color w:val="162937"/>
          <w:sz w:val="22"/>
          <w:szCs w:val="22"/>
        </w:rPr>
      </w:pPr>
      <w:r>
        <w:rPr>
          <w:color w:val="162937"/>
          <w:sz w:val="22"/>
          <w:szCs w:val="22"/>
        </w:rPr>
        <w:t>IV – Registro Fotográfico;</w:t>
      </w:r>
    </w:p>
    <w:p w14:paraId="7E30BD89" w14:textId="77777777" w:rsidR="00340795" w:rsidRDefault="00340795" w:rsidP="00340795">
      <w:pPr>
        <w:pStyle w:val="Corpodetexto"/>
        <w:spacing w:before="10pt" w:after="10pt" w:line="14.40pt" w:lineRule="auto"/>
        <w:ind w:firstLine="28.35pt"/>
        <w:jc w:val="both"/>
        <w:rPr>
          <w:color w:val="162937"/>
          <w:sz w:val="22"/>
          <w:szCs w:val="22"/>
        </w:rPr>
      </w:pPr>
      <w:r>
        <w:rPr>
          <w:color w:val="162937"/>
          <w:sz w:val="22"/>
          <w:szCs w:val="22"/>
        </w:rPr>
        <w:t>V – Cronograma Físico Prévio de execução de obras; e</w:t>
      </w:r>
    </w:p>
    <w:p w14:paraId="2EE42CB4" w14:textId="77777777" w:rsidR="00340795" w:rsidRDefault="00340795" w:rsidP="00340795">
      <w:pPr>
        <w:pStyle w:val="Corpodetexto"/>
        <w:spacing w:before="10pt" w:after="10pt" w:line="14.40pt" w:lineRule="auto"/>
        <w:ind w:firstLine="28.35pt"/>
        <w:jc w:val="both"/>
        <w:rPr>
          <w:color w:val="162937"/>
          <w:sz w:val="22"/>
          <w:szCs w:val="22"/>
        </w:rPr>
      </w:pPr>
      <w:r>
        <w:rPr>
          <w:color w:val="162937"/>
          <w:sz w:val="22"/>
          <w:szCs w:val="22"/>
        </w:rPr>
        <w:t>vI – dados para emissão de ordens de pagamento posteriores referentes a taxas e emolumentos pelos Estados, Distrito Federal e Municípios.</w:t>
      </w:r>
    </w:p>
    <w:bookmarkEnd w:id="0"/>
    <w:bookmarkEnd w:id="1"/>
    <w:p w14:paraId="4B270A7D" w14:textId="77777777" w:rsidR="00340795" w:rsidRDefault="00340795" w:rsidP="003868D6">
      <w:pPr>
        <w:tabs>
          <w:tab w:val="start" w:pos="78pt"/>
        </w:tabs>
        <w:spacing w:before="0.10pt" w:after="0.10pt" w:line="13.80pt" w:lineRule="auto"/>
        <w:jc w:val="both"/>
        <w:rPr>
          <w:rFonts w:ascii="Times New Roman" w:eastAsia="Times New Roman" w:hAnsi="Times New Roman"/>
          <w:sz w:val="22"/>
          <w:szCs w:val="22"/>
          <w:lang w:eastAsia="pt-BR"/>
        </w:rPr>
      </w:pPr>
    </w:p>
    <w:sectPr w:rsidR="00340795" w:rsidSect="009A7A63">
      <w:headerReference w:type="default" r:id="rId14"/>
      <w:footerReference w:type="default" r:id="rId15"/>
      <w:pgSz w:w="595.30pt" w:h="841.90pt"/>
      <w:pgMar w:top="92.15pt" w:right="63.70pt" w:bottom="70.85pt" w:left="85.05pt" w:header="25.50pt" w:footer="43.40pt" w:gutter="0pt"/>
      <w:cols w:space="35.40pt"/>
      <w:docGrid w:linePitch="360"/>
    </w:sectPr>
  </w:body>
</w:document>
</file>

<file path=word/endnotes.xml><?xml version="1.0" encoding="utf-8"?>
<w:end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endnote w:type="separator" w:id="-1">
    <w:p w14:paraId="628592A0" w14:textId="77777777" w:rsidR="008824CD" w:rsidRDefault="008824CD" w:rsidP="00783D72">
      <w:r>
        <w:separator/>
      </w:r>
    </w:p>
  </w:endnote>
  <w:endnote w:type="continuationSeparator" w:id="0">
    <w:p w14:paraId="57E6B7DD" w14:textId="77777777" w:rsidR="008824CD" w:rsidRDefault="008824CD" w:rsidP="00783D72">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font w:name="Times New Roman">
    <w:panose1 w:val="02020603050405020304"/>
    <w:charset w:characterSet="iso-8859-1"/>
    <w:family w:val="roman"/>
    <w:pitch w:val="variable"/>
    <w:sig w:usb0="E0002EFF" w:usb1="C0007843" w:usb2="00000009" w:usb3="00000000" w:csb0="000001FF" w:csb1="00000000"/>
  </w:font>
  <w:font w:name="Calibri">
    <w:panose1 w:val="020F0502020204030204"/>
    <w:charset w:characterSet="iso-8859-1"/>
    <w:family w:val="swiss"/>
    <w:pitch w:val="variable"/>
    <w:sig w:usb0="E00002FF" w:usb1="4000ACFF" w:usb2="00000001" w:usb3="00000000" w:csb0="0000019F" w:csb1="00000000"/>
  </w:font>
  <w:font w:name="Cambria">
    <w:panose1 w:val="02040503050406030204"/>
    <w:charset w:characterSet="iso-8859-1"/>
    <w:family w:val="roman"/>
    <w:pitch w:val="variable"/>
    <w:sig w:usb0="E00002FF" w:usb1="400004FF" w:usb2="00000000" w:usb3="00000000" w:csb0="0000019F" w:csb1="00000000"/>
  </w:font>
  <w:font w:name="Calibri Light">
    <w:panose1 w:val="020F0302020204030204"/>
    <w:charset w:characterSet="iso-8859-1"/>
    <w:family w:val="swiss"/>
    <w:pitch w:val="variable"/>
    <w:sig w:usb0="A00002EF" w:usb1="4000207B" w:usb2="00000000" w:usb3="00000000" w:csb0="0000019F" w:csb1="00000000"/>
  </w:font>
  <w:font w:name="Segoe UI">
    <w:panose1 w:val="020B0502040204020203"/>
    <w:charset w:characterSet="iso-8859-1"/>
    <w:family w:val="swiss"/>
    <w:pitch w:val="variable"/>
    <w:sig w:usb0="E4002EFF" w:usb1="C000E47F" w:usb2="00000009" w:usb3="00000000" w:csb0="000001FF" w:csb1="00000000"/>
  </w:font>
  <w:font w:name="Arial">
    <w:panose1 w:val="020B0604020202020204"/>
    <w:charset w:characterSet="iso-8859-1"/>
    <w:family w:val="swiss"/>
    <w:pitch w:val="variable"/>
    <w:sig w:usb0="E0002EFF" w:usb1="C0007843" w:usb2="00000009" w:usb3="00000000" w:csb0="000001FF" w:csb1="00000000"/>
  </w:font>
  <w:font w:name="Times">
    <w:panose1 w:val="02020603050405020304"/>
    <w:charset w:characterSet="iso-8859-1"/>
    <w:family w:val="roman"/>
    <w:pitch w:val="variable"/>
    <w:sig w:usb0="E0002EFF" w:usb1="C0007843" w:usb2="00000009" w:usb3="00000000" w:csb0="000001FF" w:csb1="00000000"/>
  </w:font>
  <w:font w:name="Helvetica">
    <w:panose1 w:val="020B0604020202020204"/>
    <w:charset w:characterSet="iso-8859-1"/>
    <w:family w:val="swiss"/>
    <w:notTrueType/>
    <w:pitch w:val="variable"/>
    <w:sig w:usb0="00000003" w:usb1="00000000" w:usb2="00000000" w:usb3="00000000" w:csb0="00000001" w:csb1="00000000"/>
  </w:font>
</w:fonts>
</file>

<file path=word/footer1.xml><?xml version="1.0" encoding="utf-8"?>
<w:ft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sdt>
    <w:sdtPr>
      <w:id w:val="-409921681"/>
      <w:docPartObj>
        <w:docPartGallery w:val="Page Numbers (Bottom of Page)"/>
        <w:docPartUnique/>
      </w:docPartObj>
    </w:sdtPr>
    <w:sdtEndPr>
      <w:rPr>
        <w:rFonts w:ascii="Arial" w:hAnsi="Arial" w:cs="Arial"/>
        <w:b/>
        <w:bCs/>
        <w:color w:val="008080"/>
      </w:rPr>
    </w:sdtEndPr>
    <w:sdtContent>
      <w:p w14:paraId="2F1940F2" w14:textId="7BAD81B3" w:rsidR="00EB1A4D" w:rsidRPr="00C25F47" w:rsidRDefault="00EB1A4D">
        <w:pPr>
          <w:pStyle w:val="Rodap"/>
          <w:jc w:val="end"/>
          <w:rPr>
            <w:rFonts w:ascii="Arial" w:hAnsi="Arial" w:cs="Arial"/>
            <w:b/>
            <w:bCs/>
            <w:color w:val="008080"/>
          </w:rPr>
        </w:pPr>
        <w:r w:rsidRPr="00C25F47">
          <w:rPr>
            <w:noProof/>
            <w:color w:val="008080"/>
            <w:lang w:eastAsia="pt-BR"/>
          </w:rPr>
          <w:drawing>
            <wp:anchor distT="0" distB="0" distL="114300" distR="114300" simplePos="0" relativeHeight="251661312" behindDoc="1" locked="0" layoutInCell="1" allowOverlap="1" wp14:anchorId="4A55B733" wp14:editId="3346445C">
              <wp:simplePos x="0" y="0"/>
              <wp:positionH relativeFrom="page">
                <wp:posOffset>-2540</wp:posOffset>
              </wp:positionH>
              <wp:positionV relativeFrom="paragraph">
                <wp:posOffset>247650</wp:posOffset>
              </wp:positionV>
              <wp:extent cx="7560000" cy="720000"/>
              <wp:effectExtent l="0" t="0" r="3175" b="4445"/>
              <wp:wrapNone/>
              <wp:docPr id="2" name="Imagem 2">
                <a:hlinkClick xmlns:a="http://purl.oclc.org/ooxml/drawingml/main" r:id="rId1"/>
              </wp:docPr>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4" name="Imagem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F47">
          <w:rPr>
            <w:rFonts w:ascii="Arial" w:hAnsi="Arial" w:cs="Arial"/>
            <w:b/>
            <w:bCs/>
            <w:color w:val="008080"/>
          </w:rPr>
          <w:fldChar w:fldCharType="begin"/>
        </w:r>
        <w:r w:rsidRPr="00C25F47">
          <w:rPr>
            <w:rFonts w:ascii="Arial" w:hAnsi="Arial" w:cs="Arial"/>
            <w:b/>
            <w:bCs/>
            <w:color w:val="008080"/>
          </w:rPr>
          <w:instrText>PAGE   \* MERGEFORMAT</w:instrText>
        </w:r>
        <w:r w:rsidRPr="00C25F47">
          <w:rPr>
            <w:rFonts w:ascii="Arial" w:hAnsi="Arial" w:cs="Arial"/>
            <w:b/>
            <w:bCs/>
            <w:color w:val="008080"/>
          </w:rPr>
          <w:fldChar w:fldCharType="separate"/>
        </w:r>
        <w:r w:rsidR="005D3646">
          <w:rPr>
            <w:rFonts w:ascii="Arial" w:hAnsi="Arial" w:cs="Arial"/>
            <w:b/>
            <w:bCs/>
            <w:noProof/>
            <w:color w:val="008080"/>
          </w:rPr>
          <w:t>1</w:t>
        </w:r>
        <w:r w:rsidRPr="00C25F47">
          <w:rPr>
            <w:rFonts w:ascii="Arial" w:hAnsi="Arial" w:cs="Arial"/>
            <w:b/>
            <w:bCs/>
            <w:color w:val="008080"/>
          </w:rPr>
          <w:fldChar w:fldCharType="end"/>
        </w:r>
      </w:p>
    </w:sdtContent>
  </w:sdt>
  <w:p w14:paraId="78237A6C" w14:textId="656C293D" w:rsidR="00EB1A4D" w:rsidRPr="00C25F47" w:rsidRDefault="00EB1A4D" w:rsidP="00C25F47">
    <w:pPr>
      <w:pStyle w:val="Rodap"/>
    </w:pPr>
    <w:r>
      <w:ptab w:relativeTo="margin" w:alignment="right" w:leader="none"/>
    </w:r>
  </w:p>
</w:ftr>
</file>

<file path=word/footnotes.xml><?xml version="1.0" encoding="utf-8"?>
<w:footnotes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footnote w:type="separator" w:id="-1">
    <w:p w14:paraId="7E533AED" w14:textId="77777777" w:rsidR="008824CD" w:rsidRDefault="008824CD" w:rsidP="00783D72">
      <w:r>
        <w:separator/>
      </w:r>
    </w:p>
  </w:footnote>
  <w:footnote w:type="continuationSeparator" w:id="0">
    <w:p w14:paraId="163E7C83" w14:textId="77777777" w:rsidR="008824CD" w:rsidRDefault="008824CD" w:rsidP="00783D72">
      <w:r>
        <w:continuationSeparator/>
      </w:r>
    </w:p>
  </w:footnote>
  <w:footnote w:id="1">
    <w:p w14:paraId="1F6C90C9" w14:textId="77777777" w:rsidR="00340795" w:rsidRDefault="00340795" w:rsidP="00340795">
      <w:pPr>
        <w:pStyle w:val="Textodenotaderodap"/>
      </w:pPr>
      <w:r w:rsidRPr="00E565C6">
        <w:rPr>
          <w:rStyle w:val="Refdenotaderodap"/>
        </w:rPr>
        <w:footnoteRef/>
      </w:r>
      <w:r w:rsidRPr="00E565C6">
        <w:t xml:space="preserve"> </w:t>
      </w:r>
      <w:r w:rsidRPr="00E565C6">
        <w:rPr>
          <w:rFonts w:ascii="Times New Roman" w:eastAsia="Times New Roman" w:hAnsi="Times New Roman" w:cs="Times New Roman"/>
          <w:b w:val="0"/>
        </w:rPr>
        <w:t>MG, TO, SP</w:t>
      </w:r>
      <w:r>
        <w:rPr>
          <w:rFonts w:ascii="Times New Roman" w:eastAsia="Times New Roman" w:hAnsi="Times New Roman" w:cs="Times New Roman"/>
          <w:b w:val="0"/>
        </w:rPr>
        <w:t xml:space="preserve"> </w:t>
      </w:r>
      <w:r w:rsidRPr="00E565C6">
        <w:rPr>
          <w:rFonts w:ascii="Times New Roman" w:eastAsia="Times New Roman" w:hAnsi="Times New Roman" w:cs="Times New Roman"/>
          <w:b w:val="0"/>
        </w:rPr>
        <w:t>e AC encaminharam ofícios ao CAU/BR, porém sem contribuições.</w:t>
      </w:r>
    </w:p>
  </w:footnote>
  <w:footnote w:id="2">
    <w:p w14:paraId="0293B9A8" w14:textId="77777777" w:rsidR="00340795" w:rsidRDefault="00340795" w:rsidP="00340795">
      <w:pPr>
        <w:pStyle w:val="Textodenotaderodap"/>
      </w:pPr>
      <w:r>
        <w:rPr>
          <w:rStyle w:val="Refdenotaderodap"/>
        </w:rPr>
        <w:footnoteRef/>
      </w:r>
      <w:r>
        <w:t xml:space="preserve"> </w:t>
      </w:r>
      <w:r>
        <w:rPr>
          <w:rFonts w:ascii="Times New Roman" w:eastAsia="Times New Roman" w:hAnsi="Times New Roman" w:cs="Times New Roman"/>
          <w:b w:val="0"/>
        </w:rPr>
        <w:t>MG, TO, SP e AC encaminharam ofícios ao CAU/BR, porém sem contribuições.</w:t>
      </w:r>
    </w:p>
  </w:footnote>
  <w:footnote w:id="3">
    <w:p w14:paraId="78460159" w14:textId="77777777" w:rsidR="00340795" w:rsidRDefault="00340795" w:rsidP="00340795">
      <w:r>
        <w:rPr>
          <w:rStyle w:val="Refdenotaderodap"/>
        </w:rPr>
        <w:footnoteRef/>
      </w:r>
      <w:r>
        <w:t xml:space="preserve"> </w:t>
      </w:r>
      <w:r>
        <w:rPr>
          <w:rFonts w:ascii="Segoe UI" w:eastAsia="Helvetica" w:hAnsi="Segoe UI" w:cs="Segoe UI"/>
          <w:color w:val="000000"/>
          <w:sz w:val="20"/>
          <w:szCs w:val="20"/>
        </w:rPr>
        <w:t>Excluindo todos as Edificações que possuam Classificação Nacional de Atividade Econômica (CNAE) que, de alguma forma, envolvam risco/poluição: urbana, ambiental, inflamáveis, tóxicos.</w:t>
      </w:r>
    </w:p>
  </w:footnote>
  <w:footnote w:id="4">
    <w:p w14:paraId="30AEB0B1" w14:textId="77777777" w:rsidR="00340795" w:rsidRDefault="00340795" w:rsidP="00340795">
      <w:r>
        <w:rPr>
          <w:rStyle w:val="Refdenotaderodap"/>
        </w:rPr>
        <w:footnoteRef/>
      </w:r>
      <w:r>
        <w:t xml:space="preserve"> </w:t>
      </w:r>
      <w:r>
        <w:rPr>
          <w:rFonts w:ascii="Segoe UI" w:eastAsia="Helvetica" w:hAnsi="Segoe UI" w:cs="Segoe UI"/>
          <w:color w:val="000000"/>
          <w:sz w:val="20"/>
          <w:szCs w:val="20"/>
        </w:rPr>
        <w:t>Restrito a parâmetros Urbanísticos, checklist apresentação de projeto de massa.</w:t>
      </w:r>
    </w:p>
    <w:p w14:paraId="38BD3C5C" w14:textId="77777777" w:rsidR="00340795" w:rsidRDefault="00340795" w:rsidP="00340795">
      <w:pPr>
        <w:pStyle w:val="Textodenotaderodap"/>
      </w:pPr>
    </w:p>
  </w:footnote>
  <w:footnote w:id="5">
    <w:p w14:paraId="4EC168E4" w14:textId="77777777" w:rsidR="00340795" w:rsidRDefault="00340795" w:rsidP="00340795">
      <w:pPr>
        <w:pStyle w:val="Textodenotaderodap"/>
        <w:jc w:val="both"/>
      </w:pPr>
      <w:r>
        <w:rPr>
          <w:rStyle w:val="Refdenotaderodap"/>
        </w:rPr>
        <w:footnoteRef/>
      </w:r>
      <w:r>
        <w:t xml:space="preserve"> </w:t>
      </w:r>
      <w:r>
        <w:rPr>
          <w:rFonts w:ascii="Segoe UI" w:eastAsia="Helvetica" w:hAnsi="Segoe UI" w:cs="Segoe UI"/>
          <w:b w:val="0"/>
          <w:color w:val="000000"/>
        </w:rPr>
        <w:t xml:space="preserve">Requisitos que pontuam o Índice da qualidade das regulamentações de construção na metodologia </w:t>
      </w:r>
      <w:r>
        <w:rPr>
          <w:rFonts w:ascii="Segoe UI" w:eastAsia="Helvetica" w:hAnsi="Segoe UI" w:cs="Segoe UI"/>
          <w:b w:val="0"/>
          <w:i/>
          <w:iCs/>
          <w:color w:val="000000"/>
        </w:rPr>
        <w:t>Doing Business</w:t>
      </w:r>
      <w:r>
        <w:rPr>
          <w:rFonts w:ascii="Segoe UI" w:eastAsia="Helvetica" w:hAnsi="Segoe UI" w:cs="Segoe UI"/>
          <w:b w:val="0"/>
          <w:color w:val="000000"/>
        </w:rPr>
        <w:t xml:space="preserve"> adotada pelo Banco Mundial para medir a regulamentação do ambiente de negócios de aproximadamente 90 países.</w:t>
      </w:r>
    </w:p>
  </w:footnote>
  <w:footnote w:id="6">
    <w:p w14:paraId="6CE1DA01" w14:textId="77777777" w:rsidR="00340795" w:rsidRDefault="00340795" w:rsidP="00340795">
      <w:pPr>
        <w:pStyle w:val="Textodenotaderodap"/>
        <w:jc w:val="both"/>
      </w:pPr>
      <w:r>
        <w:rPr>
          <w:rStyle w:val="Refdenotaderodap"/>
        </w:rPr>
        <w:footnoteRef/>
      </w:r>
      <w:r>
        <w:rPr>
          <w:b w:val="0"/>
        </w:rPr>
        <w:t xml:space="preserve"> </w:t>
      </w:r>
      <w:r>
        <w:rPr>
          <w:rFonts w:ascii="Segoe UI" w:eastAsia="Helvetica" w:hAnsi="Segoe UI" w:cs="Segoe UI"/>
          <w:b w:val="0"/>
          <w:color w:val="000000"/>
        </w:rPr>
        <w:t xml:space="preserve">Requisitos que pontuam o Índice da qualidade antes da construção, na metodologia </w:t>
      </w:r>
      <w:r>
        <w:rPr>
          <w:rFonts w:ascii="Segoe UI" w:eastAsia="Helvetica" w:hAnsi="Segoe UI" w:cs="Segoe UI"/>
          <w:b w:val="0"/>
          <w:i/>
          <w:iCs/>
          <w:color w:val="000000"/>
        </w:rPr>
        <w:t>Doing Business</w:t>
      </w:r>
      <w:r>
        <w:rPr>
          <w:rFonts w:ascii="Segoe UI" w:eastAsia="Helvetica" w:hAnsi="Segoe UI" w:cs="Segoe UI"/>
          <w:b w:val="0"/>
          <w:color w:val="000000"/>
        </w:rPr>
        <w:t>.</w:t>
      </w:r>
    </w:p>
  </w:footnote>
  <w:footnote w:id="7">
    <w:p w14:paraId="2F7536C6" w14:textId="77777777" w:rsidR="00340795" w:rsidRDefault="00340795" w:rsidP="00340795">
      <w:pPr>
        <w:pStyle w:val="Textodenotaderodap"/>
        <w:jc w:val="both"/>
      </w:pPr>
      <w:r>
        <w:rPr>
          <w:rStyle w:val="Refdenotaderodap"/>
        </w:rPr>
        <w:footnoteRef/>
      </w:r>
      <w:r>
        <w:rPr>
          <w:b w:val="0"/>
        </w:rPr>
        <w:t xml:space="preserve"> </w:t>
      </w:r>
      <w:r>
        <w:rPr>
          <w:rFonts w:ascii="Segoe UI" w:eastAsia="Helvetica" w:hAnsi="Segoe UI" w:cs="Segoe UI"/>
          <w:b w:val="0"/>
          <w:color w:val="000000"/>
        </w:rPr>
        <w:t xml:space="preserve">Requisitos que pontuam o Índice da qualidade durante a construção, na metodologia </w:t>
      </w:r>
      <w:r>
        <w:rPr>
          <w:rFonts w:ascii="Segoe UI" w:eastAsia="Helvetica" w:hAnsi="Segoe UI" w:cs="Segoe UI"/>
          <w:b w:val="0"/>
          <w:i/>
          <w:iCs/>
          <w:color w:val="000000"/>
        </w:rPr>
        <w:t>Doing Business</w:t>
      </w:r>
      <w:r>
        <w:rPr>
          <w:rFonts w:ascii="Segoe UI" w:eastAsia="Helvetica" w:hAnsi="Segoe UI" w:cs="Segoe UI"/>
          <w:b w:val="0"/>
          <w:color w:val="000000"/>
        </w:rPr>
        <w:t>.</w:t>
      </w:r>
    </w:p>
  </w:footnote>
  <w:footnote w:id="8">
    <w:p w14:paraId="3EC31EAD" w14:textId="77777777" w:rsidR="00340795" w:rsidRDefault="00340795" w:rsidP="00340795">
      <w:pPr>
        <w:pStyle w:val="Textodenotaderodap"/>
        <w:jc w:val="both"/>
      </w:pPr>
      <w:r>
        <w:rPr>
          <w:rStyle w:val="Refdenotaderodap"/>
        </w:rPr>
        <w:footnoteRef/>
      </w:r>
      <w:r>
        <w:t xml:space="preserve"> </w:t>
      </w:r>
      <w:r>
        <w:rPr>
          <w:rFonts w:ascii="Segoe UI" w:eastAsia="Helvetica" w:hAnsi="Segoe UI" w:cs="Segoe UI"/>
          <w:b w:val="0"/>
          <w:color w:val="000000"/>
        </w:rPr>
        <w:t xml:space="preserve">Requisitos que pontuam o Índice da qualidade após a construção, na metodologia </w:t>
      </w:r>
      <w:r>
        <w:rPr>
          <w:rFonts w:ascii="Segoe UI" w:eastAsia="Helvetica" w:hAnsi="Segoe UI" w:cs="Segoe UI"/>
          <w:b w:val="0"/>
          <w:i/>
          <w:iCs/>
          <w:color w:val="000000"/>
        </w:rPr>
        <w:t>Doing Business</w:t>
      </w:r>
      <w:r>
        <w:rPr>
          <w:rFonts w:ascii="Segoe UI" w:eastAsia="Helvetica" w:hAnsi="Segoe UI" w:cs="Segoe UI"/>
          <w:b w:val="0"/>
          <w:color w:val="000000"/>
        </w:rPr>
        <w:t>.</w:t>
      </w:r>
    </w:p>
  </w:footnote>
</w:footnotes>
</file>

<file path=word/header1.xml><?xml version="1.0" encoding="utf-8"?>
<w:hdr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p w14:paraId="7F02F356" w14:textId="45B4265B" w:rsidR="00EB1A4D" w:rsidRDefault="00EB1A4D">
    <w:pPr>
      <w:pStyle w:val="Cabealho"/>
    </w:pPr>
    <w:r>
      <w:rPr>
        <w:noProof/>
        <w:color w:val="FFFFFF" w:themeColor="background1"/>
        <w:sz w:val="12"/>
        <w:szCs w:val="12"/>
        <w:lang w:eastAsia="pt-BR"/>
      </w:rPr>
      <w:drawing>
        <wp:anchor distT="0" distB="0" distL="114300" distR="114300" simplePos="0" relativeHeight="251659264" behindDoc="0" locked="0" layoutInCell="1" allowOverlap="1" wp14:anchorId="2B303DDD" wp14:editId="00AA68C5">
          <wp:simplePos x="0" y="0"/>
          <wp:positionH relativeFrom="page">
            <wp:posOffset>-12065</wp:posOffset>
          </wp:positionH>
          <wp:positionV relativeFrom="paragraph">
            <wp:posOffset>-295910</wp:posOffset>
          </wp:positionV>
          <wp:extent cx="7560000" cy="1081430"/>
          <wp:effectExtent l="0" t="0" r="3175" b="4445"/>
          <wp:wrapNone/>
          <wp:docPr id="1" name="Imagem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10%"/>
                            </a14:imgEffect>
                            <a14:imgEffect>
                              <a14:brightnessContrast bright="10%" contrast="10%"/>
                            </a14:imgEffect>
                          </a14:imgLayer>
                        </a14:imgProps>
                      </a:ext>
                      <a:ext uri="{28A0092B-C50C-407E-A947-70E740481C1C}">
                        <a14:useLocalDpi xmlns:a14="http://schemas.microsoft.com/office/drawing/2010/main" val="0"/>
                      </a:ext>
                    </a:extLst>
                  </a:blip>
                  <a:srcRect/>
                  <a:stretch>
                    <a:fillRect/>
                  </a:stretch>
                </pic:blipFill>
                <pic:spPr bwMode="auto">
                  <a:xfrm>
                    <a:off x="0" y="0"/>
                    <a:ext cx="7560000" cy="10814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mc="http://schemas.openxmlformats.org/markup-compatibility/2006"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pi="http://schemas.microsoft.com/office/word/2010/wordprocessingInk" xmlns:wne="http://schemas.microsoft.com/office/word/2006/wordml" mc:Ignorable="w14 w15 wne wp14">
  <w:abstractNum w:abstractNumId="0" w15:restartNumberingAfterBreak="0">
    <w:nsid w:val="0BE86B3C"/>
    <w:multiLevelType w:val="hybridMultilevel"/>
    <w:tmpl w:val="5BD68DE4"/>
    <w:lvl w:ilvl="0" w:tplc="9D3EEAFE">
      <w:start w:val="1"/>
      <w:numFmt w:val="decimal"/>
      <w:lvlText w:val="%1 – "/>
      <w:lvlJc w:val="start"/>
      <w:pPr>
        <w:ind w:start="18pt" w:hanging="18pt"/>
      </w:pPr>
    </w:lvl>
    <w:lvl w:ilvl="1" w:tplc="04160019">
      <w:start w:val="1"/>
      <w:numFmt w:val="lowerLetter"/>
      <w:lvlText w:val="%2."/>
      <w:lvlJc w:val="start"/>
      <w:pPr>
        <w:ind w:start="54pt" w:hanging="18pt"/>
      </w:pPr>
    </w:lvl>
    <w:lvl w:ilvl="2" w:tplc="0416001B">
      <w:start w:val="1"/>
      <w:numFmt w:val="lowerRoman"/>
      <w:lvlText w:val="%3."/>
      <w:lvlJc w:val="end"/>
      <w:pPr>
        <w:ind w:start="90pt" w:hanging="9pt"/>
      </w:pPr>
    </w:lvl>
    <w:lvl w:ilvl="3" w:tplc="0416000F">
      <w:start w:val="1"/>
      <w:numFmt w:val="decimal"/>
      <w:lvlText w:val="%4."/>
      <w:lvlJc w:val="start"/>
      <w:pPr>
        <w:ind w:start="126pt" w:hanging="18pt"/>
      </w:pPr>
    </w:lvl>
    <w:lvl w:ilvl="4" w:tplc="04160019">
      <w:start w:val="1"/>
      <w:numFmt w:val="lowerLetter"/>
      <w:lvlText w:val="%5."/>
      <w:lvlJc w:val="start"/>
      <w:pPr>
        <w:ind w:start="162pt" w:hanging="18pt"/>
      </w:pPr>
    </w:lvl>
    <w:lvl w:ilvl="5" w:tplc="0416001B">
      <w:start w:val="1"/>
      <w:numFmt w:val="lowerRoman"/>
      <w:lvlText w:val="%6."/>
      <w:lvlJc w:val="end"/>
      <w:pPr>
        <w:ind w:start="198pt" w:hanging="9pt"/>
      </w:pPr>
    </w:lvl>
    <w:lvl w:ilvl="6" w:tplc="0416000F">
      <w:start w:val="1"/>
      <w:numFmt w:val="decimal"/>
      <w:lvlText w:val="%7."/>
      <w:lvlJc w:val="start"/>
      <w:pPr>
        <w:ind w:start="234pt" w:hanging="18pt"/>
      </w:pPr>
    </w:lvl>
    <w:lvl w:ilvl="7" w:tplc="04160019">
      <w:start w:val="1"/>
      <w:numFmt w:val="lowerLetter"/>
      <w:lvlText w:val="%8."/>
      <w:lvlJc w:val="start"/>
      <w:pPr>
        <w:ind w:start="270pt" w:hanging="18pt"/>
      </w:pPr>
    </w:lvl>
    <w:lvl w:ilvl="8" w:tplc="0416001B">
      <w:start w:val="1"/>
      <w:numFmt w:val="lowerRoman"/>
      <w:lvlText w:val="%9."/>
      <w:lvlJc w:val="end"/>
      <w:pPr>
        <w:ind w:start="306pt" w:hanging="9pt"/>
      </w:pPr>
    </w:lvl>
  </w:abstractNum>
  <w:abstractNum w:abstractNumId="1" w15:restartNumberingAfterBreak="0">
    <w:nsid w:val="1C8B3532"/>
    <w:multiLevelType w:val="hybridMultilevel"/>
    <w:tmpl w:val="F3500540"/>
    <w:lvl w:ilvl="0" w:tplc="A3EE583C">
      <w:start w:val="1"/>
      <w:numFmt w:val="decimal"/>
      <w:lvlText w:val="%1."/>
      <w:lvlJc w:val="start"/>
      <w:pPr>
        <w:ind w:start="36pt" w:hanging="18pt"/>
      </w:pPr>
    </w:lvl>
    <w:lvl w:ilvl="1" w:tplc="55E45C4E">
      <w:start w:val="1"/>
      <w:numFmt w:val="lowerLetter"/>
      <w:lvlText w:val="%2."/>
      <w:lvlJc w:val="start"/>
      <w:pPr>
        <w:ind w:start="72pt" w:hanging="18pt"/>
      </w:pPr>
    </w:lvl>
    <w:lvl w:ilvl="2" w:tplc="98FC9692">
      <w:start w:val="1"/>
      <w:numFmt w:val="decimal"/>
      <w:lvlText w:val="%3."/>
      <w:lvlJc w:val="start"/>
      <w:pPr>
        <w:ind w:start="108pt" w:hanging="9pt"/>
      </w:pPr>
    </w:lvl>
    <w:lvl w:ilvl="3" w:tplc="06AA0FD8">
      <w:start w:val="1"/>
      <w:numFmt w:val="decimal"/>
      <w:lvlText w:val="%4."/>
      <w:lvlJc w:val="start"/>
      <w:pPr>
        <w:ind w:start="144pt" w:hanging="18pt"/>
      </w:pPr>
    </w:lvl>
    <w:lvl w:ilvl="4" w:tplc="3B64B6D6">
      <w:start w:val="1"/>
      <w:numFmt w:val="lowerLetter"/>
      <w:lvlText w:val="%5."/>
      <w:lvlJc w:val="start"/>
      <w:pPr>
        <w:ind w:start="180pt" w:hanging="18pt"/>
      </w:pPr>
    </w:lvl>
    <w:lvl w:ilvl="5" w:tplc="B0F8ABEA">
      <w:start w:val="1"/>
      <w:numFmt w:val="lowerRoman"/>
      <w:lvlText w:val="%6."/>
      <w:lvlJc w:val="end"/>
      <w:pPr>
        <w:ind w:start="216pt" w:hanging="9pt"/>
      </w:pPr>
    </w:lvl>
    <w:lvl w:ilvl="6" w:tplc="D974C054">
      <w:start w:val="1"/>
      <w:numFmt w:val="decimal"/>
      <w:lvlText w:val="%7."/>
      <w:lvlJc w:val="start"/>
      <w:pPr>
        <w:ind w:start="252pt" w:hanging="18pt"/>
      </w:pPr>
    </w:lvl>
    <w:lvl w:ilvl="7" w:tplc="DB2A5454">
      <w:start w:val="1"/>
      <w:numFmt w:val="lowerLetter"/>
      <w:lvlText w:val="%8."/>
      <w:lvlJc w:val="start"/>
      <w:pPr>
        <w:ind w:start="288pt" w:hanging="18pt"/>
      </w:pPr>
    </w:lvl>
    <w:lvl w:ilvl="8" w:tplc="715E99E0">
      <w:start w:val="1"/>
      <w:numFmt w:val="lowerRoman"/>
      <w:lvlText w:val="%9."/>
      <w:lvlJc w:val="end"/>
      <w:pPr>
        <w:ind w:start="324pt" w:hanging="9pt"/>
      </w:pPr>
    </w:lvl>
  </w:abstractNum>
  <w:abstractNum w:abstractNumId="2" w15:restartNumberingAfterBreak="0">
    <w:nsid w:val="1F05473D"/>
    <w:multiLevelType w:val="hybridMultilevel"/>
    <w:tmpl w:val="0A047996"/>
    <w:lvl w:ilvl="0" w:tplc="04160017">
      <w:start w:val="1"/>
      <w:numFmt w:val="lowerLetter"/>
      <w:lvlText w:val="%1)"/>
      <w:lvlJc w:val="start"/>
      <w:pPr>
        <w:ind w:start="36pt" w:hanging="18pt"/>
      </w:pPr>
    </w:lvl>
    <w:lvl w:ilvl="1" w:tplc="04160019">
      <w:start w:val="1"/>
      <w:numFmt w:val="lowerLetter"/>
      <w:lvlText w:val="%2."/>
      <w:lvlJc w:val="start"/>
      <w:pPr>
        <w:ind w:start="72pt" w:hanging="18pt"/>
      </w:pPr>
    </w:lvl>
    <w:lvl w:ilvl="2" w:tplc="0416001B">
      <w:start w:val="1"/>
      <w:numFmt w:val="lowerRoman"/>
      <w:lvlText w:val="%3."/>
      <w:lvlJc w:val="end"/>
      <w:pPr>
        <w:ind w:start="108pt" w:hanging="9pt"/>
      </w:pPr>
    </w:lvl>
    <w:lvl w:ilvl="3" w:tplc="0416000F">
      <w:start w:val="1"/>
      <w:numFmt w:val="decimal"/>
      <w:lvlText w:val="%4."/>
      <w:lvlJc w:val="start"/>
      <w:pPr>
        <w:ind w:start="144pt" w:hanging="18pt"/>
      </w:pPr>
    </w:lvl>
    <w:lvl w:ilvl="4" w:tplc="04160019">
      <w:start w:val="1"/>
      <w:numFmt w:val="lowerLetter"/>
      <w:lvlText w:val="%5."/>
      <w:lvlJc w:val="start"/>
      <w:pPr>
        <w:ind w:start="180pt" w:hanging="18pt"/>
      </w:pPr>
    </w:lvl>
    <w:lvl w:ilvl="5" w:tplc="0416001B">
      <w:start w:val="1"/>
      <w:numFmt w:val="lowerRoman"/>
      <w:lvlText w:val="%6."/>
      <w:lvlJc w:val="end"/>
      <w:pPr>
        <w:ind w:start="216pt" w:hanging="9pt"/>
      </w:pPr>
    </w:lvl>
    <w:lvl w:ilvl="6" w:tplc="0416000F">
      <w:start w:val="1"/>
      <w:numFmt w:val="decimal"/>
      <w:lvlText w:val="%7."/>
      <w:lvlJc w:val="start"/>
      <w:pPr>
        <w:ind w:start="252pt" w:hanging="18pt"/>
      </w:pPr>
    </w:lvl>
    <w:lvl w:ilvl="7" w:tplc="04160019">
      <w:start w:val="1"/>
      <w:numFmt w:val="lowerLetter"/>
      <w:lvlText w:val="%8."/>
      <w:lvlJc w:val="start"/>
      <w:pPr>
        <w:ind w:start="288pt" w:hanging="18pt"/>
      </w:pPr>
    </w:lvl>
    <w:lvl w:ilvl="8" w:tplc="0416001B">
      <w:start w:val="1"/>
      <w:numFmt w:val="lowerRoman"/>
      <w:lvlText w:val="%9."/>
      <w:lvlJc w:val="end"/>
      <w:pPr>
        <w:ind w:start="324pt" w:hanging="9pt"/>
      </w:pPr>
    </w:lvl>
  </w:abstractNum>
  <w:abstractNum w:abstractNumId="3" w15:restartNumberingAfterBreak="0">
    <w:nsid w:val="20191607"/>
    <w:multiLevelType w:val="multilevel"/>
    <w:tmpl w:val="9C666AB4"/>
    <w:lvl w:ilvl="0">
      <w:start w:val="1"/>
      <w:numFmt w:val="decimal"/>
      <w:lvlText w:val="%1-"/>
      <w:lvlJc w:val="start"/>
      <w:pPr>
        <w:ind w:start="36pt" w:hanging="18pt"/>
      </w:pPr>
      <w:rPr>
        <w:b w:val="0"/>
        <w:bCs/>
      </w:r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4" w15:restartNumberingAfterBreak="0">
    <w:nsid w:val="2C9D3C6D"/>
    <w:multiLevelType w:val="multilevel"/>
    <w:tmpl w:val="A38003C4"/>
    <w:lvl w:ilvl="0">
      <w:start w:val="1"/>
      <w:numFmt w:val="decimal"/>
      <w:lvlText w:val="%1-"/>
      <w:lvlJc w:val="start"/>
      <w:pPr>
        <w:ind w:start="36pt" w:hanging="18pt"/>
      </w:pPr>
      <w:rPr>
        <w:b w:val="0"/>
        <w:bCs/>
      </w:rPr>
    </w:lvl>
    <w:lvl w:ilvl="1">
      <w:start w:val="1"/>
      <w:numFmt w:val="lowerLetter"/>
      <w:lvlText w:val="%2."/>
      <w:lvlJc w:val="start"/>
      <w:pPr>
        <w:ind w:start="72pt" w:hanging="18pt"/>
      </w:pPr>
    </w:lvl>
    <w:lvl w:ilvl="2">
      <w:start w:val="1"/>
      <w:numFmt w:val="lowerRoman"/>
      <w:lvlText w:val="%3."/>
      <w:lvlJc w:val="end"/>
      <w:pPr>
        <w:ind w:start="108pt" w:hanging="9pt"/>
      </w:pPr>
    </w:lvl>
    <w:lvl w:ilvl="3">
      <w:start w:val="1"/>
      <w:numFmt w:val="decimal"/>
      <w:lvlText w:val="%4."/>
      <w:lvlJc w:val="start"/>
      <w:pPr>
        <w:ind w:start="144pt" w:hanging="18pt"/>
      </w:pPr>
    </w:lvl>
    <w:lvl w:ilvl="4">
      <w:start w:val="1"/>
      <w:numFmt w:val="lowerLetter"/>
      <w:lvlText w:val="%5."/>
      <w:lvlJc w:val="start"/>
      <w:pPr>
        <w:ind w:start="180pt" w:hanging="18pt"/>
      </w:pPr>
    </w:lvl>
    <w:lvl w:ilvl="5">
      <w:start w:val="1"/>
      <w:numFmt w:val="lowerRoman"/>
      <w:lvlText w:val="%6."/>
      <w:lvlJc w:val="end"/>
      <w:pPr>
        <w:ind w:start="216pt" w:hanging="9pt"/>
      </w:pPr>
    </w:lvl>
    <w:lvl w:ilvl="6">
      <w:start w:val="1"/>
      <w:numFmt w:val="decimal"/>
      <w:lvlText w:val="%7."/>
      <w:lvlJc w:val="start"/>
      <w:pPr>
        <w:ind w:start="252pt" w:hanging="18pt"/>
      </w:pPr>
    </w:lvl>
    <w:lvl w:ilvl="7">
      <w:start w:val="1"/>
      <w:numFmt w:val="lowerLetter"/>
      <w:lvlText w:val="%8."/>
      <w:lvlJc w:val="start"/>
      <w:pPr>
        <w:ind w:start="288pt" w:hanging="18pt"/>
      </w:pPr>
    </w:lvl>
    <w:lvl w:ilvl="8">
      <w:start w:val="1"/>
      <w:numFmt w:val="lowerRoman"/>
      <w:lvlText w:val="%9."/>
      <w:lvlJc w:val="end"/>
      <w:pPr>
        <w:ind w:start="324pt" w:hanging="9pt"/>
      </w:pPr>
    </w:lvl>
  </w:abstractNum>
  <w:abstractNum w:abstractNumId="5" w15:restartNumberingAfterBreak="0">
    <w:nsid w:val="31A71A56"/>
    <w:multiLevelType w:val="hybridMultilevel"/>
    <w:tmpl w:val="0330AC74"/>
    <w:lvl w:ilvl="0" w:tplc="5FEC7C68">
      <w:start w:val="1"/>
      <w:numFmt w:val="decimal"/>
      <w:lvlText w:val="%1-"/>
      <w:lvlJc w:val="start"/>
      <w:pPr>
        <w:ind w:start="32.20pt" w:hanging="18pt"/>
      </w:pPr>
    </w:lvl>
    <w:lvl w:ilvl="1" w:tplc="04160019">
      <w:start w:val="1"/>
      <w:numFmt w:val="lowerLetter"/>
      <w:lvlText w:val="%2."/>
      <w:lvlJc w:val="start"/>
      <w:pPr>
        <w:ind w:start="72pt" w:hanging="18pt"/>
      </w:pPr>
    </w:lvl>
    <w:lvl w:ilvl="2" w:tplc="0416001B">
      <w:start w:val="1"/>
      <w:numFmt w:val="lowerRoman"/>
      <w:lvlText w:val="%3."/>
      <w:lvlJc w:val="end"/>
      <w:pPr>
        <w:ind w:start="108pt" w:hanging="9pt"/>
      </w:pPr>
    </w:lvl>
    <w:lvl w:ilvl="3" w:tplc="0416000F">
      <w:start w:val="1"/>
      <w:numFmt w:val="decimal"/>
      <w:lvlText w:val="%4."/>
      <w:lvlJc w:val="start"/>
      <w:pPr>
        <w:ind w:start="144pt" w:hanging="18pt"/>
      </w:pPr>
    </w:lvl>
    <w:lvl w:ilvl="4" w:tplc="04160019">
      <w:start w:val="1"/>
      <w:numFmt w:val="lowerLetter"/>
      <w:lvlText w:val="%5."/>
      <w:lvlJc w:val="start"/>
      <w:pPr>
        <w:ind w:start="180pt" w:hanging="18pt"/>
      </w:pPr>
    </w:lvl>
    <w:lvl w:ilvl="5" w:tplc="0416001B">
      <w:start w:val="1"/>
      <w:numFmt w:val="lowerRoman"/>
      <w:lvlText w:val="%6."/>
      <w:lvlJc w:val="end"/>
      <w:pPr>
        <w:ind w:start="216pt" w:hanging="9pt"/>
      </w:pPr>
    </w:lvl>
    <w:lvl w:ilvl="6" w:tplc="0416000F">
      <w:start w:val="1"/>
      <w:numFmt w:val="decimal"/>
      <w:lvlText w:val="%7."/>
      <w:lvlJc w:val="start"/>
      <w:pPr>
        <w:ind w:start="252pt" w:hanging="18pt"/>
      </w:pPr>
    </w:lvl>
    <w:lvl w:ilvl="7" w:tplc="04160019">
      <w:start w:val="1"/>
      <w:numFmt w:val="lowerLetter"/>
      <w:lvlText w:val="%8."/>
      <w:lvlJc w:val="start"/>
      <w:pPr>
        <w:ind w:start="288pt" w:hanging="18pt"/>
      </w:pPr>
    </w:lvl>
    <w:lvl w:ilvl="8" w:tplc="0416001B">
      <w:start w:val="1"/>
      <w:numFmt w:val="lowerRoman"/>
      <w:lvlText w:val="%9."/>
      <w:lvlJc w:val="end"/>
      <w:pPr>
        <w:ind w:start="324pt" w:hanging="9pt"/>
      </w:pPr>
    </w:lvl>
  </w:abstractNum>
  <w:abstractNum w:abstractNumId="6" w15:restartNumberingAfterBreak="0">
    <w:nsid w:val="703F5E43"/>
    <w:multiLevelType w:val="hybridMultilevel"/>
    <w:tmpl w:val="C33EDA72"/>
    <w:lvl w:ilvl="0" w:tplc="D3168A9E">
      <w:start w:val="1"/>
      <w:numFmt w:val="decimal"/>
      <w:lvlText w:val="%1-"/>
      <w:lvlJc w:val="start"/>
      <w:pPr>
        <w:ind w:start="36pt" w:hanging="18pt"/>
      </w:pPr>
      <w:rPr>
        <w:b w:val="0"/>
        <w:bCs/>
      </w:rPr>
    </w:lvl>
    <w:lvl w:ilvl="1" w:tplc="04160019">
      <w:start w:val="1"/>
      <w:numFmt w:val="lowerLetter"/>
      <w:lvlText w:val="%2."/>
      <w:lvlJc w:val="start"/>
      <w:pPr>
        <w:ind w:start="72pt" w:hanging="18pt"/>
      </w:pPr>
    </w:lvl>
    <w:lvl w:ilvl="2" w:tplc="0416001B">
      <w:start w:val="1"/>
      <w:numFmt w:val="lowerRoman"/>
      <w:lvlText w:val="%3."/>
      <w:lvlJc w:val="end"/>
      <w:pPr>
        <w:ind w:start="108pt" w:hanging="9pt"/>
      </w:pPr>
    </w:lvl>
    <w:lvl w:ilvl="3" w:tplc="0416000F">
      <w:start w:val="1"/>
      <w:numFmt w:val="decimal"/>
      <w:lvlText w:val="%4."/>
      <w:lvlJc w:val="start"/>
      <w:pPr>
        <w:ind w:start="144pt" w:hanging="18pt"/>
      </w:pPr>
    </w:lvl>
    <w:lvl w:ilvl="4" w:tplc="04160019">
      <w:start w:val="1"/>
      <w:numFmt w:val="lowerLetter"/>
      <w:lvlText w:val="%5."/>
      <w:lvlJc w:val="start"/>
      <w:pPr>
        <w:ind w:start="180pt" w:hanging="18pt"/>
      </w:pPr>
    </w:lvl>
    <w:lvl w:ilvl="5" w:tplc="0416001B">
      <w:start w:val="1"/>
      <w:numFmt w:val="lowerRoman"/>
      <w:lvlText w:val="%6."/>
      <w:lvlJc w:val="end"/>
      <w:pPr>
        <w:ind w:start="216pt" w:hanging="9pt"/>
      </w:pPr>
    </w:lvl>
    <w:lvl w:ilvl="6" w:tplc="0416000F">
      <w:start w:val="1"/>
      <w:numFmt w:val="decimal"/>
      <w:lvlText w:val="%7."/>
      <w:lvlJc w:val="start"/>
      <w:pPr>
        <w:ind w:start="252pt" w:hanging="18pt"/>
      </w:pPr>
    </w:lvl>
    <w:lvl w:ilvl="7" w:tplc="04160019">
      <w:start w:val="1"/>
      <w:numFmt w:val="lowerLetter"/>
      <w:lvlText w:val="%8."/>
      <w:lvlJc w:val="start"/>
      <w:pPr>
        <w:ind w:start="288pt" w:hanging="18pt"/>
      </w:pPr>
    </w:lvl>
    <w:lvl w:ilvl="8" w:tplc="0416001B">
      <w:start w:val="1"/>
      <w:numFmt w:val="lowerRoman"/>
      <w:lvlText w:val="%9."/>
      <w:lvlJc w:val="end"/>
      <w:pPr>
        <w:ind w:start="324pt" w:hanging="9pt"/>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1"/>
    </w:lvlOverride>
  </w:num>
  <w:num w:numId="8">
    <w:abstractNumId w:val="3"/>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sl="http://schemas.openxmlformats.org/schemaLibrary/2006/main" mc:Ignorable="w14 w15">
  <w:zoom w:percent="100%"/>
  <w:defaultTabStop w:val="35.40pt"/>
  <w:hyphenationZone w:val="21.25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DA6"/>
    <w:rsid w:val="00011DDC"/>
    <w:rsid w:val="00021718"/>
    <w:rsid w:val="00022F23"/>
    <w:rsid w:val="000245EA"/>
    <w:rsid w:val="000C4650"/>
    <w:rsid w:val="000D09EF"/>
    <w:rsid w:val="000E1F2A"/>
    <w:rsid w:val="000F6D6B"/>
    <w:rsid w:val="001310A5"/>
    <w:rsid w:val="00133621"/>
    <w:rsid w:val="00150026"/>
    <w:rsid w:val="00175837"/>
    <w:rsid w:val="00176770"/>
    <w:rsid w:val="00193E0F"/>
    <w:rsid w:val="001A2C2B"/>
    <w:rsid w:val="001B17A6"/>
    <w:rsid w:val="001B479B"/>
    <w:rsid w:val="001C4B47"/>
    <w:rsid w:val="002024EF"/>
    <w:rsid w:val="00204080"/>
    <w:rsid w:val="002131B9"/>
    <w:rsid w:val="00245497"/>
    <w:rsid w:val="00250E7B"/>
    <w:rsid w:val="002C4DFC"/>
    <w:rsid w:val="00307FF0"/>
    <w:rsid w:val="003143DE"/>
    <w:rsid w:val="00331A96"/>
    <w:rsid w:val="00335265"/>
    <w:rsid w:val="00340795"/>
    <w:rsid w:val="003868D6"/>
    <w:rsid w:val="0039104A"/>
    <w:rsid w:val="003B00D3"/>
    <w:rsid w:val="003F58EC"/>
    <w:rsid w:val="00402B92"/>
    <w:rsid w:val="004149BC"/>
    <w:rsid w:val="004808A7"/>
    <w:rsid w:val="00485F6A"/>
    <w:rsid w:val="004B1C3D"/>
    <w:rsid w:val="004B5668"/>
    <w:rsid w:val="00502864"/>
    <w:rsid w:val="00504F41"/>
    <w:rsid w:val="00574319"/>
    <w:rsid w:val="005D3646"/>
    <w:rsid w:val="00704832"/>
    <w:rsid w:val="00736704"/>
    <w:rsid w:val="0075338F"/>
    <w:rsid w:val="00763656"/>
    <w:rsid w:val="00783D72"/>
    <w:rsid w:val="007E7B2A"/>
    <w:rsid w:val="00875F31"/>
    <w:rsid w:val="008824CD"/>
    <w:rsid w:val="008A2512"/>
    <w:rsid w:val="008B0A6A"/>
    <w:rsid w:val="008C7F01"/>
    <w:rsid w:val="008D05D0"/>
    <w:rsid w:val="00900F34"/>
    <w:rsid w:val="009768BA"/>
    <w:rsid w:val="00984A5A"/>
    <w:rsid w:val="009918B9"/>
    <w:rsid w:val="009922C5"/>
    <w:rsid w:val="00997805"/>
    <w:rsid w:val="009A7A63"/>
    <w:rsid w:val="009E1853"/>
    <w:rsid w:val="009E191B"/>
    <w:rsid w:val="00A137B5"/>
    <w:rsid w:val="00A4075C"/>
    <w:rsid w:val="00A409A5"/>
    <w:rsid w:val="00A43BD9"/>
    <w:rsid w:val="00A9258D"/>
    <w:rsid w:val="00AF5BF2"/>
    <w:rsid w:val="00B270CE"/>
    <w:rsid w:val="00B6761B"/>
    <w:rsid w:val="00B7187E"/>
    <w:rsid w:val="00BE23DE"/>
    <w:rsid w:val="00BF46AB"/>
    <w:rsid w:val="00BF473E"/>
    <w:rsid w:val="00C00FD5"/>
    <w:rsid w:val="00C17DB7"/>
    <w:rsid w:val="00C25F47"/>
    <w:rsid w:val="00C27E69"/>
    <w:rsid w:val="00C553EC"/>
    <w:rsid w:val="00C6344C"/>
    <w:rsid w:val="00C8256D"/>
    <w:rsid w:val="00CA4209"/>
    <w:rsid w:val="00CB5471"/>
    <w:rsid w:val="00CD001E"/>
    <w:rsid w:val="00DB2DA6"/>
    <w:rsid w:val="00DD6D6C"/>
    <w:rsid w:val="00E127C7"/>
    <w:rsid w:val="00E22282"/>
    <w:rsid w:val="00E41364"/>
    <w:rsid w:val="00E61C78"/>
    <w:rsid w:val="00E625E1"/>
    <w:rsid w:val="00E75DCC"/>
    <w:rsid w:val="00E85769"/>
    <w:rsid w:val="00EB1A4D"/>
    <w:rsid w:val="00ED7498"/>
    <w:rsid w:val="00EE2C01"/>
    <w:rsid w:val="00EF1A46"/>
    <w:rsid w:val="00F22051"/>
    <w:rsid w:val="00F32C3A"/>
    <w:rsid w:val="00FF4577"/>
    <w:rsid w:val="01CF1CAA"/>
    <w:rsid w:val="02D7A2F5"/>
    <w:rsid w:val="0346390E"/>
    <w:rsid w:val="0360D9C3"/>
    <w:rsid w:val="0409E642"/>
    <w:rsid w:val="043C042B"/>
    <w:rsid w:val="04737356"/>
    <w:rsid w:val="0504E325"/>
    <w:rsid w:val="05A19356"/>
    <w:rsid w:val="06AAB46D"/>
    <w:rsid w:val="08DD5765"/>
    <w:rsid w:val="08E177D8"/>
    <w:rsid w:val="09793061"/>
    <w:rsid w:val="0A648A3C"/>
    <w:rsid w:val="0A661E35"/>
    <w:rsid w:val="0A7927C6"/>
    <w:rsid w:val="0B17CA46"/>
    <w:rsid w:val="0CD87814"/>
    <w:rsid w:val="0CDE1B78"/>
    <w:rsid w:val="0D4BB9CB"/>
    <w:rsid w:val="0D4CAF2C"/>
    <w:rsid w:val="0DA71D4D"/>
    <w:rsid w:val="0ED80A2A"/>
    <w:rsid w:val="0F563A2E"/>
    <w:rsid w:val="0F5C4BBC"/>
    <w:rsid w:val="10B178F6"/>
    <w:rsid w:val="11814215"/>
    <w:rsid w:val="12060291"/>
    <w:rsid w:val="12C058B2"/>
    <w:rsid w:val="12C9D70C"/>
    <w:rsid w:val="130B5D35"/>
    <w:rsid w:val="136B8FDB"/>
    <w:rsid w:val="141DFE7D"/>
    <w:rsid w:val="14F4102F"/>
    <w:rsid w:val="15816B52"/>
    <w:rsid w:val="15FEE9E2"/>
    <w:rsid w:val="1604782B"/>
    <w:rsid w:val="17416CD5"/>
    <w:rsid w:val="1751A836"/>
    <w:rsid w:val="17841BC4"/>
    <w:rsid w:val="18D23471"/>
    <w:rsid w:val="1914242C"/>
    <w:rsid w:val="196E8EA9"/>
    <w:rsid w:val="19D62F29"/>
    <w:rsid w:val="1A8F4B90"/>
    <w:rsid w:val="1B4A4FA5"/>
    <w:rsid w:val="1B6BA54A"/>
    <w:rsid w:val="1C355BC4"/>
    <w:rsid w:val="1C8FE924"/>
    <w:rsid w:val="1CD01191"/>
    <w:rsid w:val="1CE35D7F"/>
    <w:rsid w:val="1D16B844"/>
    <w:rsid w:val="1D64F930"/>
    <w:rsid w:val="1EE881A8"/>
    <w:rsid w:val="1FA7E4E2"/>
    <w:rsid w:val="1FC437BA"/>
    <w:rsid w:val="2093AF50"/>
    <w:rsid w:val="2108CCE7"/>
    <w:rsid w:val="21118E53"/>
    <w:rsid w:val="21C18947"/>
    <w:rsid w:val="222413E1"/>
    <w:rsid w:val="2263EA69"/>
    <w:rsid w:val="22795622"/>
    <w:rsid w:val="22D53118"/>
    <w:rsid w:val="23286EDB"/>
    <w:rsid w:val="23338849"/>
    <w:rsid w:val="2384AADE"/>
    <w:rsid w:val="239D37A7"/>
    <w:rsid w:val="23E9719A"/>
    <w:rsid w:val="243E1B5C"/>
    <w:rsid w:val="249C7716"/>
    <w:rsid w:val="24B7A963"/>
    <w:rsid w:val="254179FC"/>
    <w:rsid w:val="26F85C22"/>
    <w:rsid w:val="2933798D"/>
    <w:rsid w:val="29442816"/>
    <w:rsid w:val="29CC7E86"/>
    <w:rsid w:val="2A13F53D"/>
    <w:rsid w:val="2B659E6E"/>
    <w:rsid w:val="2C73CCE3"/>
    <w:rsid w:val="2D962C82"/>
    <w:rsid w:val="2DCBD545"/>
    <w:rsid w:val="2DCF55FC"/>
    <w:rsid w:val="2DDEAACF"/>
    <w:rsid w:val="2F039308"/>
    <w:rsid w:val="2FEE6C56"/>
    <w:rsid w:val="30853EED"/>
    <w:rsid w:val="3148F9D6"/>
    <w:rsid w:val="31A0F035"/>
    <w:rsid w:val="32024CB3"/>
    <w:rsid w:val="321E61C5"/>
    <w:rsid w:val="32238F61"/>
    <w:rsid w:val="329F4668"/>
    <w:rsid w:val="32C5F58E"/>
    <w:rsid w:val="3349DF04"/>
    <w:rsid w:val="3416687B"/>
    <w:rsid w:val="342DF6DC"/>
    <w:rsid w:val="34CB8BE4"/>
    <w:rsid w:val="37AE58EA"/>
    <w:rsid w:val="37F1EBBF"/>
    <w:rsid w:val="38DC0555"/>
    <w:rsid w:val="38F13D3D"/>
    <w:rsid w:val="398413C5"/>
    <w:rsid w:val="39AD5366"/>
    <w:rsid w:val="3A801090"/>
    <w:rsid w:val="3A9DA55A"/>
    <w:rsid w:val="3C1561EE"/>
    <w:rsid w:val="3C4E1634"/>
    <w:rsid w:val="3C554FE9"/>
    <w:rsid w:val="3FA0EC0A"/>
    <w:rsid w:val="4055F6D5"/>
    <w:rsid w:val="4072ED29"/>
    <w:rsid w:val="407C9584"/>
    <w:rsid w:val="4197FFC7"/>
    <w:rsid w:val="4203E73A"/>
    <w:rsid w:val="426B7B15"/>
    <w:rsid w:val="43D8A67B"/>
    <w:rsid w:val="4544FD86"/>
    <w:rsid w:val="45795116"/>
    <w:rsid w:val="461BA7A0"/>
    <w:rsid w:val="468F5280"/>
    <w:rsid w:val="46CCB736"/>
    <w:rsid w:val="481D7D5D"/>
    <w:rsid w:val="482DCD28"/>
    <w:rsid w:val="48F74FA6"/>
    <w:rsid w:val="48FC07A6"/>
    <w:rsid w:val="48FC24F1"/>
    <w:rsid w:val="49374F03"/>
    <w:rsid w:val="4987EA6E"/>
    <w:rsid w:val="4A73BFDB"/>
    <w:rsid w:val="4A9745C4"/>
    <w:rsid w:val="4AA7BDEB"/>
    <w:rsid w:val="4B8FD11E"/>
    <w:rsid w:val="4C1568DE"/>
    <w:rsid w:val="4C97EDD7"/>
    <w:rsid w:val="4CB6B56E"/>
    <w:rsid w:val="4CB8AFF4"/>
    <w:rsid w:val="4D643B26"/>
    <w:rsid w:val="4E6DA8B2"/>
    <w:rsid w:val="4EDAD7C6"/>
    <w:rsid w:val="4F1969D2"/>
    <w:rsid w:val="4FA8FDE0"/>
    <w:rsid w:val="500D7522"/>
    <w:rsid w:val="50E8DA01"/>
    <w:rsid w:val="51837CB5"/>
    <w:rsid w:val="519C26B5"/>
    <w:rsid w:val="51A54974"/>
    <w:rsid w:val="5204ECFE"/>
    <w:rsid w:val="520AB7D8"/>
    <w:rsid w:val="5217AE3D"/>
    <w:rsid w:val="525F337D"/>
    <w:rsid w:val="52C99DA4"/>
    <w:rsid w:val="52F5F484"/>
    <w:rsid w:val="53734256"/>
    <w:rsid w:val="549CD5E9"/>
    <w:rsid w:val="556B2AE7"/>
    <w:rsid w:val="57DC9568"/>
    <w:rsid w:val="57FB629B"/>
    <w:rsid w:val="5AB5E957"/>
    <w:rsid w:val="5B6967E1"/>
    <w:rsid w:val="5C26C650"/>
    <w:rsid w:val="5CF80926"/>
    <w:rsid w:val="5E6F3EC0"/>
    <w:rsid w:val="5ED327C7"/>
    <w:rsid w:val="6144DAAE"/>
    <w:rsid w:val="62286981"/>
    <w:rsid w:val="629CE310"/>
    <w:rsid w:val="62E0AB0F"/>
    <w:rsid w:val="638C7F20"/>
    <w:rsid w:val="638D1C87"/>
    <w:rsid w:val="64225833"/>
    <w:rsid w:val="663AD7AA"/>
    <w:rsid w:val="667507CD"/>
    <w:rsid w:val="67172BA3"/>
    <w:rsid w:val="681973EB"/>
    <w:rsid w:val="6823F092"/>
    <w:rsid w:val="69A3D743"/>
    <w:rsid w:val="69DFE3EE"/>
    <w:rsid w:val="6AC61485"/>
    <w:rsid w:val="6BCE76E6"/>
    <w:rsid w:val="6C2928BC"/>
    <w:rsid w:val="6C33C75B"/>
    <w:rsid w:val="6CDC0446"/>
    <w:rsid w:val="6DE55A53"/>
    <w:rsid w:val="6EEDC42C"/>
    <w:rsid w:val="6F4FE8F3"/>
    <w:rsid w:val="6F8C169A"/>
    <w:rsid w:val="6FA8D2D9"/>
    <w:rsid w:val="6FFC44C8"/>
    <w:rsid w:val="706EA31A"/>
    <w:rsid w:val="718E593D"/>
    <w:rsid w:val="7305B828"/>
    <w:rsid w:val="731927E1"/>
    <w:rsid w:val="731FBDB1"/>
    <w:rsid w:val="7377EC29"/>
    <w:rsid w:val="73F046DB"/>
    <w:rsid w:val="743F5269"/>
    <w:rsid w:val="748FD348"/>
    <w:rsid w:val="74B74A8F"/>
    <w:rsid w:val="753FBB01"/>
    <w:rsid w:val="755D05B0"/>
    <w:rsid w:val="756BDF3E"/>
    <w:rsid w:val="76E2CE99"/>
    <w:rsid w:val="770C4628"/>
    <w:rsid w:val="7804EC80"/>
    <w:rsid w:val="7832B350"/>
    <w:rsid w:val="791DC563"/>
    <w:rsid w:val="79598F4D"/>
    <w:rsid w:val="7B49F6B3"/>
    <w:rsid w:val="7BEC21DA"/>
    <w:rsid w:val="7BFF072D"/>
    <w:rsid w:val="7CCB1348"/>
    <w:rsid w:val="7CE6D947"/>
    <w:rsid w:val="7D3F923A"/>
    <w:rsid w:val="7D9AD78E"/>
    <w:rsid w:val="7E5264FE"/>
    <w:rsid w:val="7FEE35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48D58E1"/>
  <w15:chartTrackingRefBased/>
  <w15:docId w15:val="{2A6EF4E8-5BAA-4994-8FEB-C9D5EA6B0060}"/>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8pt" w:line="12.95pt"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B92"/>
    <w:pPr>
      <w:spacing w:after="0pt" w:line="12pt" w:lineRule="auto"/>
    </w:pPr>
    <w:rPr>
      <w:rFonts w:ascii="Cambria" w:eastAsia="Cambria" w:hAnsi="Cambria" w:cs="Times New Roman"/>
      <w:sz w:val="24"/>
      <w:szCs w:val="24"/>
    </w:rPr>
  </w:style>
  <w:style w:type="paragraph" w:styleId="Ttulo1">
    <w:name w:val="heading 1"/>
    <w:basedOn w:val="Normal"/>
    <w:next w:val="Normal"/>
    <w:link w:val="Ttulo1Char"/>
    <w:rsid w:val="00340795"/>
    <w:pPr>
      <w:keepNext/>
      <w:keepLines/>
      <w:suppressAutoHyphens/>
      <w:autoSpaceDN w:val="0"/>
      <w:spacing w:before="12pt"/>
      <w:textAlignment w:val="baseline"/>
      <w:outlineLvl w:val="0"/>
    </w:pPr>
    <w:rPr>
      <w:rFonts w:ascii="Calibri Light" w:eastAsia="Times New Roman" w:hAnsi="Calibri Light"/>
      <w:color w:val="2F5496"/>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pt" w:type="dxa"/>
      <w:tblCellMar>
        <w:top w:w="0pt" w:type="dxa"/>
        <w:start w:w="5.40pt" w:type="dxa"/>
        <w:bottom w:w="0pt" w:type="dxa"/>
        <w:end w:w="5.40pt"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83D72"/>
    <w:rPr>
      <w:rFonts w:ascii="Segoe UI" w:hAnsi="Segoe UI" w:cs="Segoe UI"/>
      <w:sz w:val="18"/>
      <w:szCs w:val="18"/>
    </w:rPr>
  </w:style>
  <w:style w:type="character" w:customStyle="1" w:styleId="TextodebaloChar">
    <w:name w:val="Texto de balão Char"/>
    <w:basedOn w:val="Fontepargpadro"/>
    <w:link w:val="Textodebalo"/>
    <w:uiPriority w:val="99"/>
    <w:semiHidden/>
    <w:rsid w:val="00783D72"/>
    <w:rPr>
      <w:rFonts w:ascii="Segoe UI" w:hAnsi="Segoe UI" w:cs="Segoe UI"/>
      <w:sz w:val="18"/>
      <w:szCs w:val="18"/>
    </w:rPr>
  </w:style>
  <w:style w:type="paragraph" w:styleId="Cabealho">
    <w:name w:val="header"/>
    <w:basedOn w:val="Normal"/>
    <w:link w:val="CabealhoChar"/>
    <w:uiPriority w:val="99"/>
    <w:unhideWhenUsed/>
    <w:rsid w:val="00783D72"/>
    <w:pPr>
      <w:tabs>
        <w:tab w:val="center" w:pos="212.60pt"/>
        <w:tab w:val="end" w:pos="425.20pt"/>
      </w:tabs>
    </w:pPr>
  </w:style>
  <w:style w:type="character" w:customStyle="1" w:styleId="CabealhoChar">
    <w:name w:val="Cabeçalho Char"/>
    <w:basedOn w:val="Fontepargpadro"/>
    <w:link w:val="Cabealho"/>
    <w:uiPriority w:val="99"/>
    <w:rsid w:val="00783D72"/>
  </w:style>
  <w:style w:type="paragraph" w:styleId="Rodap">
    <w:name w:val="footer"/>
    <w:basedOn w:val="Normal"/>
    <w:link w:val="RodapChar"/>
    <w:uiPriority w:val="99"/>
    <w:unhideWhenUsed/>
    <w:rsid w:val="00783D72"/>
    <w:pPr>
      <w:tabs>
        <w:tab w:val="center" w:pos="212.60pt"/>
        <w:tab w:val="end" w:pos="425.20pt"/>
      </w:tabs>
    </w:pPr>
  </w:style>
  <w:style w:type="character" w:customStyle="1" w:styleId="RodapChar">
    <w:name w:val="Rodapé Char"/>
    <w:basedOn w:val="Fontepargpadro"/>
    <w:link w:val="Rodap"/>
    <w:uiPriority w:val="99"/>
    <w:rsid w:val="00783D72"/>
  </w:style>
  <w:style w:type="character" w:styleId="TextodoEspaoReservado">
    <w:name w:val="Placeholder Text"/>
    <w:basedOn w:val="Fontepargpadro"/>
    <w:uiPriority w:val="99"/>
    <w:rsid w:val="00402B92"/>
  </w:style>
  <w:style w:type="paragraph" w:styleId="PargrafodaLista">
    <w:name w:val="List Paragraph"/>
    <w:basedOn w:val="Normal"/>
    <w:qFormat/>
    <w:rsid w:val="00331A96"/>
    <w:pPr>
      <w:ind w:start="35.40pt"/>
    </w:pPr>
  </w:style>
  <w:style w:type="table" w:styleId="Tabelacomgrade">
    <w:name w:val="Table Grid"/>
    <w:basedOn w:val="Tabelanormal"/>
    <w:uiPriority w:val="39"/>
    <w:rsid w:val="00F22051"/>
    <w:pPr>
      <w:spacing w:after="0pt" w:line="12pt" w:lineRule="auto"/>
    </w:pPr>
    <w:rPr>
      <w:rFonts w:ascii="Arial" w:hAnsi="Arial" w:cs="Arial"/>
      <w:color w:val="000000" w:themeColor="text1"/>
    </w:r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245497"/>
    <w:rPr>
      <w:sz w:val="16"/>
      <w:szCs w:val="16"/>
    </w:rPr>
  </w:style>
  <w:style w:type="paragraph" w:styleId="Textodecomentrio">
    <w:name w:val="annotation text"/>
    <w:basedOn w:val="Normal"/>
    <w:link w:val="TextodecomentrioChar"/>
    <w:uiPriority w:val="99"/>
    <w:semiHidden/>
    <w:unhideWhenUsed/>
    <w:rsid w:val="00245497"/>
    <w:rPr>
      <w:sz w:val="20"/>
      <w:szCs w:val="20"/>
    </w:rPr>
  </w:style>
  <w:style w:type="character" w:customStyle="1" w:styleId="TextodecomentrioChar">
    <w:name w:val="Texto de comentário Char"/>
    <w:basedOn w:val="Fontepargpadro"/>
    <w:link w:val="Textodecomentrio"/>
    <w:uiPriority w:val="99"/>
    <w:semiHidden/>
    <w:rsid w:val="00245497"/>
    <w:rPr>
      <w:rFonts w:ascii="Cambria" w:eastAsia="Cambria" w:hAnsi="Cambria"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245497"/>
    <w:rPr>
      <w:b/>
      <w:bCs/>
    </w:rPr>
  </w:style>
  <w:style w:type="character" w:customStyle="1" w:styleId="AssuntodocomentrioChar">
    <w:name w:val="Assunto do comentário Char"/>
    <w:basedOn w:val="TextodecomentrioChar"/>
    <w:link w:val="Assuntodocomentrio"/>
    <w:uiPriority w:val="99"/>
    <w:semiHidden/>
    <w:rsid w:val="00245497"/>
    <w:rPr>
      <w:rFonts w:ascii="Cambria" w:eastAsia="Cambria" w:hAnsi="Cambria" w:cs="Times New Roman"/>
      <w:b/>
      <w:bCs/>
      <w:sz w:val="20"/>
      <w:szCs w:val="20"/>
    </w:rPr>
  </w:style>
  <w:style w:type="paragraph" w:styleId="Textodenotaderodap">
    <w:name w:val="footnote text"/>
    <w:basedOn w:val="Normal"/>
    <w:link w:val="TextodenotaderodapChar"/>
    <w:unhideWhenUsed/>
    <w:rsid w:val="00340795"/>
    <w:rPr>
      <w:rFonts w:ascii="Arial" w:eastAsia="Arial" w:hAnsi="Arial" w:cs="Arial"/>
      <w:b/>
      <w:sz w:val="20"/>
      <w:szCs w:val="20"/>
      <w:lang w:eastAsia="pt-BR"/>
    </w:rPr>
  </w:style>
  <w:style w:type="character" w:customStyle="1" w:styleId="TextodenotaderodapChar">
    <w:name w:val="Texto de nota de rodapé Char"/>
    <w:basedOn w:val="Fontepargpadro"/>
    <w:link w:val="Textodenotaderodap"/>
    <w:uiPriority w:val="99"/>
    <w:semiHidden/>
    <w:rsid w:val="00340795"/>
    <w:rPr>
      <w:rFonts w:ascii="Arial" w:eastAsia="Arial" w:hAnsi="Arial" w:cs="Arial"/>
      <w:b/>
      <w:sz w:val="20"/>
      <w:szCs w:val="20"/>
      <w:lang w:eastAsia="pt-BR"/>
    </w:rPr>
  </w:style>
  <w:style w:type="character" w:styleId="Refdenotaderodap">
    <w:name w:val="footnote reference"/>
    <w:basedOn w:val="Fontepargpadro"/>
    <w:unhideWhenUsed/>
    <w:rsid w:val="00340795"/>
    <w:rPr>
      <w:vertAlign w:val="superscript"/>
    </w:rPr>
  </w:style>
  <w:style w:type="character" w:customStyle="1" w:styleId="Ttulo1Char">
    <w:name w:val="Título 1 Char"/>
    <w:basedOn w:val="Fontepargpadro"/>
    <w:link w:val="Ttulo1"/>
    <w:rsid w:val="00340795"/>
    <w:rPr>
      <w:rFonts w:ascii="Calibri Light" w:eastAsia="Times New Roman" w:hAnsi="Calibri Light" w:cs="Times New Roman"/>
      <w:color w:val="2F5496"/>
      <w:sz w:val="32"/>
      <w:szCs w:val="32"/>
    </w:rPr>
  </w:style>
  <w:style w:type="paragraph" w:styleId="Corpodetexto">
    <w:name w:val="Body Text"/>
    <w:basedOn w:val="Normal"/>
    <w:link w:val="CorpodetextoChar"/>
    <w:rsid w:val="00340795"/>
    <w:pPr>
      <w:widowControl w:val="0"/>
      <w:suppressAutoHyphens/>
      <w:autoSpaceDE w:val="0"/>
      <w:autoSpaceDN w:val="0"/>
      <w:textAlignment w:val="baseline"/>
    </w:pPr>
    <w:rPr>
      <w:rFonts w:ascii="Times New Roman" w:eastAsia="Times New Roman" w:hAnsi="Times New Roman"/>
      <w:lang w:val="pt-PT"/>
    </w:rPr>
  </w:style>
  <w:style w:type="character" w:customStyle="1" w:styleId="CorpodetextoChar">
    <w:name w:val="Corpo de texto Char"/>
    <w:basedOn w:val="Fontepargpadro"/>
    <w:link w:val="Corpodetexto"/>
    <w:rsid w:val="00340795"/>
    <w:rPr>
      <w:rFonts w:ascii="Times New Roman" w:eastAsia="Times New Roman" w:hAnsi="Times New Roman" w:cs="Times New Roman"/>
      <w:sz w:val="24"/>
      <w:szCs w:val="24"/>
      <w:lang w:val="pt-PT"/>
    </w:rPr>
  </w:style>
  <w:style w:type="character" w:styleId="Hyperlink">
    <w:name w:val="Hyperlink"/>
    <w:basedOn w:val="Fontepargpadro"/>
    <w:rsid w:val="00340795"/>
    <w:rPr>
      <w:color w:val="0000FF"/>
      <w:u w:val="single"/>
    </w:rPr>
  </w:style>
  <w:style w:type="paragraph" w:styleId="CabealhodoSumrio">
    <w:name w:val="TOC Heading"/>
    <w:basedOn w:val="Ttulo1"/>
    <w:next w:val="Normal"/>
    <w:rsid w:val="00340795"/>
    <w:pPr>
      <w:spacing w:line="12.70pt" w:lineRule="auto"/>
    </w:pPr>
    <w:rPr>
      <w:lang w:eastAsia="pt-BR"/>
    </w:rPr>
  </w:style>
  <w:style w:type="paragraph" w:styleId="Sumrio1">
    <w:name w:val="toc 1"/>
    <w:basedOn w:val="Normal"/>
    <w:next w:val="Normal"/>
    <w:autoRedefine/>
    <w:rsid w:val="00340795"/>
    <w:pPr>
      <w:suppressAutoHyphens/>
      <w:autoSpaceDN w:val="0"/>
      <w:spacing w:after="5pt" w:line="12.70pt" w:lineRule="auto"/>
      <w:textAlignment w:val="baseline"/>
    </w:pPr>
    <w:rPr>
      <w:rFonts w:ascii="Calibri" w:eastAsia="Calibri" w:hAnsi="Calibri"/>
      <w:sz w:val="22"/>
      <w:szCs w:val="22"/>
    </w:rPr>
  </w:style>
  <w:style w:type="paragraph" w:styleId="NormalWeb">
    <w:name w:val="Normal (Web)"/>
    <w:basedOn w:val="Normal"/>
    <w:rsid w:val="00340795"/>
    <w:pPr>
      <w:suppressAutoHyphens/>
      <w:autoSpaceDN w:val="0"/>
      <w:spacing w:before="5pt" w:after="5pt"/>
      <w:textAlignment w:val="baseline"/>
    </w:pPr>
    <w:rPr>
      <w:rFonts w:ascii="Times New Roman" w:eastAsia="Times New Roman" w:hAnsi="Times New Roman"/>
      <w:lang w:eastAsia="pt-BR"/>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mc:Ignorable="w14 w15">
  <w:divs>
    <w:div w:id="109328714">
      <w:bodyDiv w:val="1"/>
      <w:marLeft w:val="0pt"/>
      <w:marRight w:val="0pt"/>
      <w:marTop w:val="0pt"/>
      <w:marBottom w:val="0pt"/>
      <w:divBdr>
        <w:top w:val="none" w:sz="0" w:space="0" w:color="auto"/>
        <w:left w:val="none" w:sz="0" w:space="0" w:color="auto"/>
        <w:bottom w:val="none" w:sz="0" w:space="0" w:color="auto"/>
        <w:right w:val="none" w:sz="0" w:space="0" w:color="auto"/>
      </w:divBdr>
    </w:div>
    <w:div w:id="225727116">
      <w:bodyDiv w:val="1"/>
      <w:marLeft w:val="0pt"/>
      <w:marRight w:val="0pt"/>
      <w:marTop w:val="0pt"/>
      <w:marBottom w:val="0pt"/>
      <w:divBdr>
        <w:top w:val="none" w:sz="0" w:space="0" w:color="auto"/>
        <w:left w:val="none" w:sz="0" w:space="0" w:color="auto"/>
        <w:bottom w:val="none" w:sz="0" w:space="0" w:color="auto"/>
        <w:right w:val="none" w:sz="0" w:space="0" w:color="auto"/>
      </w:divBdr>
    </w:div>
    <w:div w:id="293947138">
      <w:bodyDiv w:val="1"/>
      <w:marLeft w:val="0pt"/>
      <w:marRight w:val="0pt"/>
      <w:marTop w:val="0pt"/>
      <w:marBottom w:val="0pt"/>
      <w:divBdr>
        <w:top w:val="none" w:sz="0" w:space="0" w:color="auto"/>
        <w:left w:val="none" w:sz="0" w:space="0" w:color="auto"/>
        <w:bottom w:val="none" w:sz="0" w:space="0" w:color="auto"/>
        <w:right w:val="none" w:sz="0" w:space="0" w:color="auto"/>
      </w:divBdr>
    </w:div>
    <w:div w:id="825585730">
      <w:bodyDiv w:val="1"/>
      <w:marLeft w:val="0pt"/>
      <w:marRight w:val="0pt"/>
      <w:marTop w:val="0pt"/>
      <w:marBottom w:val="0pt"/>
      <w:divBdr>
        <w:top w:val="none" w:sz="0" w:space="0" w:color="auto"/>
        <w:left w:val="none" w:sz="0" w:space="0" w:color="auto"/>
        <w:bottom w:val="none" w:sz="0" w:space="0" w:color="auto"/>
        <w:right w:val="none" w:sz="0" w:space="0" w:color="auto"/>
      </w:divBdr>
    </w:div>
    <w:div w:id="934556286">
      <w:bodyDiv w:val="1"/>
      <w:marLeft w:val="0pt"/>
      <w:marRight w:val="0pt"/>
      <w:marTop w:val="0pt"/>
      <w:marBottom w:val="0pt"/>
      <w:divBdr>
        <w:top w:val="none" w:sz="0" w:space="0" w:color="auto"/>
        <w:left w:val="none" w:sz="0" w:space="0" w:color="auto"/>
        <w:bottom w:val="none" w:sz="0" w:space="0" w:color="auto"/>
        <w:right w:val="none" w:sz="0" w:space="0" w:color="auto"/>
      </w:divBdr>
    </w:div>
    <w:div w:id="1006784769">
      <w:bodyDiv w:val="1"/>
      <w:marLeft w:val="0pt"/>
      <w:marRight w:val="0pt"/>
      <w:marTop w:val="0pt"/>
      <w:marBottom w:val="0pt"/>
      <w:divBdr>
        <w:top w:val="none" w:sz="0" w:space="0" w:color="auto"/>
        <w:left w:val="none" w:sz="0" w:space="0" w:color="auto"/>
        <w:bottom w:val="none" w:sz="0" w:space="0" w:color="auto"/>
        <w:right w:val="none" w:sz="0" w:space="0" w:color="auto"/>
      </w:divBdr>
    </w:div>
    <w:div w:id="1040859844">
      <w:bodyDiv w:val="1"/>
      <w:marLeft w:val="0pt"/>
      <w:marRight w:val="0pt"/>
      <w:marTop w:val="0pt"/>
      <w:marBottom w:val="0pt"/>
      <w:divBdr>
        <w:top w:val="none" w:sz="0" w:space="0" w:color="auto"/>
        <w:left w:val="none" w:sz="0" w:space="0" w:color="auto"/>
        <w:bottom w:val="none" w:sz="0" w:space="0" w:color="auto"/>
        <w:right w:val="none" w:sz="0" w:space="0" w:color="auto"/>
      </w:divBdr>
    </w:div>
    <w:div w:id="1108085244">
      <w:bodyDiv w:val="1"/>
      <w:marLeft w:val="0pt"/>
      <w:marRight w:val="0pt"/>
      <w:marTop w:val="0pt"/>
      <w:marBottom w:val="0pt"/>
      <w:divBdr>
        <w:top w:val="none" w:sz="0" w:space="0" w:color="auto"/>
        <w:left w:val="none" w:sz="0" w:space="0" w:color="auto"/>
        <w:bottom w:val="none" w:sz="0" w:space="0" w:color="auto"/>
        <w:right w:val="none" w:sz="0" w:space="0" w:color="auto"/>
      </w:divBdr>
    </w:div>
    <w:div w:id="1154905958">
      <w:bodyDiv w:val="1"/>
      <w:marLeft w:val="0pt"/>
      <w:marRight w:val="0pt"/>
      <w:marTop w:val="0pt"/>
      <w:marBottom w:val="0pt"/>
      <w:divBdr>
        <w:top w:val="none" w:sz="0" w:space="0" w:color="auto"/>
        <w:left w:val="none" w:sz="0" w:space="0" w:color="auto"/>
        <w:bottom w:val="none" w:sz="0" w:space="0" w:color="auto"/>
        <w:right w:val="none" w:sz="0" w:space="0" w:color="auto"/>
      </w:divBdr>
    </w:div>
    <w:div w:id="1419978808">
      <w:bodyDiv w:val="1"/>
      <w:marLeft w:val="0pt"/>
      <w:marRight w:val="0pt"/>
      <w:marTop w:val="0pt"/>
      <w:marBottom w:val="0pt"/>
      <w:divBdr>
        <w:top w:val="none" w:sz="0" w:space="0" w:color="auto"/>
        <w:left w:val="none" w:sz="0" w:space="0" w:color="auto"/>
        <w:bottom w:val="none" w:sz="0" w:space="0" w:color="auto"/>
        <w:right w:val="none" w:sz="0" w:space="0" w:color="auto"/>
      </w:divBdr>
    </w:div>
    <w:div w:id="2132895916">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image" Target="media/image2.png"/><Relationship Id="rId13" Type="http://purl.oclc.org/ooxml/officeDocument/relationships/hyperlink" Target="http://legislacao.planalto.gov.br/legisla/legislacao.nsf/Viw_Identificacao/lei%2010.257-2001?OpenDocument" TargetMode="External"/><Relationship Id="rId3" Type="http://purl.oclc.org/ooxml/officeDocument/relationships/settings" Target="settings.xml"/><Relationship Id="rId7" Type="http://purl.oclc.org/ooxml/officeDocument/relationships/image" Target="media/image1.png"/><Relationship Id="rId12" Type="http://purl.oclc.org/ooxml/officeDocument/relationships/hyperlink" Target="http://www.planalto.gov.br/ccivil_03/Constituicao/Constituicao.htm" TargetMode="External"/><Relationship Id="rId17" Type="http://purl.oclc.org/ooxml/officeDocument/relationships/theme" Target="theme/theme1.xml"/><Relationship Id="rId2" Type="http://purl.oclc.org/ooxml/officeDocument/relationships/styles" Target="styles.xml"/><Relationship Id="rId16" Type="http://purl.oclc.org/ooxml/officeDocument/relationships/fontTable" Target="fontTable.xml"/><Relationship Id="rId1" Type="http://purl.oclc.org/ooxml/officeDocument/relationships/numbering" Target="numbering.xml"/><Relationship Id="rId6" Type="http://purl.oclc.org/ooxml/officeDocument/relationships/endnotes" Target="endnotes.xml"/><Relationship Id="rId11" Type="http://purl.oclc.org/ooxml/officeDocument/relationships/hyperlink" Target="http://www.planalto.gov.br/ccivil_03/Constituicao/Constituicao.htm" TargetMode="External"/><Relationship Id="rId5" Type="http://purl.oclc.org/ooxml/officeDocument/relationships/footnotes" Target="footnotes.xml"/><Relationship Id="rId15" Type="http://purl.oclc.org/ooxml/officeDocument/relationships/footer" Target="footer1.xml"/><Relationship Id="rId10" Type="http://purl.oclc.org/ooxml/officeDocument/relationships/hyperlink" Target="http://www.planalto.gov.br/ccivil_03/Constituicao/Constituicao.htm" TargetMode="External"/><Relationship Id="rId4" Type="http://purl.oclc.org/ooxml/officeDocument/relationships/webSettings" Target="webSettings.xml"/><Relationship Id="rId9" Type="http://purl.oclc.org/ooxml/officeDocument/relationships/hyperlink" Target="http://www.planalto.gov.br/ccivil_03/Constituicao/Constituicao.htm" TargetMode="External"/><Relationship Id="rId14" Type="http://purl.oclc.org/ooxml/officeDocument/relationships/header" Target="header1.xml"/></Relationships>
</file>

<file path=word/_rels/footer1.xml.rels><?xml version="1.0" encoding="UTF-8" standalone="yes"?>
<Relationships xmlns="http://schemas.openxmlformats.org/package/2006/relationships"><Relationship Id="rId2" Type="http://purl.oclc.org/ooxml/officeDocument/relationships/image" Target="media/image4.jpeg"/><Relationship Id="rId1" Type="http://purl.oclc.org/ooxml/officeDocument/relationships/hyperlink" Target="https://www.caubr.gov.br/"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purl.oclc.org/ooxml/officeDocument/relationships/image" Target="media/image3.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purl.oclc.org/ooxml/officeDocument/extendedProperties" xmlns:vt="http://purl.oclc.org/ooxml/officeDocument/docPropsVTypes">
  <Template>Normal</Template>
  <TotalTime>0</TotalTime>
  <Pages>26</Pages>
  <Words>8498</Words>
  <Characters>45895</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DELIBERAÇÃO Nº 0XX/2020 – CED-CAU/BR</vt:lpstr>
    </vt:vector>
  </TitlesOfParts>
  <Company/>
  <LinksUpToDate>false</LinksUpToDate>
  <CharactersWithSpaces>54285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DELIBERAÇÃO Nº 0XX/2020 – CED-CAU/BR</dc:title>
  <dc:subject/>
  <dc:creator>Luciana Leite</dc:creator>
  <cp:keywords/>
  <dc:description/>
  <cp:lastModifiedBy>Pedro Martins Silva</cp:lastModifiedBy>
  <cp:revision>2</cp:revision>
  <cp:lastPrinted>2022-02-04T14:56:00Z</cp:lastPrinted>
  <dcterms:created xsi:type="dcterms:W3CDTF">2022-02-23T13:30:00Z</dcterms:created>
  <dcterms:modified xsi:type="dcterms:W3CDTF">2022-02-23T13:30:00Z</dcterms:modified>
</cp:coreProperties>
</file>