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E3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3A18" w:rsidRDefault="00AC3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E3A18" w:rsidRDefault="001E3A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3A18" w:rsidRDefault="00AC3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E3A18" w:rsidRDefault="00AC39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1E3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E3A18" w:rsidRDefault="00AC3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1E3A18" w:rsidRDefault="00AC3949"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Dispõe sobre a aplicação de recursos provenientes de superávits financeiros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nos Planos de Ação e Orçamento anuais do CAU 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e dá outras providên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cias.</w:t>
            </w:r>
          </w:p>
        </w:tc>
      </w:tr>
    </w:tbl>
    <w:p w:rsidR="001E3A18" w:rsidRDefault="00AC39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043/2018 – CPFI-CAU/BR</w:t>
      </w:r>
    </w:p>
    <w:p w:rsidR="001E3A18" w:rsidRDefault="00AC39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04 e 05 de outubro de 2018, no uso das competências que lhe conferem o art. 103 do Regimento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Interno do CAU/BR, após análise do assunto em epígrafe, e</w:t>
      </w: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AC39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necessidade de orientação quanto aos </w:t>
      </w:r>
      <w:r>
        <w:rPr>
          <w:rFonts w:ascii="Times New Roman" w:hAnsi="Times New Roman"/>
          <w:sz w:val="22"/>
          <w:szCs w:val="22"/>
        </w:rPr>
        <w:t xml:space="preserve">procedimentos para utilização dos 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recursos provenientes de superávits financeiros </w:t>
      </w:r>
      <w:r>
        <w:rPr>
          <w:rFonts w:ascii="Times New Roman" w:hAnsi="Times New Roman"/>
          <w:sz w:val="22"/>
          <w:szCs w:val="22"/>
        </w:rPr>
        <w:t>para integrar os Planos de Ação e Orçamento anuais do CAU/BR e</w:t>
      </w:r>
      <w:r>
        <w:rPr>
          <w:rFonts w:ascii="Times New Roman" w:hAnsi="Times New Roman"/>
          <w:sz w:val="22"/>
          <w:szCs w:val="22"/>
        </w:rPr>
        <w:t xml:space="preserve"> dos CAU/UF</w:t>
      </w:r>
      <w:r>
        <w:rPr>
          <w:rFonts w:ascii="Times New Roman" w:hAnsi="Times New Roman"/>
          <w:sz w:val="22"/>
          <w:szCs w:val="22"/>
          <w:lang w:eastAsia="pt-BR"/>
        </w:rPr>
        <w:t>, em atendimento a demandas dos CAU/UF; e</w:t>
      </w:r>
    </w:p>
    <w:p w:rsidR="001E3A18" w:rsidRDefault="001E3A1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E3A18" w:rsidRDefault="00AC394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 os procedimentos para aprovação dos atos administrativos de competência do CAU/BR.</w:t>
      </w:r>
    </w:p>
    <w:p w:rsidR="001E3A18" w:rsidRDefault="001E3A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E3A18" w:rsidRDefault="001E3A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E3A18" w:rsidRDefault="00AC394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AC39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 anteprojeto de Resolução anexo que dispõe sobre 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a aplicação de recursos provenientes de superávits financeiros </w:t>
      </w:r>
      <w:r>
        <w:rPr>
          <w:rFonts w:ascii="Times New Roman" w:hAnsi="Times New Roman"/>
          <w:sz w:val="22"/>
          <w:szCs w:val="22"/>
        </w:rPr>
        <w:t>nos Planos de Ação e Orçamento anuais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AC39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>
        <w:rPr>
          <w:rFonts w:ascii="Times New Roman" w:hAnsi="Times New Roman"/>
          <w:sz w:val="22"/>
          <w:szCs w:val="22"/>
        </w:rPr>
        <w:t xml:space="preserve">Encaminhar por e-mail o referido anteprojeto de resolução à Presidência do CAU/BR </w:t>
      </w:r>
      <w:r>
        <w:rPr>
          <w:rFonts w:ascii="Times New Roman" w:hAnsi="Times New Roman"/>
          <w:sz w:val="22"/>
          <w:szCs w:val="22"/>
        </w:rPr>
        <w:t xml:space="preserve">para envio à Assessoria Jurídica do CAU/BR, aos Conselheiros do CAU/BR, à Gerência do CSC e à Presidência dos CAU/UF, para contribuições e manifestações, que deverão ser encaminhadas ao e-mail institucional </w:t>
      </w:r>
      <w:hyperlink r:id="rId6" w:history="1">
        <w:r>
          <w:rPr>
            <w:rStyle w:val="Hyperlink"/>
            <w:rFonts w:ascii="Times New Roman" w:hAnsi="Times New Roman"/>
            <w:sz w:val="22"/>
            <w:szCs w:val="22"/>
          </w:rPr>
          <w:t>cpfi@ca</w:t>
        </w:r>
        <w:r>
          <w:rPr>
            <w:rStyle w:val="Hyperlink"/>
            <w:rFonts w:ascii="Times New Roman" w:hAnsi="Times New Roman"/>
            <w:sz w:val="22"/>
            <w:szCs w:val="22"/>
          </w:rPr>
          <w:t>ubr.gov.br</w:t>
        </w:r>
      </w:hyperlink>
      <w:r>
        <w:rPr>
          <w:rFonts w:ascii="Times New Roman" w:hAnsi="Times New Roman"/>
          <w:sz w:val="22"/>
          <w:szCs w:val="22"/>
        </w:rPr>
        <w:t xml:space="preserve"> até o dia </w:t>
      </w:r>
      <w:r>
        <w:rPr>
          <w:rFonts w:ascii="Times New Roman" w:hAnsi="Times New Roman"/>
          <w:b/>
          <w:sz w:val="22"/>
          <w:szCs w:val="22"/>
        </w:rPr>
        <w:t>07 de novembro</w:t>
      </w:r>
      <w:r>
        <w:rPr>
          <w:rFonts w:ascii="Times New Roman" w:hAnsi="Times New Roman"/>
          <w:sz w:val="22"/>
          <w:szCs w:val="22"/>
        </w:rPr>
        <w:t xml:space="preserve"> de 2018, antes da próxima Reunião Ordinária da Comissão.</w:t>
      </w: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AC394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outubro de 2018.</w:t>
      </w: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1E3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1E3A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3A18" w:rsidRDefault="00AC394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E3A18" w:rsidRDefault="00AC394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1E3A18" w:rsidRDefault="001E3A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E3A18" w:rsidRDefault="00AC394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E3A18" w:rsidRDefault="00AC3949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E3A18" w:rsidRDefault="001E3A1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E3A18" w:rsidRDefault="00AC394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E3A18" w:rsidRDefault="00AC394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E3A18" w:rsidRDefault="001E3A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E3A18" w:rsidRDefault="00AC3949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1E3A18" w:rsidRDefault="00AC3949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E3A18" w:rsidRDefault="001E3A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1E3A18" w:rsidRDefault="00AC3949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1E3A18" w:rsidRDefault="00AC3949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1E3A18" w:rsidRDefault="00AC3949">
      <w:pPr>
        <w:pStyle w:val="Default"/>
        <w:pageBreakBefore/>
        <w:jc w:val="center"/>
      </w:pPr>
      <w:r>
        <w:rPr>
          <w:rFonts w:eastAsia="Times New Roman"/>
          <w:b/>
          <w:color w:val="auto"/>
          <w:sz w:val="22"/>
          <w:szCs w:val="22"/>
        </w:rPr>
        <w:lastRenderedPageBreak/>
        <w:t>RESOLUÇÃO N° XXX, DE NN DE NNNNNN DE 2018</w:t>
      </w:r>
    </w:p>
    <w:p w:rsidR="001E3A18" w:rsidRDefault="001E3A18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E3A18" w:rsidRDefault="001E3A18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E3A18" w:rsidRDefault="00AC3949">
      <w:pPr>
        <w:autoSpaceDE w:val="0"/>
        <w:ind w:start="212.65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Dispõe sobre a aplicação de recursos provenientes de superávits financeiros </w:t>
      </w:r>
      <w:r>
        <w:rPr>
          <w:rFonts w:ascii="Times New Roman" w:hAnsi="Times New Roman"/>
          <w:sz w:val="22"/>
          <w:szCs w:val="22"/>
        </w:rPr>
        <w:t xml:space="preserve">nos Planos de Ação e Orçamento anuais dos Conselhos de Arquitetura e Urbanismo (CAU/BR e CAU/UF) </w:t>
      </w:r>
      <w:r>
        <w:rPr>
          <w:rFonts w:ascii="Times New Roman" w:eastAsia="Calibri" w:hAnsi="Times New Roman"/>
          <w:sz w:val="22"/>
          <w:szCs w:val="22"/>
          <w:lang w:eastAsia="pt-BR"/>
        </w:rPr>
        <w:t>e dá outras providên</w:t>
      </w:r>
      <w:r>
        <w:rPr>
          <w:rFonts w:ascii="Times New Roman" w:eastAsia="Calibri" w:hAnsi="Times New Roman"/>
          <w:sz w:val="22"/>
          <w:szCs w:val="22"/>
          <w:lang w:eastAsia="pt-BR"/>
        </w:rPr>
        <w:t>cias.</w:t>
      </w:r>
    </w:p>
    <w:p w:rsidR="001E3A18" w:rsidRDefault="001E3A18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E3A18" w:rsidRDefault="001E3A18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E3A18" w:rsidRDefault="00AC3949">
      <w:pPr>
        <w:pStyle w:val="Default"/>
        <w:jc w:val="both"/>
      </w:pPr>
      <w:r>
        <w:rPr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</w:t>
      </w:r>
      <w:r>
        <w:rPr>
          <w:sz w:val="22"/>
          <w:szCs w:val="22"/>
        </w:rPr>
        <w:t xml:space="preserve">nária Ordinária DPOBR n° 0065-05/2017, de 28 de abril de 2017, e instituído pela Resolução CAU/BR n° 139, de 28 de abril de 2017, e de acordo com a Deliberação Plenária Ordinária DPOBR n° </w:t>
      </w:r>
      <w:r>
        <w:rPr>
          <w:sz w:val="22"/>
          <w:szCs w:val="22"/>
          <w:lang w:eastAsia="pt-BR"/>
        </w:rPr>
        <w:t>00NN-NN/2018</w:t>
      </w:r>
      <w:r>
        <w:rPr>
          <w:sz w:val="22"/>
          <w:szCs w:val="22"/>
        </w:rPr>
        <w:t>, de DD de MMMMM de 2018, adotada na Reunião Plenária Or</w:t>
      </w:r>
      <w:r>
        <w:rPr>
          <w:sz w:val="22"/>
          <w:szCs w:val="22"/>
        </w:rPr>
        <w:t>dinária n° NN, realizada nos dias DD e DN de MMM de 2018;</w:t>
      </w:r>
    </w:p>
    <w:p w:rsidR="001E3A18" w:rsidRDefault="001E3A18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1E3A18" w:rsidRDefault="00AC3949">
      <w:pPr>
        <w:tabs>
          <w:tab w:val="start" w:pos="70.90pt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que nos termos do art. 24 da Lei 12.378, de 31 de dezembro de 2010, os Conselhos de Arquitetura e Urbanismo são </w:t>
      </w:r>
      <w:r>
        <w:rPr>
          <w:rFonts w:ascii="Times New Roman" w:hAnsi="Times New Roman"/>
          <w:color w:val="000000"/>
          <w:sz w:val="22"/>
          <w:szCs w:val="22"/>
        </w:rPr>
        <w:t>autarquias dotadas de personalidade jurídica de direito público, com aut</w:t>
      </w:r>
      <w:r>
        <w:rPr>
          <w:rFonts w:ascii="Times New Roman" w:hAnsi="Times New Roman"/>
          <w:color w:val="000000"/>
          <w:sz w:val="22"/>
          <w:szCs w:val="22"/>
        </w:rPr>
        <w:t>onomia administrativa e financeira e estrutura federativa, cujas atividades serão custeadas exclusivamente pelas próprias rendas;</w:t>
      </w: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Considerando que, sendo autarquias federais, os Conselhos de Arquitetura e Urbanismo estão submetidos às </w:t>
      </w:r>
      <w:r>
        <w:rPr>
          <w:rFonts w:ascii="Times New Roman" w:eastAsia="Calibri" w:hAnsi="Times New Roman"/>
          <w:sz w:val="22"/>
          <w:szCs w:val="22"/>
          <w:lang w:eastAsia="pt-BR"/>
        </w:rPr>
        <w:t>normas gerais de dir</w:t>
      </w:r>
      <w:r>
        <w:rPr>
          <w:rFonts w:ascii="Times New Roman" w:eastAsia="Calibri" w:hAnsi="Times New Roman"/>
          <w:sz w:val="22"/>
          <w:szCs w:val="22"/>
          <w:lang w:eastAsia="pt-BR"/>
        </w:rPr>
        <w:t>eito financeiro para elaboração e controle dos orçamentos e balanços previstas na Lei n° 4.320, de 17 de março de 1964;</w:t>
      </w:r>
    </w:p>
    <w:p w:rsidR="001E3A18" w:rsidRDefault="001E3A18">
      <w:pPr>
        <w:tabs>
          <w:tab w:val="start" w:pos="70.90pt"/>
        </w:tabs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1E3A18" w:rsidRDefault="00AC3949">
      <w:pPr>
        <w:autoSpaceDE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Considerando que a Lei n° 4.320, de 17 de março de 1964, autoriza inclusão, nas propostas orçamentárias anuais, de créditos adicionais,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destinados a reforço de dotação orçamentária;</w:t>
      </w:r>
    </w:p>
    <w:p w:rsidR="001E3A18" w:rsidRDefault="001E3A18">
      <w:pPr>
        <w:autoSpaceDE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1E3A18" w:rsidRDefault="00AC3949">
      <w:pPr>
        <w:autoSpaceDE w:val="0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Considerando que os </w:t>
      </w:r>
      <w:r>
        <w:rPr>
          <w:rFonts w:ascii="Times New Roman" w:hAnsi="Times New Roman"/>
          <w:sz w:val="22"/>
          <w:szCs w:val="22"/>
        </w:rPr>
        <w:t>Conselhos de Arquitetura e Urbanismo dispõem de superávits financeiros verificados em exercícios anteriores; e</w:t>
      </w:r>
    </w:p>
    <w:p w:rsidR="001E3A18" w:rsidRDefault="001E3A18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Considerando a conveniência de que os recursos decorrentes de superávits fin</w:t>
      </w:r>
      <w:r>
        <w:rPr>
          <w:rFonts w:ascii="Times New Roman" w:hAnsi="Times New Roman"/>
          <w:sz w:val="22"/>
          <w:szCs w:val="22"/>
        </w:rPr>
        <w:t>anceiros dos exercícios anteriores dos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Conselhos de Arquitetura e Urbanismo sejam utilizados em projetos estratégicos para o atingimento pleno das funções que o art. 24 da Lei n° 12.378 de 2010 confere a esses Conselhos.</w:t>
      </w:r>
    </w:p>
    <w:p w:rsidR="001E3A18" w:rsidRDefault="001E3A18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1E3A18" w:rsidRDefault="00AC3949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RESOLVE:</w:t>
      </w: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 xml:space="preserve">Art. 1º - </w:t>
      </w:r>
      <w:r>
        <w:rPr>
          <w:rFonts w:ascii="Times New Roman" w:hAnsi="Times New Roman"/>
          <w:sz w:val="22"/>
          <w:szCs w:val="22"/>
        </w:rPr>
        <w:t>Autorizar a ut</w:t>
      </w:r>
      <w:r>
        <w:rPr>
          <w:rFonts w:ascii="Times New Roman" w:hAnsi="Times New Roman"/>
          <w:sz w:val="22"/>
          <w:szCs w:val="22"/>
        </w:rPr>
        <w:t xml:space="preserve">ilização de superávit financeiro de exercícios anteriores, em projetos específicos com duração não superior a um exercício, de caráter não continuado, em ações cuja realização seja suportada por despesas de natureza corrente. </w:t>
      </w:r>
    </w:p>
    <w:p w:rsidR="001E3A18" w:rsidRDefault="001E3A18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1E3A18" w:rsidRDefault="00AC3949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§1º a utilização de recursos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 xml:space="preserve"> do superávit financeiro deverá ser previamente aprovada pela Comissão de Planejamento e Finanças e pelo Plenário dos respectivos CAU/UF. </w:t>
      </w:r>
    </w:p>
    <w:p w:rsidR="001E3A18" w:rsidRDefault="001E3A18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§2º a</w:t>
      </w:r>
      <w:r>
        <w:rPr>
          <w:rFonts w:ascii="Times New Roman" w:hAnsi="Times New Roman"/>
          <w:sz w:val="22"/>
          <w:szCs w:val="22"/>
        </w:rPr>
        <w:t xml:space="preserve"> utilização do superávit financeiro não está sujeita à prévia autorização do CAU/BR, pois cada CAU/UF é </w:t>
      </w:r>
      <w:r>
        <w:rPr>
          <w:rFonts w:ascii="Times New Roman" w:hAnsi="Times New Roman"/>
          <w:sz w:val="22"/>
          <w:szCs w:val="22"/>
        </w:rPr>
        <w:t>responsável pelo uso de seus recursos.</w:t>
      </w:r>
    </w:p>
    <w:p w:rsidR="001E3A18" w:rsidRDefault="001E3A18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00FFFF"/>
        </w:rPr>
      </w:pPr>
    </w:p>
    <w:p w:rsidR="001E3A18" w:rsidRDefault="00AC3949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§3º a utilização dos recursos do superávit financeiro fica limitada a, no máximo, 20% do saldo referente ao superávit financeiro de exercícios anteriores, condicionado à existência do mesmo.</w:t>
      </w:r>
    </w:p>
    <w:p w:rsidR="001E3A18" w:rsidRDefault="001E3A18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1E3A18" w:rsidRDefault="00AC3949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§4º fica vedada a utiliz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ação dos recursos do superávit financeiro para remuneração de pessoal efetivo e de empregos de livre provimento e demissão.</w:t>
      </w:r>
    </w:p>
    <w:p w:rsidR="001E3A18" w:rsidRDefault="001E3A18">
      <w:pPr>
        <w:autoSpaceDE w:val="0"/>
        <w:ind w:start="35.40pt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1E3A18" w:rsidRDefault="00AC3949">
      <w:pPr>
        <w:tabs>
          <w:tab w:val="start" w:pos="70.90pt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Art. 2º Estabelecer que os projetos específicos, custeados 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com superávit financeiro</w:t>
      </w:r>
      <w:r>
        <w:rPr>
          <w:rFonts w:ascii="Times New Roman" w:hAnsi="Times New Roman"/>
          <w:sz w:val="22"/>
          <w:szCs w:val="22"/>
        </w:rPr>
        <w:t>, farão parte do Plano de Ação e Orçamento dos C</w:t>
      </w:r>
      <w:r>
        <w:rPr>
          <w:rFonts w:ascii="Times New Roman" w:hAnsi="Times New Roman"/>
          <w:sz w:val="22"/>
          <w:szCs w:val="22"/>
        </w:rPr>
        <w:t xml:space="preserve">AU/UF e do CAU/BR, e de suas Reprogramações, observando os procedimentos especificados nas Diretrizes de Elaboração, e as de Reprogramação, do Plano de Ação e Orçamento CAU. </w:t>
      </w: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Art. 3° Para a utilização dos recursos de 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superávit financeiro</w:t>
      </w:r>
      <w:r>
        <w:rPr>
          <w:rFonts w:ascii="Times New Roman" w:hAnsi="Times New Roman"/>
          <w:sz w:val="22"/>
          <w:szCs w:val="22"/>
        </w:rPr>
        <w:t>, não serão admiti</w:t>
      </w:r>
      <w:r>
        <w:rPr>
          <w:rFonts w:ascii="Times New Roman" w:hAnsi="Times New Roman"/>
          <w:sz w:val="22"/>
          <w:szCs w:val="22"/>
        </w:rPr>
        <w:t>dos projetos específicos cujo CAU/UF, em qualquer dos últimos três exercícios financeiros antecedentes, apresentar as seguintes situações:</w:t>
      </w:r>
    </w:p>
    <w:p w:rsidR="001E3A18" w:rsidRDefault="001E3A18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1E3A18" w:rsidRDefault="00AC3949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 – déficit patrimonial; e</w:t>
      </w:r>
    </w:p>
    <w:p w:rsidR="001E3A18" w:rsidRDefault="001E3A18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1E3A18" w:rsidRDefault="00AC3949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II – contas julgadas como irregulares</w:t>
      </w:r>
      <w:r>
        <w:rPr>
          <w:rFonts w:ascii="Times New Roman" w:hAnsi="Times New Roman"/>
          <w:sz w:val="22"/>
          <w:szCs w:val="22"/>
        </w:rPr>
        <w:t>.</w:t>
      </w:r>
    </w:p>
    <w:p w:rsidR="001E3A18" w:rsidRDefault="001E3A18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1E3A18" w:rsidRDefault="00AC3949">
      <w:pPr>
        <w:tabs>
          <w:tab w:val="start" w:pos="70.90pt"/>
        </w:tabs>
        <w:jc w:val="both"/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Art. 4° </w:t>
      </w:r>
      <w:r>
        <w:rPr>
          <w:rFonts w:ascii="Times New Roman" w:hAnsi="Times New Roman"/>
          <w:sz w:val="22"/>
          <w:szCs w:val="22"/>
        </w:rPr>
        <w:t>Esta Resolução entra em vigor na data de</w:t>
      </w:r>
      <w:r>
        <w:rPr>
          <w:rFonts w:ascii="Times New Roman" w:hAnsi="Times New Roman"/>
          <w:sz w:val="22"/>
          <w:szCs w:val="22"/>
        </w:rPr>
        <w:t xml:space="preserve"> sua publicação.</w:t>
      </w: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1E3A18" w:rsidRDefault="001E3A18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1E3A18" w:rsidRDefault="00AC3949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Brasília, DD de MMMM de 2018.</w:t>
      </w:r>
    </w:p>
    <w:p w:rsidR="001E3A18" w:rsidRDefault="001E3A18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1E3A18" w:rsidRDefault="001E3A18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1E3A18" w:rsidRDefault="001E3A18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1E3A18" w:rsidRDefault="00AC3949">
      <w:pPr>
        <w:autoSpaceDE w:val="0"/>
        <w:jc w:val="center"/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LUCIANO GUIMARÃES</w:t>
      </w:r>
    </w:p>
    <w:p w:rsidR="001E3A18" w:rsidRDefault="00AC3949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</w:p>
    <w:p w:rsidR="001E3A18" w:rsidRDefault="001E3A18">
      <w:pPr>
        <w:pStyle w:val="Default"/>
        <w:jc w:val="center"/>
        <w:rPr>
          <w:rFonts w:ascii="Arial" w:hAnsi="Arial" w:cs="Arial"/>
          <w:sz w:val="22"/>
        </w:rPr>
      </w:pPr>
    </w:p>
    <w:sectPr w:rsidR="001E3A1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C3949" w:rsidRDefault="00AC3949">
      <w:r>
        <w:separator/>
      </w:r>
    </w:p>
  </w:endnote>
  <w:endnote w:type="continuationSeparator" w:id="0">
    <w:p w:rsidR="00AC3949" w:rsidRDefault="00A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A4C35" w:rsidRDefault="00AC394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A4C35" w:rsidRDefault="00AC394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B0594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C3949" w:rsidRDefault="00AC3949">
      <w:r>
        <w:rPr>
          <w:color w:val="000000"/>
        </w:rPr>
        <w:separator/>
      </w:r>
    </w:p>
  </w:footnote>
  <w:footnote w:type="continuationSeparator" w:id="0">
    <w:p w:rsidR="00AC3949" w:rsidRDefault="00AC394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A4C35" w:rsidRDefault="00AC394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3A18"/>
    <w:rsid w:val="001E3A18"/>
    <w:rsid w:val="00AC3949"/>
    <w:rsid w:val="00B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9E6FA1-B9C2-40EC-B5B5-C3EB4C2200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pfi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2018-10-05T18:42:00Z</cp:lastPrinted>
  <dcterms:created xsi:type="dcterms:W3CDTF">2019-04-23T19:24:00Z</dcterms:created>
  <dcterms:modified xsi:type="dcterms:W3CDTF">2019-04-23T19:24:00Z</dcterms:modified>
</cp:coreProperties>
</file>