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1F285F" w:rsidP="00FB53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8F5705" w:rsidP="00AC24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QUESTIONAMENTO CAU/PI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AC245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567EF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EB5DAA">
        <w:rPr>
          <w:rFonts w:ascii="Times New Roman" w:eastAsia="Times New Roman" w:hAnsi="Times New Roman"/>
          <w:noProof/>
          <w:spacing w:val="4"/>
          <w:sz w:val="22"/>
          <w:szCs w:val="22"/>
        </w:rPr>
        <w:t>5 e 6 de setembro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53D1F" w:rsidRDefault="00694DEB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1A466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1BBC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B01BBC" w:rsidRPr="00B01BBC">
        <w:rPr>
          <w:rFonts w:ascii="Times New Roman" w:eastAsia="Times New Roman" w:hAnsi="Times New Roman"/>
          <w:sz w:val="22"/>
          <w:szCs w:val="22"/>
          <w:lang w:eastAsia="pt-BR"/>
        </w:rPr>
        <w:t>Ofício nº. 81/2019-PRES-CAU/PI</w:t>
      </w:r>
      <w:r w:rsidR="00B01BBC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CAU/PI, o qual </w:t>
      </w:r>
      <w:r w:rsidR="00DC3AE5">
        <w:rPr>
          <w:rFonts w:ascii="Times New Roman" w:eastAsia="Times New Roman" w:hAnsi="Times New Roman"/>
          <w:sz w:val="22"/>
          <w:szCs w:val="22"/>
          <w:lang w:eastAsia="pt-BR"/>
        </w:rPr>
        <w:t>solicita informações sobre</w:t>
      </w:r>
      <w:r w:rsidR="00B01BBC">
        <w:rPr>
          <w:rFonts w:ascii="Times New Roman" w:eastAsia="Times New Roman" w:hAnsi="Times New Roman"/>
          <w:sz w:val="22"/>
          <w:szCs w:val="22"/>
          <w:lang w:eastAsia="pt-BR"/>
        </w:rPr>
        <w:t xml:space="preserve"> o procedimento de repasse ao CAU/BR de recursos oriundos de execuções fiscais,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01BBC" w:rsidRDefault="00B01BBC" w:rsidP="00B01BBC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Dar ciência ao CAU/PI que a Comissão acionou a Gerência Financeira do CAU/BR a fim de reavaliar a conveniência dos procedimentos atuais estabelecidos pela Resolução nº133, de 17 de fevereiro de 2017;</w:t>
      </w:r>
    </w:p>
    <w:p w:rsidR="00B742B2" w:rsidRPr="00B01BBC" w:rsidRDefault="00B01BBC" w:rsidP="00B01BBC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 manutenção e observância dos procedimentos estabelecidos pela Resolução nº133, de 17 de fevereiro de 2017 referentes ao repasse ao CAU/BR da cota parte </w:t>
      </w:r>
      <w:r w:rsidR="00F93373">
        <w:rPr>
          <w:rFonts w:ascii="Times New Roman" w:hAnsi="Times New Roman"/>
          <w:sz w:val="22"/>
          <w:szCs w:val="22"/>
          <w:lang w:eastAsia="pt-BR"/>
        </w:rPr>
        <w:t>dos</w:t>
      </w:r>
      <w:r>
        <w:rPr>
          <w:rFonts w:ascii="Times New Roman" w:hAnsi="Times New Roman"/>
          <w:sz w:val="22"/>
          <w:szCs w:val="22"/>
          <w:lang w:eastAsia="pt-BR"/>
        </w:rPr>
        <w:t xml:space="preserve"> recursos oriundos de transferências decorrentes de execuções judiciais</w:t>
      </w:r>
      <w:r w:rsidR="00F93373">
        <w:rPr>
          <w:rFonts w:ascii="Times New Roman" w:hAnsi="Times New Roman"/>
          <w:sz w:val="22"/>
          <w:szCs w:val="22"/>
          <w:lang w:eastAsia="pt-BR"/>
        </w:rPr>
        <w:t>; e</w:t>
      </w:r>
    </w:p>
    <w:p w:rsidR="00F93373" w:rsidRDefault="00F93373" w:rsidP="00B01BBC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RIA para elaboração de tutorial aos CAU/UF a respeito do tema</w:t>
      </w:r>
      <w:r w:rsidR="008D27CF">
        <w:rPr>
          <w:rFonts w:ascii="Times New Roman" w:hAnsi="Times New Roman"/>
          <w:sz w:val="22"/>
          <w:szCs w:val="22"/>
          <w:lang w:eastAsia="pt-BR"/>
        </w:rPr>
        <w:t>; e</w:t>
      </w:r>
    </w:p>
    <w:p w:rsidR="008D27CF" w:rsidRPr="008D27CF" w:rsidRDefault="008D27CF" w:rsidP="00827A3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8D27CF">
        <w:rPr>
          <w:rFonts w:ascii="Times New Roman" w:hAnsi="Times New Roman"/>
          <w:sz w:val="22"/>
          <w:szCs w:val="22"/>
          <w:lang w:eastAsia="pt-BR"/>
        </w:rPr>
        <w:t>Encaminhar esta Deliberação à Presidência do CAU/BR para o posterior encaminhamento ao CAU/PI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F445F" w:rsidRPr="00835274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A4664" w:rsidRPr="001A4664">
        <w:rPr>
          <w:rFonts w:ascii="Times New Roman" w:eastAsia="Times New Roman" w:hAnsi="Times New Roman"/>
          <w:noProof/>
          <w:spacing w:val="4"/>
          <w:sz w:val="22"/>
          <w:szCs w:val="22"/>
        </w:rPr>
        <w:t>0</w:t>
      </w:r>
      <w:r w:rsidR="00B01BBC">
        <w:rPr>
          <w:rFonts w:ascii="Times New Roman" w:eastAsia="Times New Roman" w:hAnsi="Times New Roman"/>
          <w:noProof/>
          <w:spacing w:val="4"/>
          <w:sz w:val="22"/>
          <w:szCs w:val="22"/>
        </w:rPr>
        <w:t>6</w:t>
      </w:r>
      <w:r w:rsidR="00EB5DA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setembro</w:t>
      </w:r>
      <w:r w:rsidR="00EB5D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B5DAA" w:rsidRDefault="00EB5DA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5DAA" w:rsidRDefault="00EB5DA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A204C3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EB5DAA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A3852">
        <w:rPr>
          <w:rFonts w:ascii="Times New Roman" w:hAnsi="Times New Roman"/>
          <w:b/>
          <w:sz w:val="22"/>
          <w:szCs w:val="22"/>
        </w:rPr>
        <w:t>RAUL WANDERLEY GRADIM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007363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5DAA" w:rsidRDefault="00EB5DAA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5DAA" w:rsidRPr="00A204C3" w:rsidRDefault="00EB5DAA" w:rsidP="00EB5DA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B5DAA">
        <w:rPr>
          <w:rFonts w:ascii="Times New Roman" w:hAnsi="Times New Roman"/>
          <w:b/>
          <w:sz w:val="22"/>
          <w:szCs w:val="22"/>
        </w:rPr>
        <w:t>LUCIANO NAREZI DE BRITO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B5DAA" w:rsidRDefault="00EB5DAA" w:rsidP="00EB5DA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5DAA" w:rsidRPr="00A204C3" w:rsidRDefault="00EB5DAA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</w:p>
    <w:sectPr w:rsidR="00EB5DAA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2510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55A040F"/>
    <w:multiLevelType w:val="hybridMultilevel"/>
    <w:tmpl w:val="BE60E33A"/>
    <w:lvl w:ilvl="0" w:tplc="C798C03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53401"/>
    <w:rsid w:val="000B0933"/>
    <w:rsid w:val="000E70DC"/>
    <w:rsid w:val="001178C8"/>
    <w:rsid w:val="0015125F"/>
    <w:rsid w:val="00154F2B"/>
    <w:rsid w:val="00185DF7"/>
    <w:rsid w:val="0018676D"/>
    <w:rsid w:val="001A4664"/>
    <w:rsid w:val="001B3FC1"/>
    <w:rsid w:val="001F285F"/>
    <w:rsid w:val="001F3243"/>
    <w:rsid w:val="001F48F4"/>
    <w:rsid w:val="00241A06"/>
    <w:rsid w:val="0028587E"/>
    <w:rsid w:val="002D0514"/>
    <w:rsid w:val="002F6E0E"/>
    <w:rsid w:val="003629BE"/>
    <w:rsid w:val="00376581"/>
    <w:rsid w:val="003974B9"/>
    <w:rsid w:val="003A3852"/>
    <w:rsid w:val="003B0D76"/>
    <w:rsid w:val="003C00CE"/>
    <w:rsid w:val="003D0C98"/>
    <w:rsid w:val="00406516"/>
    <w:rsid w:val="00435581"/>
    <w:rsid w:val="00440D29"/>
    <w:rsid w:val="00481379"/>
    <w:rsid w:val="004C1CA6"/>
    <w:rsid w:val="005029F0"/>
    <w:rsid w:val="00514B4B"/>
    <w:rsid w:val="00567EF2"/>
    <w:rsid w:val="0059762B"/>
    <w:rsid w:val="005D0A55"/>
    <w:rsid w:val="00694DEB"/>
    <w:rsid w:val="006E2F86"/>
    <w:rsid w:val="006E5AA2"/>
    <w:rsid w:val="006F445F"/>
    <w:rsid w:val="00714C90"/>
    <w:rsid w:val="00715420"/>
    <w:rsid w:val="00735D63"/>
    <w:rsid w:val="007A40CC"/>
    <w:rsid w:val="007B7658"/>
    <w:rsid w:val="0082510A"/>
    <w:rsid w:val="00845679"/>
    <w:rsid w:val="00853D1F"/>
    <w:rsid w:val="00871A3A"/>
    <w:rsid w:val="00890A0A"/>
    <w:rsid w:val="0089524C"/>
    <w:rsid w:val="008D27CF"/>
    <w:rsid w:val="008F5705"/>
    <w:rsid w:val="009026A8"/>
    <w:rsid w:val="00916427"/>
    <w:rsid w:val="009759E0"/>
    <w:rsid w:val="009856C2"/>
    <w:rsid w:val="009960F7"/>
    <w:rsid w:val="0099715F"/>
    <w:rsid w:val="009B563E"/>
    <w:rsid w:val="00A20435"/>
    <w:rsid w:val="00A20E53"/>
    <w:rsid w:val="00AB1F6C"/>
    <w:rsid w:val="00AC245D"/>
    <w:rsid w:val="00AD03D3"/>
    <w:rsid w:val="00AF181A"/>
    <w:rsid w:val="00B01BBC"/>
    <w:rsid w:val="00B177C2"/>
    <w:rsid w:val="00B6615F"/>
    <w:rsid w:val="00B742B2"/>
    <w:rsid w:val="00B7647B"/>
    <w:rsid w:val="00B814D3"/>
    <w:rsid w:val="00B91D67"/>
    <w:rsid w:val="00BB39A3"/>
    <w:rsid w:val="00C27335"/>
    <w:rsid w:val="00C46221"/>
    <w:rsid w:val="00C55B31"/>
    <w:rsid w:val="00C67BAA"/>
    <w:rsid w:val="00D130A1"/>
    <w:rsid w:val="00D86935"/>
    <w:rsid w:val="00D95761"/>
    <w:rsid w:val="00DC3AE5"/>
    <w:rsid w:val="00EB5DAA"/>
    <w:rsid w:val="00EB6C51"/>
    <w:rsid w:val="00F348EE"/>
    <w:rsid w:val="00F93373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2019-09-12T17:40:00Z</dcterms:created>
  <dcterms:modified xsi:type="dcterms:W3CDTF">2019-09-12T17:40:00Z</dcterms:modified>
</cp:coreProperties>
</file>