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B6EB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B6EBC" w:rsidRDefault="001075F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3B6EBC" w:rsidRDefault="003B6E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6EB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B6EBC" w:rsidRDefault="001075F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B6EBC" w:rsidRDefault="001075F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3B6EB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B6EBC" w:rsidRDefault="001075F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B6EBC" w:rsidRDefault="001075F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PRESTAÇÃO DE CONTAS 2017 DO CAU/PE</w:t>
            </w:r>
          </w:p>
        </w:tc>
      </w:tr>
    </w:tbl>
    <w:p w:rsidR="003B6EBC" w:rsidRDefault="001075F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012/2018 – CPFI-CAU/BR</w:t>
      </w:r>
    </w:p>
    <w:p w:rsidR="003B6EBC" w:rsidRDefault="001075F7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 o</w:t>
      </w:r>
      <w:r>
        <w:rPr>
          <w:rFonts w:ascii="Times New Roman" w:hAnsi="Times New Roman"/>
          <w:sz w:val="22"/>
          <w:szCs w:val="22"/>
        </w:rPr>
        <w:t>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nos dias 12 e 13 de abril de 2018, no uso das competências que lhe conferem o art. 103 do Regimento Interno do CAU/BR, após análise do assunto em epígrafe, e</w:t>
      </w:r>
    </w:p>
    <w:p w:rsidR="003B6EBC" w:rsidRDefault="003B6EB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B6EBC" w:rsidRDefault="001075F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prazos determinados para apresen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tação dos documentos necessários à análise da prestação de contas;</w:t>
      </w:r>
    </w:p>
    <w:p w:rsidR="003B6EBC" w:rsidRDefault="003B6EB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B6EBC" w:rsidRDefault="001075F7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as análises foram consubstanciadas no Parecer de Auditoria Interna sobre o processo de prestação de contas 2017 do CAU/PE emitido pela respectiva área técnica do CAU/BR;</w:t>
      </w:r>
    </w:p>
    <w:p w:rsidR="003B6EBC" w:rsidRDefault="001075F7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parecer da Auditoria Interna do CAU/BR, o qual formou opinião pelo sobrestamento do processo de prestação de contas do CAU/PE, levando em conta os seguintes aspectos:</w:t>
      </w:r>
    </w:p>
    <w:p w:rsidR="003B6EBC" w:rsidRDefault="001075F7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Prestação de Contas foi elaborada de acordo com a Resolução CAU/BR nº 10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1, de 27 de março de 2015, contendo o Relatório de Gestão a ser encaminhado para o Tribunal de Contas da União, nos termos da Decisão Normativa nº 161/2017;</w:t>
      </w:r>
    </w:p>
    <w:p w:rsidR="003B6EBC" w:rsidRDefault="003B6EBC">
      <w:pPr>
        <w:ind w:firstLine="35.4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B6EBC" w:rsidRDefault="001075F7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As Demonstrações Financeiras foram auditadas pelo Auditor Independente, que emitiu relatório sem 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essalvas; e</w:t>
      </w:r>
    </w:p>
    <w:p w:rsidR="003B6EBC" w:rsidRDefault="003B6EBC">
      <w:pPr>
        <w:widowControl w:val="0"/>
        <w:autoSpaceDE w:val="0"/>
        <w:ind w:firstLine="35.4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B6EBC" w:rsidRDefault="001075F7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Prestação de Contas foi aprovada sem ressalva pela Comissão de Finanças e com ressalva pelo Plenário do CAU/PE.</w:t>
      </w:r>
    </w:p>
    <w:p w:rsidR="003B6EBC" w:rsidRDefault="003B6EBC">
      <w:pPr>
        <w:pStyle w:val="PargrafodaLista"/>
        <w:rPr>
          <w:rFonts w:ascii="Arial" w:hAnsi="Arial" w:cs="Arial"/>
          <w:b/>
          <w:sz w:val="22"/>
          <w:szCs w:val="22"/>
        </w:rPr>
      </w:pPr>
    </w:p>
    <w:p w:rsidR="003B6EBC" w:rsidRDefault="001075F7">
      <w:pPr>
        <w:numPr>
          <w:ilvl w:val="0"/>
          <w:numId w:val="1"/>
        </w:numPr>
        <w:jc w:val="both"/>
      </w:pPr>
      <w:r>
        <w:rPr>
          <w:rFonts w:ascii="Times New Roman" w:hAnsi="Times New Roman"/>
          <w:sz w:val="22"/>
          <w:szCs w:val="22"/>
        </w:rPr>
        <w:t xml:space="preserve">Fatos supervenientes – Orientações do CAU/BR ao CAU/PE pertinentes ao encerramento contábil do exercício de 2017 daquele </w:t>
      </w:r>
      <w:r>
        <w:rPr>
          <w:rFonts w:ascii="Times New Roman" w:hAnsi="Times New Roman"/>
          <w:sz w:val="22"/>
          <w:szCs w:val="22"/>
        </w:rPr>
        <w:t>estadual e o Ofício CAU/PE nº 021/2018, de 28/02/2018 (protocolo SICCAU nº 669920, em 16/03/2018) – A seguir destacam-se do referido ofício aspectos da gestão orçamentária e financeira ao encerramento do exercício de 2017, na sequência do documento:</w:t>
      </w:r>
    </w:p>
    <w:p w:rsidR="003B6EBC" w:rsidRDefault="001075F7">
      <w:pPr>
        <w:tabs>
          <w:tab w:val="start" w:pos="36pt"/>
        </w:tabs>
        <w:spacing w:before="6pt" w:line="18pt" w:lineRule="auto"/>
        <w:ind w:start="36pt" w:hanging="36pt"/>
        <w:jc w:val="both"/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a) </w:t>
      </w:r>
      <w:r>
        <w:rPr>
          <w:rFonts w:ascii="Times New Roman" w:hAnsi="Times New Roman"/>
          <w:i/>
          <w:sz w:val="22"/>
          <w:szCs w:val="22"/>
        </w:rPr>
        <w:t>“.</w:t>
      </w:r>
      <w:r>
        <w:rPr>
          <w:rFonts w:ascii="Times New Roman" w:hAnsi="Times New Roman"/>
          <w:i/>
          <w:sz w:val="22"/>
          <w:szCs w:val="22"/>
        </w:rPr>
        <w:t>.. constatamos um significativo montante de pagamentos processados no último mês do ano de 2017 e grandes dificuldades da Gerência Financeira do Órgão em concluir a contabilidade daquele exercício. Esta situação foi comunicada pela nossa Gerente Financeira</w:t>
      </w:r>
      <w:r>
        <w:rPr>
          <w:rFonts w:ascii="Times New Roman" w:hAnsi="Times New Roman"/>
          <w:i/>
          <w:sz w:val="22"/>
          <w:szCs w:val="22"/>
        </w:rPr>
        <w:t xml:space="preserve"> ..., ao Gerente de Orçamento e Finanças ... e ao Contador ..., ambos do CAU-BR, que na ocasião orientou que o CAU/PE autorizasse a referida transposição de recursos orçamentários para o encerramento do exercício 2017”</w:t>
      </w:r>
      <w:r>
        <w:rPr>
          <w:rFonts w:ascii="Times New Roman" w:hAnsi="Times New Roman"/>
          <w:sz w:val="22"/>
          <w:szCs w:val="22"/>
        </w:rPr>
        <w:t>.</w:t>
      </w:r>
    </w:p>
    <w:p w:rsidR="003B6EBC" w:rsidRDefault="001075F7">
      <w:pPr>
        <w:tabs>
          <w:tab w:val="start" w:pos="36pt"/>
        </w:tabs>
        <w:spacing w:before="6pt" w:line="18pt" w:lineRule="auto"/>
        <w:ind w:start="36pt" w:hanging="36pt"/>
        <w:jc w:val="both"/>
      </w:pPr>
      <w:r>
        <w:rPr>
          <w:rFonts w:ascii="Times New Roman" w:hAnsi="Times New Roman"/>
          <w:sz w:val="22"/>
          <w:szCs w:val="22"/>
        </w:rPr>
        <w:tab/>
        <w:t xml:space="preserve">b) </w:t>
      </w:r>
      <w:r>
        <w:rPr>
          <w:rFonts w:ascii="Times New Roman" w:hAnsi="Times New Roman"/>
          <w:i/>
          <w:sz w:val="22"/>
          <w:szCs w:val="22"/>
        </w:rPr>
        <w:t>“Dentro deste contexto, informam</w:t>
      </w:r>
      <w:r>
        <w:rPr>
          <w:rFonts w:ascii="Times New Roman" w:hAnsi="Times New Roman"/>
          <w:i/>
          <w:sz w:val="22"/>
          <w:szCs w:val="22"/>
        </w:rPr>
        <w:t>os que atendendo a orientação do CAU-BR procedemos com encerramento do exercício contábil de 2017, com algumas ressalvas quanto aos pagamentos passíveis de irregularidade”</w:t>
      </w:r>
      <w:r>
        <w:rPr>
          <w:rFonts w:ascii="Times New Roman" w:hAnsi="Times New Roman"/>
          <w:sz w:val="22"/>
          <w:szCs w:val="22"/>
        </w:rPr>
        <w:t>.</w:t>
      </w:r>
    </w:p>
    <w:p w:rsidR="003B6EBC" w:rsidRDefault="001075F7">
      <w:pPr>
        <w:tabs>
          <w:tab w:val="start" w:pos="36pt"/>
        </w:tabs>
        <w:spacing w:before="6pt" w:line="18pt" w:lineRule="auto"/>
        <w:ind w:start="36pt" w:hanging="36pt"/>
        <w:jc w:val="both"/>
      </w:pPr>
      <w:r>
        <w:rPr>
          <w:rFonts w:ascii="Times New Roman" w:hAnsi="Times New Roman"/>
          <w:sz w:val="22"/>
          <w:szCs w:val="22"/>
        </w:rPr>
        <w:tab/>
        <w:t xml:space="preserve">c) </w:t>
      </w:r>
      <w:r>
        <w:rPr>
          <w:rFonts w:ascii="Times New Roman" w:hAnsi="Times New Roman"/>
          <w:i/>
          <w:sz w:val="22"/>
          <w:szCs w:val="22"/>
        </w:rPr>
        <w:t>“Na ocasião, também informamos que foi constatada a aplicação inadequada de des</w:t>
      </w:r>
      <w:r>
        <w:rPr>
          <w:rFonts w:ascii="Times New Roman" w:hAnsi="Times New Roman"/>
          <w:i/>
          <w:sz w:val="22"/>
          <w:szCs w:val="22"/>
        </w:rPr>
        <w:t xml:space="preserve">pesas de capital para fazer face às despesas correntes, ou seja, foi processado um valor de despesas de </w:t>
      </w:r>
      <w:r>
        <w:rPr>
          <w:rFonts w:ascii="Times New Roman" w:hAnsi="Times New Roman"/>
          <w:i/>
          <w:sz w:val="22"/>
          <w:szCs w:val="22"/>
        </w:rPr>
        <w:lastRenderedPageBreak/>
        <w:t>capital para cobrir as despesas correntes, no montante de R$ 474.689,94 (...), para fechamento do último trimestre de 2017, descumprindo assim a Resoluç</w:t>
      </w:r>
      <w:r>
        <w:rPr>
          <w:rFonts w:ascii="Times New Roman" w:hAnsi="Times New Roman"/>
          <w:i/>
          <w:sz w:val="22"/>
          <w:szCs w:val="22"/>
        </w:rPr>
        <w:t>ão CAU/BR nº 101/15, especialmente no tocante ao seu art. 6 ...”</w:t>
      </w:r>
      <w:r>
        <w:rPr>
          <w:rFonts w:ascii="Times New Roman" w:hAnsi="Times New Roman"/>
          <w:sz w:val="22"/>
          <w:szCs w:val="22"/>
        </w:rPr>
        <w:t xml:space="preserve"> (falta de reformulação orçamentária).</w:t>
      </w:r>
    </w:p>
    <w:p w:rsidR="003B6EBC" w:rsidRDefault="001075F7">
      <w:pPr>
        <w:tabs>
          <w:tab w:val="start" w:pos="36pt"/>
        </w:tabs>
        <w:spacing w:before="6pt" w:line="18pt" w:lineRule="auto"/>
        <w:ind w:start="36pt" w:hanging="36pt"/>
        <w:jc w:val="both"/>
      </w:pPr>
      <w:r>
        <w:rPr>
          <w:rFonts w:ascii="Times New Roman" w:hAnsi="Times New Roman"/>
          <w:sz w:val="22"/>
          <w:szCs w:val="22"/>
        </w:rPr>
        <w:tab/>
        <w:t xml:space="preserve">d) </w:t>
      </w:r>
      <w:r>
        <w:rPr>
          <w:rFonts w:ascii="Times New Roman" w:hAnsi="Times New Roman"/>
          <w:i/>
          <w:sz w:val="22"/>
          <w:szCs w:val="22"/>
        </w:rPr>
        <w:t xml:space="preserve">“Visando a apuração dos fatos mencionados no que se refere às transposições orçamentárias, devemos informar que tais fatos serão objeto de análise a </w:t>
      </w:r>
      <w:r>
        <w:rPr>
          <w:rFonts w:ascii="Times New Roman" w:hAnsi="Times New Roman"/>
          <w:i/>
          <w:sz w:val="22"/>
          <w:szCs w:val="22"/>
        </w:rPr>
        <w:t>partir de instauração de processo de sindicância, devidamente autorizado pela Sessão Plenária Ordinária nº 129, de 06.02.2018”</w:t>
      </w:r>
      <w:r>
        <w:rPr>
          <w:rFonts w:ascii="Times New Roman" w:hAnsi="Times New Roman"/>
          <w:sz w:val="22"/>
          <w:szCs w:val="22"/>
        </w:rPr>
        <w:t>.</w:t>
      </w:r>
    </w:p>
    <w:p w:rsidR="003B6EBC" w:rsidRDefault="001075F7">
      <w:pPr>
        <w:tabs>
          <w:tab w:val="start" w:pos="36pt"/>
        </w:tabs>
        <w:spacing w:before="6pt" w:line="18pt" w:lineRule="auto"/>
        <w:ind w:start="36pt" w:hanging="36pt"/>
        <w:jc w:val="both"/>
      </w:pPr>
      <w:r>
        <w:rPr>
          <w:rFonts w:ascii="Times New Roman" w:hAnsi="Times New Roman"/>
          <w:sz w:val="22"/>
          <w:szCs w:val="22"/>
        </w:rPr>
        <w:tab/>
        <w:t xml:space="preserve">e) </w:t>
      </w:r>
      <w:r>
        <w:rPr>
          <w:rFonts w:ascii="Times New Roman" w:hAnsi="Times New Roman"/>
          <w:i/>
          <w:sz w:val="22"/>
          <w:szCs w:val="22"/>
        </w:rPr>
        <w:t>“Existem dois processos de licitação em sindicância sob nº 11/2018, instaurado em 05 de fevereiro/18 ...”</w:t>
      </w:r>
      <w:r>
        <w:rPr>
          <w:rFonts w:ascii="Times New Roman" w:hAnsi="Times New Roman"/>
          <w:sz w:val="22"/>
          <w:szCs w:val="22"/>
        </w:rPr>
        <w:t>.</w:t>
      </w:r>
    </w:p>
    <w:p w:rsidR="003B6EBC" w:rsidRDefault="001075F7">
      <w:pPr>
        <w:tabs>
          <w:tab w:val="start" w:pos="36pt"/>
        </w:tabs>
        <w:spacing w:before="6pt" w:line="18pt" w:lineRule="auto"/>
        <w:ind w:start="36pt" w:hanging="36pt"/>
        <w:jc w:val="both"/>
      </w:pPr>
      <w:r>
        <w:rPr>
          <w:rFonts w:ascii="Times New Roman" w:hAnsi="Times New Roman"/>
          <w:sz w:val="22"/>
          <w:szCs w:val="22"/>
        </w:rPr>
        <w:tab/>
        <w:t xml:space="preserve">f) </w:t>
      </w:r>
      <w:r>
        <w:rPr>
          <w:rFonts w:ascii="Times New Roman" w:hAnsi="Times New Roman"/>
          <w:i/>
          <w:sz w:val="22"/>
          <w:szCs w:val="22"/>
        </w:rPr>
        <w:t xml:space="preserve">“... a atual </w:t>
      </w:r>
      <w:r>
        <w:rPr>
          <w:rFonts w:ascii="Times New Roman" w:hAnsi="Times New Roman"/>
          <w:i/>
          <w:sz w:val="22"/>
          <w:szCs w:val="22"/>
        </w:rPr>
        <w:t>gestão, após tomar ciência da situação, ao final do exercício de 2017, tomou algumas providências para apuração dos fatos ocorridos na gestão anterior, quais sejam: abertura do processo de sindicância e contratação de empresa de consultoria e auditoria ...</w:t>
      </w:r>
      <w:r>
        <w:rPr>
          <w:rFonts w:ascii="Times New Roman" w:hAnsi="Times New Roman"/>
          <w:i/>
          <w:sz w:val="22"/>
          <w:szCs w:val="22"/>
        </w:rPr>
        <w:t>”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3B6EBC" w:rsidRDefault="003B6EBC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3B6EBC" w:rsidRDefault="001075F7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3B6EBC" w:rsidRDefault="003B6EB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B6EBC" w:rsidRDefault="001075F7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1- Recomendar ao Plenário do CAU/BR o SOBRESTAMENTO do processo de prestação de contas – exercício 2017 do CAU/PE face ao exposto no item 3.2.5 do Parecer da Auditoria Interna, referindo-se ao ofício do CAU/PE ao CAU/BR a respeito de apuraç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ões de indícios de irregularidades no âmbito do CAU/PE em atos de gestão em 2017;</w:t>
      </w:r>
    </w:p>
    <w:p w:rsidR="003B6EBC" w:rsidRDefault="001075F7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2- Solicitar informações complementares ao CAU/PE de forma a auxiliar a análise do processo de prestação de contas, referentes ao Planejamento Estratégico;</w:t>
      </w:r>
    </w:p>
    <w:p w:rsidR="003B6EBC" w:rsidRDefault="001075F7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3- Recomendar ao 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lenário do CAU/BR que se determine ao CAU/PE o imediato encaminhamento ao CAU/BR, tão logo concluída, do(s) resultado(s) de toda e qualquer apuração mediante sindicância ou qualquer outro meio.</w:t>
      </w:r>
    </w:p>
    <w:p w:rsidR="003B6EBC" w:rsidRDefault="001075F7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4- Solicitar à Presidência do CAU/BR o envio de ofício à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Auditoria Externa, solicitando explicações das razões que resultaram na avaliação da prestação de contas do CAU/PE como regular sem ressalva pelo auditor independente. </w:t>
      </w:r>
    </w:p>
    <w:p w:rsidR="003B6EBC" w:rsidRDefault="001075F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13 de abril de 2018.</w:t>
      </w:r>
    </w:p>
    <w:p w:rsidR="003B6EBC" w:rsidRDefault="003B6EBC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B6EBC" w:rsidRDefault="003B6EBC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B6EBC" w:rsidRDefault="001075F7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OSVALDO ABRÃO DE SOUZA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</w:t>
      </w:r>
    </w:p>
    <w:p w:rsidR="003B6EBC" w:rsidRDefault="001075F7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        </w:t>
      </w:r>
    </w:p>
    <w:p w:rsidR="003B6EBC" w:rsidRDefault="001075F7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RAUL WANDERLEY GRADIM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3B6EBC" w:rsidRDefault="001075F7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3B6EBC" w:rsidRDefault="001075F7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3B6EBC" w:rsidRDefault="001075F7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3B6EBC" w:rsidRDefault="001075F7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NADIA SOMEKH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3B6EBC" w:rsidRDefault="001075F7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3B6EBC" w:rsidRDefault="001075F7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WILSON FERNANDO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3B6EBC" w:rsidRDefault="001075F7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sectPr w:rsidR="003B6EBC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1075F7">
      <w:r>
        <w:separator/>
      </w:r>
    </w:p>
  </w:endnote>
  <w:endnote w:type="continuationSeparator" w:id="0">
    <w:p w:rsidR="00000000" w:rsidRDefault="0010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E2089" w:rsidRDefault="001075F7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3E2089" w:rsidRDefault="001075F7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1075F7">
      <w:r>
        <w:rPr>
          <w:color w:val="000000"/>
        </w:rPr>
        <w:separator/>
      </w:r>
    </w:p>
  </w:footnote>
  <w:footnote w:type="continuationSeparator" w:id="0">
    <w:p w:rsidR="00000000" w:rsidRDefault="001075F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E2089" w:rsidRDefault="001075F7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78720" cy="1080765"/>
          <wp:effectExtent l="0" t="0" r="3180" b="5085"/>
          <wp:wrapNone/>
          <wp:docPr id="1" name="Imagem 45" descr="CAU-BR-timbrado2015--T0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DEF64B9"/>
    <w:multiLevelType w:val="multilevel"/>
    <w:tmpl w:val="BC74680A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B6EBC"/>
    <w:rsid w:val="001075F7"/>
    <w:rsid w:val="003B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61E9473-A4D2-4860-AAA1-966DDA4692E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762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2015-03-04T21:55:00Z</cp:lastPrinted>
  <dcterms:created xsi:type="dcterms:W3CDTF">2019-04-23T19:00:00Z</dcterms:created>
  <dcterms:modified xsi:type="dcterms:W3CDTF">2019-04-23T19:00:00Z</dcterms:modified>
</cp:coreProperties>
</file>