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vAlign w:val="center"/>
          </w:tcPr>
          <w:p w:rsidR="001B0841" w:rsidRPr="00AA2122" w:rsidRDefault="001B0841" w:rsidP="005B09D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vAlign w:val="center"/>
          </w:tcPr>
          <w:p w:rsidR="001B0841" w:rsidRPr="00AA2122" w:rsidRDefault="001B0841" w:rsidP="000C35E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0C35E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vAlign w:val="center"/>
          </w:tcPr>
          <w:p w:rsidR="001B0841" w:rsidRPr="00AA2122" w:rsidRDefault="00957006" w:rsidP="004A0A0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ATENDIMENTO À RESOLUÇÃO N°174</w:t>
            </w:r>
          </w:p>
        </w:tc>
      </w:tr>
    </w:tbl>
    <w:p w:rsidR="001B0841" w:rsidRPr="00AA2122" w:rsidRDefault="001B0841" w:rsidP="004B7C8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Nº </w:t>
      </w:r>
      <w:r w:rsidR="0073321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B612B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906D67"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4A0A0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2020</w:t>
      </w:r>
      <w:r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</w:t>
      </w: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(</w:t>
      </w:r>
      <w:r w:rsidR="000355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CPFI</w:t>
      </w: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-CAU/BR)</w:t>
      </w:r>
    </w:p>
    <w:p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0 e 31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 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de 2020,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e</w:t>
      </w:r>
    </w:p>
    <w:p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57006" w:rsidRDefault="006674F4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424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957006" w:rsidRPr="00957006">
        <w:rPr>
          <w:rFonts w:ascii="Times New Roman" w:eastAsia="Times New Roman" w:hAnsi="Times New Roman"/>
          <w:sz w:val="22"/>
          <w:szCs w:val="22"/>
          <w:lang w:eastAsia="pt-BR"/>
        </w:rPr>
        <w:t>Resolução n° 174, de 13 de dezembro DE 2018</w:t>
      </w:r>
      <w:r w:rsidR="00957006">
        <w:rPr>
          <w:rFonts w:ascii="Times New Roman" w:eastAsia="Times New Roman" w:hAnsi="Times New Roman"/>
          <w:sz w:val="22"/>
          <w:szCs w:val="22"/>
          <w:lang w:eastAsia="pt-BR"/>
        </w:rPr>
        <w:t>, a qual d</w:t>
      </w:r>
      <w:r w:rsidR="00957006" w:rsidRPr="00957006">
        <w:rPr>
          <w:rFonts w:ascii="Times New Roman" w:eastAsia="Times New Roman" w:hAnsi="Times New Roman"/>
          <w:sz w:val="22"/>
          <w:szCs w:val="22"/>
          <w:lang w:eastAsia="pt-BR"/>
        </w:rPr>
        <w:t xml:space="preserve">ispõe sobre procedimentos orçamentários, contábeis e de prestação de contas a serem adotados pelo Conselho de Arquitetura e Urbanismo do Brasil (CAU/BR) e pelos Conselhos de Arquitetura e Urbanismo dos Estados e do Distrito Federal (CAU/UF), </w:t>
      </w:r>
    </w:p>
    <w:p w:rsidR="00957006" w:rsidRPr="00F26D6A" w:rsidRDefault="00957006" w:rsidP="005C1F06">
      <w:pPr>
        <w:jc w:val="both"/>
        <w:rPr>
          <w:rFonts w:ascii="Times New Roman" w:eastAsia="Times New Roman" w:hAnsi="Times New Roman"/>
          <w:sz w:val="22"/>
          <w:szCs w:val="22"/>
          <w:highlight w:val="cyan"/>
          <w:lang w:eastAsia="pt-BR"/>
        </w:rPr>
      </w:pPr>
    </w:p>
    <w:p w:rsidR="005C1F06" w:rsidRDefault="00957006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7006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96E0B">
        <w:rPr>
          <w:rFonts w:ascii="Times New Roman" w:eastAsia="Times New Roman" w:hAnsi="Times New Roman"/>
          <w:sz w:val="22"/>
          <w:szCs w:val="22"/>
          <w:lang w:eastAsia="pt-BR"/>
        </w:rPr>
        <w:t>o Art. 11 da Resolução nº 174, o qual dispõe:</w:t>
      </w:r>
    </w:p>
    <w:p w:rsidR="00A96E0B" w:rsidRDefault="00A96E0B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6E0B" w:rsidRDefault="00A96E0B" w:rsidP="00A96E0B">
      <w:pPr>
        <w:ind w:start="85.05pt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A96E0B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Art. 11. Sem prejuízo da atuação da auditoria interna ou equivalente, porventura existente na estrutura de cada CAU/UF, a Auditoria Interna do CAU/BR realizará o acompanhamento mensal da gestão e adequação às normas, pelo CAU/BR e pelos CAU/UF, como instância de apoio, mediante análises e emissões de relatórios sobre as demonstrações contábeis e controles internos.</w:t>
      </w:r>
    </w:p>
    <w:p w:rsidR="00A96E0B" w:rsidRPr="00A96E0B" w:rsidRDefault="00A96E0B" w:rsidP="00A96E0B">
      <w:pPr>
        <w:ind w:start="85.05pt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</w:p>
    <w:p w:rsidR="005C1F06" w:rsidRPr="00F26D6A" w:rsidRDefault="005C1F06" w:rsidP="005C1F06">
      <w:pPr>
        <w:jc w:val="both"/>
        <w:rPr>
          <w:rFonts w:ascii="Times New Roman" w:eastAsia="Times New Roman" w:hAnsi="Times New Roman"/>
          <w:sz w:val="22"/>
          <w:szCs w:val="22"/>
          <w:highlight w:val="cyan"/>
          <w:lang w:eastAsia="pt-BR"/>
        </w:rPr>
      </w:pPr>
    </w:p>
    <w:p w:rsidR="001B0841" w:rsidRPr="00957006" w:rsidRDefault="001B0841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57006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CF178C" w:rsidRDefault="00CF178C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F2A5F" w:rsidRPr="009F2A5F" w:rsidRDefault="00A96E0B" w:rsidP="009F2A5F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Auditoria Interna do CAU/BR a apresentação dos relatórios mensais das demonstrações contábeis e controles internos do CAU/BR dos CAU/UF a partir da data de publicação da Resolução CAU/BR nº 174 até a data da próxima reunião, a ser realizada nos dias 5 e 6 de março, e, a partir desta data, mensalmente, a cada reunião de comissão; e</w:t>
      </w:r>
    </w:p>
    <w:p w:rsidR="00A96E0B" w:rsidRDefault="00A96E0B" w:rsidP="00A96E0B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178C" w:rsidRDefault="00A96E0B" w:rsidP="00A96E0B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Secretaria Geral da Mesa para as devidas providências.</w:t>
      </w:r>
    </w:p>
    <w:p w:rsidR="00A96E0B" w:rsidRDefault="00A96E0B" w:rsidP="00A96E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45C9E" w:rsidRDefault="00545C9E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0841" w:rsidRDefault="001B0841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A64F4C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31</w:t>
      </w:r>
      <w:r w:rsidR="00A93F6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5B09D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janeiro</w:t>
      </w:r>
      <w:r w:rsidR="00AA2122"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</w:t>
      </w:r>
      <w:r w:rsidR="00AC30B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20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20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BA6F36" w:rsidRDefault="00BA6F36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AC30B3" w:rsidRPr="00B82653" w:rsidRDefault="00135E54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OSVALDO ABRÃO</w:t>
      </w:r>
      <w:r w:rsidR="00400EE0">
        <w:rPr>
          <w:rFonts w:ascii="Times New Roman" w:hAnsi="Times New Roman"/>
          <w:b/>
          <w:sz w:val="22"/>
          <w:szCs w:val="22"/>
        </w:rPr>
        <w:t xml:space="preserve"> DE SOUZA</w:t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 w:rsidRPr="00B826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C30B3" w:rsidRPr="00B82653" w:rsidRDefault="00AC30B3" w:rsidP="00AC30B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Coordenador</w:t>
      </w:r>
      <w:r w:rsidR="00135E54">
        <w:rPr>
          <w:rFonts w:ascii="Times New Roman" w:eastAsia="Calibri" w:hAnsi="Times New Roman"/>
          <w:sz w:val="22"/>
          <w:szCs w:val="22"/>
        </w:rPr>
        <w:t>-adjunto</w:t>
      </w:r>
    </w:p>
    <w:p w:rsidR="00AC30B3" w:rsidRPr="00B82653" w:rsidRDefault="00AC30B3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C30B3" w:rsidRPr="00B82653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E3AFF">
        <w:rPr>
          <w:rFonts w:ascii="Times New Roman" w:hAnsi="Times New Roman"/>
          <w:b/>
          <w:sz w:val="22"/>
          <w:szCs w:val="22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826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C30B3" w:rsidRPr="00B82653" w:rsidRDefault="00AC30B3" w:rsidP="00AC30B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8265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C30B3" w:rsidRPr="00B82653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AC30B3" w:rsidRPr="005C56D1" w:rsidRDefault="00135E54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E3AFF">
        <w:rPr>
          <w:rFonts w:ascii="Times New Roman" w:hAnsi="Times New Roman"/>
          <w:b/>
          <w:sz w:val="22"/>
          <w:szCs w:val="22"/>
        </w:rPr>
        <w:t>WILSON FERNANDO VARGAS DE ANDRADE</w:t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 w:rsidRPr="005C56D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05A3D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56D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905A3D" w:rsidSect="004B7C87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50D2A" w:rsidRDefault="00750D2A">
      <w:r>
        <w:separator/>
      </w:r>
    </w:p>
  </w:endnote>
  <w:endnote w:type="continuationSeparator" w:id="0">
    <w:p w:rsidR="00750D2A" w:rsidRDefault="0075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27AD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127ADA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50D2A" w:rsidRDefault="00750D2A">
      <w:r>
        <w:separator/>
      </w:r>
    </w:p>
  </w:footnote>
  <w:footnote w:type="continuationSeparator" w:id="0">
    <w:p w:rsidR="00750D2A" w:rsidRDefault="00750D2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27ADA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27ADA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3" name="Imagem 63" descr="CAU-BR-timbrado2015-edit-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EB224BD"/>
    <w:multiLevelType w:val="hybridMultilevel"/>
    <w:tmpl w:val="A08A51C2"/>
    <w:lvl w:ilvl="0" w:tplc="5724854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EC74176"/>
    <w:multiLevelType w:val="hybridMultilevel"/>
    <w:tmpl w:val="B4744BD6"/>
    <w:lvl w:ilvl="0" w:tplc="2C8EC33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DAA"/>
    <w:rsid w:val="00035589"/>
    <w:rsid w:val="00035D72"/>
    <w:rsid w:val="0004074F"/>
    <w:rsid w:val="0004102B"/>
    <w:rsid w:val="0004424E"/>
    <w:rsid w:val="00047F9E"/>
    <w:rsid w:val="000851B2"/>
    <w:rsid w:val="000971D7"/>
    <w:rsid w:val="000C35E7"/>
    <w:rsid w:val="000D56C7"/>
    <w:rsid w:val="000E05A0"/>
    <w:rsid w:val="000F0C0D"/>
    <w:rsid w:val="000F5D3E"/>
    <w:rsid w:val="00110463"/>
    <w:rsid w:val="00120293"/>
    <w:rsid w:val="0012616F"/>
    <w:rsid w:val="00127ADA"/>
    <w:rsid w:val="00131AEF"/>
    <w:rsid w:val="00135E54"/>
    <w:rsid w:val="00154177"/>
    <w:rsid w:val="00160033"/>
    <w:rsid w:val="001A1513"/>
    <w:rsid w:val="001A5FA1"/>
    <w:rsid w:val="001B0841"/>
    <w:rsid w:val="001B604A"/>
    <w:rsid w:val="001B7E8B"/>
    <w:rsid w:val="001C1F0F"/>
    <w:rsid w:val="001D23AD"/>
    <w:rsid w:val="001D436B"/>
    <w:rsid w:val="00237DAD"/>
    <w:rsid w:val="00257709"/>
    <w:rsid w:val="00261A7B"/>
    <w:rsid w:val="00265D19"/>
    <w:rsid w:val="00272101"/>
    <w:rsid w:val="00291FD2"/>
    <w:rsid w:val="00297445"/>
    <w:rsid w:val="002B193B"/>
    <w:rsid w:val="002B24BD"/>
    <w:rsid w:val="002B5882"/>
    <w:rsid w:val="002C3178"/>
    <w:rsid w:val="002C658C"/>
    <w:rsid w:val="002E4A91"/>
    <w:rsid w:val="002E7E8C"/>
    <w:rsid w:val="002F47A8"/>
    <w:rsid w:val="00312F19"/>
    <w:rsid w:val="00334785"/>
    <w:rsid w:val="00375839"/>
    <w:rsid w:val="00376F2B"/>
    <w:rsid w:val="00384CFE"/>
    <w:rsid w:val="00397DF3"/>
    <w:rsid w:val="003C0635"/>
    <w:rsid w:val="003C4950"/>
    <w:rsid w:val="00400EE0"/>
    <w:rsid w:val="00415E37"/>
    <w:rsid w:val="00423529"/>
    <w:rsid w:val="00427E84"/>
    <w:rsid w:val="00453AAE"/>
    <w:rsid w:val="004A0A01"/>
    <w:rsid w:val="004A10CC"/>
    <w:rsid w:val="004B7C87"/>
    <w:rsid w:val="004C6027"/>
    <w:rsid w:val="004D6CFC"/>
    <w:rsid w:val="0051022A"/>
    <w:rsid w:val="00511E90"/>
    <w:rsid w:val="00530DA0"/>
    <w:rsid w:val="0054352B"/>
    <w:rsid w:val="0054458B"/>
    <w:rsid w:val="00545C9E"/>
    <w:rsid w:val="00563494"/>
    <w:rsid w:val="00573396"/>
    <w:rsid w:val="00580EA9"/>
    <w:rsid w:val="00584B36"/>
    <w:rsid w:val="00596F26"/>
    <w:rsid w:val="00597643"/>
    <w:rsid w:val="005A6C27"/>
    <w:rsid w:val="005B00C7"/>
    <w:rsid w:val="005B09D2"/>
    <w:rsid w:val="005C1F06"/>
    <w:rsid w:val="005D3926"/>
    <w:rsid w:val="00602FED"/>
    <w:rsid w:val="0061289D"/>
    <w:rsid w:val="006269E9"/>
    <w:rsid w:val="0063282C"/>
    <w:rsid w:val="00632E30"/>
    <w:rsid w:val="006674F4"/>
    <w:rsid w:val="00673B26"/>
    <w:rsid w:val="00685F6E"/>
    <w:rsid w:val="006B2CE2"/>
    <w:rsid w:val="006B7D5D"/>
    <w:rsid w:val="006D0211"/>
    <w:rsid w:val="006F5AD0"/>
    <w:rsid w:val="007052A8"/>
    <w:rsid w:val="00713B18"/>
    <w:rsid w:val="00715926"/>
    <w:rsid w:val="00730511"/>
    <w:rsid w:val="00733213"/>
    <w:rsid w:val="007370CC"/>
    <w:rsid w:val="00750D2A"/>
    <w:rsid w:val="00756F24"/>
    <w:rsid w:val="007839E5"/>
    <w:rsid w:val="0078725A"/>
    <w:rsid w:val="007B3112"/>
    <w:rsid w:val="007D54C4"/>
    <w:rsid w:val="00805002"/>
    <w:rsid w:val="008240A0"/>
    <w:rsid w:val="008254BE"/>
    <w:rsid w:val="00832CEA"/>
    <w:rsid w:val="00851014"/>
    <w:rsid w:val="00854BC5"/>
    <w:rsid w:val="00856D50"/>
    <w:rsid w:val="00861D6E"/>
    <w:rsid w:val="008648D8"/>
    <w:rsid w:val="00867401"/>
    <w:rsid w:val="00872A57"/>
    <w:rsid w:val="008746C1"/>
    <w:rsid w:val="0087554F"/>
    <w:rsid w:val="008B04C1"/>
    <w:rsid w:val="008E3733"/>
    <w:rsid w:val="00901B49"/>
    <w:rsid w:val="00905A3D"/>
    <w:rsid w:val="00906D67"/>
    <w:rsid w:val="00950873"/>
    <w:rsid w:val="00955D0D"/>
    <w:rsid w:val="00957006"/>
    <w:rsid w:val="009811D8"/>
    <w:rsid w:val="009824AA"/>
    <w:rsid w:val="009A2205"/>
    <w:rsid w:val="009D5590"/>
    <w:rsid w:val="009E1820"/>
    <w:rsid w:val="009F2A5F"/>
    <w:rsid w:val="00A27500"/>
    <w:rsid w:val="00A64F4C"/>
    <w:rsid w:val="00A764E1"/>
    <w:rsid w:val="00A93F66"/>
    <w:rsid w:val="00A96E0B"/>
    <w:rsid w:val="00AA2122"/>
    <w:rsid w:val="00AC30B3"/>
    <w:rsid w:val="00AC7226"/>
    <w:rsid w:val="00AE16E1"/>
    <w:rsid w:val="00AF022F"/>
    <w:rsid w:val="00B116B8"/>
    <w:rsid w:val="00B238FA"/>
    <w:rsid w:val="00B32C1A"/>
    <w:rsid w:val="00B612BF"/>
    <w:rsid w:val="00B97DC2"/>
    <w:rsid w:val="00BA6F36"/>
    <w:rsid w:val="00BB27B1"/>
    <w:rsid w:val="00BD01B7"/>
    <w:rsid w:val="00BE0B35"/>
    <w:rsid w:val="00BE29F9"/>
    <w:rsid w:val="00BE35E9"/>
    <w:rsid w:val="00BE70BD"/>
    <w:rsid w:val="00C3322B"/>
    <w:rsid w:val="00C36E75"/>
    <w:rsid w:val="00C44522"/>
    <w:rsid w:val="00C56BDE"/>
    <w:rsid w:val="00C9670D"/>
    <w:rsid w:val="00CB51CB"/>
    <w:rsid w:val="00CF178C"/>
    <w:rsid w:val="00D15469"/>
    <w:rsid w:val="00D359EE"/>
    <w:rsid w:val="00D83E7F"/>
    <w:rsid w:val="00D875FE"/>
    <w:rsid w:val="00DB4C1B"/>
    <w:rsid w:val="00E11D43"/>
    <w:rsid w:val="00E17E7D"/>
    <w:rsid w:val="00E46DB1"/>
    <w:rsid w:val="00E67201"/>
    <w:rsid w:val="00E73904"/>
    <w:rsid w:val="00E801A5"/>
    <w:rsid w:val="00EA39A0"/>
    <w:rsid w:val="00EB58D0"/>
    <w:rsid w:val="00EB67F7"/>
    <w:rsid w:val="00ED2930"/>
    <w:rsid w:val="00ED6075"/>
    <w:rsid w:val="00EE4C0E"/>
    <w:rsid w:val="00F004C2"/>
    <w:rsid w:val="00F0335C"/>
    <w:rsid w:val="00F04CEE"/>
    <w:rsid w:val="00F11106"/>
    <w:rsid w:val="00F1355C"/>
    <w:rsid w:val="00F17D6D"/>
    <w:rsid w:val="00F23036"/>
    <w:rsid w:val="00F26D6A"/>
    <w:rsid w:val="00F35CCD"/>
    <w:rsid w:val="00F54011"/>
    <w:rsid w:val="00F6625B"/>
    <w:rsid w:val="00F87EC7"/>
    <w:rsid w:val="00F924F5"/>
    <w:rsid w:val="00FA6627"/>
    <w:rsid w:val="00FB6904"/>
    <w:rsid w:val="00FD5C68"/>
    <w:rsid w:val="00FF71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6C54590-695D-4774-B417-628F6949C70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start="36pt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pt" w:type="nil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26067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Isabella Maria Oliveira Morato</cp:lastModifiedBy>
  <cp:revision>2</cp:revision>
  <cp:lastPrinted>2020-01-31T19:29:00Z</cp:lastPrinted>
  <dcterms:created xsi:type="dcterms:W3CDTF">2020-02-06T18:28:00Z</dcterms:created>
  <dcterms:modified xsi:type="dcterms:W3CDTF">2020-02-06T18:28:00Z</dcterms:modified>
</cp:coreProperties>
</file>