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9159E7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159E7" w:rsidRDefault="004F180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159E7" w:rsidRDefault="009159E7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9159E7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159E7" w:rsidRDefault="004F180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159E7" w:rsidRDefault="004F180B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9159E7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159E7" w:rsidRDefault="004F180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159E7" w:rsidRDefault="004F180B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APROVAÇÃO DO PLANO DE TRABALHO DA CPFI-CAU/BR 2018</w:t>
            </w:r>
          </w:p>
        </w:tc>
      </w:tr>
    </w:tbl>
    <w:p w:rsidR="009159E7" w:rsidRDefault="004F18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before="12pt" w:after="12pt" w:line="13.80pt" w:lineRule="auto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02/2018 – (CPFI-CAU/BR)</w:t>
      </w:r>
    </w:p>
    <w:p w:rsidR="009159E7" w:rsidRDefault="004F180B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PLANEJAMENTO E FINANÇAS – (CPFi-CAU/BR),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reunida ordinariamente em Brasília-DF, na sede do CAU/BR, no dia 02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de fevereiro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 2018, no uso das competências que lhe conferem o art. 106 do Regimento Geral do CAU/BR, após análise do assunto em epígrafe, e</w:t>
      </w:r>
    </w:p>
    <w:p w:rsidR="009159E7" w:rsidRDefault="009159E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159E7" w:rsidRDefault="004F180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Resolução CAU/BR nº 155,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14 de dezembro de 2017, que trata do Plano de Ação e Orçamento do Conselho de Arquitetura e Urbanismo do Brasil (CAU/BR), referente ao Exercício de 2018;</w:t>
      </w:r>
    </w:p>
    <w:p w:rsidR="009159E7" w:rsidRDefault="009159E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159E7" w:rsidRDefault="004F180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63/2017 da CPFi-CAU/BR, encaminhando a proposta de programação orçamentári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 da Comissão para 2018;</w:t>
      </w:r>
    </w:p>
    <w:p w:rsidR="009159E7" w:rsidRDefault="009159E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159E7" w:rsidRDefault="004F180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necessidade de divulgação do Plano de Trabalho da Comissão, para acompanhamento dos conselheiros federais e da sociedade. </w:t>
      </w:r>
    </w:p>
    <w:p w:rsidR="009159E7" w:rsidRDefault="009159E7">
      <w:pPr>
        <w:jc w:val="both"/>
        <w:rPr>
          <w:rFonts w:ascii="Times New Roman" w:eastAsia="Times New Roman" w:hAnsi="Times New Roman"/>
          <w:sz w:val="22"/>
          <w:szCs w:val="22"/>
          <w:shd w:val="clear" w:color="auto" w:fill="FFFF00"/>
          <w:lang w:eastAsia="pt-BR"/>
        </w:rPr>
      </w:pPr>
    </w:p>
    <w:p w:rsidR="009159E7" w:rsidRDefault="004F180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9159E7" w:rsidRDefault="009159E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159E7" w:rsidRDefault="004F180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 – Aprovar o plano de trabalho da Comissão de Planejamento e Finanças, abaixo:</w:t>
      </w:r>
    </w:p>
    <w:p w:rsidR="009159E7" w:rsidRDefault="009159E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159E7" w:rsidRDefault="009159E7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W w:w="424.70pt" w:type="dxa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81"/>
        <w:gridCol w:w="2069"/>
        <w:gridCol w:w="2055"/>
        <w:gridCol w:w="2089"/>
      </w:tblGrid>
      <w:tr w:rsidR="009159E7">
        <w:tblPrEx>
          <w:tblCellMar>
            <w:top w:w="0pt" w:type="dxa"/>
            <w:bottom w:w="0pt" w:type="dxa"/>
          </w:tblCellMar>
        </w:tblPrEx>
        <w:tc>
          <w:tcPr>
            <w:tcW w:w="424.70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159E7" w:rsidRDefault="004F180B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PLANO DE TRABALHO 2018 DA CPFI-CAU/BR</w:t>
            </w:r>
          </w:p>
        </w:tc>
      </w:tr>
      <w:tr w:rsidR="009159E7">
        <w:tblPrEx>
          <w:tblCellMar>
            <w:top w:w="0pt" w:type="dxa"/>
            <w:bottom w:w="0pt" w:type="dxa"/>
          </w:tblCellMar>
        </w:tblPrEx>
        <w:tc>
          <w:tcPr>
            <w:tcW w:w="114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159E7" w:rsidRDefault="004F180B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Objeto</w:t>
            </w:r>
          </w:p>
        </w:tc>
        <w:tc>
          <w:tcPr>
            <w:tcW w:w="103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159E7" w:rsidRDefault="004F180B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Status</w:t>
            </w:r>
          </w:p>
        </w:tc>
        <w:tc>
          <w:tcPr>
            <w:tcW w:w="102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159E7" w:rsidRDefault="004F180B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Prazo para apreciação e deliberação na Comissão</w:t>
            </w:r>
          </w:p>
        </w:tc>
        <w:tc>
          <w:tcPr>
            <w:tcW w:w="104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159E7" w:rsidRDefault="004F180B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Prazo para apreciação e deliberação no Plenário</w:t>
            </w:r>
          </w:p>
        </w:tc>
      </w:tr>
      <w:tr w:rsidR="009159E7">
        <w:tblPrEx>
          <w:tblCellMar>
            <w:top w:w="0pt" w:type="dxa"/>
            <w:bottom w:w="0pt" w:type="dxa"/>
          </w:tblCellMar>
        </w:tblPrEx>
        <w:tc>
          <w:tcPr>
            <w:tcW w:w="114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159E7" w:rsidRDefault="004F180B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Demandas não previstas</w:t>
            </w:r>
          </w:p>
        </w:tc>
        <w:tc>
          <w:tcPr>
            <w:tcW w:w="103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159E7" w:rsidRDefault="004F180B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Em andamento</w:t>
            </w:r>
          </w:p>
        </w:tc>
        <w:tc>
          <w:tcPr>
            <w:tcW w:w="102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159E7" w:rsidRDefault="004F180B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Fevereiro a dezembro</w:t>
            </w:r>
          </w:p>
        </w:tc>
        <w:tc>
          <w:tcPr>
            <w:tcW w:w="104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159E7" w:rsidRDefault="004F180B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Março a dezembro</w:t>
            </w:r>
          </w:p>
        </w:tc>
      </w:tr>
      <w:tr w:rsidR="009159E7">
        <w:tblPrEx>
          <w:tblCellMar>
            <w:top w:w="0pt" w:type="dxa"/>
            <w:bottom w:w="0pt" w:type="dxa"/>
          </w:tblCellMar>
        </w:tblPrEx>
        <w:tc>
          <w:tcPr>
            <w:tcW w:w="114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159E7" w:rsidRDefault="004F180B">
            <w:pPr>
              <w:pStyle w:val="PargrafodaLista"/>
              <w:tabs>
                <w:tab w:val="start" w:pos="15.65pt"/>
              </w:tabs>
              <w:ind w:start="0pt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Análise de descontos em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anuidades</w:t>
            </w:r>
          </w:p>
        </w:tc>
        <w:tc>
          <w:tcPr>
            <w:tcW w:w="103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159E7" w:rsidRDefault="004F180B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Em andamento</w:t>
            </w:r>
          </w:p>
        </w:tc>
        <w:tc>
          <w:tcPr>
            <w:tcW w:w="102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159E7" w:rsidRDefault="004F180B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Abril</w:t>
            </w:r>
          </w:p>
        </w:tc>
        <w:tc>
          <w:tcPr>
            <w:tcW w:w="104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159E7" w:rsidRDefault="004F180B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Junho</w:t>
            </w:r>
          </w:p>
        </w:tc>
      </w:tr>
      <w:tr w:rsidR="009159E7">
        <w:tblPrEx>
          <w:tblCellMar>
            <w:top w:w="0pt" w:type="dxa"/>
            <w:bottom w:w="0pt" w:type="dxa"/>
          </w:tblCellMar>
        </w:tblPrEx>
        <w:tc>
          <w:tcPr>
            <w:tcW w:w="114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159E7" w:rsidRDefault="004F180B">
            <w:pPr>
              <w:pStyle w:val="PargrafodaLista"/>
              <w:tabs>
                <w:tab w:val="start" w:pos="15.65pt"/>
              </w:tabs>
              <w:ind w:start="0pt"/>
            </w:pPr>
            <w:r>
              <w:rPr>
                <w:rFonts w:ascii="Times New Roman" w:eastAsia="Calibri" w:hAnsi="Times New Roman"/>
                <w:sz w:val="22"/>
                <w:szCs w:val="22"/>
              </w:rPr>
              <w:t>Estudo de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novas formas de acertos dos débitos em atraso.</w:t>
            </w:r>
          </w:p>
        </w:tc>
        <w:tc>
          <w:tcPr>
            <w:tcW w:w="103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159E7" w:rsidRDefault="004F180B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Em andamento</w:t>
            </w:r>
          </w:p>
        </w:tc>
        <w:tc>
          <w:tcPr>
            <w:tcW w:w="102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159E7" w:rsidRDefault="004F180B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Março</w:t>
            </w:r>
          </w:p>
        </w:tc>
        <w:tc>
          <w:tcPr>
            <w:tcW w:w="104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159E7" w:rsidRDefault="004F180B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Abril</w:t>
            </w:r>
          </w:p>
        </w:tc>
      </w:tr>
      <w:tr w:rsidR="009159E7">
        <w:tblPrEx>
          <w:tblCellMar>
            <w:top w:w="0pt" w:type="dxa"/>
            <w:bottom w:w="0pt" w:type="dxa"/>
          </w:tblCellMar>
        </w:tblPrEx>
        <w:tc>
          <w:tcPr>
            <w:tcW w:w="114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159E7" w:rsidRDefault="004F180B">
            <w:pPr>
              <w:pStyle w:val="PargrafodaLista"/>
              <w:tabs>
                <w:tab w:val="start" w:pos="15.65pt"/>
              </w:tabs>
              <w:ind w:start="0pt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Revisão da Resolução Nº 101</w:t>
            </w:r>
          </w:p>
        </w:tc>
        <w:tc>
          <w:tcPr>
            <w:tcW w:w="103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159E7" w:rsidRDefault="004F180B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Em andamento</w:t>
            </w:r>
          </w:p>
        </w:tc>
        <w:tc>
          <w:tcPr>
            <w:tcW w:w="102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159E7" w:rsidRDefault="004F180B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Março</w:t>
            </w:r>
          </w:p>
        </w:tc>
        <w:tc>
          <w:tcPr>
            <w:tcW w:w="104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159E7" w:rsidRDefault="004F180B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Abril</w:t>
            </w:r>
          </w:p>
        </w:tc>
      </w:tr>
      <w:tr w:rsidR="009159E7">
        <w:tblPrEx>
          <w:tblCellMar>
            <w:top w:w="0pt" w:type="dxa"/>
            <w:bottom w:w="0pt" w:type="dxa"/>
          </w:tblCellMar>
        </w:tblPrEx>
        <w:tc>
          <w:tcPr>
            <w:tcW w:w="114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159E7" w:rsidRDefault="004F180B">
            <w:pPr>
              <w:pStyle w:val="PargrafodaLista"/>
              <w:tabs>
                <w:tab w:val="start" w:pos="15.65pt"/>
              </w:tabs>
              <w:ind w:start="0pt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Análise de 28 Prestações de Contas 2017 do CAU/BR e dos CAU/UF;</w:t>
            </w:r>
          </w:p>
        </w:tc>
        <w:tc>
          <w:tcPr>
            <w:tcW w:w="103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159E7" w:rsidRDefault="004F180B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 iniciar</w:t>
            </w:r>
          </w:p>
        </w:tc>
        <w:tc>
          <w:tcPr>
            <w:tcW w:w="102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159E7" w:rsidRDefault="004F180B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Março a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maio</w:t>
            </w:r>
          </w:p>
        </w:tc>
        <w:tc>
          <w:tcPr>
            <w:tcW w:w="104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159E7" w:rsidRDefault="004F180B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Abril a maio</w:t>
            </w:r>
          </w:p>
        </w:tc>
      </w:tr>
      <w:tr w:rsidR="009159E7">
        <w:tblPrEx>
          <w:tblCellMar>
            <w:top w:w="0pt" w:type="dxa"/>
            <w:bottom w:w="0pt" w:type="dxa"/>
          </w:tblCellMar>
        </w:tblPrEx>
        <w:tc>
          <w:tcPr>
            <w:tcW w:w="114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159E7" w:rsidRDefault="004F180B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Acompanhamento das 28 Prestações de Contas Trimestrais do CAU/BR e dos CAU/UF</w:t>
            </w:r>
          </w:p>
        </w:tc>
        <w:tc>
          <w:tcPr>
            <w:tcW w:w="103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159E7" w:rsidRDefault="004F180B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 iniciar</w:t>
            </w:r>
          </w:p>
        </w:tc>
        <w:tc>
          <w:tcPr>
            <w:tcW w:w="102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159E7" w:rsidRDefault="004F180B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Março a dezembro</w:t>
            </w:r>
          </w:p>
        </w:tc>
        <w:tc>
          <w:tcPr>
            <w:tcW w:w="104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159E7" w:rsidRDefault="004F180B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Março a dezembro</w:t>
            </w:r>
          </w:p>
        </w:tc>
      </w:tr>
      <w:tr w:rsidR="009159E7">
        <w:tblPrEx>
          <w:tblCellMar>
            <w:top w:w="0pt" w:type="dxa"/>
            <w:bottom w:w="0pt" w:type="dxa"/>
          </w:tblCellMar>
        </w:tblPrEx>
        <w:tc>
          <w:tcPr>
            <w:tcW w:w="114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159E7" w:rsidRDefault="004F180B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Análise das 28 Reprogramações Orçamentárias do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CAU/BR e dos CAU/UF;</w:t>
            </w:r>
          </w:p>
        </w:tc>
        <w:tc>
          <w:tcPr>
            <w:tcW w:w="103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159E7" w:rsidRDefault="004F180B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A iniciar</w:t>
            </w:r>
          </w:p>
        </w:tc>
        <w:tc>
          <w:tcPr>
            <w:tcW w:w="102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159E7" w:rsidRDefault="004F180B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Junho a agosto</w:t>
            </w:r>
          </w:p>
        </w:tc>
        <w:tc>
          <w:tcPr>
            <w:tcW w:w="104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159E7" w:rsidRDefault="004F180B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Agosto</w:t>
            </w:r>
          </w:p>
        </w:tc>
      </w:tr>
      <w:tr w:rsidR="009159E7">
        <w:tblPrEx>
          <w:tblCellMar>
            <w:top w:w="0pt" w:type="dxa"/>
            <w:bottom w:w="0pt" w:type="dxa"/>
          </w:tblCellMar>
        </w:tblPrEx>
        <w:tc>
          <w:tcPr>
            <w:tcW w:w="114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159E7" w:rsidRDefault="004F180B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Revisão de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normas e aperfeiçoamento de processos;</w:t>
            </w:r>
          </w:p>
        </w:tc>
        <w:tc>
          <w:tcPr>
            <w:tcW w:w="103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159E7" w:rsidRDefault="004F180B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Em andamento</w:t>
            </w:r>
          </w:p>
        </w:tc>
        <w:tc>
          <w:tcPr>
            <w:tcW w:w="102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159E7" w:rsidRDefault="004F180B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Fevereiro a dezembro</w:t>
            </w:r>
          </w:p>
        </w:tc>
        <w:tc>
          <w:tcPr>
            <w:tcW w:w="104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159E7" w:rsidRDefault="004F180B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Fevereiro a dezembro</w:t>
            </w:r>
          </w:p>
        </w:tc>
      </w:tr>
      <w:tr w:rsidR="009159E7">
        <w:tblPrEx>
          <w:tblCellMar>
            <w:top w:w="0pt" w:type="dxa"/>
            <w:bottom w:w="0pt" w:type="dxa"/>
          </w:tblCellMar>
        </w:tblPrEx>
        <w:tc>
          <w:tcPr>
            <w:tcW w:w="114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159E7" w:rsidRDefault="004F180B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Análise de 28 Planos de Ação e Orçamento 2019 do CAU/BR e dos CAU/UF;</w:t>
            </w:r>
          </w:p>
        </w:tc>
        <w:tc>
          <w:tcPr>
            <w:tcW w:w="103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159E7" w:rsidRDefault="004F180B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 iniciar</w:t>
            </w:r>
          </w:p>
        </w:tc>
        <w:tc>
          <w:tcPr>
            <w:tcW w:w="102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159E7" w:rsidRDefault="004F180B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Outubro a dezembro</w:t>
            </w:r>
          </w:p>
        </w:tc>
        <w:tc>
          <w:tcPr>
            <w:tcW w:w="104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159E7" w:rsidRDefault="004F180B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Novembro a dezembro</w:t>
            </w:r>
          </w:p>
        </w:tc>
      </w:tr>
    </w:tbl>
    <w:p w:rsidR="009159E7" w:rsidRDefault="009159E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159E7" w:rsidRDefault="004F180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2 – Encaminhar o Plano de Trabalho da CP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Fi-CAU/BR à Secretaria Geral da Mesa para que seja feita a compilação com os planos de trabalho das demais comissões ordinárias e especiais, para posterior divulgação aos conselheiros federais e publicação no sítio eletrônico do CAU/BR.</w:t>
      </w:r>
    </w:p>
    <w:p w:rsidR="009159E7" w:rsidRDefault="009159E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159E7" w:rsidRDefault="009159E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159E7" w:rsidRDefault="004F180B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, 02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de fevereiro de 2018.</w:t>
      </w:r>
    </w:p>
    <w:p w:rsidR="009159E7" w:rsidRDefault="009159E7">
      <w:pPr>
        <w:jc w:val="center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9159E7" w:rsidRDefault="009159E7">
      <w:pPr>
        <w:jc w:val="center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9159E7" w:rsidRDefault="009159E7">
      <w:pPr>
        <w:jc w:val="center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9159E7" w:rsidRDefault="009159E7">
      <w:pPr>
        <w:jc w:val="center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9159E7" w:rsidRDefault="009159E7">
      <w:pPr>
        <w:jc w:val="center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9159E7" w:rsidRDefault="004F180B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OSVALDO ABRÃO DE SOUZA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____________________________________</w:t>
      </w:r>
    </w:p>
    <w:p w:rsidR="009159E7" w:rsidRDefault="004F180B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Coordenador         </w:t>
      </w:r>
    </w:p>
    <w:p w:rsidR="009159E7" w:rsidRDefault="009159E7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9159E7" w:rsidRDefault="009159E7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9159E7" w:rsidRDefault="009159E7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9159E7" w:rsidRDefault="004F180B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RAUL WANDERLEY GRADIM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            ____________________________________</w:t>
      </w:r>
    </w:p>
    <w:p w:rsidR="009159E7" w:rsidRDefault="004F180B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</w:p>
    <w:p w:rsidR="009159E7" w:rsidRDefault="009159E7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9159E7" w:rsidRDefault="009159E7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9159E7" w:rsidRDefault="009159E7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9159E7" w:rsidRDefault="004F180B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EDUARDO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PASQUINELLI ROCIO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____________________________________</w:t>
      </w:r>
    </w:p>
    <w:p w:rsidR="009159E7" w:rsidRDefault="004F180B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9159E7" w:rsidRDefault="009159E7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159E7" w:rsidRDefault="009159E7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159E7" w:rsidRDefault="009159E7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9159E7" w:rsidRDefault="004F180B">
      <w:pPr>
        <w:autoSpaceDE w:val="0"/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NADIA SOMEKH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          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9159E7" w:rsidRDefault="004F180B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9159E7" w:rsidRDefault="009159E7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159E7" w:rsidRDefault="009159E7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9159E7" w:rsidRDefault="009159E7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9159E7" w:rsidRDefault="004F180B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WILSON FERNANDO VARGAS DE ANDRADE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9159E7" w:rsidRDefault="004F180B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sectPr w:rsidR="009159E7">
      <w:headerReference w:type="default" r:id="rId6"/>
      <w:footerReference w:type="default" r:id="rId7"/>
      <w:pgSz w:w="595pt" w:h="842pt"/>
      <w:pgMar w:top="99.25pt" w:right="63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4F180B">
      <w:r>
        <w:separator/>
      </w:r>
    </w:p>
  </w:endnote>
  <w:endnote w:type="continuationSeparator" w:id="0">
    <w:p w:rsidR="00000000" w:rsidRDefault="004F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40B2F" w:rsidRDefault="004F180B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A40B2F" w:rsidRDefault="004F180B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4F180B">
      <w:r>
        <w:rPr>
          <w:color w:val="000000"/>
        </w:rPr>
        <w:separator/>
      </w:r>
    </w:p>
  </w:footnote>
  <w:footnote w:type="continuationSeparator" w:id="0">
    <w:p w:rsidR="00000000" w:rsidRDefault="004F180B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40B2F" w:rsidRDefault="004F180B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49515" cy="1076321"/>
          <wp:effectExtent l="0" t="0" r="0" b="0"/>
          <wp:wrapNone/>
          <wp:docPr id="1" name="Imagem 63" descr="CAU-BR-timbrado2015-edit-18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9515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159E7"/>
    <w:rsid w:val="004F180B"/>
    <w:rsid w:val="0091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EE11476-0CD5-4404-8830-312FC466144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pPr>
      <w:ind w:start="36pt"/>
    </w:pPr>
  </w:style>
  <w:style w:type="character" w:styleId="RefernciaIntensa">
    <w:name w:val="Intense Reference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427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Mamede Leite</dc:creator>
  <cp:lastModifiedBy>Pollyane Araujo</cp:lastModifiedBy>
  <cp:revision>2</cp:revision>
  <cp:lastPrinted>2017-02-03T13:19:00Z</cp:lastPrinted>
  <dcterms:created xsi:type="dcterms:W3CDTF">2019-04-23T18:29:00Z</dcterms:created>
  <dcterms:modified xsi:type="dcterms:W3CDTF">2019-04-23T18:29:00Z</dcterms:modified>
</cp:coreProperties>
</file>