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408B1" w:rsidRPr="00044DD9" w:rsidRDefault="00D408B1" w:rsidP="00D408B1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408B1" w:rsidRPr="00044DD9" w:rsidTr="002E3C8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408B1" w:rsidRPr="00044DD9" w:rsidRDefault="00D408B1" w:rsidP="002E3C8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408B1" w:rsidRPr="00BB7C99" w:rsidRDefault="00D408B1" w:rsidP="002E3C8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764033/2018</w:t>
            </w:r>
          </w:p>
        </w:tc>
      </w:tr>
      <w:tr w:rsidR="00D408B1" w:rsidRPr="00044DD9" w:rsidTr="002E3C8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408B1" w:rsidRPr="00044DD9" w:rsidRDefault="00D408B1" w:rsidP="002E3C8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408B1" w:rsidRPr="00044DD9" w:rsidRDefault="00D408B1" w:rsidP="002E3C8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D408B1" w:rsidRPr="00044DD9" w:rsidTr="002E3C8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408B1" w:rsidRPr="00044DD9" w:rsidRDefault="00D408B1" w:rsidP="002E3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408B1" w:rsidRPr="00044DD9" w:rsidRDefault="00D408B1" w:rsidP="002E3C8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ESCLARECIMENTO SOBRE ELABORAÇÃO DE INSTRUÇÃO</w:t>
            </w:r>
          </w:p>
        </w:tc>
      </w:tr>
    </w:tbl>
    <w:p w:rsidR="00D408B1" w:rsidRPr="00044DD9" w:rsidRDefault="00D408B1" w:rsidP="00D408B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>
        <w:rPr>
          <w:rFonts w:ascii="Times New Roman" w:hAnsi="Times New Roman"/>
          <w:smallCaps/>
          <w:sz w:val="22"/>
          <w:szCs w:val="22"/>
          <w:lang w:eastAsia="pt-BR"/>
        </w:rPr>
        <w:t>46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>/2019 – (</w:t>
      </w:r>
      <w:r>
        <w:rPr>
          <w:rFonts w:ascii="Times New Roman" w:hAnsi="Times New Roman"/>
          <w:smallCaps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D408B1" w:rsidRPr="00044DD9" w:rsidRDefault="00D408B1" w:rsidP="00D408B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08B1" w:rsidRDefault="00D408B1" w:rsidP="00D408B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 CAU/BR (COA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>, reunida</w:t>
      </w:r>
      <w:r>
        <w:rPr>
          <w:rFonts w:ascii="Times New Roman" w:hAnsi="Times New Roman"/>
          <w:sz w:val="22"/>
          <w:szCs w:val="22"/>
          <w:lang w:eastAsia="pt-BR"/>
        </w:rPr>
        <w:t xml:space="preserve"> ordinariamente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em </w:t>
      </w:r>
      <w:r>
        <w:rPr>
          <w:rFonts w:ascii="Times New Roman" w:hAnsi="Times New Roman"/>
          <w:sz w:val="22"/>
          <w:szCs w:val="22"/>
          <w:lang w:eastAsia="pt-BR"/>
        </w:rPr>
        <w:t>Brasília – DF, na Sede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no dia</w:t>
      </w:r>
      <w:r>
        <w:rPr>
          <w:rFonts w:ascii="Times New Roman" w:hAnsi="Times New Roman"/>
          <w:sz w:val="22"/>
          <w:szCs w:val="22"/>
          <w:lang w:eastAsia="pt-BR"/>
        </w:rPr>
        <w:t xml:space="preserve"> 08 de agosto de 2019,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>
        <w:rPr>
          <w:rFonts w:ascii="Times New Roman" w:hAnsi="Times New Roman"/>
          <w:sz w:val="22"/>
          <w:szCs w:val="22"/>
          <w:lang w:eastAsia="pt-BR"/>
        </w:rPr>
        <w:t>s I e 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D408B1" w:rsidRDefault="00D408B1" w:rsidP="00D408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08B1" w:rsidRPr="009A7C46" w:rsidRDefault="00D408B1" w:rsidP="00D408B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A7C46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>o art. 3°, VII, d</w:t>
      </w:r>
      <w:r w:rsidRPr="009A7C46">
        <w:rPr>
          <w:rFonts w:ascii="Times New Roman" w:hAnsi="Times New Roman"/>
          <w:sz w:val="22"/>
          <w:szCs w:val="22"/>
          <w:lang w:eastAsia="pt-BR"/>
        </w:rPr>
        <w:t xml:space="preserve">a Resolução CAU/BR n° 30, de 6 de julho de 2012, </w:t>
      </w:r>
      <w:r>
        <w:rPr>
          <w:rFonts w:ascii="Times New Roman" w:hAnsi="Times New Roman"/>
          <w:sz w:val="22"/>
          <w:szCs w:val="22"/>
          <w:lang w:eastAsia="pt-BR"/>
        </w:rPr>
        <w:t>a qual d</w:t>
      </w:r>
      <w:r w:rsidRPr="009A7C46">
        <w:rPr>
          <w:rFonts w:ascii="Times New Roman" w:hAnsi="Times New Roman"/>
          <w:sz w:val="22"/>
          <w:szCs w:val="22"/>
          <w:lang w:eastAsia="pt-BR"/>
        </w:rPr>
        <w:t xml:space="preserve">ispõe sobre os atos administrativos a serem expedidos pelo CAU/BR e pelos CAU/UF, </w:t>
      </w:r>
      <w:r>
        <w:rPr>
          <w:rFonts w:ascii="Times New Roman" w:hAnsi="Times New Roman"/>
          <w:sz w:val="22"/>
          <w:szCs w:val="22"/>
          <w:lang w:eastAsia="pt-BR"/>
        </w:rPr>
        <w:t xml:space="preserve">estabelecendo </w:t>
      </w:r>
      <w:r w:rsidRPr="009A7C46">
        <w:rPr>
          <w:rFonts w:ascii="Times New Roman" w:hAnsi="Times New Roman"/>
          <w:sz w:val="22"/>
          <w:szCs w:val="22"/>
          <w:lang w:eastAsia="pt-BR"/>
        </w:rPr>
        <w:t xml:space="preserve">as instruções e as circulares </w:t>
      </w:r>
      <w:r>
        <w:rPr>
          <w:rFonts w:ascii="Times New Roman" w:hAnsi="Times New Roman"/>
          <w:sz w:val="22"/>
          <w:szCs w:val="22"/>
          <w:lang w:eastAsia="pt-BR"/>
        </w:rPr>
        <w:t>como</w:t>
      </w:r>
      <w:r w:rsidRPr="009A7C46">
        <w:rPr>
          <w:rFonts w:ascii="Times New Roman" w:hAnsi="Times New Roman"/>
          <w:sz w:val="22"/>
          <w:szCs w:val="22"/>
          <w:lang w:eastAsia="pt-BR"/>
        </w:rPr>
        <w:t xml:space="preserve"> atos expedidos pelos agentes investidos na direção, gerência ou chefia de setores ou serviços do CAU/BR e dos CAU/UF;</w:t>
      </w:r>
    </w:p>
    <w:p w:rsidR="00D408B1" w:rsidRPr="009A7C46" w:rsidRDefault="00D408B1" w:rsidP="00D408B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08B1" w:rsidRPr="009A7C46" w:rsidRDefault="00D408B1" w:rsidP="00D408B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A7C46">
        <w:rPr>
          <w:rFonts w:ascii="Times New Roman" w:hAnsi="Times New Roman"/>
          <w:sz w:val="22"/>
          <w:szCs w:val="22"/>
          <w:lang w:eastAsia="pt-BR"/>
        </w:rPr>
        <w:t>Considerando o Regimento Geral do CAU, aprovado pela Resolução CAU/BR n° 139, de 28 de abril de 2019, que explicita em seu art. 159 que o presidente da autarquia se manifesta sobre assuntos de sua competência mediante atos administrativos das espécies despacho, instrução, circular, ato declaratório, portaria e proposta;</w:t>
      </w:r>
    </w:p>
    <w:p w:rsidR="00D408B1" w:rsidRPr="009A7C46" w:rsidRDefault="00D408B1" w:rsidP="00D408B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08B1" w:rsidRPr="009A7C46" w:rsidRDefault="00D408B1" w:rsidP="00D408B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A7C46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1429CA">
        <w:rPr>
          <w:rFonts w:ascii="Times New Roman" w:hAnsi="Times New Roman"/>
          <w:sz w:val="22"/>
          <w:szCs w:val="22"/>
          <w:lang w:eastAsia="pt-BR"/>
        </w:rPr>
        <w:t>Manual para Elaboração dos Atos Administrativos de Competência do CAU, atualizado e complementado pela deliberação plenária DPOBR 0071-07/2017, de 26 de outubro de 2017</w:t>
      </w:r>
      <w:r>
        <w:rPr>
          <w:rFonts w:ascii="Times New Roman" w:hAnsi="Times New Roman"/>
          <w:sz w:val="22"/>
          <w:szCs w:val="22"/>
          <w:lang w:eastAsia="pt-BR"/>
        </w:rPr>
        <w:t>, esclarecendo que “a</w:t>
      </w:r>
      <w:r w:rsidRPr="001429CA">
        <w:rPr>
          <w:rFonts w:ascii="Times New Roman" w:hAnsi="Times New Roman"/>
          <w:sz w:val="22"/>
          <w:szCs w:val="22"/>
          <w:lang w:eastAsia="pt-BR"/>
        </w:rPr>
        <w:t>s Instruções são ordens escritas e gerais, emitidas pelos presidentes, a respeito do modo, forma e condições de execução de determinado serviço ou atividade, com a finalidade de orientar os agentes do respectivo conselho, no desempenho de suas funções, segundo ato normativo do CAU/BR”</w:t>
      </w:r>
      <w:r>
        <w:rPr>
          <w:rFonts w:ascii="Times New Roman" w:hAnsi="Times New Roman"/>
          <w:sz w:val="22"/>
          <w:szCs w:val="22"/>
          <w:lang w:eastAsia="pt-BR"/>
        </w:rPr>
        <w:t xml:space="preserve"> (item 6.1)</w:t>
      </w:r>
      <w:r w:rsidRPr="001429CA">
        <w:rPr>
          <w:rFonts w:ascii="Times New Roman" w:hAnsi="Times New Roman"/>
          <w:sz w:val="22"/>
          <w:szCs w:val="22"/>
          <w:lang w:eastAsia="pt-BR"/>
        </w:rPr>
        <w:t>;</w:t>
      </w:r>
    </w:p>
    <w:p w:rsidR="00D408B1" w:rsidRPr="001429CA" w:rsidRDefault="00D408B1" w:rsidP="00D408B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08B1" w:rsidRDefault="00D408B1" w:rsidP="00D408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edição de instrução, detalhando a execução das atividades administrativas previstas nas diversas resoluções do CAU/BR;</w:t>
      </w:r>
    </w:p>
    <w:p w:rsidR="00D408B1" w:rsidRDefault="00D408B1" w:rsidP="00D408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08B1" w:rsidRDefault="00D408B1" w:rsidP="00D408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162, de 24 de maio de 2018, estabelecendo em seu art. 6°, </w:t>
      </w:r>
      <w:r w:rsidRPr="000363BD">
        <w:rPr>
          <w:rFonts w:ascii="Times New Roman" w:eastAsia="Times New Roman" w:hAnsi="Times New Roman"/>
          <w:sz w:val="22"/>
          <w:szCs w:val="22"/>
          <w:lang w:eastAsia="pt-BR"/>
        </w:rPr>
        <w:t>§ 1°, que “Os procedimentos para análise do requerimento serão definidos por meio de instrução específica emitida pelo CAU/BR, por meio da Comissão de Ensino e Formação (CEF-CAU/BR), com a</w:t>
      </w:r>
      <w:r w:rsidRPr="000363BD">
        <w:rPr>
          <w:rFonts w:ascii="Times New Roman" w:eastAsia="Times New Roman" w:hAnsi="Times New Roman"/>
          <w:sz w:val="22"/>
          <w:szCs w:val="22"/>
          <w:lang w:eastAsia="pt-BR"/>
        </w:rPr>
        <w:br/>
        <w:t xml:space="preserve">finalidade de orientar e instruir os CAU/UF quantos aos procedimentos administrativos, com base no Manual de Atos Administrativos e Normativos de Competência do CAU/BR.”; e </w:t>
      </w:r>
    </w:p>
    <w:p w:rsidR="00D408B1" w:rsidRDefault="00D408B1" w:rsidP="00D408B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08B1" w:rsidRPr="00044DD9" w:rsidRDefault="00D408B1" w:rsidP="00D408B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408B1" w:rsidRDefault="00D408B1" w:rsidP="00D408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08B1" w:rsidRDefault="00D408B1" w:rsidP="00D408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08B1" w:rsidRDefault="00D408B1" w:rsidP="00D408B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408B1" w:rsidRPr="00044DD9" w:rsidRDefault="00D408B1" w:rsidP="00D408B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408B1" w:rsidRDefault="00D408B1" w:rsidP="00D408B1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2C5545">
        <w:rPr>
          <w:rFonts w:ascii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hAnsi="Times New Roman"/>
          <w:sz w:val="22"/>
          <w:szCs w:val="22"/>
          <w:lang w:eastAsia="pt-BR"/>
        </w:rPr>
        <w:t>à Presidência do CAU/BR que encaminhe às comissões do CAU/BR, bem como aos demais órgãos administrativos do CAU/BR, os seguintes esclarecimentos:</w:t>
      </w:r>
    </w:p>
    <w:p w:rsidR="00D408B1" w:rsidRDefault="00D408B1" w:rsidP="00D408B1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08B1" w:rsidRPr="00F21A85" w:rsidRDefault="00D408B1" w:rsidP="00D408B1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Para resoluções aprovadas pelo Plenário, que carecerem de detalhamento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execução das atividades administrativas, as comissões que as encaminharam ao Plenário deverão elaborar proposta de instrução sobre o tema;</w:t>
      </w:r>
    </w:p>
    <w:p w:rsidR="00D408B1" w:rsidRPr="00E33638" w:rsidRDefault="00D408B1" w:rsidP="00D408B1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08B1" w:rsidRPr="00F21A85" w:rsidRDefault="00D408B1" w:rsidP="00D408B1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 propostas de instrução serão encaminhadas à Presidência, para apreciação e assinatura;</w:t>
      </w:r>
    </w:p>
    <w:p w:rsidR="00D408B1" w:rsidRDefault="00D408B1" w:rsidP="00D408B1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D408B1" w:rsidRPr="00E33638" w:rsidRDefault="00D408B1" w:rsidP="00D408B1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08B1" w:rsidRPr="00FE0989" w:rsidRDefault="00D408B1" w:rsidP="00D408B1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As Instruções serão publicadas no sítio eletrônico do CAU/BR, em seu Portal da Transparência, na aba “Atos da Presidência”</w:t>
      </w:r>
      <w:r w:rsidRPr="00FE0989">
        <w:rPr>
          <w:rFonts w:ascii="Times New Roman" w:hAnsi="Times New Roman"/>
          <w:sz w:val="22"/>
          <w:szCs w:val="22"/>
          <w:lang w:eastAsia="pt-BR"/>
        </w:rPr>
        <w:t>.</w:t>
      </w:r>
    </w:p>
    <w:p w:rsidR="00D408B1" w:rsidRDefault="00D408B1" w:rsidP="00D408B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408B1" w:rsidRDefault="00D408B1" w:rsidP="00D408B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08 de agosto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184BF0" w:rsidRPr="00044DD9" w:rsidRDefault="00184BF0" w:rsidP="00D408B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408B1" w:rsidRPr="00044DD9" w:rsidRDefault="00D408B1" w:rsidP="00D408B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08B1" w:rsidRPr="00D13EB4" w:rsidRDefault="00D408B1" w:rsidP="00D408B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D408B1" w:rsidRDefault="00D408B1" w:rsidP="00D408B1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D408B1" w:rsidRDefault="00D408B1" w:rsidP="00D408B1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84BF0" w:rsidRPr="00D13EB4" w:rsidRDefault="00184BF0" w:rsidP="00D408B1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D408B1" w:rsidRPr="00D13EB4" w:rsidRDefault="00D408B1" w:rsidP="00D408B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D0B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(PR)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D408B1" w:rsidRDefault="00D408B1" w:rsidP="00D408B1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408B1" w:rsidRDefault="00D408B1" w:rsidP="00D408B1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84BF0" w:rsidRPr="00D13EB4" w:rsidRDefault="00184BF0" w:rsidP="00D408B1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D408B1" w:rsidRPr="00D13EB4" w:rsidRDefault="00D408B1" w:rsidP="00D408B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</w:t>
      </w:r>
    </w:p>
    <w:p w:rsidR="00D408B1" w:rsidRPr="00D13EB4" w:rsidRDefault="00D408B1" w:rsidP="00D408B1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408B1" w:rsidRDefault="00D408B1" w:rsidP="00D408B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184BF0" w:rsidRPr="006317B8" w:rsidRDefault="00184BF0" w:rsidP="00D408B1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4BF0" w:rsidRPr="00D13EB4" w:rsidRDefault="00184BF0" w:rsidP="00184BF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NASCIMENTO FRAGA (MA)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184BF0" w:rsidRPr="00D13EB4" w:rsidRDefault="00184BF0" w:rsidP="00184BF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84BF0" w:rsidRDefault="00184BF0" w:rsidP="00184BF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4BF0" w:rsidRPr="006317B8" w:rsidRDefault="00184BF0" w:rsidP="00184BF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4BF0" w:rsidRPr="00D13EB4" w:rsidRDefault="00184BF0" w:rsidP="00184BF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PATRÍCIA SILVA LUZ DE MACEDO (RN)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184BF0" w:rsidRPr="00D13EB4" w:rsidRDefault="00184BF0" w:rsidP="00184BF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E497D" w:rsidRDefault="00DE497D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DE497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E3C82" w:rsidRDefault="002E3C82">
      <w:r>
        <w:separator/>
      </w:r>
    </w:p>
  </w:endnote>
  <w:endnote w:type="continuationSeparator" w:id="0">
    <w:p w:rsidR="002E3C82" w:rsidRDefault="002E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8586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185866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E3C82" w:rsidRDefault="002E3C82">
      <w:r>
        <w:separator/>
      </w:r>
    </w:p>
  </w:footnote>
  <w:footnote w:type="continuationSeparator" w:id="0">
    <w:p w:rsidR="002E3C82" w:rsidRDefault="002E3C8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85866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85866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4D8246FB"/>
    <w:multiLevelType w:val="hybridMultilevel"/>
    <w:tmpl w:val="FF4A7CB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FCB0F93"/>
    <w:multiLevelType w:val="hybridMultilevel"/>
    <w:tmpl w:val="7C6848CE"/>
    <w:lvl w:ilvl="0" w:tplc="5582B0EA">
      <w:start w:val="1"/>
      <w:numFmt w:val="decimal"/>
      <w:lvlText w:val="%1-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E5B60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84BF0"/>
    <w:rsid w:val="00185866"/>
    <w:rsid w:val="00196E3D"/>
    <w:rsid w:val="001A3B37"/>
    <w:rsid w:val="001B0841"/>
    <w:rsid w:val="001B0EA8"/>
    <w:rsid w:val="001B5823"/>
    <w:rsid w:val="001B604A"/>
    <w:rsid w:val="001B64C6"/>
    <w:rsid w:val="001C1F0F"/>
    <w:rsid w:val="001C3DDA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3C82"/>
    <w:rsid w:val="002E4A91"/>
    <w:rsid w:val="002F47A8"/>
    <w:rsid w:val="00321075"/>
    <w:rsid w:val="0032796B"/>
    <w:rsid w:val="003613CA"/>
    <w:rsid w:val="00380394"/>
    <w:rsid w:val="00381505"/>
    <w:rsid w:val="003908C7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052C"/>
    <w:rsid w:val="005A2AD5"/>
    <w:rsid w:val="005B09D2"/>
    <w:rsid w:val="005B0FF1"/>
    <w:rsid w:val="005E63F9"/>
    <w:rsid w:val="005F1ECB"/>
    <w:rsid w:val="006317B8"/>
    <w:rsid w:val="0063282C"/>
    <w:rsid w:val="006351FE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2CC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72C"/>
    <w:rsid w:val="00846EB8"/>
    <w:rsid w:val="00851014"/>
    <w:rsid w:val="00854BC5"/>
    <w:rsid w:val="00867BB2"/>
    <w:rsid w:val="008D2D6B"/>
    <w:rsid w:val="008E0223"/>
    <w:rsid w:val="008E3910"/>
    <w:rsid w:val="009005FE"/>
    <w:rsid w:val="00911B75"/>
    <w:rsid w:val="009461C9"/>
    <w:rsid w:val="009501CF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4F37"/>
    <w:rsid w:val="00AC6E8C"/>
    <w:rsid w:val="00AC7FFD"/>
    <w:rsid w:val="00AF3E6D"/>
    <w:rsid w:val="00B017BA"/>
    <w:rsid w:val="00B21FD0"/>
    <w:rsid w:val="00B30CB3"/>
    <w:rsid w:val="00B36EF2"/>
    <w:rsid w:val="00B422FF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D6C"/>
    <w:rsid w:val="00CE0463"/>
    <w:rsid w:val="00CE2E82"/>
    <w:rsid w:val="00CE7553"/>
    <w:rsid w:val="00CF13B1"/>
    <w:rsid w:val="00CF4F5F"/>
    <w:rsid w:val="00D12F9A"/>
    <w:rsid w:val="00D17FE5"/>
    <w:rsid w:val="00D408B1"/>
    <w:rsid w:val="00D42F17"/>
    <w:rsid w:val="00D45BB9"/>
    <w:rsid w:val="00D5205C"/>
    <w:rsid w:val="00D62313"/>
    <w:rsid w:val="00D7502E"/>
    <w:rsid w:val="00DA2FDE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4026B"/>
    <w:rsid w:val="00E42A0C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47999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B61106B-A330-4C1E-8895-041C5CEC575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2019-08-13T19:45:00Z</dcterms:created>
  <dcterms:modified xsi:type="dcterms:W3CDTF">2019-08-13T19:45:00Z</dcterms:modified>
</cp:coreProperties>
</file>