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97392" w:rsidRDefault="006973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69739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1C13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69739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9739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1C13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1C13D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9739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1C13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97392" w:rsidRDefault="001C13D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EM ATRIBUIÇÃO DE FISCAL</w:t>
            </w:r>
          </w:p>
        </w:tc>
      </w:tr>
    </w:tbl>
    <w:p w:rsidR="00697392" w:rsidRDefault="001C13D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41/2019 – (COA-CAU/BR)</w:t>
      </w:r>
    </w:p>
    <w:p w:rsidR="00697392" w:rsidRDefault="006973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392" w:rsidRDefault="001C13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 - DF, na sede do CAU/BR, no dia 12 de julho de 2019, no uso das competências que lhe conferem o art. 102 do Regimento Interno do CAU/BR, após análise do assunto em epígrafe, e</w:t>
      </w:r>
    </w:p>
    <w:p w:rsidR="00697392" w:rsidRDefault="006973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7392" w:rsidRDefault="001C13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nº. 12.378, de 31 de dezembro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2010, 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qual Regulamenta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exercício da Arquitetura e Urbanismo; cria o Conselho de Arquitetura e Urbanismo do Brasil - CAU/BR e os Conselhos de Arquitetura e Urbanismo dos Estados e do Distrito Federal – CAU/UF; e dá outras providências, que em seu art.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4, inciso II, explicita que compete aos CAU/UF cumprir e fazer cumprir o disposto nesta Lei, no Regimento Geral do CAU/BR, nos demais atos normativos do CAU/BR e nos próprios atos, no âmbito de sua competência;</w:t>
      </w:r>
    </w:p>
    <w:p w:rsidR="00697392" w:rsidRDefault="006973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7392" w:rsidRDefault="001C13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nº. 12.378, de 31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dezembro de 2010, a qual em seu art. 34, VII estabelece que compete aos CAU/UF “fiscalizar o exercício das atividades profissionais de arquitetura e urbanismo”; </w:t>
      </w:r>
    </w:p>
    <w:p w:rsidR="00697392" w:rsidRDefault="006973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7392" w:rsidRDefault="001C13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n° 424/2018 do CAU/MT, acrescentando na atribuição do Age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 de Fiscalização a retirada de material de divulgação que contrarie as resoluções pertinentes bem com o Código de Ética e Disciplina do CAU/BR, conforme orientação da coordenação técnica;</w:t>
      </w:r>
    </w:p>
    <w:p w:rsidR="00697392" w:rsidRDefault="0069739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7392" w:rsidRDefault="001C13D1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</w:t>
      </w:r>
      <w:r>
        <w:rPr>
          <w:sz w:val="22"/>
          <w:szCs w:val="22"/>
          <w:lang w:eastAsia="pt-BR"/>
        </w:rPr>
        <w:t>aminhadas à Presidência do CAU/BR, para verificação e encaminhamentos, conforme Regimento Interno do CAU/BR.</w:t>
      </w:r>
    </w:p>
    <w:p w:rsidR="00697392" w:rsidRDefault="00697392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697392" w:rsidRDefault="001C13D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97392" w:rsidRDefault="0069739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97392" w:rsidRDefault="001C13D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ao Presidente do CAU/BR que encaminhe comunicação ao CAU/MT, juntamente com esta deliberação, questionando os motivos e </w:t>
      </w:r>
      <w:r>
        <w:rPr>
          <w:rFonts w:ascii="Times New Roman" w:hAnsi="Times New Roman"/>
          <w:sz w:val="22"/>
          <w:szCs w:val="22"/>
          <w:lang w:eastAsia="pt-BR"/>
        </w:rPr>
        <w:t>fundamentos legais que basearam a elaboração e aprovação da referida deliberação plenária, no prazo de 30 (trinta) dias do recebimento.</w:t>
      </w:r>
    </w:p>
    <w:p w:rsidR="00697392" w:rsidRDefault="0069739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7392" w:rsidRDefault="001C13D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12 de julho de 2019.</w:t>
      </w:r>
    </w:p>
    <w:p w:rsidR="00697392" w:rsidRDefault="0069739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392" w:rsidRDefault="0069739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392" w:rsidRDefault="001C13D1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97392" w:rsidRDefault="001C13D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97392" w:rsidRDefault="0069739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97392" w:rsidRDefault="001C13D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697392" w:rsidRDefault="001C13D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97392" w:rsidRDefault="00697392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97392" w:rsidRDefault="001C13D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697392" w:rsidRDefault="001C13D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7392" w:rsidRDefault="00697392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97392" w:rsidRDefault="001C13D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697392" w:rsidRDefault="001C13D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97392" w:rsidRDefault="001C13D1">
      <w:pPr>
        <w:autoSpaceDE w:val="0"/>
      </w:pPr>
      <w:r>
        <w:t xml:space="preserve"> </w:t>
      </w:r>
    </w:p>
    <w:p w:rsidR="00697392" w:rsidRDefault="001C13D1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JOSÉ JEFFERSON DE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SOUSA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697392" w:rsidRDefault="001C13D1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697392">
      <w:headerReference w:type="default" r:id="rId6"/>
      <w:footerReference w:type="default" r:id="rId7"/>
      <w:pgSz w:w="595pt" w:h="842pt"/>
      <w:pgMar w:top="85.10pt" w:right="56.40pt" w:bottom="70.90pt" w:left="77.95pt" w:header="0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C13D1">
      <w:r>
        <w:separator/>
      </w:r>
    </w:p>
  </w:endnote>
  <w:endnote w:type="continuationSeparator" w:id="0">
    <w:p w:rsidR="00000000" w:rsidRDefault="001C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3040" w:rsidRDefault="001C13D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93040" w:rsidRDefault="001C13D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C13D1">
      <w:r>
        <w:rPr>
          <w:color w:val="000000"/>
        </w:rPr>
        <w:separator/>
      </w:r>
    </w:p>
  </w:footnote>
  <w:footnote w:type="continuationSeparator" w:id="0">
    <w:p w:rsidR="00000000" w:rsidRDefault="001C13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3040" w:rsidRDefault="001C13D1">
    <w:pPr>
      <w:pStyle w:val="Cabealho"/>
      <w:tabs>
        <w:tab w:val="clear" w:pos="216pt"/>
        <w:tab w:val="start" w:pos="144pt"/>
        <w:tab w:val="start" w:pos="306pt"/>
      </w:tabs>
      <w:ind w:start="-77.95pt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0" cy="1080765"/>
          <wp:effectExtent l="0" t="0" r="3180" b="5085"/>
          <wp:docPr id="1" name="Imagem 64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7392"/>
    <w:rsid w:val="001C13D1"/>
    <w:rsid w:val="006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64673D-3DF8-400B-B5A2-F8A141A5D50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2018-03-08T13:50:00Z</cp:lastPrinted>
  <dcterms:created xsi:type="dcterms:W3CDTF">2019-07-23T18:24:00Z</dcterms:created>
  <dcterms:modified xsi:type="dcterms:W3CDTF">2019-07-23T18:24:00Z</dcterms:modified>
</cp:coreProperties>
</file>