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BB7C9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A32063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E97C8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BR</w:t>
            </w:r>
          </w:p>
        </w:tc>
      </w:tr>
      <w:tr w:rsidR="00A32063" w:rsidRPr="00044DD9" w:rsidTr="00FE768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A32063" w:rsidRPr="00044DD9" w:rsidRDefault="00A32063" w:rsidP="00FE768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A32063" w:rsidRPr="00044DD9" w:rsidRDefault="00DB1658" w:rsidP="00FE768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INDICADORES ESTRATÉGICOS NO SISTEMA DE GESTÃO INTEGRADA (SGI)</w:t>
            </w:r>
          </w:p>
        </w:tc>
      </w:tr>
    </w:tbl>
    <w:p w:rsidR="00A32063" w:rsidRPr="00044DD9" w:rsidRDefault="00A32063" w:rsidP="00A32063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E97C83">
        <w:rPr>
          <w:rFonts w:ascii="Times New Roman" w:hAnsi="Times New Roman"/>
          <w:smallCaps/>
          <w:sz w:val="22"/>
          <w:szCs w:val="22"/>
          <w:lang w:eastAsia="pt-BR"/>
        </w:rPr>
        <w:t>34</w:t>
      </w:r>
      <w:r w:rsidRPr="00F07397">
        <w:rPr>
          <w:rFonts w:ascii="Times New Roman" w:hAnsi="Times New Roman"/>
          <w:smallCaps/>
          <w:sz w:val="22"/>
          <w:szCs w:val="22"/>
          <w:lang w:eastAsia="pt-BR"/>
        </w:rPr>
        <w:t>/201</w:t>
      </w:r>
      <w:r>
        <w:rPr>
          <w:rFonts w:ascii="Times New Roman" w:hAnsi="Times New Roman"/>
          <w:smallCaps/>
          <w:sz w:val="22"/>
          <w:szCs w:val="22"/>
          <w:lang w:eastAsia="pt-BR"/>
        </w:rPr>
        <w:t>9 – (COA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COA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 - DF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F07397" w:rsidRPr="00F07397">
        <w:rPr>
          <w:rFonts w:ascii="Times New Roman" w:hAnsi="Times New Roman"/>
          <w:sz w:val="22"/>
          <w:szCs w:val="22"/>
          <w:lang w:eastAsia="pt-BR"/>
        </w:rPr>
        <w:t>0</w:t>
      </w:r>
      <w:r w:rsidR="00E97C83">
        <w:rPr>
          <w:rFonts w:ascii="Times New Roman" w:hAnsi="Times New Roman"/>
          <w:sz w:val="22"/>
          <w:szCs w:val="22"/>
          <w:lang w:eastAsia="pt-BR"/>
        </w:rPr>
        <w:t>7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 de junho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</w:t>
      </w:r>
      <w:r w:rsidR="00E97C83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inciso</w:t>
      </w:r>
      <w:r w:rsidR="00E97C83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97C83">
        <w:rPr>
          <w:rFonts w:ascii="Times New Roman" w:hAnsi="Times New Roman"/>
          <w:sz w:val="22"/>
          <w:szCs w:val="22"/>
          <w:lang w:eastAsia="pt-BR"/>
        </w:rPr>
        <w:t xml:space="preserve">I e </w:t>
      </w:r>
      <w:r w:rsidRPr="00044DD9">
        <w:rPr>
          <w:rFonts w:ascii="Times New Roman" w:hAnsi="Times New Roman"/>
          <w:sz w:val="22"/>
          <w:szCs w:val="22"/>
          <w:lang w:eastAsia="pt-BR"/>
        </w:rPr>
        <w:t>X</w:t>
      </w:r>
      <w:r w:rsidR="00E97C83">
        <w:rPr>
          <w:rFonts w:ascii="Times New Roman" w:hAnsi="Times New Roman"/>
          <w:sz w:val="22"/>
          <w:szCs w:val="22"/>
          <w:lang w:eastAsia="pt-BR"/>
        </w:rPr>
        <w:t>V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7C83" w:rsidRDefault="00E97C83" w:rsidP="00E97C83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5C3587">
        <w:rPr>
          <w:sz w:val="22"/>
          <w:szCs w:val="22"/>
        </w:rPr>
        <w:t>Considerando a Lei nº. 12.378, de 31 de dezembro de 2010, a qual Regulamenta o exercício da Arquitetura e Urbanismo; cria o Conselho de Arquitetura e Urbanismo do Brasil - CAU/BR e os Conselhos de Arquitetura e Urbanismo dos Estados e do Distrito Federal – CAU/UF; e dá outras providências, que em seu art. 28, inciso III , estabelece que compete aos CAU/BR adotar medidas para assegurar o funcionamento regular dos CAU/UF;</w:t>
      </w:r>
    </w:p>
    <w:p w:rsidR="00E97C83" w:rsidRDefault="00E97C8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97C83" w:rsidRPr="00C12387" w:rsidRDefault="00E97C83" w:rsidP="00E97C83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Lei nº. 12.378 de 2010, que em seu art. 34, inciso II, explicita que compete aos </w:t>
      </w:r>
      <w:r w:rsidRPr="00C12387">
        <w:rPr>
          <w:sz w:val="22"/>
          <w:szCs w:val="22"/>
        </w:rPr>
        <w:t xml:space="preserve">CAU/UF cumprir e fazer cumprir o disposto nesta Lei, no Regimento Geral do CAU/BR, nos demais atos normativos do CAU/BR e nos próprios atos, no âmbito de sua competência; </w:t>
      </w:r>
    </w:p>
    <w:p w:rsidR="00E97C83" w:rsidRPr="005C3587" w:rsidRDefault="00E97C83" w:rsidP="005C3587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5C3587" w:rsidRPr="005C3587" w:rsidRDefault="005C3587" w:rsidP="005C3587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5C3587">
        <w:rPr>
          <w:sz w:val="22"/>
          <w:szCs w:val="22"/>
        </w:rPr>
        <w:t>Considerando a Resolução CAU/BR n° 126, de 15 de dezembro de 2016, a qual regulamenta o compartilhamento, entre o CAU/BR e os CAU/UF, da gestão, manutenção, evolução e despesas relativas ao Centro de Serviços Compartilhados do Conselho de Arquitetura e Urbanismo (CSC-CAU), e dá outras providências</w:t>
      </w:r>
      <w:r>
        <w:rPr>
          <w:sz w:val="22"/>
          <w:szCs w:val="22"/>
        </w:rPr>
        <w:t>, que em seu art. 2, §2° estabelece os serviços de Plataforma de Gestão Integrada</w:t>
      </w:r>
      <w:r w:rsidR="00C032A7">
        <w:rPr>
          <w:sz w:val="22"/>
          <w:szCs w:val="22"/>
        </w:rPr>
        <w:t xml:space="preserve"> como serviços compartilhados;</w:t>
      </w:r>
    </w:p>
    <w:p w:rsidR="005C3587" w:rsidRDefault="005C3587" w:rsidP="005C3587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</w:p>
    <w:p w:rsidR="00E97C83" w:rsidRDefault="00E97C83" w:rsidP="005C3587">
      <w:pPr>
        <w:pStyle w:val="texto1"/>
        <w:spacing w:before="0pt" w:beforeAutospacing="0" w:after="0pt" w:afterAutospacing="0"/>
        <w:jc w:val="both"/>
        <w:rPr>
          <w:sz w:val="22"/>
          <w:szCs w:val="22"/>
        </w:rPr>
      </w:pPr>
      <w:r w:rsidRPr="005C3587">
        <w:rPr>
          <w:sz w:val="22"/>
          <w:szCs w:val="22"/>
        </w:rPr>
        <w:t>Considerando o ofício n° 56/2019/MPF/PR/MS/1º OFÍCIO, de 04 de fevereiro de 2019, encaminhado ao CAU/BR, solicitando informações sobre os CAU/UF que já deram efetivo cumprimento ao disposto no item 6, letras “a” e “b”, da Deliberação Plenária DPOBR n° 0073-09/2017”;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587" w:rsidRDefault="005C3587" w:rsidP="00A320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</w:t>
      </w:r>
      <w:r w:rsidR="00C032A7">
        <w:rPr>
          <w:rFonts w:ascii="Times New Roman" w:hAnsi="Times New Roman"/>
          <w:sz w:val="22"/>
          <w:szCs w:val="22"/>
        </w:rPr>
        <w:t xml:space="preserve"> o Regimento Interno do CAU/BR, aprovado pela Resolução CAU/BR n° 139, de 28 de abril de 2017, que em seu art. 102, XVIII estabelece </w:t>
      </w:r>
      <w:r>
        <w:rPr>
          <w:rFonts w:ascii="Times New Roman" w:hAnsi="Times New Roman"/>
          <w:sz w:val="22"/>
          <w:szCs w:val="22"/>
        </w:rPr>
        <w:t xml:space="preserve">a competência da COA-CAU/BR em </w:t>
      </w:r>
      <w:r w:rsidR="00C032A7">
        <w:rPr>
          <w:rFonts w:ascii="Times New Roman" w:hAnsi="Times New Roman"/>
          <w:sz w:val="22"/>
          <w:szCs w:val="22"/>
        </w:rPr>
        <w:t>“</w:t>
      </w:r>
      <w:r>
        <w:rPr>
          <w:rFonts w:ascii="Times New Roman" w:hAnsi="Times New Roman"/>
          <w:sz w:val="22"/>
          <w:szCs w:val="22"/>
        </w:rPr>
        <w:t xml:space="preserve">propor, apreciar e deliberar sobre </w:t>
      </w:r>
      <w:r w:rsidRPr="005C3587">
        <w:rPr>
          <w:rFonts w:ascii="Times New Roman" w:hAnsi="Times New Roman"/>
          <w:b/>
          <w:bCs/>
          <w:sz w:val="22"/>
          <w:szCs w:val="22"/>
        </w:rPr>
        <w:t>indicadores estratégicos</w:t>
      </w:r>
      <w:r>
        <w:rPr>
          <w:rFonts w:ascii="Times New Roman" w:hAnsi="Times New Roman"/>
          <w:sz w:val="22"/>
          <w:szCs w:val="22"/>
        </w:rPr>
        <w:t xml:space="preserve"> de caráter estratégico, institucional, organizacional e administrativo para subsidiar a revisão do Planejamento Estratégico do CAU, em conjunto com a Comissão de Planejamento e Finanças do CAU/BR</w:t>
      </w:r>
      <w:r w:rsidR="00C032A7">
        <w:rPr>
          <w:rFonts w:ascii="Times New Roman" w:hAnsi="Times New Roman"/>
          <w:sz w:val="22"/>
          <w:szCs w:val="22"/>
        </w:rPr>
        <w:t>”</w:t>
      </w:r>
      <w:r>
        <w:rPr>
          <w:rFonts w:ascii="Times New Roman" w:hAnsi="Times New Roman"/>
          <w:sz w:val="22"/>
          <w:szCs w:val="22"/>
        </w:rPr>
        <w:t>;</w:t>
      </w:r>
    </w:p>
    <w:p w:rsidR="005C3587" w:rsidRDefault="005C3587" w:rsidP="005C35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C3587" w:rsidRDefault="005C3587" w:rsidP="005C358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do CAU/BR</w:t>
      </w:r>
      <w:r w:rsidR="00DC1E8E"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acompanhar o cumprimento dos normativos </w:t>
      </w:r>
      <w:r w:rsidR="00DC1E8E">
        <w:rPr>
          <w:rFonts w:ascii="Times New Roman" w:eastAsia="Times New Roman" w:hAnsi="Times New Roman"/>
          <w:sz w:val="22"/>
          <w:szCs w:val="22"/>
          <w:lang w:eastAsia="pt-BR"/>
        </w:rPr>
        <w:t xml:space="preserve">do CAU pelos CAU/UF e pelo próprio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CAU/BR;</w:t>
      </w:r>
    </w:p>
    <w:p w:rsidR="005C3587" w:rsidRDefault="005C3587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1E8E" w:rsidRPr="00DC1E8E" w:rsidRDefault="00DC1E8E" w:rsidP="00DC1E8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1E8E">
        <w:rPr>
          <w:rFonts w:ascii="Times New Roman" w:eastAsia="Times New Roman" w:hAnsi="Times New Roman"/>
          <w:sz w:val="22"/>
          <w:szCs w:val="22"/>
          <w:lang w:eastAsia="pt-BR"/>
        </w:rPr>
        <w:t>Considerando a Portaria Presidencial do CAU/BR n° 252, de 29 de maio de 2019, que instituiu Grupo de Trabalho</w:t>
      </w:r>
      <w:r w:rsidR="00DB165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DC1E8E">
        <w:rPr>
          <w:rFonts w:ascii="Times New Roman" w:eastAsia="Times New Roman" w:hAnsi="Times New Roman"/>
          <w:sz w:val="22"/>
          <w:szCs w:val="22"/>
          <w:lang w:eastAsia="pt-BR"/>
        </w:rPr>
        <w:t>para atuar nas ações de implantação do Sistema de Gestão Integrada</w:t>
      </w:r>
      <w:r w:rsidR="00140CEE">
        <w:rPr>
          <w:rFonts w:ascii="Times New Roman" w:eastAsia="Times New Roman" w:hAnsi="Times New Roman"/>
          <w:sz w:val="22"/>
          <w:szCs w:val="22"/>
          <w:lang w:eastAsia="pt-BR"/>
        </w:rPr>
        <w:t xml:space="preserve"> (SGI)</w:t>
      </w:r>
      <w:r w:rsidRPr="00DC1E8E">
        <w:rPr>
          <w:rFonts w:ascii="Times New Roman" w:eastAsia="Times New Roman" w:hAnsi="Times New Roman"/>
          <w:sz w:val="22"/>
          <w:szCs w:val="22"/>
          <w:lang w:eastAsia="pt-BR"/>
        </w:rPr>
        <w:t xml:space="preserve"> no âmbito do Conjunto Autárquico Conselho de Arquitetura e Urbanismo (CAU), designa colaboradores para sua composição e dá outras providências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designando sua composição e competência</w:t>
      </w:r>
      <w:r w:rsidRPr="00DC1E8E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DB165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DC1E8E" w:rsidRDefault="00DC1E8E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A32063" w:rsidRPr="00DC1E8E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C1E8E">
        <w:rPr>
          <w:rFonts w:ascii="Times New Roman" w:eastAsia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A32063" w:rsidRDefault="00A32063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1658" w:rsidRDefault="00DB1658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1658" w:rsidRDefault="00DB1658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1658" w:rsidRDefault="00DB1658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1658" w:rsidRDefault="00DB1658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1658" w:rsidRDefault="00DB1658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B1658" w:rsidRDefault="00DB1658" w:rsidP="00A3206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C1E8E" w:rsidRDefault="00DC1E8E" w:rsidP="00A32063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C1E8E">
        <w:rPr>
          <w:rFonts w:ascii="Times New Roman" w:hAnsi="Times New Roman"/>
          <w:sz w:val="22"/>
          <w:szCs w:val="22"/>
          <w:lang w:eastAsia="pt-BR"/>
        </w:rPr>
        <w:t>Solicitar</w:t>
      </w:r>
      <w:r>
        <w:rPr>
          <w:rFonts w:ascii="Times New Roman" w:hAnsi="Times New Roman"/>
          <w:sz w:val="22"/>
          <w:szCs w:val="22"/>
          <w:lang w:eastAsia="pt-BR"/>
        </w:rPr>
        <w:t xml:space="preserve"> à Presidência que priorize junto ao </w:t>
      </w:r>
      <w:r w:rsidR="00DB1658">
        <w:rPr>
          <w:rFonts w:ascii="Times New Roman" w:hAnsi="Times New Roman"/>
          <w:sz w:val="22"/>
          <w:szCs w:val="22"/>
          <w:lang w:eastAsia="pt-BR"/>
        </w:rPr>
        <w:t xml:space="preserve">Grupo de Trabalho instituído pela Portaria Presidencial n° 252 a construção de indicadores estratégicos </w:t>
      </w:r>
      <w:r w:rsidR="00140CEE">
        <w:rPr>
          <w:rFonts w:ascii="Times New Roman" w:hAnsi="Times New Roman"/>
          <w:sz w:val="22"/>
          <w:szCs w:val="22"/>
          <w:lang w:eastAsia="pt-BR"/>
        </w:rPr>
        <w:t>a partir d</w:t>
      </w:r>
      <w:r w:rsidR="00F61B90">
        <w:rPr>
          <w:rFonts w:ascii="Times New Roman" w:hAnsi="Times New Roman"/>
          <w:sz w:val="22"/>
          <w:szCs w:val="22"/>
          <w:lang w:eastAsia="pt-BR"/>
        </w:rPr>
        <w:t>e</w:t>
      </w:r>
      <w:r w:rsidR="00140CEE">
        <w:rPr>
          <w:rFonts w:ascii="Times New Roman" w:hAnsi="Times New Roman"/>
          <w:sz w:val="22"/>
          <w:szCs w:val="22"/>
          <w:lang w:eastAsia="pt-BR"/>
        </w:rPr>
        <w:t xml:space="preserve"> diretrizes </w:t>
      </w:r>
      <w:r w:rsidR="00F61B90">
        <w:rPr>
          <w:rFonts w:ascii="Times New Roman" w:hAnsi="Times New Roman"/>
          <w:sz w:val="22"/>
          <w:szCs w:val="22"/>
          <w:lang w:eastAsia="pt-BR"/>
        </w:rPr>
        <w:t>da</w:t>
      </w:r>
      <w:r w:rsidR="00DB1658">
        <w:rPr>
          <w:rFonts w:ascii="Times New Roman" w:hAnsi="Times New Roman"/>
          <w:sz w:val="22"/>
          <w:szCs w:val="22"/>
          <w:lang w:eastAsia="pt-BR"/>
        </w:rPr>
        <w:t xml:space="preserve"> COA-CAU/BR.</w:t>
      </w: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F07397">
        <w:rPr>
          <w:rFonts w:ascii="Times New Roman" w:hAnsi="Times New Roman"/>
          <w:sz w:val="22"/>
          <w:szCs w:val="22"/>
          <w:lang w:eastAsia="pt-BR"/>
        </w:rPr>
        <w:t>0</w:t>
      </w:r>
      <w:r w:rsidR="00DB1658">
        <w:rPr>
          <w:rFonts w:ascii="Times New Roman" w:hAnsi="Times New Roman"/>
          <w:sz w:val="22"/>
          <w:szCs w:val="22"/>
          <w:lang w:eastAsia="pt-BR"/>
        </w:rPr>
        <w:t>7</w:t>
      </w:r>
      <w:r>
        <w:rPr>
          <w:rFonts w:ascii="Times New Roman" w:hAnsi="Times New Roman"/>
          <w:sz w:val="22"/>
          <w:szCs w:val="22"/>
          <w:lang w:eastAsia="pt-BR"/>
        </w:rPr>
        <w:t xml:space="preserve"> de junho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A32063" w:rsidP="00A32063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A32063" w:rsidRPr="00D13EB4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A32063" w:rsidP="00A32063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73994" w:rsidRDefault="00D73994">
      <w:r>
        <w:separator/>
      </w:r>
    </w:p>
  </w:endnote>
  <w:endnote w:type="continuationSeparator" w:id="0">
    <w:p w:rsidR="00D73994" w:rsidRDefault="00D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D0A2B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0D0A2B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73994" w:rsidRDefault="00D73994">
      <w:r>
        <w:separator/>
      </w:r>
    </w:p>
  </w:footnote>
  <w:footnote w:type="continuationSeparator" w:id="0">
    <w:p w:rsidR="00D73994" w:rsidRDefault="00D7399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D0A2B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0D0A2B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0A2B"/>
    <w:rsid w:val="000D4A5C"/>
    <w:rsid w:val="000F0C0D"/>
    <w:rsid w:val="0010527F"/>
    <w:rsid w:val="001057E1"/>
    <w:rsid w:val="00106424"/>
    <w:rsid w:val="00116CA5"/>
    <w:rsid w:val="001236AB"/>
    <w:rsid w:val="00130FA9"/>
    <w:rsid w:val="00140CEE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2EBE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C3587"/>
    <w:rsid w:val="005E63F9"/>
    <w:rsid w:val="005F1ECB"/>
    <w:rsid w:val="006317B8"/>
    <w:rsid w:val="0063282C"/>
    <w:rsid w:val="0065345A"/>
    <w:rsid w:val="00665DE6"/>
    <w:rsid w:val="00670D95"/>
    <w:rsid w:val="006779E9"/>
    <w:rsid w:val="00686531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4471"/>
    <w:rsid w:val="00BD677D"/>
    <w:rsid w:val="00BD6F45"/>
    <w:rsid w:val="00BE35E9"/>
    <w:rsid w:val="00BE5F01"/>
    <w:rsid w:val="00BF762F"/>
    <w:rsid w:val="00C032A7"/>
    <w:rsid w:val="00C16423"/>
    <w:rsid w:val="00C1705D"/>
    <w:rsid w:val="00C247D3"/>
    <w:rsid w:val="00C2520B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73994"/>
    <w:rsid w:val="00DA2FDE"/>
    <w:rsid w:val="00DA6A42"/>
    <w:rsid w:val="00DB1658"/>
    <w:rsid w:val="00DB6208"/>
    <w:rsid w:val="00DC1E8E"/>
    <w:rsid w:val="00DE3A05"/>
    <w:rsid w:val="00DF51CF"/>
    <w:rsid w:val="00DF540E"/>
    <w:rsid w:val="00E0071C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97C83"/>
    <w:rsid w:val="00EA5922"/>
    <w:rsid w:val="00EB58D0"/>
    <w:rsid w:val="00ED444E"/>
    <w:rsid w:val="00EE3EC0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455F6"/>
    <w:rsid w:val="00F61B90"/>
    <w:rsid w:val="00F61C75"/>
    <w:rsid w:val="00F63A0E"/>
    <w:rsid w:val="00F73B58"/>
    <w:rsid w:val="00F80144"/>
    <w:rsid w:val="00F812C4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3D077F2E-F4BC-43E3-84FE-0055C310C98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5C358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tulo1Char">
    <w:name w:val="Título 1 Char"/>
    <w:link w:val="Ttulo1"/>
    <w:rsid w:val="005C358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8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568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2019-06-07T14:35:00Z</cp:lastPrinted>
  <dcterms:created xsi:type="dcterms:W3CDTF">2019-06-10T17:51:00Z</dcterms:created>
  <dcterms:modified xsi:type="dcterms:W3CDTF">2019-06-10T17:51:00Z</dcterms:modified>
</cp:coreProperties>
</file>