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361B" w:rsidRPr="009D0778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61B" w:rsidRPr="009D0778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9D0778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9D0778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</w:rPr>
              <w:t xml:space="preserve">Protocolo SICCAU </w:t>
            </w:r>
            <w:r w:rsidR="002C2DFA">
              <w:rPr>
                <w:rFonts w:ascii="Times New Roman" w:hAnsi="Times New Roman"/>
                <w:sz w:val="22"/>
                <w:szCs w:val="22"/>
              </w:rPr>
              <w:t>875441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7B361B" w:rsidRPr="009D0778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9D0778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9D0778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2C2D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PE</w:t>
            </w:r>
          </w:p>
        </w:tc>
      </w:tr>
      <w:tr w:rsidR="007B361B" w:rsidRPr="009D0778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9D0778" w:rsidRDefault="007B361B" w:rsidP="006942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9D0778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D07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Recomposição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Pr="009D07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Plenário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CAU/</w:t>
            </w:r>
            <w:r w:rsidR="002C2DF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</w:tr>
    </w:tbl>
    <w:p w:rsidR="007B361B" w:rsidRPr="009D0778" w:rsidRDefault="007B361B" w:rsidP="007B361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9D0778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8E34AC">
        <w:rPr>
          <w:rFonts w:ascii="Times New Roman" w:hAnsi="Times New Roman"/>
          <w:smallCaps/>
          <w:sz w:val="22"/>
          <w:szCs w:val="22"/>
          <w:lang w:eastAsia="pt-BR"/>
        </w:rPr>
        <w:t>31</w:t>
      </w:r>
      <w:r w:rsidRPr="009D0778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9D0778"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7B361B" w:rsidRPr="009D0778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9D0778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077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 - DF, na sede do CAU/BR, 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8E34AC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 o inciso I do art. 102 do Regimento Interno do CAU/BR, após</w:t>
      </w:r>
      <w:r w:rsidRPr="009D0778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7B361B" w:rsidRPr="009D0778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7B361B" w:rsidRPr="009D0778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  <w:r w:rsidRPr="009D0778">
        <w:rPr>
          <w:rFonts w:eastAsia="Times New Roman"/>
          <w:sz w:val="22"/>
          <w:szCs w:val="22"/>
        </w:rPr>
        <w:t>Considerando a Lei 12.378, de 31/10/2010, que em seu art. 32 estabelece a proporção para a eleição para conselheiros titulares e respectivos suplentes de conselheiro para os CAU/UF;</w:t>
      </w:r>
    </w:p>
    <w:p w:rsidR="007B361B" w:rsidRPr="009D0778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7B361B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  <w:r w:rsidRPr="009D0778">
        <w:rPr>
          <w:rFonts w:eastAsia="Times New Roman"/>
          <w:sz w:val="22"/>
          <w:szCs w:val="22"/>
        </w:rPr>
        <w:t xml:space="preserve">Considerando a Resolução CAU/BR n° 122, a qual aprova o Regulamento Eleitoral para as Eleições de Conselheiros Titulares e respectivos Suplentes de Conselheiros do Conselho de Arquitetura e Urbanismo do Brasil (CAU/BR) e dos Conselhos de Arquitetura e Urbanismo das Unidades da Federação (CAU/UF) e dá outras providências; </w:t>
      </w:r>
    </w:p>
    <w:p w:rsidR="007B361B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7B361B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  <w:r w:rsidRPr="001E6D22">
        <w:rPr>
          <w:rFonts w:eastAsia="Times New Roman"/>
          <w:sz w:val="22"/>
          <w:szCs w:val="22"/>
        </w:rPr>
        <w:t xml:space="preserve">Considerando a </w:t>
      </w:r>
      <w:r w:rsidR="001E6D22" w:rsidRPr="001E6D22">
        <w:rPr>
          <w:rFonts w:eastAsia="Times New Roman"/>
          <w:sz w:val="22"/>
          <w:szCs w:val="22"/>
        </w:rPr>
        <w:t xml:space="preserve">DPOBR n° 0090-04/2019, a qual aprova a </w:t>
      </w:r>
      <w:r w:rsidRPr="001E6D22">
        <w:rPr>
          <w:rFonts w:eastAsia="Times New Roman"/>
          <w:sz w:val="22"/>
          <w:szCs w:val="22"/>
        </w:rPr>
        <w:t xml:space="preserve">Resolução </w:t>
      </w:r>
      <w:r w:rsidR="002C2DFA" w:rsidRPr="001E6D22">
        <w:rPr>
          <w:rFonts w:eastAsia="Times New Roman"/>
          <w:sz w:val="22"/>
          <w:szCs w:val="22"/>
        </w:rPr>
        <w:t xml:space="preserve">CAU/BR </w:t>
      </w:r>
      <w:r w:rsidR="001E6D22" w:rsidRPr="001E6D22">
        <w:rPr>
          <w:rFonts w:eastAsia="Times New Roman"/>
          <w:sz w:val="22"/>
          <w:szCs w:val="22"/>
        </w:rPr>
        <w:t xml:space="preserve">que trata do Regulamento Eleitoral do CAU, estabelecendo que haverá recomposição de plenário de CAU/UF apenas nos casos de </w:t>
      </w:r>
      <w:r w:rsidR="001E6D22" w:rsidRPr="001E6D22">
        <w:rPr>
          <w:rFonts w:eastAsia="Calibri"/>
          <w:sz w:val="22"/>
          <w:szCs w:val="22"/>
        </w:rPr>
        <w:t>vacância simultânea dos mandatos de conselheiro titular do CAU/UF e do respectivo suplente de conselheiro;</w:t>
      </w:r>
      <w:r w:rsidR="001E6D22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</w:p>
    <w:p w:rsidR="007B361B" w:rsidRPr="009D0778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7B361B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E6D22">
        <w:rPr>
          <w:rFonts w:ascii="Times New Roman" w:eastAsia="Times New Roman" w:hAnsi="Times New Roman"/>
          <w:sz w:val="22"/>
          <w:szCs w:val="22"/>
          <w:lang w:eastAsia="pt-BR"/>
        </w:rPr>
        <w:t xml:space="preserve">a DPOBR n° 0088-02/2019, a qual autoriza a recomposição do Plenário do CAU/ES, devido à </w:t>
      </w:r>
      <w:r w:rsidR="001E6D22" w:rsidRPr="001E6D22">
        <w:rPr>
          <w:rFonts w:ascii="Times New Roman" w:eastAsia="Calibri" w:hAnsi="Times New Roman"/>
          <w:sz w:val="22"/>
          <w:szCs w:val="22"/>
        </w:rPr>
        <w:t>vacância simultânea dos mandatos de conselheiro titular do CAU/</w:t>
      </w:r>
      <w:r w:rsidR="001E6D22">
        <w:rPr>
          <w:rFonts w:ascii="Times New Roman" w:eastAsia="Calibri" w:hAnsi="Times New Roman"/>
          <w:sz w:val="22"/>
          <w:szCs w:val="22"/>
        </w:rPr>
        <w:t>ES</w:t>
      </w:r>
      <w:r w:rsidR="001E6D22" w:rsidRPr="001E6D22">
        <w:rPr>
          <w:rFonts w:ascii="Times New Roman" w:eastAsia="Calibri" w:hAnsi="Times New Roman"/>
          <w:sz w:val="22"/>
          <w:szCs w:val="22"/>
        </w:rPr>
        <w:t xml:space="preserve"> e do respectivo suplente de conselheiro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B361B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61B" w:rsidRDefault="001E6D22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n° 034/2019-CAU/P</w:t>
      </w:r>
      <w:r w:rsidR="008E34AC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-PRES, consultando o CAU/BR quanto à busca de uma saída legal para equacionar os problemas originados </w:t>
      </w:r>
      <w:r w:rsidR="008E34AC">
        <w:rPr>
          <w:rFonts w:ascii="Times New Roman" w:eastAsia="Times New Roman" w:hAnsi="Times New Roman"/>
          <w:sz w:val="22"/>
          <w:szCs w:val="22"/>
          <w:lang w:eastAsia="pt-BR"/>
        </w:rPr>
        <w:t>pelas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renúncias de 02 (dois) conselheiros titulares e de 01 (um) suplente de conselheiro;</w:t>
      </w:r>
    </w:p>
    <w:p w:rsidR="001E6D22" w:rsidRDefault="001E6D22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1FC1" w:rsidRDefault="001E6D22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Considerado que as renúncias relatadas pelo CAU/PE não configuram vacância simultânea de mandato de conselheiro titular e respectivo suplente de conselheiro</w:t>
      </w:r>
      <w:r w:rsidR="00781FC1">
        <w:rPr>
          <w:rFonts w:ascii="Times New Roman" w:eastAsia="Times New Roman" w:hAnsi="Times New Roman"/>
          <w:sz w:val="22"/>
          <w:szCs w:val="22"/>
          <w:lang w:eastAsia="pt-BR"/>
        </w:rPr>
        <w:t>, pois os conselheiros que renunciaram foram:</w:t>
      </w:r>
    </w:p>
    <w:p w:rsidR="001E6D22" w:rsidRPr="00781FC1" w:rsidRDefault="00781FC1" w:rsidP="00781FC1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FC1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titular: </w:t>
      </w:r>
      <w:r w:rsidRPr="00781FC1">
        <w:rPr>
          <w:rFonts w:ascii="Times New Roman" w:hAnsi="Times New Roman"/>
          <w:sz w:val="22"/>
          <w:szCs w:val="22"/>
        </w:rPr>
        <w:t>Thiago d</w:t>
      </w:r>
      <w:r>
        <w:rPr>
          <w:rFonts w:ascii="Times New Roman" w:hAnsi="Times New Roman"/>
          <w:sz w:val="22"/>
          <w:szCs w:val="22"/>
        </w:rPr>
        <w:t>e</w:t>
      </w:r>
      <w:r w:rsidRPr="00781FC1">
        <w:rPr>
          <w:rFonts w:ascii="Times New Roman" w:hAnsi="Times New Roman"/>
          <w:sz w:val="22"/>
          <w:szCs w:val="22"/>
        </w:rPr>
        <w:t xml:space="preserve"> Vasconcelos Monteiro</w:t>
      </w:r>
      <w:r>
        <w:rPr>
          <w:rFonts w:ascii="Times New Roman" w:hAnsi="Times New Roman"/>
          <w:sz w:val="22"/>
          <w:szCs w:val="22"/>
        </w:rPr>
        <w:t>;</w:t>
      </w:r>
    </w:p>
    <w:p w:rsidR="00781FC1" w:rsidRPr="00781FC1" w:rsidRDefault="00781FC1" w:rsidP="00781FC1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FC1">
        <w:rPr>
          <w:rFonts w:ascii="Times New Roman" w:hAnsi="Times New Roman"/>
          <w:sz w:val="22"/>
          <w:szCs w:val="22"/>
        </w:rPr>
        <w:t>Conselheiro titular: Pablo Ramon Domingos Patriota</w:t>
      </w:r>
      <w:r>
        <w:rPr>
          <w:rFonts w:ascii="Times New Roman" w:hAnsi="Times New Roman"/>
          <w:sz w:val="22"/>
          <w:szCs w:val="22"/>
        </w:rPr>
        <w:t>; e</w:t>
      </w:r>
    </w:p>
    <w:p w:rsidR="00781FC1" w:rsidRPr="00781FC1" w:rsidRDefault="00781FC1" w:rsidP="00781FC1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FC1">
        <w:rPr>
          <w:rFonts w:ascii="Times New Roman" w:hAnsi="Times New Roman"/>
          <w:bCs/>
          <w:sz w:val="22"/>
          <w:szCs w:val="22"/>
        </w:rPr>
        <w:t xml:space="preserve">Joao Geraldo Siqueira de Almeida, suplente do conselheiro titular </w:t>
      </w:r>
      <w:r w:rsidRPr="00781FC1">
        <w:rPr>
          <w:rFonts w:ascii="Times New Roman" w:hAnsi="Times New Roman"/>
          <w:sz w:val="22"/>
          <w:szCs w:val="22"/>
        </w:rPr>
        <w:t>Sandro Ricardo Nascimento Guedes</w:t>
      </w:r>
      <w:r>
        <w:rPr>
          <w:rFonts w:ascii="Times New Roman" w:hAnsi="Times New Roman"/>
          <w:sz w:val="22"/>
          <w:szCs w:val="22"/>
        </w:rPr>
        <w:t>.</w:t>
      </w:r>
    </w:p>
    <w:p w:rsidR="007B361B" w:rsidRDefault="007B361B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7B361B" w:rsidRPr="009D0778" w:rsidRDefault="007B361B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 w:rsidRPr="009D0778"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7B361B" w:rsidRDefault="007B361B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7B361B" w:rsidRPr="009D0778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D0778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B361B" w:rsidRPr="009D0778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B361B" w:rsidRDefault="007B361B" w:rsidP="008E34A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D0778">
        <w:rPr>
          <w:rFonts w:ascii="Times New Roman" w:hAnsi="Times New Roman"/>
          <w:sz w:val="22"/>
          <w:szCs w:val="22"/>
          <w:lang w:eastAsia="pt-BR"/>
        </w:rPr>
        <w:t xml:space="preserve">Solicitar a Presidência que encaminhe </w:t>
      </w:r>
      <w:r w:rsidR="001D4658">
        <w:rPr>
          <w:rFonts w:ascii="Times New Roman" w:hAnsi="Times New Roman"/>
          <w:sz w:val="22"/>
          <w:szCs w:val="22"/>
          <w:lang w:eastAsia="pt-BR"/>
        </w:rPr>
        <w:t xml:space="preserve">ofício ao CAU/PE informando da impossibilidade de recomposição de </w:t>
      </w:r>
      <w:r w:rsidR="008E34AC">
        <w:rPr>
          <w:rFonts w:ascii="Times New Roman" w:hAnsi="Times New Roman"/>
          <w:sz w:val="22"/>
          <w:szCs w:val="22"/>
          <w:lang w:eastAsia="pt-BR"/>
        </w:rPr>
        <w:t>P</w:t>
      </w:r>
      <w:r w:rsidR="001D4658">
        <w:rPr>
          <w:rFonts w:ascii="Times New Roman" w:hAnsi="Times New Roman"/>
          <w:sz w:val="22"/>
          <w:szCs w:val="22"/>
          <w:lang w:eastAsia="pt-BR"/>
        </w:rPr>
        <w:t>lenári</w:t>
      </w:r>
      <w:r w:rsidR="00446B6D">
        <w:rPr>
          <w:rFonts w:ascii="Times New Roman" w:hAnsi="Times New Roman"/>
          <w:sz w:val="22"/>
          <w:szCs w:val="22"/>
          <w:lang w:eastAsia="pt-BR"/>
        </w:rPr>
        <w:t>o</w:t>
      </w:r>
      <w:r w:rsidR="001D4658">
        <w:rPr>
          <w:rFonts w:ascii="Times New Roman" w:hAnsi="Times New Roman"/>
          <w:sz w:val="22"/>
          <w:szCs w:val="22"/>
          <w:lang w:eastAsia="pt-BR"/>
        </w:rPr>
        <w:t>, uma vez que não houve</w:t>
      </w:r>
      <w:r w:rsidR="001D4658" w:rsidRPr="001D4658">
        <w:rPr>
          <w:rFonts w:ascii="Times New Roman" w:eastAsia="Calibri" w:hAnsi="Times New Roman"/>
          <w:sz w:val="22"/>
          <w:szCs w:val="22"/>
        </w:rPr>
        <w:t xml:space="preserve"> </w:t>
      </w:r>
      <w:r w:rsidR="001D4658" w:rsidRPr="001E6D22">
        <w:rPr>
          <w:rFonts w:ascii="Times New Roman" w:eastAsia="Calibri" w:hAnsi="Times New Roman"/>
          <w:sz w:val="22"/>
          <w:szCs w:val="22"/>
        </w:rPr>
        <w:t>vacância simultânea do mandato de conselheiro titular do CAU/</w:t>
      </w:r>
      <w:r w:rsidR="001D4658">
        <w:rPr>
          <w:rFonts w:ascii="Times New Roman" w:eastAsia="Calibri" w:hAnsi="Times New Roman"/>
          <w:sz w:val="22"/>
          <w:szCs w:val="22"/>
        </w:rPr>
        <w:t>PE</w:t>
      </w:r>
      <w:r w:rsidR="001D4658" w:rsidRPr="001E6D22">
        <w:rPr>
          <w:rFonts w:ascii="Times New Roman" w:eastAsia="Calibri" w:hAnsi="Times New Roman"/>
          <w:sz w:val="22"/>
          <w:szCs w:val="22"/>
        </w:rPr>
        <w:t xml:space="preserve"> e do respectivo suplente de conselheiro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7B361B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B361B" w:rsidRPr="00044DD9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E34AC">
        <w:rPr>
          <w:rFonts w:ascii="Times New Roman" w:hAnsi="Times New Roman"/>
          <w:sz w:val="22"/>
          <w:szCs w:val="22"/>
          <w:lang w:eastAsia="pt-BR"/>
        </w:rPr>
        <w:t>06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D4658">
        <w:rPr>
          <w:rFonts w:ascii="Times New Roman" w:hAnsi="Times New Roman"/>
          <w:sz w:val="22"/>
          <w:szCs w:val="22"/>
          <w:lang w:eastAsia="pt-BR"/>
        </w:rPr>
        <w:t>junho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7B361B" w:rsidRPr="00044DD9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044DD9" w:rsidRDefault="007B361B" w:rsidP="007B361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D13EB4" w:rsidRDefault="007B361B" w:rsidP="007B361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7B361B" w:rsidRPr="00D13EB4" w:rsidRDefault="007B361B" w:rsidP="007B361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7B361B" w:rsidRPr="006317B8" w:rsidRDefault="007B361B" w:rsidP="007B361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7B361B" w:rsidRDefault="00F455F6" w:rsidP="007B361B"/>
    <w:sectPr w:rsidR="00F455F6" w:rsidRPr="007B361B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E6B0A" w:rsidRDefault="007E6B0A">
      <w:r>
        <w:separator/>
      </w:r>
    </w:p>
  </w:endnote>
  <w:endnote w:type="continuationSeparator" w:id="0">
    <w:p w:rsidR="007E6B0A" w:rsidRDefault="007E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C31B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0C31B1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E6B0A" w:rsidRDefault="007E6B0A">
      <w:r>
        <w:separator/>
      </w:r>
    </w:p>
  </w:footnote>
  <w:footnote w:type="continuationSeparator" w:id="0">
    <w:p w:rsidR="007E6B0A" w:rsidRDefault="007E6B0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C31B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C31B1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59ED"/>
    <w:rsid w:val="000867FE"/>
    <w:rsid w:val="00090F10"/>
    <w:rsid w:val="000950C8"/>
    <w:rsid w:val="0009669F"/>
    <w:rsid w:val="000A3833"/>
    <w:rsid w:val="000A4F57"/>
    <w:rsid w:val="000C31B1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6586D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6D2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46B6D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11953"/>
    <w:rsid w:val="006317B8"/>
    <w:rsid w:val="0063282C"/>
    <w:rsid w:val="0065345A"/>
    <w:rsid w:val="00665DE6"/>
    <w:rsid w:val="00670D95"/>
    <w:rsid w:val="006779E9"/>
    <w:rsid w:val="00686531"/>
    <w:rsid w:val="006942B6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1FC1"/>
    <w:rsid w:val="00792872"/>
    <w:rsid w:val="00796C09"/>
    <w:rsid w:val="007A5650"/>
    <w:rsid w:val="007B01D7"/>
    <w:rsid w:val="007B361B"/>
    <w:rsid w:val="007E6A44"/>
    <w:rsid w:val="007E6B0A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4AC"/>
    <w:rsid w:val="008E3910"/>
    <w:rsid w:val="009005FE"/>
    <w:rsid w:val="00911B75"/>
    <w:rsid w:val="009461C9"/>
    <w:rsid w:val="0095283B"/>
    <w:rsid w:val="00957D71"/>
    <w:rsid w:val="00964AEA"/>
    <w:rsid w:val="009664A2"/>
    <w:rsid w:val="0096663E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742BE80-66B4-474A-9677-267E0E734F5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2018-03-08T13:50:00Z</cp:lastPrinted>
  <dcterms:created xsi:type="dcterms:W3CDTF">2019-06-10T17:50:00Z</dcterms:created>
  <dcterms:modified xsi:type="dcterms:W3CDTF">2019-06-10T17:50:00Z</dcterms:modified>
</cp:coreProperties>
</file>