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F727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727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816493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F727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2019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F727C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F727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CUMPRIMENTO DOS ATOS NORMATIVOS DO CAU/BR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AE4E1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AE4E1B" w:rsidRPr="00AE4E1B">
        <w:rPr>
          <w:rFonts w:ascii="Times New Roman" w:hAnsi="Times New Roman"/>
          <w:b/>
          <w:smallCaps/>
          <w:sz w:val="22"/>
          <w:szCs w:val="22"/>
          <w:lang w:eastAsia="pt-BR"/>
        </w:rPr>
        <w:t>25</w:t>
      </w:r>
      <w:r w:rsidRPr="00AE4E1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AE4E1B">
        <w:rPr>
          <w:rFonts w:ascii="Times New Roman" w:hAnsi="Times New Roman"/>
          <w:sz w:val="22"/>
          <w:szCs w:val="22"/>
          <w:lang w:eastAsia="pt-BR"/>
        </w:rPr>
        <w:t>09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uso das competências que lhe conferem os </w:t>
      </w:r>
      <w:r w:rsidRPr="003E7006">
        <w:rPr>
          <w:rFonts w:ascii="Times New Roman" w:hAnsi="Times New Roman"/>
          <w:sz w:val="22"/>
          <w:szCs w:val="22"/>
          <w:lang w:eastAsia="pt-BR"/>
        </w:rPr>
        <w:t>incisos I, VI e VII do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art. 102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E279B0">
        <w:rPr>
          <w:sz w:val="22"/>
          <w:szCs w:val="22"/>
        </w:rPr>
        <w:t xml:space="preserve"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</w:t>
      </w:r>
      <w:r w:rsidR="0028285A">
        <w:rPr>
          <w:sz w:val="22"/>
          <w:szCs w:val="22"/>
        </w:rPr>
        <w:t>28</w:t>
      </w:r>
      <w:r w:rsidRPr="00E279B0">
        <w:rPr>
          <w:sz w:val="22"/>
          <w:szCs w:val="22"/>
        </w:rPr>
        <w:t xml:space="preserve">, inciso </w:t>
      </w:r>
      <w:proofErr w:type="gramStart"/>
      <w:r w:rsidR="0028285A">
        <w:rPr>
          <w:sz w:val="22"/>
          <w:szCs w:val="22"/>
        </w:rPr>
        <w:t>I</w:t>
      </w:r>
      <w:r w:rsidRPr="00E279B0">
        <w:rPr>
          <w:sz w:val="22"/>
          <w:szCs w:val="22"/>
        </w:rPr>
        <w:t>II ,</w:t>
      </w:r>
      <w:proofErr w:type="gramEnd"/>
      <w:r w:rsidRPr="00E279B0">
        <w:rPr>
          <w:sz w:val="22"/>
          <w:szCs w:val="22"/>
        </w:rPr>
        <w:t xml:space="preserve"> e</w:t>
      </w:r>
      <w:r w:rsidR="0028285A">
        <w:rPr>
          <w:sz w:val="22"/>
          <w:szCs w:val="22"/>
        </w:rPr>
        <w:t xml:space="preserve">stabelece que </w:t>
      </w:r>
      <w:r w:rsidRPr="00E279B0">
        <w:rPr>
          <w:sz w:val="22"/>
          <w:szCs w:val="22"/>
        </w:rPr>
        <w:t>compete aos CAU/</w:t>
      </w:r>
      <w:r w:rsidR="0028285A">
        <w:rPr>
          <w:sz w:val="22"/>
          <w:szCs w:val="22"/>
        </w:rPr>
        <w:t>BR</w:t>
      </w:r>
      <w:r w:rsidRPr="00E279B0">
        <w:rPr>
          <w:sz w:val="22"/>
          <w:szCs w:val="22"/>
        </w:rPr>
        <w:t xml:space="preserve"> </w:t>
      </w:r>
      <w:r w:rsidR="0028285A" w:rsidRPr="0028285A">
        <w:rPr>
          <w:sz w:val="22"/>
          <w:szCs w:val="22"/>
        </w:rPr>
        <w:t>adotar medidas para assegurar o funcionamento regular dos CAU/UF</w:t>
      </w:r>
      <w:r w:rsidR="0028285A">
        <w:rPr>
          <w:sz w:val="22"/>
          <w:szCs w:val="22"/>
        </w:rPr>
        <w:t>;</w:t>
      </w:r>
    </w:p>
    <w:p w:rsidR="00106424" w:rsidRPr="00E279B0" w:rsidRDefault="00106424" w:rsidP="00106424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28285A" w:rsidRPr="00E279B0" w:rsidRDefault="0028285A" w:rsidP="0028285A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E279B0">
        <w:rPr>
          <w:sz w:val="22"/>
          <w:szCs w:val="22"/>
        </w:rPr>
        <w:t>Considerando a Lei nº. 12.378</w:t>
      </w:r>
      <w:r>
        <w:rPr>
          <w:sz w:val="22"/>
          <w:szCs w:val="22"/>
        </w:rPr>
        <w:t xml:space="preserve"> de </w:t>
      </w:r>
      <w:r w:rsidRPr="00E279B0">
        <w:rPr>
          <w:sz w:val="22"/>
          <w:szCs w:val="22"/>
        </w:rPr>
        <w:t>2010, que em seu art. 34, inciso II, explicita que compete aos CAU/UF cumprir e fazer cumprir o disposto nesta Lei, no Regimento Geral do CAU/BR, nos demais atos normativos do CAU/BR e nos próprios atos, no âmbito de sua competência;</w:t>
      </w:r>
      <w:r>
        <w:rPr>
          <w:sz w:val="22"/>
          <w:szCs w:val="22"/>
        </w:rPr>
        <w:t xml:space="preserve"> </w:t>
      </w:r>
    </w:p>
    <w:p w:rsidR="00F727C5" w:rsidRDefault="00F727C5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8285A" w:rsidRDefault="0028285A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8285A">
        <w:rPr>
          <w:rFonts w:eastAsia="Times New Roman"/>
          <w:color w:val="auto"/>
          <w:sz w:val="22"/>
          <w:szCs w:val="22"/>
        </w:rPr>
        <w:t>Considerando o Regimento Geral do CAU, aprovado pela Resolução CAU/BR n° 139, de 28 de abril de 2017, que em seu art</w:t>
      </w:r>
      <w:r w:rsidR="005065EF">
        <w:rPr>
          <w:rFonts w:eastAsia="Times New Roman"/>
          <w:color w:val="auto"/>
          <w:sz w:val="22"/>
          <w:szCs w:val="22"/>
        </w:rPr>
        <w:t xml:space="preserve">igos 99, X; </w:t>
      </w:r>
      <w:proofErr w:type="gramStart"/>
      <w:r w:rsidR="005065EF">
        <w:rPr>
          <w:rFonts w:eastAsia="Times New Roman"/>
          <w:color w:val="auto"/>
          <w:sz w:val="22"/>
          <w:szCs w:val="22"/>
        </w:rPr>
        <w:t>100,V</w:t>
      </w:r>
      <w:proofErr w:type="gramEnd"/>
      <w:r w:rsidR="005065EF">
        <w:rPr>
          <w:rFonts w:eastAsia="Times New Roman"/>
          <w:color w:val="auto"/>
          <w:sz w:val="22"/>
          <w:szCs w:val="22"/>
        </w:rPr>
        <w:t>; 101,XI; 102,VII e 103,V, que tratam das competências das comissões ordinárias do CAU/BR para propor, apreciar e deliberar sobre o monitoramento institucional  nos CAU/UF e CAU/BR, em matérias relacionadas às áreas de suas competências;</w:t>
      </w:r>
    </w:p>
    <w:p w:rsidR="005065EF" w:rsidRDefault="005065EF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5065EF" w:rsidRDefault="005065EF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Considerando a relação de normativos do CAU/BR</w:t>
      </w:r>
      <w:r w:rsidR="003E7006">
        <w:rPr>
          <w:rFonts w:eastAsia="Times New Roman"/>
          <w:color w:val="auto"/>
          <w:sz w:val="22"/>
          <w:szCs w:val="22"/>
        </w:rPr>
        <w:t xml:space="preserve"> (resoluções, deliberações e portarias)</w:t>
      </w:r>
      <w:r>
        <w:rPr>
          <w:rFonts w:eastAsia="Times New Roman"/>
          <w:color w:val="auto"/>
          <w:sz w:val="22"/>
          <w:szCs w:val="22"/>
        </w:rPr>
        <w:t xml:space="preserve"> referentes à organização e administração, em anexo;</w:t>
      </w:r>
      <w:r w:rsidR="00171164">
        <w:rPr>
          <w:rFonts w:eastAsia="Times New Roman"/>
          <w:color w:val="auto"/>
          <w:sz w:val="22"/>
          <w:szCs w:val="22"/>
        </w:rPr>
        <w:t xml:space="preserve"> e</w:t>
      </w:r>
    </w:p>
    <w:p w:rsidR="005065EF" w:rsidRDefault="005065EF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20DE" w:rsidRDefault="00106424" w:rsidP="0017116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1B20DE">
        <w:rPr>
          <w:rFonts w:ascii="Times New Roman" w:hAnsi="Times New Roman"/>
          <w:sz w:val="22"/>
          <w:szCs w:val="22"/>
          <w:lang w:eastAsia="pt-BR"/>
        </w:rPr>
        <w:t>:</w:t>
      </w:r>
    </w:p>
    <w:p w:rsidR="00106424" w:rsidRDefault="00171164" w:rsidP="001B20D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hAnsi="Times New Roman"/>
          <w:sz w:val="22"/>
          <w:szCs w:val="22"/>
          <w:lang w:eastAsia="pt-BR"/>
        </w:rPr>
        <w:t>promova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junto à Auditoria do CAU/BR a inserção, </w:t>
      </w:r>
      <w:r w:rsidR="003E7006">
        <w:rPr>
          <w:rFonts w:ascii="Times New Roman" w:hAnsi="Times New Roman"/>
          <w:sz w:val="22"/>
          <w:szCs w:val="22"/>
          <w:lang w:eastAsia="pt-BR"/>
        </w:rPr>
        <w:t xml:space="preserve">como metodologia permanente,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="003E7006">
        <w:rPr>
          <w:rFonts w:ascii="Times New Roman" w:hAnsi="Times New Roman"/>
          <w:sz w:val="22"/>
          <w:szCs w:val="22"/>
          <w:lang w:eastAsia="pt-BR"/>
        </w:rPr>
        <w:t xml:space="preserve">a rotina </w:t>
      </w:r>
      <w:r>
        <w:rPr>
          <w:rFonts w:ascii="Times New Roman" w:hAnsi="Times New Roman"/>
          <w:sz w:val="22"/>
          <w:szCs w:val="22"/>
          <w:lang w:eastAsia="pt-BR"/>
        </w:rPr>
        <w:t>de auditoria</w:t>
      </w:r>
      <w:r w:rsidR="003E7006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>, da verificação do cumprimento dos atos administrativos dos CAU/UF e do CAU/BR, contidos nas resoluções</w:t>
      </w:r>
      <w:r w:rsidR="003E7006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deliberaç</w:t>
      </w:r>
      <w:r w:rsidR="003E7006">
        <w:rPr>
          <w:rFonts w:ascii="Times New Roman" w:hAnsi="Times New Roman"/>
          <w:sz w:val="22"/>
          <w:szCs w:val="22"/>
          <w:lang w:eastAsia="pt-BR"/>
        </w:rPr>
        <w:t>ões</w:t>
      </w:r>
      <w:r>
        <w:rPr>
          <w:rFonts w:ascii="Times New Roman" w:hAnsi="Times New Roman"/>
          <w:sz w:val="22"/>
          <w:szCs w:val="22"/>
          <w:lang w:eastAsia="pt-BR"/>
        </w:rPr>
        <w:t xml:space="preserve"> plenárias aprovadas pelo Plenário do CAU/BR</w:t>
      </w:r>
      <w:r w:rsidR="003E7006">
        <w:rPr>
          <w:rFonts w:ascii="Times New Roman" w:hAnsi="Times New Roman"/>
          <w:sz w:val="22"/>
          <w:szCs w:val="22"/>
          <w:lang w:eastAsia="pt-BR"/>
        </w:rPr>
        <w:t xml:space="preserve"> e nas portarias do Presidente</w:t>
      </w:r>
      <w:r w:rsidR="00577723">
        <w:rPr>
          <w:rFonts w:ascii="Times New Roman" w:hAnsi="Times New Roman"/>
          <w:sz w:val="22"/>
          <w:szCs w:val="22"/>
          <w:lang w:eastAsia="pt-BR"/>
        </w:rPr>
        <w:t>, referentes à organização e administração</w:t>
      </w:r>
      <w:r w:rsidR="001B20DE">
        <w:rPr>
          <w:rFonts w:ascii="Times New Roman" w:hAnsi="Times New Roman"/>
          <w:sz w:val="22"/>
          <w:szCs w:val="22"/>
          <w:lang w:eastAsia="pt-BR"/>
        </w:rPr>
        <w:t>;</w:t>
      </w:r>
    </w:p>
    <w:p w:rsidR="00F16CB7" w:rsidRPr="001B20DE" w:rsidRDefault="001B20DE" w:rsidP="001B20D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hAnsi="Times New Roman"/>
          <w:sz w:val="22"/>
          <w:szCs w:val="22"/>
          <w:lang w:eastAsia="pt-BR"/>
        </w:rPr>
        <w:t>encaminhe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71164" w:rsidRPr="001B20DE">
        <w:rPr>
          <w:rFonts w:ascii="Times New Roman" w:hAnsi="Times New Roman"/>
          <w:sz w:val="22"/>
          <w:szCs w:val="22"/>
          <w:lang w:eastAsia="pt-BR"/>
        </w:rPr>
        <w:t xml:space="preserve">às </w:t>
      </w:r>
      <w:r w:rsidR="00577723">
        <w:rPr>
          <w:rFonts w:ascii="Times New Roman" w:hAnsi="Times New Roman"/>
          <w:sz w:val="22"/>
          <w:szCs w:val="22"/>
          <w:lang w:eastAsia="pt-BR"/>
        </w:rPr>
        <w:t>C</w:t>
      </w:r>
      <w:r w:rsidR="00171164" w:rsidRPr="001B20DE">
        <w:rPr>
          <w:rFonts w:ascii="Times New Roman" w:hAnsi="Times New Roman"/>
          <w:sz w:val="22"/>
          <w:szCs w:val="22"/>
          <w:lang w:eastAsia="pt-BR"/>
        </w:rPr>
        <w:t xml:space="preserve">omissões </w:t>
      </w:r>
      <w:r w:rsidR="00577723">
        <w:rPr>
          <w:rFonts w:ascii="Times New Roman" w:hAnsi="Times New Roman"/>
          <w:sz w:val="22"/>
          <w:szCs w:val="22"/>
          <w:lang w:eastAsia="pt-BR"/>
        </w:rPr>
        <w:t>O</w:t>
      </w:r>
      <w:r w:rsidR="00171164" w:rsidRPr="001B20DE">
        <w:rPr>
          <w:rFonts w:ascii="Times New Roman" w:hAnsi="Times New Roman"/>
          <w:sz w:val="22"/>
          <w:szCs w:val="22"/>
          <w:lang w:eastAsia="pt-BR"/>
        </w:rPr>
        <w:t xml:space="preserve">rdinárias do CAU/BR </w:t>
      </w:r>
      <w:r w:rsidR="00577723">
        <w:rPr>
          <w:rFonts w:ascii="Times New Roman" w:hAnsi="Times New Roman"/>
          <w:sz w:val="22"/>
          <w:szCs w:val="22"/>
          <w:lang w:eastAsia="pt-BR"/>
        </w:rPr>
        <w:t>a sugestão para que proponham o monitoramento institucional, previstos no Regimento Interno do CAU/BR,</w:t>
      </w:r>
      <w:r w:rsidR="00AE4E1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77723">
        <w:rPr>
          <w:rFonts w:ascii="Times New Roman" w:hAnsi="Times New Roman"/>
          <w:sz w:val="22"/>
          <w:szCs w:val="22"/>
          <w:lang w:eastAsia="pt-BR"/>
        </w:rPr>
        <w:t>caso ainda não o façam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577723">
        <w:rPr>
          <w:rFonts w:ascii="Times New Roman" w:hAnsi="Times New Roman"/>
          <w:sz w:val="22"/>
          <w:szCs w:val="22"/>
          <w:lang w:eastAsia="pt-BR"/>
        </w:rPr>
        <w:t>09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E4E1B" w:rsidRPr="00E279B0" w:rsidRDefault="00AE4E1B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E4E1B" w:rsidRDefault="00AE4E1B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E4E1B" w:rsidRPr="00E279B0" w:rsidRDefault="00AE4E1B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Default="00106424" w:rsidP="0010642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AE4E1B" w:rsidRPr="00E279B0" w:rsidRDefault="00AE4E1B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Default="00F16CB7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Default="00CC77DA" w:rsidP="00F16CB7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  <w:lang w:eastAsia="pt-BR"/>
        </w:rPr>
      </w:pPr>
    </w:p>
    <w:p w:rsidR="00CC77DA" w:rsidRPr="00CC77DA" w:rsidRDefault="00CC77DA" w:rsidP="00CC77DA">
      <w:pPr>
        <w:pStyle w:val="NormalWeb"/>
        <w:spacing w:before="0.10pt" w:after="0.10pt"/>
        <w:jc w:val="center"/>
        <w:rPr>
          <w:b/>
          <w:sz w:val="24"/>
          <w:szCs w:val="24"/>
        </w:rPr>
      </w:pPr>
      <w:bookmarkStart w:id="0" w:name="_Hlk8918539"/>
      <w:r w:rsidRPr="00CC77DA">
        <w:rPr>
          <w:b/>
          <w:sz w:val="24"/>
          <w:szCs w:val="24"/>
        </w:rPr>
        <w:t xml:space="preserve">Anexo </w:t>
      </w:r>
    </w:p>
    <w:p w:rsidR="00CC77DA" w:rsidRPr="00CC77DA" w:rsidRDefault="00CC77DA" w:rsidP="00CC77DA">
      <w:pPr>
        <w:pStyle w:val="NormalWeb"/>
        <w:spacing w:before="0.10pt" w:after="0.10pt"/>
        <w:jc w:val="center"/>
        <w:rPr>
          <w:b/>
          <w:sz w:val="24"/>
          <w:szCs w:val="24"/>
        </w:rPr>
      </w:pPr>
    </w:p>
    <w:p w:rsidR="00CC77DA" w:rsidRPr="00CC77DA" w:rsidRDefault="00CC77DA" w:rsidP="00CC77DA">
      <w:pPr>
        <w:pStyle w:val="NormalWeb"/>
        <w:spacing w:before="0.10pt" w:after="0.10pt"/>
        <w:jc w:val="center"/>
        <w:rPr>
          <w:b/>
          <w:sz w:val="24"/>
          <w:szCs w:val="24"/>
        </w:rPr>
      </w:pPr>
      <w:r w:rsidRPr="00CC77DA">
        <w:rPr>
          <w:b/>
          <w:sz w:val="24"/>
          <w:szCs w:val="24"/>
        </w:rPr>
        <w:t>RESOLUÇÕES CAU/BR</w:t>
      </w:r>
    </w:p>
    <w:p w:rsidR="00CC77DA" w:rsidRPr="00CC77DA" w:rsidRDefault="00CC77DA" w:rsidP="00CC77DA">
      <w:pPr>
        <w:pStyle w:val="NormalWeb"/>
        <w:spacing w:before="0.10pt" w:after="0.10pt"/>
        <w:jc w:val="center"/>
        <w:rPr>
          <w:b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sz w:val="24"/>
          <w:szCs w:val="24"/>
        </w:rPr>
        <w:t>RESOLUÇÃO Nº 30, DE 06 DE JULHO DE 2012 - Dispõe sobre os atos administrativos a serem expedidos pelo CAU/BR e pelos CAU/UF, disciplina sua aplicação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N° 124, DE 18 DE NOVEMBRO DE 2016 - </w:t>
      </w:r>
      <w:r w:rsidRPr="00CC77DA">
        <w:rPr>
          <w:sz w:val="24"/>
          <w:szCs w:val="24"/>
        </w:rPr>
        <w:t>Altera a Resolução CAU/BR n° 30, de 2012, que dispõe sobre os atos administrativos a serem expedidos pelo CAU/BR e pelos CAU/UF, disciplina sua aplicação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Nº 104, DE 26 DE JUNHO DE 2015 - </w:t>
      </w:r>
      <w:r w:rsidRPr="00CC77DA">
        <w:rPr>
          <w:sz w:val="24"/>
          <w:szCs w:val="24"/>
        </w:rPr>
        <w:t>Dispõe sobre os procedimentos para aprovação dos atos administrativos do tipo resolução, deliberação e proposta, de competência do CAU,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N° 139, DE 28 de ABRIL DE 2017 - </w:t>
      </w:r>
      <w:r w:rsidRPr="00CC77DA">
        <w:rPr>
          <w:sz w:val="24"/>
          <w:szCs w:val="24"/>
        </w:rPr>
        <w:t xml:space="preserve">Aprova o Regimento Geral do CAU e o Regimento Interno do CAU/BR, revoga as Resoluções CAU/BR números 33, de 2012, 45 e 57, de 2013, 78, de 2014, e 111, de 2015, altera a Resolução CAU/BR n° 60, de 2013, revoga as Deliberações Plenárias CAU/BR números 7 e 11, de 2012, e dá outras providências. (Alterada pela Deliberação Plenária DPOBR n° 0067-01/2017, de 22 de junho de </w:t>
      </w:r>
      <w:proofErr w:type="gramStart"/>
      <w:r w:rsidRPr="00CC77DA">
        <w:rPr>
          <w:sz w:val="24"/>
          <w:szCs w:val="24"/>
        </w:rPr>
        <w:t>2017)¹</w:t>
      </w:r>
      <w:proofErr w:type="gramEnd"/>
      <w:r w:rsidRPr="00CC77DA">
        <w:rPr>
          <w:sz w:val="24"/>
          <w:szCs w:val="24"/>
        </w:rPr>
        <w:t>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N° 47, DE 09 DE MAIO DE 2013 - </w:t>
      </w:r>
      <w:r w:rsidRPr="00CC77DA">
        <w:rPr>
          <w:sz w:val="24"/>
          <w:szCs w:val="24"/>
        </w:rPr>
        <w:t>Dispõe sobre os deslocamentos a serviço no âmbito do Conselho de Arquitetura e Urbanismo do Brasil (CAU/BR) e dos Conselhos de Arquitetura e Urbanismo dos Estados e do Distrito Federal (CAU/UF)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Nº 70, DE 23 DE JANEIRO DE 2014 - </w:t>
      </w:r>
      <w:r w:rsidRPr="00CC77DA">
        <w:rPr>
          <w:sz w:val="24"/>
          <w:szCs w:val="24"/>
        </w:rPr>
        <w:t>Altera a Resolução CAU/BR n° 47, publicada no D.O.U. em 22 de maio de 2013, Seção I, página 67, que dispõe sobre os deslocamentos a serviço no âmbito do CAU/BR e dos CAU/UF, fixa valores de diárias, de auxílio deslocamento e dos limites para reembolsos e indenizações,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Nº 99, DE 09 DE JANEIRO DE 2015 - </w:t>
      </w:r>
      <w:r w:rsidRPr="00CC77DA">
        <w:rPr>
          <w:sz w:val="24"/>
          <w:szCs w:val="24"/>
        </w:rPr>
        <w:t>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Nº 113, DE 13 DE JANEIRO DE 2016 - </w:t>
      </w:r>
      <w:r w:rsidRPr="00CC77DA">
        <w:rPr>
          <w:sz w:val="24"/>
          <w:szCs w:val="24"/>
        </w:rPr>
        <w:t>Altera a Resolução CAU/BR n° 47, 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 providências.</w:t>
      </w: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RESOLUÇÃO Nº 116, DE 01 de ABRIL DE 2016 - </w:t>
      </w:r>
      <w:r w:rsidRPr="00CC77DA">
        <w:rPr>
          <w:sz w:val="24"/>
          <w:szCs w:val="24"/>
        </w:rPr>
        <w:t>Dispõe sobre a criação de escritórios descentralizados e sobre as atividades de representação no âmbito dos Conselhos de Arquitetura e Urbanismo dos Estados e do Distrito Federal (CAU/UF) e dá outras providências.</w:t>
      </w: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center"/>
        <w:rPr>
          <w:rStyle w:val="Forte"/>
          <w:sz w:val="24"/>
          <w:szCs w:val="24"/>
        </w:rPr>
      </w:pPr>
      <w:r w:rsidRPr="00CC77DA">
        <w:rPr>
          <w:rStyle w:val="Forte"/>
          <w:sz w:val="24"/>
          <w:szCs w:val="24"/>
        </w:rPr>
        <w:lastRenderedPageBreak/>
        <w:t>DELIBERAÇÕES PLENÁRIAS CAU/BR</w:t>
      </w:r>
    </w:p>
    <w:p w:rsidR="00CC77DA" w:rsidRPr="00CC77DA" w:rsidRDefault="00CC77DA" w:rsidP="00CC77DA">
      <w:pPr>
        <w:pStyle w:val="NormalWeb"/>
        <w:spacing w:before="0.10pt" w:after="0.10pt"/>
        <w:jc w:val="center"/>
        <w:rPr>
          <w:rStyle w:val="Forte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0088-02/2019 - </w:t>
      </w:r>
      <w:hyperlink r:id="rId7" w:tgtFrame="_blank" w:history="1">
        <w:r w:rsidRPr="00CC77DA">
          <w:rPr>
            <w:rStyle w:val="Forte"/>
            <w:b w:val="0"/>
            <w:sz w:val="24"/>
            <w:szCs w:val="24"/>
          </w:rPr>
          <w:t>Recomposição do Plenário do CAU/ES</w:t>
        </w:r>
      </w:hyperlink>
      <w:hyperlink r:id="rId8" w:tgtFrame="_blank" w:history="1">
        <w:r w:rsidRPr="00CC77DA">
          <w:rPr>
            <w:rStyle w:val="Forte"/>
            <w:b w:val="0"/>
            <w:sz w:val="24"/>
            <w:szCs w:val="24"/>
          </w:rPr>
          <w:t>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0087-11/2019 - </w:t>
      </w:r>
      <w:hyperlink r:id="rId9" w:tgtFrame="_blank" w:history="1">
        <w:r w:rsidRPr="00CC77DA">
          <w:rPr>
            <w:rStyle w:val="Forte"/>
            <w:b w:val="0"/>
            <w:sz w:val="24"/>
            <w:szCs w:val="24"/>
          </w:rPr>
          <w:t>Homologação de alterações no Regimento Interno do CAU/MG.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0085-10/2018 - </w:t>
      </w:r>
      <w:hyperlink r:id="rId10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CAU/MS.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0085-09/2018 - </w:t>
      </w:r>
      <w:hyperlink r:id="rId11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CAU/DF.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0085-08/2018 - </w:t>
      </w:r>
      <w:hyperlink r:id="rId12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CAU/CE.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0085-07/2018 - </w:t>
      </w:r>
      <w:hyperlink r:id="rId13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CAU/AC.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0084-05/2018 - </w:t>
      </w:r>
      <w:hyperlink r:id="rId14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CAU/RR.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0084-04/2018 - </w:t>
      </w:r>
      <w:hyperlink r:id="rId15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CAU/PA.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0082-06/2018 - </w:t>
      </w:r>
      <w:hyperlink r:id="rId16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CAU/ES.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DPABR Nº 0026-02/2018 - </w:t>
      </w:r>
      <w:hyperlink r:id="rId17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CAU/RO.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0080-03.B/2018 - </w:t>
      </w:r>
      <w:hyperlink r:id="rId18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CAU/MA.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0080-03.A/2018 - </w:t>
      </w:r>
      <w:hyperlink r:id="rId19" w:tgtFrame="_blank" w:history="1">
        <w:r w:rsidRPr="00CC77DA">
          <w:rPr>
            <w:rStyle w:val="Forte"/>
            <w:b w:val="0"/>
            <w:sz w:val="24"/>
            <w:szCs w:val="24"/>
          </w:rPr>
          <w:t>Homologação do Regimento Interno do CAU/GO.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0079-11.B/2018 - </w:t>
      </w:r>
      <w:hyperlink r:id="rId20" w:tgtFrame="_blank" w:history="1">
        <w:r w:rsidRPr="00CC77DA">
          <w:rPr>
            <w:rStyle w:val="Forte"/>
            <w:b w:val="0"/>
            <w:sz w:val="24"/>
            <w:szCs w:val="24"/>
          </w:rPr>
          <w:t>Regimento Interno do CAU/PE para homologação do Plenário do CAU/BR.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0079-11.A/2018 - </w:t>
      </w:r>
      <w:hyperlink r:id="rId21" w:tgtFrame="_blank" w:history="1">
        <w:r w:rsidRPr="00CC77DA">
          <w:rPr>
            <w:rStyle w:val="Forte"/>
            <w:b w:val="0"/>
            <w:sz w:val="24"/>
            <w:szCs w:val="24"/>
          </w:rPr>
          <w:t>Regimento Interno do CAU/PB para homologação do Plenário do CAU/BR.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DPABR Nº 0025-04/2018 - </w:t>
      </w:r>
      <w:hyperlink r:id="rId22" w:tgtFrame="_blank" w:history="1">
        <w:r w:rsidRPr="00CC77DA">
          <w:rPr>
            <w:rStyle w:val="Forte"/>
            <w:b w:val="0"/>
            <w:sz w:val="24"/>
            <w:szCs w:val="24"/>
          </w:rPr>
          <w:t>Regimento Interno do CAU/RN para homologação do Plenário do CAU/BR.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0077-18.B/2018 - </w:t>
      </w:r>
      <w:hyperlink r:id="rId23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CAU/SC.</w:t>
        </w:r>
      </w:hyperlink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lastRenderedPageBreak/>
        <w:t xml:space="preserve">DELIBERAÇÃO PLENÁRIA DPOBR Nº 0077-18.A/2018 - </w:t>
      </w:r>
      <w:hyperlink r:id="rId24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CAU/AM.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DPABR Nº 0023-05.C/2017 - </w:t>
      </w:r>
      <w:hyperlink r:id="rId25" w:history="1">
        <w:r w:rsidRPr="00CC77DA">
          <w:rPr>
            <w:rStyle w:val="Forte"/>
            <w:b w:val="0"/>
            <w:sz w:val="24"/>
            <w:szCs w:val="24"/>
          </w:rPr>
          <w:t>Homologa o Regimento Interno do CAU/SE.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DPABR Nº 0023-05.B/2017 - </w:t>
      </w:r>
      <w:hyperlink r:id="rId26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CAU/RS.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DPABR Nº 0023-05.A/2017 - </w:t>
      </w:r>
      <w:hyperlink r:id="rId27" w:tgtFrame="_blank" w:history="1">
        <w:r w:rsidRPr="00CC77DA">
          <w:rPr>
            <w:rStyle w:val="Forte"/>
            <w:b w:val="0"/>
            <w:sz w:val="24"/>
            <w:szCs w:val="24"/>
          </w:rPr>
          <w:t>Homologa o Regimento Interno do CAU/MG.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0073-09/2017 - </w:t>
      </w:r>
      <w:hyperlink r:id="rId28" w:history="1">
        <w:r w:rsidRPr="00CC77DA">
          <w:rPr>
            <w:rStyle w:val="Forte"/>
            <w:b w:val="0"/>
            <w:sz w:val="24"/>
            <w:szCs w:val="24"/>
          </w:rPr>
          <w:t>Criação e Equiparação de empregos de Livre Provimento e Demissão em relação a cargos em comissão do Grupo Direção e Assessoramento Superior (DAS), da Administração Pública Federal (e aprova a reestruturação organizacional do CAU/BR, alterando o anexo I do Regimento Interno do CAU/BR, na forma do organograma apresentado no anexo III desta deliberação).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0071-07/2017 - </w:t>
      </w:r>
      <w:hyperlink r:id="rId29" w:tgtFrame="_blank" w:history="1">
        <w:r w:rsidRPr="00CC77DA">
          <w:rPr>
            <w:rStyle w:val="Forte"/>
            <w:b w:val="0"/>
            <w:sz w:val="24"/>
            <w:szCs w:val="24"/>
          </w:rPr>
          <w:t>Homologa a atualização e complementação do Manual para Elaboração dos Atos Administrativos de Competência do CAU.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0070-10/2017 - </w:t>
      </w:r>
      <w:hyperlink r:id="rId30" w:tgtFrame="_blank" w:history="1">
        <w:r w:rsidRPr="00CC77DA">
          <w:rPr>
            <w:rStyle w:val="Forte"/>
            <w:b w:val="0"/>
            <w:sz w:val="24"/>
            <w:szCs w:val="24"/>
          </w:rPr>
          <w:t>Aprova os critérios para participação de profissional arquiteto e urbanista em reuniões, eventos ou missões de interesse do CAU, como convidado ou convocado.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DPOBR Nº 0039-02/2015 - </w:t>
      </w:r>
      <w:hyperlink r:id="rId31" w:tgtFrame="_blank" w:history="1">
        <w:r w:rsidRPr="00CC77DA">
          <w:rPr>
            <w:rStyle w:val="Forte"/>
            <w:b w:val="0"/>
            <w:sz w:val="24"/>
            <w:szCs w:val="24"/>
          </w:rPr>
          <w:t>Aprova o Manual para Elaboração de Atos Administrativos de Competência do CAU.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Default="00CC77DA" w:rsidP="00CC77DA">
      <w:pPr>
        <w:pStyle w:val="NormalWeb"/>
        <w:spacing w:before="0.10pt" w:after="0.10pt"/>
        <w:jc w:val="both"/>
        <w:rPr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Nº 11 - </w:t>
      </w:r>
      <w:hyperlink r:id="rId32" w:tgtFrame="_blank" w:history="1">
        <w:r w:rsidRPr="00CC77DA">
          <w:rPr>
            <w:rStyle w:val="Forte"/>
            <w:b w:val="0"/>
            <w:sz w:val="24"/>
            <w:szCs w:val="24"/>
          </w:rPr>
          <w:t>Define o organograma do CAU/BR e diretrizes para a estrutura organizacional administrativa dos CAU/UF.</w:t>
        </w:r>
      </w:hyperlink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</w:p>
    <w:p w:rsidR="00CC77DA" w:rsidRPr="00CC77DA" w:rsidRDefault="00CC77DA" w:rsidP="00CC77DA">
      <w:pPr>
        <w:pStyle w:val="NormalWeb"/>
        <w:spacing w:before="0.10pt" w:after="0.10pt"/>
        <w:jc w:val="both"/>
        <w:rPr>
          <w:rStyle w:val="Forte"/>
          <w:b w:val="0"/>
          <w:sz w:val="24"/>
          <w:szCs w:val="24"/>
        </w:rPr>
      </w:pPr>
      <w:r w:rsidRPr="00CC77DA">
        <w:rPr>
          <w:rStyle w:val="Forte"/>
          <w:b w:val="0"/>
          <w:sz w:val="24"/>
          <w:szCs w:val="24"/>
        </w:rPr>
        <w:t xml:space="preserve">DELIBERAÇÃO PLENÁRIA Nº 8 - </w:t>
      </w:r>
      <w:hyperlink r:id="rId33" w:tgtFrame="_blank" w:history="1">
        <w:r w:rsidRPr="00CC77DA">
          <w:rPr>
            <w:rStyle w:val="Forte"/>
            <w:b w:val="0"/>
            <w:sz w:val="24"/>
            <w:szCs w:val="24"/>
          </w:rPr>
          <w:t>Recomenda aos Conselhos de Arquitetura e Urbanismo dos Estados e do Distrito Federal (CAU/UF) a adoção de procedimentos específicos para a implantação de suas sedes definitivas e dá outras providências.</w:t>
        </w:r>
      </w:hyperlink>
      <w:bookmarkEnd w:id="0"/>
    </w:p>
    <w:p w:rsidR="00CC77DA" w:rsidRPr="00CC77DA" w:rsidRDefault="00CC77DA" w:rsidP="00F16CB7">
      <w:pPr>
        <w:jc w:val="both"/>
        <w:rPr>
          <w:rFonts w:ascii="Times New Roman" w:eastAsia="Times New Roman" w:hAnsi="Times New Roman"/>
          <w:lang w:eastAsia="pt-BR"/>
        </w:rPr>
      </w:pPr>
    </w:p>
    <w:sectPr w:rsidR="00CC77DA" w:rsidRPr="00CC77DA" w:rsidSect="005F1ECB">
      <w:headerReference w:type="even" r:id="rId34"/>
      <w:headerReference w:type="default" r:id="rId35"/>
      <w:footerReference w:type="even" r:id="rId36"/>
      <w:footerReference w:type="default" r:id="rId37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E1204" w:rsidRDefault="00FE1204">
      <w:r>
        <w:separator/>
      </w:r>
    </w:p>
  </w:endnote>
  <w:endnote w:type="continuationSeparator" w:id="0">
    <w:p w:rsidR="00FE1204" w:rsidRDefault="00F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C77DA">
      <w:rPr>
        <w:rStyle w:val="Nmerodepgina"/>
        <w:rFonts w:ascii="Arial" w:hAnsi="Arial"/>
        <w:noProof/>
        <w:color w:val="296D7A"/>
        <w:sz w:val="18"/>
      </w:rPr>
      <w:t>5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851D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E1204" w:rsidRDefault="00FE1204">
      <w:r>
        <w:separator/>
      </w:r>
    </w:p>
  </w:footnote>
  <w:footnote w:type="continuationSeparator" w:id="0">
    <w:p w:rsidR="00FE1204" w:rsidRDefault="00FE120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851D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851D7" w:rsidP="005F1ECB">
    <w:pPr>
      <w:pStyle w:val="Cabealho"/>
      <w:tabs>
        <w:tab w:val="clear" w:pos="216pt"/>
        <w:tab w:val="start" w:pos="144pt"/>
        <w:tab w:val="start" w:pos="306pt"/>
      </w:tabs>
      <w:ind w:start="-76.0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4CC2B16"/>
    <w:multiLevelType w:val="hybridMultilevel"/>
    <w:tmpl w:val="ACEC5E04"/>
    <w:lvl w:ilvl="0" w:tplc="C240C2C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774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7E1"/>
    <w:rsid w:val="00106424"/>
    <w:rsid w:val="00116CA5"/>
    <w:rsid w:val="001236AB"/>
    <w:rsid w:val="00130FA9"/>
    <w:rsid w:val="00154177"/>
    <w:rsid w:val="00155F54"/>
    <w:rsid w:val="0016157F"/>
    <w:rsid w:val="00171164"/>
    <w:rsid w:val="001820B3"/>
    <w:rsid w:val="00183990"/>
    <w:rsid w:val="00196E3D"/>
    <w:rsid w:val="001A3B37"/>
    <w:rsid w:val="001B0841"/>
    <w:rsid w:val="001B0EA8"/>
    <w:rsid w:val="001B20DE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8285A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E7006"/>
    <w:rsid w:val="003F1F43"/>
    <w:rsid w:val="00402C46"/>
    <w:rsid w:val="0046751C"/>
    <w:rsid w:val="004A7359"/>
    <w:rsid w:val="004B12A6"/>
    <w:rsid w:val="004B2776"/>
    <w:rsid w:val="004D6392"/>
    <w:rsid w:val="005031F5"/>
    <w:rsid w:val="005065EF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77723"/>
    <w:rsid w:val="00580763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166BC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5548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6E8C"/>
    <w:rsid w:val="00AC7FFD"/>
    <w:rsid w:val="00AE4E1B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851D7"/>
    <w:rsid w:val="00B969A7"/>
    <w:rsid w:val="00BA45A7"/>
    <w:rsid w:val="00BB58CC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55B31"/>
    <w:rsid w:val="00C65BE7"/>
    <w:rsid w:val="00C72AB5"/>
    <w:rsid w:val="00C77E38"/>
    <w:rsid w:val="00C8179D"/>
    <w:rsid w:val="00CA2812"/>
    <w:rsid w:val="00CA2AA9"/>
    <w:rsid w:val="00CC4D6C"/>
    <w:rsid w:val="00CC77DA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27C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120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271F686-B411-44F1-8AE7-B8516ED17F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hyperlink" Target="https://transparencia.caubr.gov.br/deliberacaoplenaria-dpobr-0085-07" TargetMode="External"/><Relationship Id="rId18" Type="http://purl.oclc.org/ooxml/officeDocument/relationships/hyperlink" Target="https://transparencia.caubr.gov.br/deliberacaoplenaria-dpobr-0080-03b" TargetMode="External"/><Relationship Id="rId26" Type="http://purl.oclc.org/ooxml/officeDocument/relationships/hyperlink" Target="https://transparencia.caubr.gov.br/deliberacaoplenaria-dpabr-0023-05b" TargetMode="External"/><Relationship Id="rId39" Type="http://purl.oclc.org/ooxml/officeDocument/relationships/theme" Target="theme/theme1.xml"/><Relationship Id="rId21" Type="http://purl.oclc.org/ooxml/officeDocument/relationships/hyperlink" Target="https://transparencia.caubr.gov.br/deliberacaoplenaria-dpobr-0079-11a" TargetMode="External"/><Relationship Id="rId34" Type="http://purl.oclc.org/ooxml/officeDocument/relationships/header" Target="header1.xml"/><Relationship Id="rId7" Type="http://purl.oclc.org/ooxml/officeDocument/relationships/hyperlink" Target="https://transparencia.caubr.gov.br/deliberacaoplenaria-dpobr-0088-02" TargetMode="External"/><Relationship Id="rId12" Type="http://purl.oclc.org/ooxml/officeDocument/relationships/hyperlink" Target="https://transparencia.caubr.gov.br/deliberacaoplenaria-dpobr-0085-08" TargetMode="External"/><Relationship Id="rId17" Type="http://purl.oclc.org/ooxml/officeDocument/relationships/hyperlink" Target="https://transparencia.caubr.gov.br/deliberacaoplenaria-dpabr-0026-02" TargetMode="External"/><Relationship Id="rId25" Type="http://purl.oclc.org/ooxml/officeDocument/relationships/hyperlink" Target="https://transparencia.caubr.gov.br/deliberacaoplenaria-dpabr-0023-05c" TargetMode="External"/><Relationship Id="rId33" Type="http://purl.oclc.org/ooxml/officeDocument/relationships/hyperlink" Target="https://transparencia.caubr.gov.br/deliberacaoplenaria-antiga-0008" TargetMode="External"/><Relationship Id="rId38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hyperlink" Target="https://transparencia.caubr.gov.br/deliberacaoplenaria-dpobr-0082-06" TargetMode="External"/><Relationship Id="rId20" Type="http://purl.oclc.org/ooxml/officeDocument/relationships/hyperlink" Target="https://transparencia.caubr.gov.br/deliberacaoplenaria-dpobr-0079-11b" TargetMode="External"/><Relationship Id="rId29" Type="http://purl.oclc.org/ooxml/officeDocument/relationships/hyperlink" Target="https://transparencia.caubr.gov.br/deliberacaoplenaria-dpobr-0071-07" TargetMode="Externa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https://transparencia.caubr.gov.br/deliberacaoplenaria-dpobr-0085-09" TargetMode="External"/><Relationship Id="rId24" Type="http://purl.oclc.org/ooxml/officeDocument/relationships/hyperlink" Target="https://transparencia.caubr.gov.br/deliberacaoplenaria-dpobr-0077-18a" TargetMode="External"/><Relationship Id="rId32" Type="http://purl.oclc.org/ooxml/officeDocument/relationships/hyperlink" Target="https://transparencia.caubr.gov.br/deliberacaoplenaria-antiga-0011" TargetMode="External"/><Relationship Id="rId37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hyperlink" Target="https://transparencia.caubr.gov.br/deliberacaoplenaria-dpobr-0084-04" TargetMode="External"/><Relationship Id="rId23" Type="http://purl.oclc.org/ooxml/officeDocument/relationships/hyperlink" Target="https://transparencia.caubr.gov.br/deliberacaoplenaria-dpobr-0077-18b" TargetMode="External"/><Relationship Id="rId28" Type="http://purl.oclc.org/ooxml/officeDocument/relationships/hyperlink" Target="https://transparencia.caubr.gov.br/deliberacaoplenaria-dpobr-0073-09/" TargetMode="External"/><Relationship Id="rId36" Type="http://purl.oclc.org/ooxml/officeDocument/relationships/footer" Target="footer1.xml"/><Relationship Id="rId10" Type="http://purl.oclc.org/ooxml/officeDocument/relationships/hyperlink" Target="https://transparencia.caubr.gov.br/deliberacaoplenaria-dpobr-0085-10" TargetMode="External"/><Relationship Id="rId19" Type="http://purl.oclc.org/ooxml/officeDocument/relationships/hyperlink" Target="https://transparencia.caubr.gov.br/deliberacaoplenaria-dpobr-0080-03a" TargetMode="External"/><Relationship Id="rId31" Type="http://purl.oclc.org/ooxml/officeDocument/relationships/hyperlink" Target="https://transparencia.caubr.gov.br/deliberacaoplenaria-dpobr-0039-02" TargetMode="External"/><Relationship Id="rId4" Type="http://purl.oclc.org/ooxml/officeDocument/relationships/webSettings" Target="webSettings.xml"/><Relationship Id="rId9" Type="http://purl.oclc.org/ooxml/officeDocument/relationships/hyperlink" Target="https://transparencia.caubr.gov.br/deliberacaoplenaria-dpobr-0087-11" TargetMode="External"/><Relationship Id="rId14" Type="http://purl.oclc.org/ooxml/officeDocument/relationships/hyperlink" Target="https://transparencia.caubr.gov.br/deliberacaoplenaria-dpobr-0084-05" TargetMode="External"/><Relationship Id="rId22" Type="http://purl.oclc.org/ooxml/officeDocument/relationships/hyperlink" Target="https://transparencia.caubr.gov.br/deliberacaoplenaria-dpabr-0025-04" TargetMode="External"/><Relationship Id="rId27" Type="http://purl.oclc.org/ooxml/officeDocument/relationships/hyperlink" Target="https://transparencia.caubr.gov.br/deliberacaoplenaria-dpabr-0023-05a" TargetMode="External"/><Relationship Id="rId30" Type="http://purl.oclc.org/ooxml/officeDocument/relationships/hyperlink" Target="https://transparencia.caubr.gov.br/deliberacaoplenaria-dpobr-0070-10" TargetMode="External"/><Relationship Id="rId35" Type="http://purl.oclc.org/ooxml/officeDocument/relationships/header" Target="header2.xml"/><Relationship Id="rId8" Type="http://purl.oclc.org/ooxml/officeDocument/relationships/hyperlink" Target="https://transparencia.caubr.gov.br/deliberacaoplenaria-dpobr-0088-01" TargetMode="External"/><Relationship Id="rId3" Type="http://purl.oclc.org/ooxml/officeDocument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1796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3</cp:revision>
  <cp:lastPrinted>2019-05-09T20:47:00Z</cp:lastPrinted>
  <dcterms:created xsi:type="dcterms:W3CDTF">2019-05-21T14:02:00Z</dcterms:created>
  <dcterms:modified xsi:type="dcterms:W3CDTF">2019-05-21T14:03:00Z</dcterms:modified>
</cp:coreProperties>
</file>