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1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68"/>
      </w:tblGrid>
      <w:tr w:rsidR="003D2AB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ABE" w:rsidRDefault="00C0170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ABE" w:rsidRDefault="00C01701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>Atualização Cadastral dos Registros de Pessoas Jurídicas no SICCAU</w:t>
            </w:r>
          </w:p>
        </w:tc>
      </w:tr>
      <w:tr w:rsidR="003D2AB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ABE" w:rsidRDefault="00C0170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ABE" w:rsidRDefault="00C0170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3D2AB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ABE" w:rsidRDefault="00C0170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2ABE" w:rsidRDefault="00C0170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12 da 77ª Reunião Ordinária da CEP-CAU/BR </w:t>
            </w:r>
          </w:p>
        </w:tc>
      </w:tr>
    </w:tbl>
    <w:p w:rsidR="003D2ABE" w:rsidRDefault="00C0170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095/2018 </w:t>
      </w:r>
      <w:r>
        <w:rPr>
          <w:rFonts w:ascii="Times New Roman" w:hAnsi="Times New Roman"/>
          <w:smallCaps/>
          <w:sz w:val="22"/>
          <w:szCs w:val="22"/>
          <w:lang w:eastAsia="pt-BR"/>
        </w:rPr>
        <w:t>– (CEP-CAU/BR)</w:t>
      </w:r>
    </w:p>
    <w:p w:rsidR="003D2ABE" w:rsidRDefault="003D2A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2ABE" w:rsidRDefault="00C0170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Brasília-DF, na sede do CAU/BR, nos dias 08 e 09 de novembro de 2018, no uso das competências que lhe conferem o art. 97, 101 e 102 do Regimento Interno do CAU/BR,</w:t>
      </w:r>
      <w:r>
        <w:rPr>
          <w:rFonts w:ascii="Times New Roman" w:hAnsi="Times New Roman"/>
          <w:sz w:val="22"/>
          <w:szCs w:val="22"/>
          <w:lang w:eastAsia="pt-BR"/>
        </w:rPr>
        <w:t xml:space="preserve"> após análise do assunto em epígrafe, e</w:t>
      </w:r>
    </w:p>
    <w:p w:rsidR="003D2ABE" w:rsidRDefault="003D2ABE">
      <w:pPr>
        <w:pStyle w:val="Recuodecorpodetexto"/>
        <w:ind w:firstLine="0pt"/>
        <w:rPr>
          <w:szCs w:val="22"/>
        </w:rPr>
      </w:pPr>
    </w:p>
    <w:p w:rsidR="003D2ABE" w:rsidRDefault="00C017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Resoluções CAU/BR nº 28, de 2012, nº 48, de 2013, nº 49, de 2013 e nº 59, de 2013 que dispõem sobre as condições e requisitos para o registro, as alterações do registro e a atualização cadastral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pessoas jurídicas prestadoras de serviços de Arquitetura e Urbanismo nos CAU/UF; </w:t>
      </w:r>
    </w:p>
    <w:p w:rsidR="003D2ABE" w:rsidRDefault="003D2ABE">
      <w:pPr>
        <w:pStyle w:val="Recuodecorpodetexto"/>
        <w:ind w:firstLine="0pt"/>
        <w:rPr>
          <w:rFonts w:eastAsia="Cambria"/>
          <w:b/>
          <w:szCs w:val="22"/>
        </w:rPr>
      </w:pPr>
    </w:p>
    <w:p w:rsidR="003D2ABE" w:rsidRDefault="00C01701">
      <w:pPr>
        <w:pStyle w:val="Recuodecorpodetexto"/>
        <w:ind w:firstLine="0pt"/>
        <w:rPr>
          <w:szCs w:val="22"/>
        </w:rPr>
      </w:pPr>
      <w:r>
        <w:rPr>
          <w:szCs w:val="22"/>
        </w:rPr>
        <w:t xml:space="preserve">Considerando a Resolução CAU/BR nº 48/2013, que dispõe sobre a atualização cadastral do registro de pessoa jurídica, e em seu art. 3º estabelece os documentos que deverão </w:t>
      </w:r>
      <w:r>
        <w:rPr>
          <w:szCs w:val="22"/>
        </w:rPr>
        <w:t>ser anexados em local específico disponível no SICCAU;</w:t>
      </w:r>
    </w:p>
    <w:p w:rsidR="003D2ABE" w:rsidRDefault="003D2ABE">
      <w:pPr>
        <w:pStyle w:val="Recuodecorpodetexto"/>
        <w:ind w:firstLine="0pt"/>
        <w:rPr>
          <w:rFonts w:eastAsia="Cambria"/>
          <w:b/>
          <w:szCs w:val="22"/>
        </w:rPr>
      </w:pPr>
    </w:p>
    <w:p w:rsidR="003D2ABE" w:rsidRDefault="00C01701">
      <w:pPr>
        <w:pStyle w:val="Recuodecorpodetexto"/>
        <w:ind w:firstLine="0pt"/>
        <w:rPr>
          <w:rFonts w:eastAsia="Cambria"/>
          <w:color w:val="000000"/>
          <w:szCs w:val="22"/>
          <w:lang w:eastAsia="en-US"/>
        </w:rPr>
      </w:pPr>
      <w:r>
        <w:rPr>
          <w:rFonts w:eastAsia="Cambria"/>
          <w:color w:val="000000"/>
          <w:szCs w:val="22"/>
          <w:lang w:eastAsia="en-US"/>
        </w:rPr>
        <w:t>Considerando a Deliberação CEP-CAU/BR nº 5/2013, de 19 de abril de 2013, que dispõe sobre as atividades econômicas (CNAE) a serem consideradas para na certidão de CRQPJ, e estabelece que sejam anotada</w:t>
      </w:r>
      <w:r>
        <w:rPr>
          <w:rFonts w:eastAsia="Cambria"/>
          <w:color w:val="000000"/>
          <w:szCs w:val="22"/>
          <w:lang w:eastAsia="en-US"/>
        </w:rPr>
        <w:t xml:space="preserve">s no cadastro correspondente apenas as atividades econômicas constantes do CNAE que estejam relacionadas às atividades técnicas de Arquitetura e Urbanismo, e fixa o prazo de 1 (um) ano para que os CAU/UF adequem os cadastros das pessoas jurídicas sob suas </w:t>
      </w:r>
      <w:r>
        <w:rPr>
          <w:rFonts w:eastAsia="Cambria"/>
          <w:color w:val="000000"/>
          <w:szCs w:val="22"/>
          <w:lang w:eastAsia="en-US"/>
        </w:rPr>
        <w:t>jurisdições;</w:t>
      </w:r>
    </w:p>
    <w:p w:rsidR="003D2ABE" w:rsidRDefault="003D2ABE">
      <w:pPr>
        <w:pStyle w:val="Recuodecorpodetexto"/>
        <w:ind w:firstLine="0pt"/>
        <w:rPr>
          <w:rFonts w:eastAsia="Cambria"/>
          <w:color w:val="000000"/>
          <w:szCs w:val="22"/>
          <w:lang w:eastAsia="en-US"/>
        </w:rPr>
      </w:pPr>
    </w:p>
    <w:p w:rsidR="003D2ABE" w:rsidRDefault="00C01701">
      <w:pPr>
        <w:pStyle w:val="Recuodecorpodetexto"/>
        <w:ind w:firstLine="0pt"/>
      </w:pPr>
      <w:r>
        <w:rPr>
          <w:rFonts w:eastAsia="Cambria"/>
          <w:color w:val="000000"/>
          <w:szCs w:val="22"/>
          <w:lang w:eastAsia="en-US"/>
        </w:rPr>
        <w:t xml:space="preserve">Considerando a Deliberação CEP-CAU/BR nº 60/2018, que dispõe </w:t>
      </w:r>
      <w:r>
        <w:rPr>
          <w:szCs w:val="22"/>
        </w:rPr>
        <w:t>sobre esclarecimentos a respeito dos procedimentos para registro de Pessoas Jurídicas no CAU quando à inserção da documentação no SICCAU.</w:t>
      </w:r>
    </w:p>
    <w:p w:rsidR="003D2ABE" w:rsidRDefault="003D2ABE">
      <w:pPr>
        <w:pStyle w:val="Recuodecorpodetexto"/>
        <w:ind w:firstLine="0pt"/>
        <w:rPr>
          <w:rFonts w:eastAsia="Cambria"/>
          <w:b/>
          <w:szCs w:val="22"/>
        </w:rPr>
      </w:pPr>
    </w:p>
    <w:p w:rsidR="003D2ABE" w:rsidRDefault="00C01701">
      <w:pPr>
        <w:pStyle w:val="Recuodecorpodetexto"/>
        <w:ind w:firstLine="0pt"/>
      </w:pPr>
      <w:r>
        <w:rPr>
          <w:rFonts w:eastAsia="Cambria"/>
          <w:b/>
          <w:szCs w:val="22"/>
        </w:rPr>
        <w:t>DELIBERA</w:t>
      </w:r>
      <w:r>
        <w:rPr>
          <w:b/>
          <w:szCs w:val="22"/>
        </w:rPr>
        <w:t>:</w:t>
      </w:r>
    </w:p>
    <w:p w:rsidR="003D2ABE" w:rsidRDefault="003D2ABE">
      <w:pPr>
        <w:pStyle w:val="Recuodecorpodetexto"/>
        <w:ind w:firstLine="0pt"/>
        <w:rPr>
          <w:szCs w:val="22"/>
        </w:rPr>
      </w:pPr>
    </w:p>
    <w:p w:rsidR="003D2ABE" w:rsidRDefault="00C01701">
      <w:pPr>
        <w:jc w:val="both"/>
      </w:pPr>
      <w:r>
        <w:rPr>
          <w:szCs w:val="22"/>
        </w:rPr>
        <w:t xml:space="preserve">1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Esclarecer que, nos registr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das Pessoas Jurídicas no SICCAU, deverão estar cadastrados em campos específicos os dados do(s) proprietário(s) ou sócio(s), o(s) CNAE(s) correspondente(s) aos serviços de Arquitetura e Urbanismo, os dados do responsável técnico referente ao RRT de Carg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ou Função vinculado, e deverão ser inseridos os arquivos digitais do Ato Constitutivo, do comprovante de inscrição no CNPJ e do comprovante de vínculo do Responsável Técnico pela correspondente Pessoa Jurídica;</w:t>
      </w:r>
    </w:p>
    <w:p w:rsidR="003D2ABE" w:rsidRDefault="003D2ABE">
      <w:pPr>
        <w:pStyle w:val="Recuodecorpodetexto"/>
        <w:ind w:firstLine="0pt"/>
        <w:rPr>
          <w:szCs w:val="22"/>
        </w:rPr>
      </w:pPr>
    </w:p>
    <w:p w:rsidR="003D2ABE" w:rsidRDefault="00C01701">
      <w:pPr>
        <w:pStyle w:val="Recuodecorpodetexto"/>
        <w:ind w:firstLine="0pt"/>
        <w:rPr>
          <w:szCs w:val="22"/>
        </w:rPr>
      </w:pPr>
      <w:r>
        <w:rPr>
          <w:szCs w:val="22"/>
        </w:rPr>
        <w:t xml:space="preserve">2 – Solicitar que a Presidencia do CAU/BR </w:t>
      </w:r>
      <w:r>
        <w:rPr>
          <w:szCs w:val="22"/>
        </w:rPr>
        <w:t>oficie todos os CAU/UF para realizarem a atualização cadastral das pessoas jurídicas registradas no CAU sob suas jurisdições, em cumprimento à Resolução CAU/BR nº 48/2013 e Resolução CAU/BR nº 28/2012 e seguindo as orientações das Deliberações nº 5/2013- C</w:t>
      </w:r>
      <w:r>
        <w:rPr>
          <w:szCs w:val="22"/>
        </w:rPr>
        <w:t>EP-CAU/BR e nº 60/2018- CEP-CAU/BR;</w:t>
      </w:r>
    </w:p>
    <w:p w:rsidR="003D2ABE" w:rsidRDefault="003D2ABE">
      <w:pPr>
        <w:pStyle w:val="Recuodecorpodetexto"/>
        <w:ind w:firstLine="0pt"/>
        <w:rPr>
          <w:szCs w:val="22"/>
        </w:rPr>
      </w:pPr>
    </w:p>
    <w:p w:rsidR="003D2ABE" w:rsidRDefault="00C01701">
      <w:pPr>
        <w:pStyle w:val="Recuodecorpodetexto"/>
        <w:ind w:firstLine="0pt"/>
      </w:pPr>
      <w:r>
        <w:rPr>
          <w:szCs w:val="22"/>
        </w:rPr>
        <w:t>3 – Solicitar que no Ofício do CAU/BR seja fixado o prazo de até 6 (seis) meses, a partir da data de recebimento do Ofício, para que os CAU/UF finalizem as atualizações cadastrais dos registros de Pessoas Jurídicas no S</w:t>
      </w:r>
      <w:r>
        <w:rPr>
          <w:szCs w:val="22"/>
        </w:rPr>
        <w:t>ICCAU;</w:t>
      </w:r>
    </w:p>
    <w:p w:rsidR="003D2ABE" w:rsidRDefault="003D2A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2ABE" w:rsidRDefault="00C0170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 – </w:t>
      </w:r>
      <w:r>
        <w:rPr>
          <w:rFonts w:ascii="Times New Roman" w:eastAsia="Calibri" w:hAnsi="Times New Roman"/>
          <w:sz w:val="22"/>
          <w:szCs w:val="22"/>
        </w:rPr>
        <w:t>Encaminhar à Presidência do CAU/BR para conhecimento, envio de Ofício aos CAU/UF e envio desta Deliberação à Gerência do CSC e Coordenação Técnica do SICCAU para conhecimento.</w:t>
      </w:r>
    </w:p>
    <w:p w:rsidR="003D2ABE" w:rsidRDefault="003D2A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2ABE" w:rsidRDefault="00C017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09 de novembro de 2018.</w:t>
      </w:r>
    </w:p>
    <w:p w:rsidR="003D2ABE" w:rsidRDefault="003D2AB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D2ABE" w:rsidRDefault="003D2A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2ABE" w:rsidRDefault="00C0170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lastRenderedPageBreak/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2ABE" w:rsidRDefault="00C01701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3D2ABE" w:rsidRDefault="003D2AB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3D2ABE" w:rsidRDefault="00C01701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2ABE" w:rsidRDefault="00C01701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2ABE" w:rsidRDefault="003D2ABE"/>
    <w:p w:rsidR="003D2ABE" w:rsidRDefault="00C01701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3D2ABE" w:rsidRDefault="00C01701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2ABE" w:rsidRDefault="003D2ABE"/>
    <w:p w:rsidR="003D2ABE" w:rsidRDefault="00C0170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D2ABE" w:rsidRDefault="00C0170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3D2ABE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01701">
      <w:r>
        <w:separator/>
      </w:r>
    </w:p>
  </w:endnote>
  <w:endnote w:type="continuationSeparator" w:id="0">
    <w:p w:rsidR="00000000" w:rsidRDefault="00C0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MT">
    <w:charset w:characterSet="iso-8859-1"/>
    <w:family w:val="roman"/>
    <w:pitch w:val="default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31B52" w:rsidRDefault="00C0170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31B52" w:rsidRDefault="00C0170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01701">
      <w:r>
        <w:rPr>
          <w:color w:val="000000"/>
        </w:rPr>
        <w:separator/>
      </w:r>
    </w:p>
  </w:footnote>
  <w:footnote w:type="continuationSeparator" w:id="0">
    <w:p w:rsidR="00000000" w:rsidRDefault="00C0170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31B52" w:rsidRDefault="00C0170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2ABE"/>
    <w:rsid w:val="003D2ABE"/>
    <w:rsid w:val="00C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BCD1E0-DCE1-4B90-AE15-891AC6913B9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pPr>
      <w:keepNext/>
      <w:spacing w:before="12pt" w:after="3p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pPr>
      <w:spacing w:before="5pt" w:after="5pt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character" w:customStyle="1" w:styleId="label">
    <w:name w:val="label"/>
  </w:style>
  <w:style w:type="character" w:customStyle="1" w:styleId="destaque">
    <w:name w:val="destaque"/>
  </w:style>
  <w:style w:type="character" w:customStyle="1" w:styleId="Ttulo4Char">
    <w:name w:val="Título 4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2018-11-13T14:21:00Z</cp:lastPrinted>
  <dcterms:created xsi:type="dcterms:W3CDTF">2019-06-24T19:08:00Z</dcterms:created>
  <dcterms:modified xsi:type="dcterms:W3CDTF">2019-06-24T19:08:00Z</dcterms:modified>
</cp:coreProperties>
</file>