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2.1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68"/>
      </w:tblGrid>
      <w:tr w:rsidR="003B0F1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0F12" w:rsidRDefault="00E84C9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0F12" w:rsidRDefault="00E84C99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Plano de Trabalho 2018 – Proposta de revisão da Resolução 91 sobre RRT </w:t>
            </w:r>
          </w:p>
        </w:tc>
      </w:tr>
      <w:tr w:rsidR="003B0F1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0F12" w:rsidRDefault="00E84C9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0F12" w:rsidRDefault="00E84C99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3B0F1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0F12" w:rsidRDefault="00E84C9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0F12" w:rsidRDefault="00E84C99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01 da 77ª Reunião Ordinária da CEP-CAU/BR</w:t>
            </w:r>
          </w:p>
        </w:tc>
      </w:tr>
    </w:tbl>
    <w:p w:rsidR="003B0F12" w:rsidRDefault="00E84C9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093/2018 – (CEP-CAU/BR)</w:t>
      </w:r>
    </w:p>
    <w:p w:rsidR="003B0F12" w:rsidRDefault="003B0F1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B0F12" w:rsidRDefault="00E84C9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–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Brasília-DF, na sede do CAU/BR, nos dias 08 e 09 de novembro de 2018, no uso das competências que lhe conferem o art. 97, 101 e 102 do Regi</w:t>
      </w:r>
      <w:r>
        <w:rPr>
          <w:rFonts w:ascii="Times New Roman" w:hAnsi="Times New Roman"/>
          <w:sz w:val="22"/>
          <w:szCs w:val="22"/>
          <w:lang w:eastAsia="pt-BR"/>
        </w:rPr>
        <w:t>mento Interno do CAU/BR, após análise do assunto em epígrafe, e</w:t>
      </w:r>
    </w:p>
    <w:p w:rsidR="003B0F12" w:rsidRDefault="003B0F1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B0F12" w:rsidRDefault="00E84C9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Lei nº 12.378, de 2010, que em seus os artigos 2º, 5º, 45 e 49 dispõem:</w:t>
      </w:r>
    </w:p>
    <w:p w:rsidR="003B0F12" w:rsidRDefault="00E84C99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Art. 2º  As atividades e atribuições do arquiteto e urbanista consistem em:</w:t>
      </w:r>
    </w:p>
    <w:p w:rsidR="003B0F12" w:rsidRDefault="00E84C99">
      <w:pPr>
        <w:ind w:start="49.65pt"/>
        <w:jc w:val="both"/>
      </w:pPr>
      <w:r>
        <w:rPr>
          <w:rFonts w:ascii="Times New Roman" w:hAnsi="Times New Roman"/>
          <w:i/>
          <w:color w:val="000000"/>
          <w:sz w:val="22"/>
          <w:szCs w:val="22"/>
        </w:rPr>
        <w:t>[...]</w:t>
      </w:r>
      <w:r>
        <w:rPr>
          <w:rFonts w:ascii="Times New Roman" w:hAnsi="Times New Roman"/>
          <w:i/>
          <w:color w:val="000000"/>
          <w:sz w:val="22"/>
          <w:szCs w:val="22"/>
        </w:rPr>
        <w:br/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VIII - treinamento, </w:t>
      </w:r>
      <w:r>
        <w:rPr>
          <w:rFonts w:ascii="Times New Roman" w:hAnsi="Times New Roman"/>
          <w:b/>
          <w:i/>
          <w:color w:val="000000"/>
          <w:sz w:val="22"/>
          <w:szCs w:val="22"/>
        </w:rPr>
        <w:t>ensino,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pesquisa e </w:t>
      </w:r>
      <w:r>
        <w:rPr>
          <w:rFonts w:ascii="Times New Roman" w:hAnsi="Times New Roman"/>
          <w:b/>
          <w:i/>
          <w:color w:val="000000"/>
          <w:sz w:val="22"/>
          <w:szCs w:val="22"/>
        </w:rPr>
        <w:t>extensão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universitária;</w:t>
      </w:r>
    </w:p>
    <w:p w:rsidR="003B0F12" w:rsidRDefault="00E84C99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Art. 5º Para uso do título de arquiteto e urbanista e para o exercício das atividades profissionais privativas correspondentes, é obrigatório o registro do profissional no CAU do Estado ou do Distrito Federal.</w:t>
      </w:r>
    </w:p>
    <w:p w:rsidR="003B0F12" w:rsidRDefault="00E84C99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Par</w:t>
      </w:r>
      <w:r>
        <w:rPr>
          <w:rFonts w:ascii="Times New Roman" w:hAnsi="Times New Roman"/>
          <w:i/>
          <w:color w:val="000000"/>
          <w:sz w:val="22"/>
          <w:szCs w:val="22"/>
        </w:rPr>
        <w:t>ágrafo único. O registro habilita o profissional a atuar em todo o território nacional.</w:t>
      </w:r>
    </w:p>
    <w:p w:rsidR="003B0F12" w:rsidRDefault="00E84C99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Art. 45. Toda realização de trabalho de competência privativa ou de atuação compartilhadas com outras profissões regulamentadas será objeto de Registro de Responsabilid</w:t>
      </w:r>
      <w:r>
        <w:rPr>
          <w:rFonts w:ascii="Times New Roman" w:hAnsi="Times New Roman"/>
          <w:i/>
          <w:color w:val="000000"/>
          <w:sz w:val="22"/>
          <w:szCs w:val="22"/>
        </w:rPr>
        <w:t>ade Técnica - RRT.</w:t>
      </w:r>
    </w:p>
    <w:p w:rsidR="003B0F12" w:rsidRDefault="00E84C99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§ 1o Ato do CAU/BR detalhará as hipóteses de obrigatoriedade da RRT.</w:t>
      </w:r>
    </w:p>
    <w:p w:rsidR="003B0F12" w:rsidRDefault="00E84C99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[...]</w:t>
      </w:r>
    </w:p>
    <w:p w:rsidR="003B0F12" w:rsidRDefault="00E84C99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Art. 49. O valor da Taxa de RRT é, em todas as hipóteses, de R$ 60,00 (sessenta reais).</w:t>
      </w:r>
    </w:p>
    <w:p w:rsidR="003B0F12" w:rsidRDefault="003B0F12">
      <w:pPr>
        <w:ind w:start="49.65pt"/>
        <w:rPr>
          <w:rFonts w:ascii="Times New Roman" w:hAnsi="Times New Roman"/>
          <w:sz w:val="22"/>
          <w:szCs w:val="22"/>
        </w:rPr>
      </w:pPr>
    </w:p>
    <w:p w:rsidR="003B0F12" w:rsidRDefault="00E84C99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o Decreto nº 9.235, de 15 de dezembro de 2017, </w:t>
      </w:r>
      <w:hyperlink r:id="rId7" w:history="1">
        <w:r>
          <w:rPr>
            <w:rFonts w:ascii="Times New Roman" w:hAnsi="Times New Roman"/>
            <w:sz w:val="22"/>
            <w:szCs w:val="22"/>
          </w:rPr>
          <w:t>que dispõe sobre o exercício das funções de regulação, supervisão e avaliação de instituições de educação superior, [...]</w:t>
        </w:r>
      </w:hyperlink>
      <w:r>
        <w:rPr>
          <w:rFonts w:ascii="Times New Roman" w:hAnsi="Times New Roman"/>
          <w:sz w:val="22"/>
          <w:szCs w:val="22"/>
        </w:rPr>
        <w:t xml:space="preserve"> e que em seu art. 93 estabelece: </w:t>
      </w:r>
      <w:r>
        <w:rPr>
          <w:rFonts w:ascii="Times New Roman" w:hAnsi="Times New Roman"/>
          <w:i/>
          <w:sz w:val="22"/>
          <w:szCs w:val="22"/>
        </w:rPr>
        <w:t>“O</w:t>
      </w:r>
      <w:r>
        <w:rPr>
          <w:rFonts w:ascii="Times New Roman" w:hAnsi="Times New Roman"/>
          <w:i/>
          <w:sz w:val="22"/>
          <w:szCs w:val="22"/>
        </w:rPr>
        <w:t xml:space="preserve"> exercício de atividade docente na educação superior não se sujeita à inscrição do professor em órgão de regulamentação profissional.”</w:t>
      </w:r>
      <w:r>
        <w:rPr>
          <w:rFonts w:ascii="Times New Roman" w:hAnsi="Times New Roman"/>
          <w:sz w:val="22"/>
          <w:szCs w:val="22"/>
        </w:rPr>
        <w:t> </w:t>
      </w:r>
    </w:p>
    <w:p w:rsidR="003B0F12" w:rsidRDefault="003B0F1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B0F12" w:rsidRDefault="00E84C99">
      <w:pPr>
        <w:pStyle w:val="Recuodecorpodetexto"/>
        <w:ind w:firstLine="0pt"/>
      </w:pPr>
      <w:r>
        <w:rPr>
          <w:rFonts w:eastAsia="Cambria"/>
          <w:b/>
          <w:szCs w:val="22"/>
        </w:rPr>
        <w:t>DELIBERA</w:t>
      </w:r>
      <w:r>
        <w:rPr>
          <w:b/>
          <w:szCs w:val="22"/>
        </w:rPr>
        <w:t>:</w:t>
      </w:r>
    </w:p>
    <w:p w:rsidR="003B0F12" w:rsidRDefault="003B0F12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3B0F12" w:rsidRDefault="00E84C99">
      <w:pPr>
        <w:numPr>
          <w:ilvl w:val="0"/>
          <w:numId w:val="1"/>
        </w:num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 Solicitar o parecer da Assessoria Jurídica do CAU/BR com esclarecimento e entendimento sobre:</w:t>
      </w:r>
    </w:p>
    <w:p w:rsidR="003B0F12" w:rsidRDefault="00E84C99">
      <w:pPr>
        <w:numPr>
          <w:ilvl w:val="0"/>
          <w:numId w:val="2"/>
        </w:num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a existência</w:t>
      </w:r>
      <w:r>
        <w:rPr>
          <w:rFonts w:ascii="Times New Roman" w:eastAsia="Calibri" w:hAnsi="Times New Roman"/>
          <w:sz w:val="22"/>
          <w:szCs w:val="22"/>
        </w:rPr>
        <w:t xml:space="preserve"> ou não de conflito entre o art. 93 do Decreto nº 9235/2017 e os artigos 2º, 5º e 45 da Lei 12.378/2010, quanto à obrigatoriedade do arquiteto e urbanista, no exercício da atividade de ensino, extensão, pesquisa, treinamento e coordenação de curso de gradu</w:t>
      </w:r>
      <w:r>
        <w:rPr>
          <w:rFonts w:ascii="Times New Roman" w:eastAsia="Calibri" w:hAnsi="Times New Roman"/>
          <w:sz w:val="22"/>
          <w:szCs w:val="22"/>
        </w:rPr>
        <w:t xml:space="preserve">ação, de ter registro profissional ativo no CAU e efetuar RRT; e </w:t>
      </w:r>
    </w:p>
    <w:p w:rsidR="003B0F12" w:rsidRDefault="00E84C99">
      <w:pPr>
        <w:numPr>
          <w:ilvl w:val="0"/>
          <w:numId w:val="2"/>
        </w:num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a possibilidade do CAU/BR regulamentar a opção de isenção da taxa de RRT para determinadas situações e condições.</w:t>
      </w:r>
    </w:p>
    <w:p w:rsidR="003B0F12" w:rsidRDefault="003B0F1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0F12" w:rsidRDefault="00E84C9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</w:t>
      </w:r>
      <w:r>
        <w:rPr>
          <w:rFonts w:ascii="Times New Roman" w:hAnsi="Times New Roman"/>
          <w:sz w:val="22"/>
          <w:szCs w:val="22"/>
        </w:rPr>
        <w:t xml:space="preserve"> Solicitar a manifestação e posicionamento da CEF-CAU/BR e do CEAU</w:t>
      </w:r>
      <w:r>
        <w:rPr>
          <w:rFonts w:ascii="Times New Roman" w:hAnsi="Times New Roman"/>
          <w:sz w:val="22"/>
          <w:szCs w:val="22"/>
        </w:rPr>
        <w:t>-CAU/BR (em especial da ABEA), sobre a questão da obrigatoriedade ou não do registro profissional, de efetuar RRT e de pagar anuidades e taxas ao CAU;</w:t>
      </w:r>
    </w:p>
    <w:p w:rsidR="003B0F12" w:rsidRDefault="003B0F12">
      <w:pPr>
        <w:jc w:val="both"/>
        <w:rPr>
          <w:rFonts w:ascii="Times New Roman" w:hAnsi="Times New Roman"/>
          <w:sz w:val="22"/>
          <w:szCs w:val="22"/>
        </w:rPr>
      </w:pPr>
    </w:p>
    <w:p w:rsidR="003B0F12" w:rsidRDefault="00E84C9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 Solicitar que a nota jurídica e as manifestações da CEF e do CEAU sejam encaminhadas à CEP-CAU/BR, po</w:t>
      </w:r>
      <w:r>
        <w:rPr>
          <w:rFonts w:ascii="Times New Roman" w:hAnsi="Times New Roman"/>
          <w:sz w:val="22"/>
          <w:szCs w:val="22"/>
        </w:rPr>
        <w:t>r meio dos protocolos SICCAU correspondentes, até o dia 14 de dezembro de 2018; e</w:t>
      </w:r>
    </w:p>
    <w:p w:rsidR="003B0F12" w:rsidRDefault="003B0F1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0F12" w:rsidRDefault="00E84C9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 – </w:t>
      </w:r>
      <w:r>
        <w:rPr>
          <w:rFonts w:ascii="Times New Roman" w:eastAsia="Calibri" w:hAnsi="Times New Roman"/>
          <w:sz w:val="22"/>
          <w:szCs w:val="22"/>
        </w:rPr>
        <w:t>Encaminhar à SGM para envio desta Deliberação à Assessoria Jurídica, CEF e CEAU do CAU/BR.</w:t>
      </w:r>
    </w:p>
    <w:p w:rsidR="003B0F12" w:rsidRDefault="003B0F1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B0F12" w:rsidRDefault="00E84C9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09 de novembro de 2018.</w:t>
      </w:r>
    </w:p>
    <w:p w:rsidR="003B0F12" w:rsidRDefault="003B0F12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3B0F12" w:rsidRDefault="003B0F1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B0F12" w:rsidRDefault="00E84C99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3B0F12" w:rsidRDefault="00E84C99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3B0F12" w:rsidRDefault="003B0F12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3B0F12" w:rsidRDefault="00E84C99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B0F12" w:rsidRDefault="00E84C99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B0F12" w:rsidRDefault="003B0F12"/>
    <w:p w:rsidR="003B0F12" w:rsidRDefault="00E84C9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3B0F12" w:rsidRDefault="00E84C99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B0F12" w:rsidRDefault="003B0F12"/>
    <w:p w:rsidR="003B0F12" w:rsidRDefault="00E84C99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B0F12" w:rsidRDefault="00E84C9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3B0F12">
      <w:headerReference w:type="default" r:id="rId8"/>
      <w:footerReference w:type="default" r:id="rId9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84C99" w:rsidRDefault="00E84C99">
      <w:r>
        <w:separator/>
      </w:r>
    </w:p>
  </w:endnote>
  <w:endnote w:type="continuationSeparator" w:id="0">
    <w:p w:rsidR="00E84C99" w:rsidRDefault="00E8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ArialMT">
    <w:charset w:characterSet="iso-8859-1"/>
    <w:family w:val="roman"/>
    <w:pitch w:val="default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2317A" w:rsidRDefault="00E84C9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2317A" w:rsidRDefault="00E84C9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D9535E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84C99" w:rsidRDefault="00E84C99">
      <w:r>
        <w:rPr>
          <w:color w:val="000000"/>
        </w:rPr>
        <w:separator/>
      </w:r>
    </w:p>
  </w:footnote>
  <w:footnote w:type="continuationSeparator" w:id="0">
    <w:p w:rsidR="00E84C99" w:rsidRDefault="00E84C9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2317A" w:rsidRDefault="00E84C9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581484D"/>
    <w:multiLevelType w:val="multilevel"/>
    <w:tmpl w:val="F00C7BDE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1">
    <w:nsid w:val="6DB45EE9"/>
    <w:multiLevelType w:val="multilevel"/>
    <w:tmpl w:val="CB480278"/>
    <w:lvl w:ilvl="0">
      <w:start w:val="1"/>
      <w:numFmt w:val="decimal"/>
      <w:lvlText w:val="%1"/>
      <w:lvlJc w:val="start"/>
      <w:pPr>
        <w:ind w:start="36pt" w:hanging="18pt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B0F12"/>
    <w:rsid w:val="003B0F12"/>
    <w:rsid w:val="00D9535E"/>
    <w:rsid w:val="00E8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3123BC3-789A-466D-8F4E-460561AD1C5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  <w:style w:type="character" w:customStyle="1" w:styleId="fontstyle01">
    <w:name w:val="fontstyle01"/>
    <w:rPr>
      <w:rFonts w:ascii="ArialMT" w:hAnsi="ArialM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Pr>
      <w:rFonts w:ascii="Cambria" w:hAnsi="Cambr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hyperlink" Target="http://legislacao.planalto.gov.br/legislacao.nsf/Viw_Identificacao/DEC%205.773-2006?OpenDocument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2018-10-05T18:12:00Z</cp:lastPrinted>
  <dcterms:created xsi:type="dcterms:W3CDTF">2019-06-24T19:07:00Z</dcterms:created>
  <dcterms:modified xsi:type="dcterms:W3CDTF">2019-06-24T19:07:00Z</dcterms:modified>
</cp:coreProperties>
</file>