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2.1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68"/>
      </w:tblGrid>
      <w:tr w:rsidR="00297B5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97B5E" w:rsidRDefault="000263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97B5E" w:rsidRDefault="00026350">
            <w:pPr>
              <w:pStyle w:val="Recuodecorpodetexto"/>
              <w:ind w:firstLine="0pt"/>
              <w:rPr>
                <w:szCs w:val="22"/>
              </w:rPr>
            </w:pPr>
            <w:r>
              <w:rPr>
                <w:szCs w:val="22"/>
              </w:rPr>
              <w:t xml:space="preserve">Protocolo nº 635546/2018 – Presidência do CAU/SC encaminha consulta da CEP-CAU/SC sobre a obrigatoriedade ou não de registro no CAU de empresas que contém em seus objetivos </w:t>
            </w:r>
            <w:r>
              <w:rPr>
                <w:szCs w:val="22"/>
              </w:rPr>
              <w:t>sociais os serviços de “incorporação imobiliária”</w:t>
            </w:r>
          </w:p>
        </w:tc>
      </w:tr>
      <w:tr w:rsidR="00297B5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97B5E" w:rsidRDefault="000263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97B5E" w:rsidRDefault="00026350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297B5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97B5E" w:rsidRDefault="000263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97B5E" w:rsidRDefault="0002635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16 da 77ª Reunião Ordinária da CEP-CAU/BR: apreciar e deliberar </w:t>
            </w:r>
          </w:p>
        </w:tc>
      </w:tr>
    </w:tbl>
    <w:p w:rsidR="00297B5E" w:rsidRDefault="0002635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092/2018 – (CEP-CAU/BR)</w:t>
      </w:r>
    </w:p>
    <w:p w:rsidR="00297B5E" w:rsidRDefault="00297B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97B5E" w:rsidRDefault="0002635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EXERCÍCIO PROFISSIONAL – 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Brasília-DF, na sede do CAU/BR, nos dias 08 e 09 de novembro de 2018, no uso das competências que lhe conferem o art. 97, 101 e 102 do Regimento Interno do CAU/BR, após análise do assunto em epígrafe, e</w:t>
      </w:r>
    </w:p>
    <w:p w:rsidR="00297B5E" w:rsidRDefault="00297B5E">
      <w:pPr>
        <w:pStyle w:val="Recuodecorpodetexto"/>
        <w:ind w:firstLine="0pt"/>
        <w:rPr>
          <w:szCs w:val="22"/>
        </w:rPr>
      </w:pPr>
    </w:p>
    <w:p w:rsidR="00297B5E" w:rsidRDefault="00026350">
      <w:pPr>
        <w:pStyle w:val="Recuodecorpodetexto"/>
        <w:ind w:firstLine="0pt"/>
      </w:pPr>
      <w:r>
        <w:rPr>
          <w:szCs w:val="22"/>
        </w:rPr>
        <w:t>Considerando o</w:t>
      </w:r>
      <w:r>
        <w:rPr>
          <w:szCs w:val="22"/>
        </w:rPr>
        <w:t xml:space="preserve"> Ofício nº 005/2018/PRES/CAUSC </w:t>
      </w:r>
      <w:r>
        <w:t xml:space="preserve">que solicita </w:t>
      </w:r>
      <w:r>
        <w:rPr>
          <w:szCs w:val="22"/>
        </w:rPr>
        <w:t>manifestação do CAU/BR quanto à obrigatoriedade ou não das Pessoas Jurídicas que tenham por objetivo social “incorporação imobiliária” de estarem registradas no Conselho, em cumprimento ao entendimento firmando p</w:t>
      </w:r>
      <w:r>
        <w:rPr>
          <w:szCs w:val="22"/>
        </w:rPr>
        <w:t xml:space="preserve">ela CEP-CAU/SC na </w:t>
      </w:r>
      <w:r>
        <w:t>Deliberação nº 98/2017-CEP-CAU/SC;</w:t>
      </w:r>
    </w:p>
    <w:p w:rsidR="00297B5E" w:rsidRDefault="00297B5E">
      <w:pPr>
        <w:pStyle w:val="Recuodecorpodetexto"/>
        <w:ind w:firstLine="0pt"/>
        <w:rPr>
          <w:szCs w:val="22"/>
        </w:rPr>
      </w:pPr>
    </w:p>
    <w:p w:rsidR="00297B5E" w:rsidRDefault="00026350">
      <w:pPr>
        <w:pStyle w:val="Recuodecorpodetexto"/>
        <w:ind w:firstLine="0pt"/>
      </w:pPr>
      <w:r>
        <w:t>Considerando a Lei nº 4.591, de 16 de dezembro de 1964, que dispõe sobre o condomínio em edificações e as incorporações imobiliárias.</w:t>
      </w:r>
    </w:p>
    <w:p w:rsidR="00297B5E" w:rsidRDefault="00297B5E">
      <w:pPr>
        <w:pStyle w:val="Recuodecorpodetexto"/>
        <w:ind w:firstLine="0pt"/>
      </w:pPr>
    </w:p>
    <w:p w:rsidR="00297B5E" w:rsidRDefault="00026350">
      <w:pPr>
        <w:pStyle w:val="Recuodecorpodetexto"/>
        <w:ind w:firstLine="0pt"/>
      </w:pPr>
      <w:r>
        <w:t xml:space="preserve">Considerando que o conceito de incorporação imobiliária é: “o nome </w:t>
      </w:r>
      <w:r>
        <w:t>dado ao conjunto de atividades exercidas com a finalidade de construir ou promover a </w:t>
      </w:r>
      <w:hyperlink r:id="rId6" w:tooltip="Construção" w:history="1">
        <w:r>
          <w:t>construção</w:t>
        </w:r>
      </w:hyperlink>
      <w:r>
        <w:t xml:space="preserve"> de edificações ou conjunto de edificações, bem como a sua comercialização, total ou pa</w:t>
      </w:r>
      <w:r>
        <w:t>rcial, compostas de unidades autônomas que, em seu conjunto, formam um </w:t>
      </w:r>
      <w:hyperlink r:id="rId7" w:tooltip="Condomínio" w:history="1">
        <w:r>
          <w:t>condomínio</w:t>
        </w:r>
      </w:hyperlink>
      <w:r>
        <w:t xml:space="preserve">”. </w:t>
      </w:r>
    </w:p>
    <w:p w:rsidR="00297B5E" w:rsidRDefault="00297B5E">
      <w:pPr>
        <w:pStyle w:val="Recuodecorpodetexto"/>
        <w:ind w:firstLine="0pt"/>
        <w:rPr>
          <w:rFonts w:eastAsia="Cambria"/>
          <w:szCs w:val="22"/>
        </w:rPr>
      </w:pPr>
    </w:p>
    <w:p w:rsidR="00297B5E" w:rsidRDefault="00026350">
      <w:pPr>
        <w:pStyle w:val="Recuodecorpodetexto"/>
        <w:ind w:firstLine="0pt"/>
        <w:rPr>
          <w:rFonts w:eastAsia="Cambria"/>
          <w:szCs w:val="22"/>
        </w:rPr>
      </w:pPr>
      <w:r>
        <w:rPr>
          <w:rFonts w:eastAsia="Cambria"/>
          <w:szCs w:val="22"/>
        </w:rPr>
        <w:t xml:space="preserve">Considerando que a Resolução CAU/BR nº 28, de 2012, que dispõe sobre o registro de pessoas </w:t>
      </w:r>
      <w:r>
        <w:rPr>
          <w:rFonts w:eastAsia="Cambria"/>
          <w:szCs w:val="22"/>
        </w:rPr>
        <w:t>jurídicas, prestadoras de serviços de Arquitetura e Urbanismo no CAU, estabelece as condições e requisitos para registro no CAU;</w:t>
      </w:r>
    </w:p>
    <w:p w:rsidR="00297B5E" w:rsidRDefault="00297B5E">
      <w:pPr>
        <w:pStyle w:val="Recuodecorpodetexto"/>
        <w:ind w:firstLine="0pt"/>
        <w:rPr>
          <w:rFonts w:eastAsia="Cambria"/>
          <w:b/>
          <w:szCs w:val="22"/>
        </w:rPr>
      </w:pPr>
    </w:p>
    <w:p w:rsidR="00297B5E" w:rsidRDefault="00026350">
      <w:pPr>
        <w:pStyle w:val="Recuodecorpodetexto"/>
        <w:ind w:firstLine="0pt"/>
        <w:rPr>
          <w:rFonts w:eastAsia="Cambria"/>
          <w:color w:val="000000"/>
          <w:szCs w:val="22"/>
          <w:lang w:eastAsia="en-US"/>
        </w:rPr>
      </w:pPr>
      <w:r>
        <w:rPr>
          <w:rFonts w:eastAsia="Cambria"/>
          <w:color w:val="000000"/>
          <w:szCs w:val="22"/>
          <w:lang w:eastAsia="en-US"/>
        </w:rPr>
        <w:t>Considerando a Deliberação CEP-CAU/BR nº 5/2013, de 19 de abril de 2013, que dispõe sobre as atividades econômicas (CNAE) a se</w:t>
      </w:r>
      <w:r>
        <w:rPr>
          <w:rFonts w:eastAsia="Cambria"/>
          <w:color w:val="000000"/>
          <w:szCs w:val="22"/>
          <w:lang w:eastAsia="en-US"/>
        </w:rPr>
        <w:t>rem consideradas para emissão de Certidões de Registro e Quitação de Pessoa Jurídica (CRQPJ) pelo SICCAU, e estabelece que sejam anotadas no cadastro correspondente ao registro da PJ no CAU apenas as atividades econômicas constantes do CNAE que estejam rel</w:t>
      </w:r>
      <w:r>
        <w:rPr>
          <w:rFonts w:eastAsia="Cambria"/>
          <w:color w:val="000000"/>
          <w:szCs w:val="22"/>
          <w:lang w:eastAsia="en-US"/>
        </w:rPr>
        <w:t>acionadas às atividades técnicas de Arquitetura e Urbanismo, e fixa o prazo de 1 (um) ano para que os CAU/UF adequem os cadastros das pessoas jurídicas sob suas jurisdições;</w:t>
      </w:r>
    </w:p>
    <w:p w:rsidR="00297B5E" w:rsidRDefault="00297B5E">
      <w:pPr>
        <w:pStyle w:val="Recuodecorpodetexto"/>
        <w:ind w:firstLine="0pt"/>
        <w:rPr>
          <w:rFonts w:eastAsia="Cambria"/>
          <w:color w:val="000000"/>
          <w:szCs w:val="22"/>
          <w:lang w:eastAsia="en-US"/>
        </w:rPr>
      </w:pPr>
    </w:p>
    <w:p w:rsidR="00297B5E" w:rsidRDefault="00026350">
      <w:pPr>
        <w:pStyle w:val="Recuodecorpodetexto"/>
        <w:ind w:firstLine="0pt"/>
      </w:pPr>
      <w:r>
        <w:rPr>
          <w:rFonts w:eastAsia="Cambria"/>
          <w:color w:val="000000"/>
          <w:szCs w:val="22"/>
          <w:lang w:eastAsia="en-US"/>
        </w:rPr>
        <w:t xml:space="preserve">Considerando a Deliberação CEP-CAU/BR nº 60/2018 que dispõe </w:t>
      </w:r>
      <w:r>
        <w:rPr>
          <w:szCs w:val="22"/>
        </w:rPr>
        <w:t>sobre os procedimento</w:t>
      </w:r>
      <w:r>
        <w:rPr>
          <w:szCs w:val="22"/>
        </w:rPr>
        <w:t>s para registro de Pessoas Jurídicas no CAU quando à inserção da documentação da empresa no SICCAU, em conformidade com as Resoluções CAU/BR vigentes.</w:t>
      </w:r>
    </w:p>
    <w:p w:rsidR="00297B5E" w:rsidRDefault="00297B5E">
      <w:pPr>
        <w:pStyle w:val="Recuodecorpodetexto"/>
        <w:ind w:firstLine="0pt"/>
        <w:rPr>
          <w:rFonts w:eastAsia="Cambria"/>
          <w:b/>
          <w:szCs w:val="22"/>
        </w:rPr>
      </w:pPr>
    </w:p>
    <w:p w:rsidR="00297B5E" w:rsidRDefault="00026350">
      <w:pPr>
        <w:pStyle w:val="Recuodecorpodetexto"/>
        <w:ind w:firstLine="0pt"/>
      </w:pPr>
      <w:r>
        <w:rPr>
          <w:rFonts w:eastAsia="Cambria"/>
          <w:b/>
          <w:szCs w:val="22"/>
        </w:rPr>
        <w:t>DELIBERA</w:t>
      </w:r>
      <w:r>
        <w:rPr>
          <w:b/>
          <w:szCs w:val="22"/>
        </w:rPr>
        <w:t>:</w:t>
      </w:r>
    </w:p>
    <w:p w:rsidR="00297B5E" w:rsidRDefault="00297B5E">
      <w:pPr>
        <w:pStyle w:val="Recuodecorpodetexto"/>
        <w:ind w:firstLine="0pt"/>
        <w:rPr>
          <w:szCs w:val="22"/>
        </w:rPr>
      </w:pPr>
    </w:p>
    <w:p w:rsidR="00297B5E" w:rsidRDefault="00026350">
      <w:pPr>
        <w:pStyle w:val="Recuodecorpodetexto"/>
        <w:ind w:firstLine="0pt"/>
      </w:pPr>
      <w:r>
        <w:rPr>
          <w:szCs w:val="22"/>
        </w:rPr>
        <w:t xml:space="preserve">1 – </w:t>
      </w:r>
      <w:r>
        <w:t>Esclarecer que o serviço de “incorporação de empreendimentos imobiliários” é o conjunto d</w:t>
      </w:r>
      <w:r>
        <w:t xml:space="preserve">e atividades com a finalidade de promover a construção e comercialização de uma edificação ou um conjunto de edificações, e dentre essas atividades </w:t>
      </w:r>
      <w:r>
        <w:rPr>
          <w:szCs w:val="22"/>
        </w:rPr>
        <w:t>estão</w:t>
      </w:r>
      <w:r>
        <w:t xml:space="preserve"> inseridas as</w:t>
      </w:r>
      <w:r>
        <w:rPr>
          <w:szCs w:val="22"/>
        </w:rPr>
        <w:t xml:space="preserve"> atividades técnicas, privativas ou compartilhadas com outros profissionais, de atribuição</w:t>
      </w:r>
      <w:r>
        <w:rPr>
          <w:szCs w:val="22"/>
        </w:rPr>
        <w:t xml:space="preserve"> e campo de atuação do arquiteto e urbanista;</w:t>
      </w:r>
    </w:p>
    <w:p w:rsidR="00297B5E" w:rsidRDefault="00297B5E">
      <w:pPr>
        <w:pStyle w:val="Recuodecorpodetexto"/>
        <w:ind w:firstLine="0pt"/>
        <w:rPr>
          <w:rFonts w:eastAsia="Cambria"/>
          <w:szCs w:val="22"/>
        </w:rPr>
      </w:pPr>
    </w:p>
    <w:p w:rsidR="00297B5E" w:rsidRDefault="00026350">
      <w:pPr>
        <w:pStyle w:val="Recuodecorpodetexto"/>
        <w:ind w:firstLine="0pt"/>
      </w:pPr>
      <w:r>
        <w:rPr>
          <w:szCs w:val="22"/>
        </w:rPr>
        <w:t xml:space="preserve">2 – </w:t>
      </w:r>
      <w:r>
        <w:rPr>
          <w:rFonts w:eastAsia="Cambria"/>
          <w:szCs w:val="22"/>
        </w:rPr>
        <w:t xml:space="preserve">Esclarecer que, de acordo com a Classificação </w:t>
      </w:r>
      <w:r>
        <w:t>Nacional de Atividades Econômicas (CNAE), a classe e subclasse d</w:t>
      </w:r>
      <w:r>
        <w:rPr>
          <w:rFonts w:eastAsia="Cambria"/>
          <w:szCs w:val="22"/>
        </w:rPr>
        <w:t xml:space="preserve">o serviço de </w:t>
      </w:r>
      <w:r>
        <w:t xml:space="preserve">“incorporação de empreendimentos imobiliários”, CNAE </w:t>
      </w:r>
      <w:hyperlink r:id="rId8" w:history="1">
        <w:r>
          <w:rPr>
            <w:rFonts w:eastAsia="Cambria"/>
            <w:szCs w:val="22"/>
          </w:rPr>
          <w:t>4110-7</w:t>
        </w:r>
      </w:hyperlink>
      <w:r>
        <w:rPr>
          <w:rFonts w:eastAsia="Cambria"/>
          <w:szCs w:val="22"/>
        </w:rPr>
        <w:t>,</w:t>
      </w:r>
      <w:r>
        <w:t xml:space="preserve"> pertencente à Divisão 41 – Construção de Edifícios, e essa subclasse </w:t>
      </w:r>
      <w:r>
        <w:rPr>
          <w:b/>
        </w:rPr>
        <w:t>não</w:t>
      </w:r>
      <w:r>
        <w:t xml:space="preserve"> compreende os serviços de arquitetura </w:t>
      </w:r>
      <w:hyperlink r:id="rId9" w:history="1">
        <w:r>
          <w:t>(7111-</w:t>
        </w:r>
        <w:r>
          <w:lastRenderedPageBreak/>
          <w:t>1/00)</w:t>
        </w:r>
      </w:hyperlink>
      <w:r>
        <w:t> e de engenharia </w:t>
      </w:r>
      <w:hyperlink r:id="rId10" w:history="1">
        <w:r>
          <w:t>(7112-0/00)</w:t>
        </w:r>
      </w:hyperlink>
      <w:r>
        <w:t>, que pertencem à Divisão 71 - A</w:t>
      </w:r>
      <w:r>
        <w:rPr>
          <w:rFonts w:eastAsia="Cambria"/>
          <w:szCs w:val="22"/>
        </w:rPr>
        <w:t xml:space="preserve">tividades Profissionais, Científicas e Técnicas; </w:t>
      </w:r>
    </w:p>
    <w:p w:rsidR="00297B5E" w:rsidRDefault="00297B5E">
      <w:pPr>
        <w:pStyle w:val="Recuodecorpodetexto"/>
        <w:ind w:firstLine="0pt"/>
        <w:rPr>
          <w:rFonts w:eastAsia="Cambria"/>
          <w:szCs w:val="22"/>
        </w:rPr>
      </w:pPr>
    </w:p>
    <w:p w:rsidR="00297B5E" w:rsidRDefault="00026350">
      <w:pPr>
        <w:pStyle w:val="Recuodecorpodetexto"/>
        <w:ind w:firstLine="0pt"/>
      </w:pPr>
      <w:r>
        <w:rPr>
          <w:szCs w:val="22"/>
        </w:rPr>
        <w:t xml:space="preserve">3 – Esclarecer </w:t>
      </w:r>
      <w:r>
        <w:rPr>
          <w:rFonts w:eastAsia="Cambria"/>
          <w:szCs w:val="22"/>
        </w:rPr>
        <w:t xml:space="preserve">que as Pessoas Jurídicas que tenham por objetivo social </w:t>
      </w:r>
      <w:r>
        <w:rPr>
          <w:rFonts w:eastAsia="Cambria"/>
          <w:b/>
          <w:szCs w:val="22"/>
          <w:u w:val="single"/>
        </w:rPr>
        <w:t>apenas</w:t>
      </w:r>
      <w:r>
        <w:rPr>
          <w:rFonts w:eastAsia="Cambria"/>
          <w:szCs w:val="22"/>
        </w:rPr>
        <w:t xml:space="preserve"> a “incorporação imobiliária” </w:t>
      </w:r>
      <w:r>
        <w:rPr>
          <w:rFonts w:eastAsia="Cambria"/>
          <w:b/>
          <w:szCs w:val="22"/>
        </w:rPr>
        <w:t>não</w:t>
      </w:r>
      <w:r>
        <w:rPr>
          <w:rFonts w:eastAsia="Cambria"/>
          <w:szCs w:val="22"/>
        </w:rPr>
        <w:t xml:space="preserve"> estão obrigadas a registro nos CAU/UF e </w:t>
      </w:r>
      <w:r>
        <w:rPr>
          <w:rFonts w:eastAsia="Cambria"/>
          <w:b/>
          <w:szCs w:val="22"/>
        </w:rPr>
        <w:t>não</w:t>
      </w:r>
      <w:r>
        <w:rPr>
          <w:rFonts w:eastAsia="Cambria"/>
          <w:szCs w:val="22"/>
        </w:rPr>
        <w:t xml:space="preserve"> se caracterizam como empresas prestadoras de serviços de Arquitetura e Urbanismo, nos termos da Lei </w:t>
      </w:r>
      <w:r>
        <w:rPr>
          <w:rFonts w:eastAsia="Cambria"/>
          <w:szCs w:val="22"/>
        </w:rPr>
        <w:t>nº 12.378/2010 e Resolução CAU/BR nº 28/2012;</w:t>
      </w:r>
    </w:p>
    <w:p w:rsidR="00297B5E" w:rsidRDefault="00297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7B5E" w:rsidRDefault="00026350">
      <w:pPr>
        <w:pStyle w:val="Recuodecorpodetexto"/>
        <w:ind w:firstLine="0pt"/>
        <w:rPr>
          <w:szCs w:val="22"/>
        </w:rPr>
      </w:pPr>
      <w:r>
        <w:rPr>
          <w:szCs w:val="22"/>
        </w:rPr>
        <w:t xml:space="preserve">4 – Solicitar ao CAU/SC a retificação do entendimento firmado pela CEP do CAU/SC na Deliberação nº 98/2017, que se encontra em conflito com os Normativos do CAU/BR e Deliberações da CEP-CAU/BR; e </w:t>
      </w:r>
    </w:p>
    <w:p w:rsidR="00297B5E" w:rsidRDefault="00297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7B5E" w:rsidRDefault="0002635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5 – </w:t>
      </w:r>
      <w:r>
        <w:rPr>
          <w:rFonts w:ascii="Times New Roman" w:eastAsia="Calibri" w:hAnsi="Times New Roman"/>
          <w:sz w:val="22"/>
          <w:szCs w:val="22"/>
        </w:rPr>
        <w:t>Encamin</w:t>
      </w:r>
      <w:r>
        <w:rPr>
          <w:rFonts w:ascii="Times New Roman" w:eastAsia="Calibri" w:hAnsi="Times New Roman"/>
          <w:sz w:val="22"/>
          <w:szCs w:val="22"/>
        </w:rPr>
        <w:t xml:space="preserve">har à Presidência do CAU/BR para encaminhamento de resposta ao CAU/SC, por meio do protocolo em epígrafe, envio à Rede Integrada de Atendimento – RIA - para divulgação a todos CAU/UF dos esclarecimentos referentes aos itens 1 a 3 desta Deliberação. </w:t>
      </w:r>
    </w:p>
    <w:p w:rsidR="00297B5E" w:rsidRDefault="00297B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97B5E" w:rsidRDefault="00297B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97B5E" w:rsidRDefault="0002635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</w:t>
      </w:r>
      <w:r>
        <w:rPr>
          <w:rFonts w:ascii="Times New Roman" w:hAnsi="Times New Roman"/>
          <w:sz w:val="22"/>
          <w:szCs w:val="22"/>
          <w:lang w:eastAsia="pt-BR"/>
        </w:rPr>
        <w:t>ília - DF, 09 de novembro de 2018.</w:t>
      </w:r>
    </w:p>
    <w:p w:rsidR="00297B5E" w:rsidRDefault="00297B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97B5E" w:rsidRDefault="00297B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97B5E" w:rsidRDefault="0002635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97B5E" w:rsidRDefault="0002635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297B5E" w:rsidRDefault="00297B5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97B5E" w:rsidRDefault="00026350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97B5E" w:rsidRDefault="00026350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97B5E" w:rsidRDefault="00297B5E"/>
    <w:p w:rsidR="00297B5E" w:rsidRDefault="000263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297B5E" w:rsidRDefault="00026350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97B5E" w:rsidRDefault="00297B5E"/>
    <w:p w:rsidR="00297B5E" w:rsidRDefault="0002635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297B5E" w:rsidRDefault="0002635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297B5E">
      <w:headerReference w:type="default" r:id="rId11"/>
      <w:footerReference w:type="default" r:id="rId12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26350" w:rsidRDefault="00026350">
      <w:r>
        <w:separator/>
      </w:r>
    </w:p>
  </w:endnote>
  <w:endnote w:type="continuationSeparator" w:id="0">
    <w:p w:rsidR="00026350" w:rsidRDefault="0002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MT">
    <w:charset w:characterSet="iso-8859-1"/>
    <w:family w:val="roman"/>
    <w:pitch w:val="default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543D3" w:rsidRDefault="0002635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543D3" w:rsidRDefault="0002635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F5500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26350" w:rsidRDefault="00026350">
      <w:r>
        <w:rPr>
          <w:color w:val="000000"/>
        </w:rPr>
        <w:separator/>
      </w:r>
    </w:p>
  </w:footnote>
  <w:footnote w:type="continuationSeparator" w:id="0">
    <w:p w:rsidR="00026350" w:rsidRDefault="0002635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543D3" w:rsidRDefault="0002635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7B5E"/>
    <w:rsid w:val="00026350"/>
    <w:rsid w:val="00297B5E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1E4BC6B-5EC1-4EA7-9E2D-2635E5E628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pPr>
      <w:keepNext/>
      <w:spacing w:before="12pt" w:after="3p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pPr>
      <w:spacing w:before="5pt" w:after="5pt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character" w:customStyle="1" w:styleId="fontstyle01">
    <w:name w:val="fontstyle01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character" w:customStyle="1" w:styleId="label">
    <w:name w:val="label"/>
  </w:style>
  <w:style w:type="character" w:customStyle="1" w:styleId="destaque">
    <w:name w:val="destaque"/>
  </w:style>
  <w:style w:type="character" w:customStyle="1" w:styleId="Ttulo4Char">
    <w:name w:val="Título 4 Char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concla.ibge.gov.br/busca-online-cnae.html?view=classe&amp;tipo=cnae&amp;versao=9&amp;classe=41107" TargetMode="External"/><Relationship Id="rId13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yperlink" Target="https://pt.wikipedia.org/wiki/Condom&#237;nio" TargetMode="External"/><Relationship Id="rId12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https://pt.wikipedia.org/wiki/Constru&#231;&#227;o" TargetMode="External"/><Relationship Id="rId11" Type="http://purl.oclc.org/ooxml/officeDocument/relationships/header" Target="header1.xml"/><Relationship Id="rId5" Type="http://purl.oclc.org/ooxml/officeDocument/relationships/endnotes" Target="endnotes.xml"/><Relationship Id="rId10" Type="http://purl.oclc.org/ooxml/officeDocument/relationships/hyperlink" Target="https://cnae.ibge.gov.br/?view=subclasse&amp;tipo=cnae&amp;versao=9&amp;subclasse=7112000" TargetMode="External"/><Relationship Id="rId4" Type="http://purl.oclc.org/ooxml/officeDocument/relationships/footnotes" Target="footnotes.xml"/><Relationship Id="rId9" Type="http://purl.oclc.org/ooxml/officeDocument/relationships/hyperlink" Target="https://cnae.ibge.gov.br/?view=subclasse&amp;tipo=cnae&amp;versao=9&amp;subclasse=7111100" TargetMode="Externa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2018-11-09T17:27:00Z</cp:lastPrinted>
  <dcterms:created xsi:type="dcterms:W3CDTF">2019-06-24T19:06:00Z</dcterms:created>
  <dcterms:modified xsi:type="dcterms:W3CDTF">2019-06-24T19:06:00Z</dcterms:modified>
</cp:coreProperties>
</file>