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"/>
        <w:gridCol w:w="1960"/>
        <w:gridCol w:w="14"/>
        <w:gridCol w:w="7307"/>
        <w:gridCol w:w="14"/>
      </w:tblGrid>
      <w:tr w:rsidR="00DB67C9" w:rsidRPr="00044DD9" w:rsidTr="002C3731">
        <w:trPr>
          <w:gridBefore w:val="1"/>
          <w:wBefore w:w="14" w:type="dxa"/>
          <w:cantSplit/>
          <w:trHeight w:val="283"/>
          <w:jc w:val="center"/>
        </w:trPr>
        <w:tc>
          <w:tcPr>
            <w:tcW w:w="197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3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181008" w:rsidRDefault="00181008" w:rsidP="00A5559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1008">
              <w:rPr>
                <w:rFonts w:ascii="Times New Roman" w:hAnsi="Times New Roman"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Pr="00181008">
              <w:rPr>
                <w:rFonts w:ascii="Times New Roman" w:hAnsi="Times New Roman"/>
                <w:sz w:val="22"/>
                <w:szCs w:val="22"/>
              </w:rPr>
              <w:t>998804/2019 – CAU/RS encaminha proposta de alteração dos critérios para reaprazamento do boleto de pagamento da taxa de RRT</w:t>
            </w:r>
          </w:p>
        </w:tc>
      </w:tr>
      <w:tr w:rsidR="00DB67C9" w:rsidRPr="00044DD9" w:rsidTr="002C3731">
        <w:trPr>
          <w:gridAfter w:val="1"/>
          <w:wAfter w:w="14" w:type="dxa"/>
          <w:cantSplit/>
          <w:trHeight w:val="283"/>
          <w:jc w:val="center"/>
        </w:trPr>
        <w:tc>
          <w:tcPr>
            <w:tcW w:w="197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1008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2C3731">
        <w:trPr>
          <w:gridAfter w:val="1"/>
          <w:wAfter w:w="14" w:type="dxa"/>
          <w:cantSplit/>
          <w:trHeight w:val="283"/>
          <w:jc w:val="center"/>
        </w:trPr>
        <w:tc>
          <w:tcPr>
            <w:tcW w:w="197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260DA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</w:t>
            </w:r>
            <w:r w:rsidRPr="00181008">
              <w:rPr>
                <w:rFonts w:ascii="Times New Roman" w:hAnsi="Times New Roman"/>
                <w:sz w:val="22"/>
                <w:szCs w:val="22"/>
              </w:rPr>
              <w:t xml:space="preserve">do dia </w:t>
            </w:r>
            <w:r w:rsidR="00181008" w:rsidRPr="00181008">
              <w:rPr>
                <w:rFonts w:ascii="Times New Roman" w:hAnsi="Times New Roman"/>
                <w:sz w:val="22"/>
                <w:szCs w:val="22"/>
              </w:rPr>
              <w:t>nº 05</w:t>
            </w:r>
            <w:r w:rsidRPr="00181008">
              <w:rPr>
                <w:rFonts w:ascii="Times New Roman" w:hAnsi="Times New Roman"/>
                <w:sz w:val="22"/>
                <w:szCs w:val="22"/>
              </w:rPr>
              <w:t xml:space="preserve"> da 8</w:t>
            </w:r>
            <w:r w:rsidR="002354D1" w:rsidRPr="00181008">
              <w:rPr>
                <w:rFonts w:ascii="Times New Roman" w:hAnsi="Times New Roman"/>
                <w:sz w:val="22"/>
                <w:szCs w:val="22"/>
              </w:rPr>
              <w:t>9</w:t>
            </w:r>
            <w:r w:rsidRPr="00181008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</w:p>
        </w:tc>
      </w:tr>
    </w:tbl>
    <w:p w:rsidR="00DB67C9" w:rsidRPr="004F3A26" w:rsidRDefault="00FE19E4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18100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8100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078</w:t>
          </w:r>
          <w:r w:rsidR="004C4EFB" w:rsidRPr="00181008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2354D1">
        <w:rPr>
          <w:rFonts w:ascii="Times New Roman" w:hAnsi="Times New Roman"/>
          <w:sz w:val="22"/>
          <w:szCs w:val="22"/>
          <w:lang w:eastAsia="pt-BR"/>
        </w:rPr>
        <w:t>05</w:t>
      </w:r>
      <w:r>
        <w:rPr>
          <w:rFonts w:ascii="Times New Roman" w:hAnsi="Times New Roman"/>
          <w:sz w:val="22"/>
          <w:szCs w:val="22"/>
          <w:lang w:eastAsia="pt-BR"/>
        </w:rPr>
        <w:t xml:space="preserve"> e 0</w:t>
      </w:r>
      <w:r w:rsidR="002354D1">
        <w:rPr>
          <w:rFonts w:ascii="Times New Roman" w:hAnsi="Times New Roman"/>
          <w:sz w:val="22"/>
          <w:szCs w:val="22"/>
          <w:lang w:eastAsia="pt-BR"/>
        </w:rPr>
        <w:t>6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354D1">
        <w:rPr>
          <w:rFonts w:ascii="Times New Roman" w:hAnsi="Times New Roman"/>
          <w:sz w:val="22"/>
          <w:szCs w:val="22"/>
          <w:lang w:eastAsia="pt-BR"/>
        </w:rPr>
        <w:t xml:space="preserve">dezembro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97085" w:rsidRDefault="00FA4BC3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697085">
        <w:rPr>
          <w:rFonts w:ascii="Times New Roman" w:hAnsi="Times New Roman"/>
          <w:sz w:val="22"/>
          <w:szCs w:val="22"/>
          <w:lang w:eastAsia="pt-BR"/>
        </w:rPr>
        <w:t>o Ofício</w:t>
      </w:r>
      <w:r w:rsidR="00A303E4">
        <w:rPr>
          <w:rFonts w:ascii="Times New Roman" w:hAnsi="Times New Roman"/>
          <w:sz w:val="22"/>
          <w:szCs w:val="22"/>
          <w:lang w:eastAsia="pt-BR"/>
        </w:rPr>
        <w:t xml:space="preserve"> PRES-CAU/RS</w:t>
      </w:r>
      <w:r w:rsidR="00474217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A303E4">
        <w:rPr>
          <w:rFonts w:ascii="Times New Roman" w:hAnsi="Times New Roman"/>
          <w:sz w:val="22"/>
          <w:szCs w:val="22"/>
          <w:lang w:eastAsia="pt-BR"/>
        </w:rPr>
        <w:t>743/2019 que encaminha a Deliberação Plenária do CAU/RS, DPO/RS nº 1084/2019, ao CAU/BR com sugestão de alteração dos critérios de cobrança de multa oriunda do não pagamento do boleto da taxa de RRT, após reaprazamento de boleto.</w:t>
      </w:r>
    </w:p>
    <w:p w:rsidR="00474217" w:rsidRDefault="00474217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6AB4" w:rsidRDefault="00C9560E" w:rsidP="00BE401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A303E4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referida </w:t>
      </w:r>
      <w:r w:rsidR="00A303E4">
        <w:rPr>
          <w:rFonts w:ascii="Times New Roman" w:hAnsi="Times New Roman"/>
          <w:sz w:val="22"/>
          <w:szCs w:val="22"/>
          <w:lang w:eastAsia="pt-BR"/>
        </w:rPr>
        <w:t>DPO/RS nº 1084/2019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303E4">
        <w:rPr>
          <w:rFonts w:ascii="Times New Roman" w:hAnsi="Times New Roman"/>
          <w:sz w:val="22"/>
          <w:szCs w:val="22"/>
          <w:lang w:eastAsia="pt-BR"/>
        </w:rPr>
        <w:t xml:space="preserve">encaminha sugestão </w:t>
      </w:r>
      <w:r w:rsidR="008C24BB">
        <w:rPr>
          <w:rFonts w:ascii="Times New Roman" w:hAnsi="Times New Roman"/>
          <w:sz w:val="22"/>
          <w:szCs w:val="22"/>
          <w:lang w:eastAsia="pt-BR"/>
        </w:rPr>
        <w:t>para</w:t>
      </w:r>
      <w:r w:rsidR="00A303E4">
        <w:rPr>
          <w:rFonts w:ascii="Times New Roman" w:hAnsi="Times New Roman"/>
          <w:sz w:val="22"/>
          <w:szCs w:val="22"/>
          <w:lang w:eastAsia="pt-BR"/>
        </w:rPr>
        <w:t xml:space="preserve"> estabelecimento de um único reaprazamento do boleto bancário para pagamento da taxa de RRT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A303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A303E4">
        <w:rPr>
          <w:rFonts w:ascii="Times New Roman" w:hAnsi="Times New Roman"/>
          <w:sz w:val="22"/>
          <w:szCs w:val="22"/>
          <w:lang w:eastAsia="pt-BR"/>
        </w:rPr>
        <w:t>no máximo 30 dias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 de prazo de vencimento, e ainda que seja cobrado </w:t>
      </w:r>
      <w:r w:rsidR="00A303E4">
        <w:rPr>
          <w:rFonts w:ascii="Times New Roman" w:hAnsi="Times New Roman"/>
          <w:sz w:val="22"/>
          <w:szCs w:val="22"/>
          <w:lang w:eastAsia="pt-BR"/>
        </w:rPr>
        <w:t xml:space="preserve">juros de mora e correção monetária para </w:t>
      </w:r>
      <w:r w:rsidR="008C24BB">
        <w:rPr>
          <w:rFonts w:ascii="Times New Roman" w:hAnsi="Times New Roman"/>
          <w:sz w:val="22"/>
          <w:szCs w:val="22"/>
          <w:lang w:eastAsia="pt-BR"/>
        </w:rPr>
        <w:t>emissão de</w:t>
      </w:r>
      <w:r w:rsidR="00A303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novo </w:t>
      </w:r>
      <w:r w:rsidR="00A303E4">
        <w:rPr>
          <w:rFonts w:ascii="Times New Roman" w:hAnsi="Times New Roman"/>
          <w:sz w:val="22"/>
          <w:szCs w:val="22"/>
          <w:lang w:eastAsia="pt-BR"/>
        </w:rPr>
        <w:t>boleto</w:t>
      </w:r>
      <w:r w:rsidR="008C24BB">
        <w:rPr>
          <w:rFonts w:ascii="Times New Roman" w:hAnsi="Times New Roman"/>
          <w:sz w:val="22"/>
          <w:szCs w:val="22"/>
          <w:lang w:eastAsia="pt-BR"/>
        </w:rPr>
        <w:t>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6AB4" w:rsidRDefault="00AE0069" w:rsidP="00AE006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A0607">
        <w:rPr>
          <w:rFonts w:ascii="Times New Roman" w:hAnsi="Times New Roman"/>
          <w:sz w:val="22"/>
          <w:szCs w:val="22"/>
        </w:rPr>
        <w:t>–</w:t>
      </w:r>
      <w:r w:rsidR="00076AB4">
        <w:rPr>
          <w:rFonts w:ascii="Times New Roman" w:hAnsi="Times New Roman"/>
          <w:sz w:val="22"/>
          <w:szCs w:val="22"/>
        </w:rPr>
        <w:t xml:space="preserve"> </w:t>
      </w:r>
      <w:r w:rsidR="00B87571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4D6F75">
        <w:rPr>
          <w:rFonts w:ascii="Times New Roman" w:eastAsia="Times New Roman" w:hAnsi="Times New Roman"/>
          <w:sz w:val="22"/>
          <w:szCs w:val="22"/>
          <w:lang w:eastAsia="pt-BR"/>
        </w:rPr>
        <w:t>nformar</w:t>
      </w:r>
      <w:r w:rsidR="00076AB4">
        <w:rPr>
          <w:rFonts w:ascii="Times New Roman" w:eastAsia="Times New Roman" w:hAnsi="Times New Roman"/>
          <w:sz w:val="22"/>
          <w:szCs w:val="22"/>
          <w:lang w:eastAsia="pt-BR"/>
        </w:rPr>
        <w:t xml:space="preserve"> ao CAU/RS que</w:t>
      </w:r>
      <w:r w:rsidR="00D347C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076AB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D2A03" w:rsidRPr="00076AB4">
        <w:rPr>
          <w:rFonts w:ascii="Times New Roman" w:hAnsi="Times New Roman"/>
          <w:sz w:val="22"/>
          <w:szCs w:val="22"/>
          <w:lang w:eastAsia="pt-BR"/>
        </w:rPr>
        <w:t>na 96ª Reunião Plen</w:t>
      </w:r>
      <w:r w:rsidR="00ED2A03">
        <w:rPr>
          <w:rFonts w:ascii="Times New Roman" w:hAnsi="Times New Roman"/>
          <w:sz w:val="22"/>
          <w:szCs w:val="22"/>
          <w:lang w:eastAsia="pt-BR"/>
        </w:rPr>
        <w:t>ária do CAU/BR</w:t>
      </w:r>
      <w:r w:rsidR="00D347C1">
        <w:rPr>
          <w:rFonts w:ascii="Times New Roman" w:hAnsi="Times New Roman"/>
          <w:sz w:val="22"/>
          <w:szCs w:val="22"/>
          <w:lang w:eastAsia="pt-BR"/>
        </w:rPr>
        <w:t xml:space="preserve"> realizada </w:t>
      </w:r>
      <w:r w:rsidR="00ED2A03" w:rsidRPr="00076AB4">
        <w:rPr>
          <w:rFonts w:ascii="Times New Roman" w:hAnsi="Times New Roman"/>
          <w:sz w:val="22"/>
          <w:szCs w:val="22"/>
          <w:lang w:eastAsia="pt-BR"/>
        </w:rPr>
        <w:t>nos d</w:t>
      </w:r>
      <w:r w:rsidR="00ED2A03">
        <w:rPr>
          <w:rFonts w:ascii="Times New Roman" w:hAnsi="Times New Roman"/>
          <w:sz w:val="22"/>
          <w:szCs w:val="22"/>
          <w:lang w:eastAsia="pt-BR"/>
        </w:rPr>
        <w:t>ias 21 e 22 de novembro de 2019,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 foi </w:t>
      </w:r>
      <w:r w:rsidR="008C24BB" w:rsidRPr="00076AB4">
        <w:rPr>
          <w:rFonts w:ascii="Times New Roman" w:hAnsi="Times New Roman"/>
          <w:sz w:val="22"/>
          <w:szCs w:val="22"/>
          <w:lang w:eastAsia="pt-BR"/>
        </w:rPr>
        <w:t>aprovado</w:t>
      </w:r>
      <w:r w:rsidR="00ED2A0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76AB4">
        <w:rPr>
          <w:rFonts w:ascii="Times New Roman" w:hAnsi="Times New Roman"/>
          <w:sz w:val="22"/>
          <w:szCs w:val="22"/>
          <w:lang w:eastAsia="pt-BR"/>
        </w:rPr>
        <w:t>o projeto de r</w:t>
      </w:r>
      <w:r w:rsidR="00076AB4" w:rsidRPr="00076AB4">
        <w:rPr>
          <w:rFonts w:ascii="Times New Roman" w:hAnsi="Times New Roman"/>
          <w:sz w:val="22"/>
          <w:szCs w:val="22"/>
          <w:lang w:eastAsia="pt-BR"/>
        </w:rPr>
        <w:t xml:space="preserve">esolução </w:t>
      </w:r>
      <w:r w:rsidR="00ED2A03">
        <w:rPr>
          <w:rFonts w:ascii="Times New Roman" w:hAnsi="Times New Roman"/>
          <w:sz w:val="22"/>
          <w:szCs w:val="22"/>
          <w:lang w:eastAsia="pt-BR"/>
        </w:rPr>
        <w:t xml:space="preserve">proposto pela CEP-CAU/BR, objeto da Consulta Pública nº 24, </w:t>
      </w:r>
      <w:r w:rsidR="00076AB4" w:rsidRPr="00076AB4">
        <w:rPr>
          <w:rFonts w:ascii="Times New Roman" w:hAnsi="Times New Roman"/>
          <w:sz w:val="22"/>
          <w:szCs w:val="22"/>
          <w:lang w:eastAsia="pt-BR"/>
        </w:rPr>
        <w:t>que altera as Resoluções CAU/BR nº 91 e 93, acerca de RRT e Certid</w:t>
      </w:r>
      <w:r w:rsidR="00ED2A03">
        <w:rPr>
          <w:rFonts w:ascii="Times New Roman" w:hAnsi="Times New Roman"/>
          <w:sz w:val="22"/>
          <w:szCs w:val="22"/>
          <w:lang w:eastAsia="pt-BR"/>
        </w:rPr>
        <w:t xml:space="preserve">ões, conforme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documento </w:t>
      </w:r>
      <w:r w:rsidR="00ED2A03">
        <w:rPr>
          <w:rFonts w:ascii="Times New Roman" w:hAnsi="Times New Roman"/>
          <w:sz w:val="22"/>
          <w:szCs w:val="22"/>
          <w:lang w:eastAsia="pt-BR"/>
        </w:rPr>
        <w:t xml:space="preserve">ANEXO, </w:t>
      </w:r>
      <w:r w:rsidR="008C24BB">
        <w:rPr>
          <w:rFonts w:ascii="Times New Roman" w:hAnsi="Times New Roman"/>
          <w:sz w:val="22"/>
          <w:szCs w:val="22"/>
          <w:lang w:eastAsia="pt-BR"/>
        </w:rPr>
        <w:t>no qual</w:t>
      </w:r>
      <w:r w:rsidR="00ED2A0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contempla a sugestão do CAU/RS no art. 9º, </w:t>
      </w:r>
      <w:r w:rsidR="00ED2A03">
        <w:rPr>
          <w:rFonts w:ascii="Times New Roman" w:hAnsi="Times New Roman"/>
          <w:sz w:val="22"/>
          <w:szCs w:val="22"/>
          <w:lang w:eastAsia="pt-BR"/>
        </w:rPr>
        <w:t>de permitir apenas um único reaprazamento do boleto bancário de cobrança da taxa de RRT.</w:t>
      </w:r>
      <w:r w:rsidR="00D347C1">
        <w:rPr>
          <w:rFonts w:ascii="Times New Roman" w:hAnsi="Times New Roman"/>
          <w:sz w:val="22"/>
          <w:szCs w:val="22"/>
          <w:lang w:eastAsia="pt-BR"/>
        </w:rPr>
        <w:t xml:space="preserve"> A nova Resolução tem um prazo de 120 dias</w:t>
      </w:r>
      <w:r w:rsidR="00D036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036AA">
        <w:rPr>
          <w:rFonts w:ascii="Times New Roman" w:hAnsi="Times New Roman"/>
          <w:sz w:val="22"/>
          <w:szCs w:val="22"/>
          <w:lang w:eastAsia="pt-BR"/>
        </w:rPr>
        <w:t>após sua publicação</w:t>
      </w:r>
      <w:r w:rsidR="00D036AA">
        <w:rPr>
          <w:rFonts w:ascii="Times New Roman" w:hAnsi="Times New Roman"/>
          <w:sz w:val="22"/>
          <w:szCs w:val="22"/>
          <w:lang w:eastAsia="pt-BR"/>
        </w:rPr>
        <w:t>,</w:t>
      </w:r>
      <w:r w:rsidR="00D347C1">
        <w:rPr>
          <w:rFonts w:ascii="Times New Roman" w:hAnsi="Times New Roman"/>
          <w:sz w:val="22"/>
          <w:szCs w:val="22"/>
          <w:lang w:eastAsia="pt-BR"/>
        </w:rPr>
        <w:t xml:space="preserve"> para entrada em vigência</w:t>
      </w:r>
      <w:r w:rsidR="00D036AA">
        <w:rPr>
          <w:rFonts w:ascii="Times New Roman" w:hAnsi="Times New Roman"/>
          <w:sz w:val="22"/>
          <w:szCs w:val="22"/>
          <w:lang w:eastAsia="pt-BR"/>
        </w:rPr>
        <w:t>.</w:t>
      </w:r>
      <w:r w:rsidR="00D347C1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ED2A03" w:rsidRDefault="00ED2A03" w:rsidP="00AE006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D2A03" w:rsidRDefault="00ED2A03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– Informar ao CAU/RS que </w:t>
      </w:r>
      <w:r w:rsidR="00673379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986C9A">
        <w:rPr>
          <w:rFonts w:ascii="Times New Roman" w:hAnsi="Times New Roman"/>
          <w:sz w:val="22"/>
          <w:szCs w:val="22"/>
          <w:lang w:eastAsia="pt-BR"/>
        </w:rPr>
        <w:t>CPFI-</w:t>
      </w:r>
      <w:r w:rsidR="00673379">
        <w:rPr>
          <w:rFonts w:ascii="Times New Roman" w:hAnsi="Times New Roman"/>
          <w:sz w:val="22"/>
          <w:szCs w:val="22"/>
          <w:lang w:eastAsia="pt-BR"/>
        </w:rPr>
        <w:t xml:space="preserve">CAU/BR é a instância competente para </w:t>
      </w:r>
      <w:r w:rsidR="00BE401B">
        <w:rPr>
          <w:rFonts w:ascii="Times New Roman" w:hAnsi="Times New Roman"/>
          <w:sz w:val="22"/>
          <w:szCs w:val="22"/>
          <w:lang w:eastAsia="pt-BR"/>
        </w:rPr>
        <w:t xml:space="preserve">deliberar sobre a </w:t>
      </w:r>
      <w:r>
        <w:rPr>
          <w:rFonts w:ascii="Times New Roman" w:hAnsi="Times New Roman"/>
          <w:sz w:val="22"/>
          <w:szCs w:val="22"/>
          <w:lang w:eastAsia="pt-BR"/>
        </w:rPr>
        <w:t xml:space="preserve">cobrança de </w:t>
      </w:r>
      <w:r w:rsidR="00673379">
        <w:rPr>
          <w:rFonts w:ascii="Times New Roman" w:hAnsi="Times New Roman"/>
          <w:sz w:val="22"/>
          <w:szCs w:val="22"/>
          <w:lang w:eastAsia="pt-BR"/>
        </w:rPr>
        <w:t>valores</w:t>
      </w:r>
      <w:r w:rsidR="00BE401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D036AA">
        <w:rPr>
          <w:rFonts w:ascii="Times New Roman" w:hAnsi="Times New Roman"/>
          <w:sz w:val="22"/>
          <w:szCs w:val="22"/>
          <w:lang w:eastAsia="pt-BR"/>
        </w:rPr>
        <w:t>regulamentar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 ou não </w:t>
      </w:r>
      <w:r w:rsidR="00D036AA">
        <w:rPr>
          <w:rFonts w:ascii="Times New Roman" w:hAnsi="Times New Roman"/>
          <w:sz w:val="22"/>
          <w:szCs w:val="22"/>
          <w:lang w:eastAsia="pt-BR"/>
        </w:rPr>
        <w:t xml:space="preserve">a cobrança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juros de mora e/ou correção monetária p</w:t>
      </w:r>
      <w:r w:rsidR="00D036AA">
        <w:rPr>
          <w:rFonts w:ascii="Times New Roman" w:hAnsi="Times New Roman"/>
          <w:sz w:val="22"/>
          <w:szCs w:val="22"/>
          <w:lang w:eastAsia="pt-BR"/>
        </w:rPr>
        <w:t xml:space="preserve">ela </w:t>
      </w:r>
      <w:r>
        <w:rPr>
          <w:rFonts w:ascii="Times New Roman" w:hAnsi="Times New Roman"/>
          <w:sz w:val="22"/>
          <w:szCs w:val="22"/>
          <w:lang w:eastAsia="pt-BR"/>
        </w:rPr>
        <w:t xml:space="preserve">emissão de </w:t>
      </w:r>
      <w:r w:rsidR="00BE401B">
        <w:rPr>
          <w:rFonts w:ascii="Times New Roman" w:hAnsi="Times New Roman"/>
          <w:sz w:val="22"/>
          <w:szCs w:val="22"/>
          <w:lang w:eastAsia="pt-BR"/>
        </w:rPr>
        <w:t xml:space="preserve">boletos bancários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reaprazados </w:t>
      </w:r>
      <w:r>
        <w:rPr>
          <w:rFonts w:ascii="Times New Roman" w:hAnsi="Times New Roman"/>
          <w:sz w:val="22"/>
          <w:szCs w:val="22"/>
          <w:lang w:eastAsia="pt-BR"/>
        </w:rPr>
        <w:t>para pagamento de taxas de serviço</w:t>
      </w:r>
      <w:r w:rsidR="00673379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 xml:space="preserve"> do CAU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, como </w:t>
      </w:r>
      <w:r w:rsidR="00253B07">
        <w:rPr>
          <w:rFonts w:ascii="Times New Roman" w:hAnsi="Times New Roman"/>
          <w:sz w:val="22"/>
          <w:szCs w:val="22"/>
          <w:lang w:eastAsia="pt-BR"/>
        </w:rPr>
        <w:t xml:space="preserve">taxas de expediente ou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taxas </w:t>
      </w:r>
      <w:r w:rsidR="00253B07">
        <w:rPr>
          <w:rFonts w:ascii="Times New Roman" w:hAnsi="Times New Roman"/>
          <w:sz w:val="22"/>
          <w:szCs w:val="22"/>
          <w:lang w:eastAsia="pt-BR"/>
        </w:rPr>
        <w:t>de registro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347C1">
        <w:rPr>
          <w:rFonts w:ascii="Times New Roman" w:hAnsi="Times New Roman"/>
          <w:sz w:val="22"/>
          <w:szCs w:val="22"/>
          <w:lang w:eastAsia="pt-BR"/>
        </w:rPr>
        <w:t xml:space="preserve">diversas </w:t>
      </w:r>
      <w:r w:rsidR="008C24BB">
        <w:rPr>
          <w:rFonts w:ascii="Times New Roman" w:hAnsi="Times New Roman"/>
          <w:sz w:val="22"/>
          <w:szCs w:val="22"/>
          <w:lang w:eastAsia="pt-BR"/>
        </w:rPr>
        <w:t>(de</w:t>
      </w:r>
      <w:r w:rsidR="00673379">
        <w:rPr>
          <w:rFonts w:ascii="Times New Roman" w:hAnsi="Times New Roman"/>
          <w:sz w:val="22"/>
          <w:szCs w:val="22"/>
          <w:lang w:eastAsia="pt-BR"/>
        </w:rPr>
        <w:t xml:space="preserve"> RRT,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673379">
        <w:rPr>
          <w:rFonts w:ascii="Times New Roman" w:hAnsi="Times New Roman"/>
          <w:sz w:val="22"/>
          <w:szCs w:val="22"/>
          <w:lang w:eastAsia="pt-BR"/>
        </w:rPr>
        <w:t>RDA</w:t>
      </w:r>
      <w:r w:rsidR="00D036A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C24B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673379">
        <w:rPr>
          <w:rFonts w:ascii="Times New Roman" w:hAnsi="Times New Roman"/>
          <w:sz w:val="22"/>
          <w:szCs w:val="22"/>
          <w:lang w:eastAsia="pt-BR"/>
        </w:rPr>
        <w:t>Atestado de CAT-A</w:t>
      </w:r>
      <w:r w:rsidR="008C24BB">
        <w:rPr>
          <w:rFonts w:ascii="Times New Roman" w:hAnsi="Times New Roman"/>
          <w:sz w:val="22"/>
          <w:szCs w:val="22"/>
          <w:lang w:eastAsia="pt-BR"/>
        </w:rPr>
        <w:t>)</w:t>
      </w:r>
      <w:r w:rsidR="00673379">
        <w:rPr>
          <w:rFonts w:ascii="Times New Roman" w:hAnsi="Times New Roman"/>
          <w:sz w:val="22"/>
          <w:szCs w:val="22"/>
          <w:lang w:eastAsia="pt-BR"/>
        </w:rPr>
        <w:t>.</w:t>
      </w:r>
    </w:p>
    <w:p w:rsidR="004D6F75" w:rsidRPr="000E4086" w:rsidRDefault="004D6F75" w:rsidP="00AE006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036AA" w:rsidRDefault="00ED2A03" w:rsidP="00DB67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AE0069"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AE0069"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86C9A">
        <w:rPr>
          <w:rFonts w:ascii="Times New Roman" w:hAnsi="Times New Roman"/>
          <w:sz w:val="22"/>
          <w:szCs w:val="22"/>
        </w:rPr>
        <w:t>Encaminhar</w:t>
      </w:r>
      <w:r w:rsidR="00BA0607">
        <w:rPr>
          <w:rFonts w:ascii="Times New Roman" w:hAnsi="Times New Roman"/>
          <w:sz w:val="22"/>
          <w:szCs w:val="22"/>
        </w:rPr>
        <w:t xml:space="preserve"> </w:t>
      </w:r>
      <w:r w:rsidR="00986C9A">
        <w:rPr>
          <w:rFonts w:ascii="Times New Roman" w:hAnsi="Times New Roman"/>
          <w:sz w:val="22"/>
          <w:szCs w:val="22"/>
        </w:rPr>
        <w:t xml:space="preserve">esta Deliberação </w:t>
      </w:r>
      <w:r w:rsidR="00BA0607">
        <w:rPr>
          <w:rFonts w:ascii="Times New Roman" w:hAnsi="Times New Roman"/>
          <w:sz w:val="22"/>
          <w:szCs w:val="22"/>
        </w:rPr>
        <w:t xml:space="preserve">à </w:t>
      </w:r>
      <w:r>
        <w:rPr>
          <w:rFonts w:ascii="Times New Roman" w:hAnsi="Times New Roman"/>
          <w:sz w:val="22"/>
          <w:szCs w:val="22"/>
        </w:rPr>
        <w:t>Secretaria Geral da Mesa</w:t>
      </w:r>
      <w:r w:rsidR="00BA0607">
        <w:rPr>
          <w:rFonts w:ascii="Times New Roman" w:hAnsi="Times New Roman"/>
          <w:sz w:val="22"/>
          <w:szCs w:val="22"/>
        </w:rPr>
        <w:t xml:space="preserve"> </w:t>
      </w:r>
      <w:r w:rsidR="00986C9A">
        <w:rPr>
          <w:rFonts w:ascii="Times New Roman" w:hAnsi="Times New Roman"/>
          <w:sz w:val="22"/>
          <w:szCs w:val="22"/>
        </w:rPr>
        <w:t xml:space="preserve">(SGM) </w:t>
      </w:r>
      <w:r>
        <w:rPr>
          <w:rFonts w:ascii="Times New Roman" w:hAnsi="Times New Roman"/>
          <w:sz w:val="22"/>
          <w:szCs w:val="22"/>
        </w:rPr>
        <w:t>para envio</w:t>
      </w:r>
      <w:r w:rsidR="00D036AA">
        <w:rPr>
          <w:rFonts w:ascii="Times New Roman" w:hAnsi="Times New Roman"/>
          <w:sz w:val="22"/>
          <w:szCs w:val="22"/>
        </w:rPr>
        <w:t>:</w:t>
      </w:r>
    </w:p>
    <w:p w:rsidR="00D036AA" w:rsidRPr="00D036AA" w:rsidRDefault="00ED2A03" w:rsidP="00D036AA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D036AA">
        <w:rPr>
          <w:rFonts w:ascii="Times New Roman" w:hAnsi="Times New Roman"/>
          <w:sz w:val="22"/>
          <w:szCs w:val="22"/>
        </w:rPr>
        <w:t>ao CAU/RS por meio do protocolo SICCAU nº 998804/2019</w:t>
      </w:r>
      <w:r w:rsidR="00D036AA" w:rsidRPr="00D036AA">
        <w:rPr>
          <w:rFonts w:ascii="Times New Roman" w:hAnsi="Times New Roman"/>
          <w:sz w:val="22"/>
          <w:szCs w:val="22"/>
        </w:rPr>
        <w:t>; e</w:t>
      </w:r>
    </w:p>
    <w:p w:rsidR="00DB67C9" w:rsidRPr="00D036AA" w:rsidRDefault="00D036AA" w:rsidP="00D036AA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à</w:t>
      </w:r>
      <w:proofErr w:type="spellEnd"/>
      <w:r w:rsidR="008C24BB" w:rsidRPr="00D036AA">
        <w:rPr>
          <w:rFonts w:ascii="Times New Roman" w:hAnsi="Times New Roman"/>
          <w:sz w:val="22"/>
          <w:szCs w:val="22"/>
        </w:rPr>
        <w:t xml:space="preserve"> </w:t>
      </w:r>
      <w:r w:rsidRPr="00D036AA">
        <w:rPr>
          <w:rFonts w:ascii="Times New Roman" w:hAnsi="Times New Roman"/>
          <w:sz w:val="22"/>
          <w:szCs w:val="22"/>
        </w:rPr>
        <w:t>CPFI-CAU/BR, por meio de um novo protocolo SICCAU</w:t>
      </w:r>
      <w:r>
        <w:rPr>
          <w:rFonts w:ascii="Times New Roman" w:hAnsi="Times New Roman"/>
          <w:sz w:val="22"/>
          <w:szCs w:val="22"/>
        </w:rPr>
        <w:t xml:space="preserve"> (</w:t>
      </w:r>
      <w:r w:rsidRPr="00D036AA">
        <w:rPr>
          <w:rFonts w:ascii="Times New Roman" w:hAnsi="Times New Roman"/>
          <w:sz w:val="22"/>
          <w:szCs w:val="22"/>
        </w:rPr>
        <w:t xml:space="preserve">vinculado </w:t>
      </w:r>
      <w:r w:rsidR="00CF414B">
        <w:rPr>
          <w:rFonts w:ascii="Times New Roman" w:hAnsi="Times New Roman"/>
          <w:sz w:val="22"/>
          <w:szCs w:val="22"/>
        </w:rPr>
        <w:t>a esse protocolo</w:t>
      </w:r>
      <w:r>
        <w:rPr>
          <w:rFonts w:ascii="Times New Roman" w:hAnsi="Times New Roman"/>
          <w:sz w:val="22"/>
          <w:szCs w:val="22"/>
        </w:rPr>
        <w:t xml:space="preserve">), para deliberação e resposta ao CAU/RS a </w:t>
      </w:r>
      <w:r w:rsidR="00986C9A" w:rsidRPr="00D036AA">
        <w:rPr>
          <w:rFonts w:ascii="Times New Roman" w:hAnsi="Times New Roman"/>
          <w:sz w:val="22"/>
          <w:szCs w:val="22"/>
          <w:lang w:eastAsia="pt-BR"/>
        </w:rPr>
        <w:t>respeito da cobrança</w:t>
      </w:r>
      <w:r>
        <w:rPr>
          <w:rFonts w:ascii="Times New Roman" w:hAnsi="Times New Roman"/>
          <w:sz w:val="22"/>
          <w:szCs w:val="22"/>
          <w:lang w:eastAsia="pt-BR"/>
        </w:rPr>
        <w:t xml:space="preserve"> de valores </w:t>
      </w:r>
      <w:r w:rsidR="00CF414B">
        <w:rPr>
          <w:rFonts w:ascii="Times New Roman" w:hAnsi="Times New Roman"/>
          <w:sz w:val="22"/>
          <w:szCs w:val="22"/>
          <w:lang w:eastAsia="pt-BR"/>
        </w:rPr>
        <w:t>para</w:t>
      </w:r>
      <w:r w:rsidR="00986C9A" w:rsidRPr="00D036AA">
        <w:rPr>
          <w:rFonts w:ascii="Times New Roman" w:hAnsi="Times New Roman"/>
          <w:sz w:val="22"/>
          <w:szCs w:val="22"/>
          <w:lang w:eastAsia="pt-BR"/>
        </w:rPr>
        <w:t xml:space="preserve"> boletos</w:t>
      </w:r>
      <w:r w:rsidR="00BE401B" w:rsidRPr="00D036A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reaprazado</w:t>
      </w:r>
      <w:r w:rsidR="00CF414B">
        <w:rPr>
          <w:rFonts w:ascii="Times New Roman" w:hAnsi="Times New Roman"/>
          <w:sz w:val="22"/>
          <w:szCs w:val="22"/>
          <w:lang w:eastAsia="pt-BR"/>
        </w:rPr>
        <w:t>s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8C24BB" w:rsidRPr="00044DD9" w:rsidRDefault="008C24BB" w:rsidP="00DB67C9">
      <w:pPr>
        <w:jc w:val="both"/>
        <w:rPr>
          <w:rFonts w:ascii="Times New Roman" w:hAnsi="Times New Roman"/>
          <w:sz w:val="22"/>
          <w:szCs w:val="22"/>
        </w:rPr>
      </w:pPr>
    </w:p>
    <w:p w:rsidR="00C91050" w:rsidRDefault="00C91050" w:rsidP="00BE401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0DA9">
        <w:rPr>
          <w:rFonts w:ascii="Times New Roman" w:hAnsi="Times New Roman"/>
          <w:sz w:val="22"/>
          <w:szCs w:val="22"/>
          <w:lang w:eastAsia="pt-BR"/>
        </w:rPr>
        <w:t>06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17191">
        <w:rPr>
          <w:rFonts w:ascii="Times New Roman" w:hAnsi="Times New Roman"/>
          <w:sz w:val="22"/>
          <w:szCs w:val="22"/>
          <w:lang w:eastAsia="pt-BR"/>
        </w:rPr>
        <w:t>dezembro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BE401B" w:rsidRPr="00C91050" w:rsidRDefault="00BE401B" w:rsidP="00BE401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>MARIA ELIANA JUBÉ RIBEIRO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2310C" w:rsidRDefault="00C91050" w:rsidP="00BE401B">
      <w:pPr>
        <w:tabs>
          <w:tab w:val="left" w:pos="4651"/>
        </w:tabs>
        <w:autoSpaceDE w:val="0"/>
        <w:autoSpaceDN w:val="0"/>
        <w:adjustRightInd w:val="0"/>
        <w:spacing w:after="160"/>
        <w:rPr>
          <w:rFonts w:ascii="Times New Roman" w:eastAsia="Calibri" w:hAnsi="Times New Roman"/>
          <w:sz w:val="22"/>
          <w:szCs w:val="22"/>
          <w:lang w:eastAsia="pt-BR"/>
        </w:rPr>
      </w:pPr>
      <w:r w:rsidRPr="003E1536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E1536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  <w:bookmarkStart w:id="0" w:name="_GoBack"/>
      <w:bookmarkEnd w:id="0"/>
      <w:r w:rsidRPr="003E153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E1536">
        <w:rPr>
          <w:b/>
        </w:rPr>
        <w:t>DE OLIVEIRA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hAnsi="Times New Roman"/>
          <w:b/>
          <w:sz w:val="22"/>
          <w:szCs w:val="22"/>
        </w:rPr>
        <w:tab/>
        <w:t>_</w:t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E1536" w:rsidRDefault="00C91050" w:rsidP="00BE401B">
      <w:pPr>
        <w:tabs>
          <w:tab w:val="left" w:pos="4651"/>
        </w:tabs>
        <w:spacing w:after="16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  <w:r w:rsidRPr="003E1536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E1536" w:rsidRDefault="00F44C18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E1536"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3E1536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3E1536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3E1536" w:rsidRDefault="00C91050" w:rsidP="00BE401B">
      <w:pPr>
        <w:tabs>
          <w:tab w:val="left" w:pos="4651"/>
        </w:tabs>
        <w:spacing w:after="160"/>
        <w:rPr>
          <w:rFonts w:ascii="Times New Roman" w:hAnsi="Times New Roman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3E1536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E1536">
        <w:rPr>
          <w:rFonts w:ascii="Times New Roman" w:hAnsi="Times New Roman"/>
          <w:b/>
          <w:sz w:val="22"/>
          <w:szCs w:val="22"/>
        </w:rPr>
        <w:t>WERNER DEIMLING ALBUQUERQUE</w:t>
      </w:r>
      <w:r w:rsidRPr="003E1536">
        <w:rPr>
          <w:rFonts w:ascii="Times New Roman" w:hAnsi="Times New Roman"/>
          <w:b/>
          <w:sz w:val="22"/>
          <w:szCs w:val="22"/>
        </w:rPr>
        <w:tab/>
      </w:r>
      <w:r w:rsidRPr="003E1536">
        <w:rPr>
          <w:rFonts w:ascii="Times New Roman" w:hAnsi="Times New Roman"/>
          <w:b/>
          <w:sz w:val="22"/>
          <w:szCs w:val="22"/>
        </w:rPr>
        <w:tab/>
        <w:t>_</w:t>
      </w:r>
      <w:r w:rsidRPr="003E1536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BE401B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E1536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D347C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1" w:right="985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9E4" w:rsidRDefault="00FE19E4">
      <w:r>
        <w:separator/>
      </w:r>
    </w:p>
  </w:endnote>
  <w:endnote w:type="continuationSeparator" w:id="0">
    <w:p w:rsidR="00FE19E4" w:rsidRDefault="00FE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C24B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8096107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1008" w:rsidRPr="00986C9A">
          <w:rPr>
            <w:rFonts w:ascii="Times New Roman" w:hAnsi="Times New Roman"/>
            <w:color w:val="296D7A"/>
            <w:sz w:val="18"/>
            <w:szCs w:val="18"/>
          </w:rPr>
          <w:t>DELIBERAÇÃO Nº 078/2019 – CEP – CAU/BR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9E4" w:rsidRDefault="00FE19E4">
      <w:r>
        <w:separator/>
      </w:r>
    </w:p>
  </w:footnote>
  <w:footnote w:type="continuationSeparator" w:id="0">
    <w:p w:rsidR="00FE19E4" w:rsidRDefault="00FE1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1" name="Imagem 1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C1F"/>
    <w:multiLevelType w:val="hybridMultilevel"/>
    <w:tmpl w:val="D9D68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76AB4"/>
    <w:rsid w:val="000C3DEF"/>
    <w:rsid w:val="000E7D14"/>
    <w:rsid w:val="00104548"/>
    <w:rsid w:val="00152C0A"/>
    <w:rsid w:val="00164F68"/>
    <w:rsid w:val="00175C84"/>
    <w:rsid w:val="00181008"/>
    <w:rsid w:val="00195AF6"/>
    <w:rsid w:val="001E09AF"/>
    <w:rsid w:val="00215E45"/>
    <w:rsid w:val="00216CFF"/>
    <w:rsid w:val="00220E6F"/>
    <w:rsid w:val="002354D1"/>
    <w:rsid w:val="00253B07"/>
    <w:rsid w:val="00260DA9"/>
    <w:rsid w:val="00286054"/>
    <w:rsid w:val="002C3731"/>
    <w:rsid w:val="0032310C"/>
    <w:rsid w:val="00327F8A"/>
    <w:rsid w:val="00353FDC"/>
    <w:rsid w:val="003546E3"/>
    <w:rsid w:val="00371223"/>
    <w:rsid w:val="00376264"/>
    <w:rsid w:val="003852AF"/>
    <w:rsid w:val="003B2CC7"/>
    <w:rsid w:val="003E1536"/>
    <w:rsid w:val="003E6CD8"/>
    <w:rsid w:val="003F3A8F"/>
    <w:rsid w:val="00402CB7"/>
    <w:rsid w:val="004037BD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A73C4"/>
    <w:rsid w:val="005C51C2"/>
    <w:rsid w:val="005F2B38"/>
    <w:rsid w:val="0060577B"/>
    <w:rsid w:val="00647E67"/>
    <w:rsid w:val="00666DDC"/>
    <w:rsid w:val="00673379"/>
    <w:rsid w:val="00677111"/>
    <w:rsid w:val="00685FC2"/>
    <w:rsid w:val="00697085"/>
    <w:rsid w:val="00697FE9"/>
    <w:rsid w:val="006E7926"/>
    <w:rsid w:val="0072095C"/>
    <w:rsid w:val="00736C5A"/>
    <w:rsid w:val="00790C9A"/>
    <w:rsid w:val="007F01EC"/>
    <w:rsid w:val="0080145B"/>
    <w:rsid w:val="0084324F"/>
    <w:rsid w:val="00893E0F"/>
    <w:rsid w:val="008C24BB"/>
    <w:rsid w:val="008C31A9"/>
    <w:rsid w:val="008E6FE7"/>
    <w:rsid w:val="00971CA0"/>
    <w:rsid w:val="00986C9A"/>
    <w:rsid w:val="00995353"/>
    <w:rsid w:val="009B5F61"/>
    <w:rsid w:val="009D4039"/>
    <w:rsid w:val="009F05D8"/>
    <w:rsid w:val="009F1A19"/>
    <w:rsid w:val="00A25784"/>
    <w:rsid w:val="00A303E4"/>
    <w:rsid w:val="00A55598"/>
    <w:rsid w:val="00A824AD"/>
    <w:rsid w:val="00AB47FC"/>
    <w:rsid w:val="00AD0731"/>
    <w:rsid w:val="00AE0069"/>
    <w:rsid w:val="00AF16BD"/>
    <w:rsid w:val="00B2595A"/>
    <w:rsid w:val="00B439ED"/>
    <w:rsid w:val="00B577BB"/>
    <w:rsid w:val="00B87571"/>
    <w:rsid w:val="00BA0607"/>
    <w:rsid w:val="00BE401B"/>
    <w:rsid w:val="00C01B12"/>
    <w:rsid w:val="00C05CCC"/>
    <w:rsid w:val="00C55B31"/>
    <w:rsid w:val="00C766BA"/>
    <w:rsid w:val="00C91050"/>
    <w:rsid w:val="00C9560E"/>
    <w:rsid w:val="00C97B1D"/>
    <w:rsid w:val="00CB7996"/>
    <w:rsid w:val="00CF414B"/>
    <w:rsid w:val="00D036AA"/>
    <w:rsid w:val="00D15CA8"/>
    <w:rsid w:val="00D17191"/>
    <w:rsid w:val="00D2559A"/>
    <w:rsid w:val="00D347C1"/>
    <w:rsid w:val="00D563C4"/>
    <w:rsid w:val="00D5785E"/>
    <w:rsid w:val="00D6352A"/>
    <w:rsid w:val="00D91B62"/>
    <w:rsid w:val="00D92647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ED2A03"/>
    <w:rsid w:val="00F04139"/>
    <w:rsid w:val="00F17D9D"/>
    <w:rsid w:val="00F374DC"/>
    <w:rsid w:val="00F44C18"/>
    <w:rsid w:val="00F53000"/>
    <w:rsid w:val="00F60C89"/>
    <w:rsid w:val="00F844C9"/>
    <w:rsid w:val="00F93550"/>
    <w:rsid w:val="00FA4BC3"/>
    <w:rsid w:val="00FA6DDB"/>
    <w:rsid w:val="00FB190B"/>
    <w:rsid w:val="00FB71B4"/>
    <w:rsid w:val="00FD299F"/>
    <w:rsid w:val="00FE1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56C2D811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0A"/>
    <w:rsid w:val="00067C6A"/>
    <w:rsid w:val="004F2777"/>
    <w:rsid w:val="00790B0A"/>
    <w:rsid w:val="00A2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078/2019 – CEP – CAU/BR</vt:lpstr>
      <vt:lpstr/>
    </vt:vector>
  </TitlesOfParts>
  <Company>Comunica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078/2019 – CEP – CAU/BR</dc:title>
  <dc:subject/>
  <dc:creator>CEP-BR</dc:creator>
  <cp:keywords/>
  <cp:lastModifiedBy>Claúdia de Mattos Quaresma</cp:lastModifiedBy>
  <cp:revision>44</cp:revision>
  <cp:lastPrinted>2019-12-06T14:21:00Z</cp:lastPrinted>
  <dcterms:created xsi:type="dcterms:W3CDTF">2019-10-03T15:04:00Z</dcterms:created>
  <dcterms:modified xsi:type="dcterms:W3CDTF">2019-12-06T14:22:00Z</dcterms:modified>
</cp:coreProperties>
</file>