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8A61DB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8A61DB" w:rsidRDefault="001F082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8A61DB" w:rsidRDefault="001F082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Protocolo SICCAU nº 672443/2018 – CAU/SC solicita a revisão das Resoluções CAU/BR nº 21 e nº 91 para inclusão da atividade de “fabricação e fornecimento de produtos de </w:t>
            </w:r>
            <w:r>
              <w:rPr>
                <w:rFonts w:ascii="Times New Roman" w:hAnsi="Times New Roman"/>
                <w:sz w:val="22"/>
                <w:szCs w:val="22"/>
              </w:rPr>
              <w:t>construção civil” nas atribuições e campo de atuação dos arquitetos e urbanistas e possibilitar o registro da atividade em um RRT Múltiplo Mensal para pode registrar vários endereços de obra/serviço em um único RRT.</w:t>
            </w:r>
          </w:p>
        </w:tc>
      </w:tr>
      <w:tr w:rsidR="008A61DB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8A61DB" w:rsidRDefault="001F082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8A61DB" w:rsidRDefault="001F0826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8A61DB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8A61DB" w:rsidRDefault="001F082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8A61DB" w:rsidRDefault="001F0826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>Ordem do dia nº 016 da 75ª Reunião Ordinária da CEP-CAU/BR – apreciar e deliberar</w:t>
            </w:r>
          </w:p>
        </w:tc>
      </w:tr>
    </w:tbl>
    <w:p w:rsidR="008A61DB" w:rsidRDefault="001F082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073/2018 – (CEP – CAU/BR)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1F0826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3</w:t>
      </w:r>
      <w:r>
        <w:rPr>
          <w:rFonts w:ascii="Times New Roman" w:hAnsi="Times New Roman"/>
          <w:sz w:val="22"/>
          <w:szCs w:val="22"/>
          <w:lang w:eastAsia="pt-BR"/>
        </w:rPr>
        <w:t>0 e 31 de agosto de 2018, no uso das competências que lhe conferem o art. 97, 101 e 102 do Regimento Interno do CAU/BR, após análise do assunto em epígrafe, e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1F0826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Considerando o Ofício nº 205/2018/PRES/CAUSC que encaminha a Deliberação nº 32/2018 da CEP-</w:t>
      </w:r>
      <w:r>
        <w:rPr>
          <w:rFonts w:ascii="Times New Roman" w:hAnsi="Times New Roman"/>
          <w:sz w:val="22"/>
          <w:szCs w:val="22"/>
          <w:lang w:eastAsia="pt-BR"/>
        </w:rPr>
        <w:t>CAU/SC, solicitando a manifestação do CAU/BR quanto à sugestão para revisão da forma de</w:t>
      </w:r>
      <w:r>
        <w:rPr>
          <w:rFonts w:ascii="Times New Roman" w:hAnsi="Times New Roman"/>
          <w:sz w:val="22"/>
          <w:szCs w:val="22"/>
          <w:lang w:eastAsia="pt-BR"/>
        </w:rPr>
        <w:br/>
      </w:r>
      <w:r>
        <w:rPr>
          <w:rFonts w:ascii="Times New Roman" w:hAnsi="Times New Roman"/>
          <w:sz w:val="22"/>
          <w:szCs w:val="22"/>
          <w:lang w:eastAsia="pt-BR"/>
        </w:rPr>
        <w:t>preenchimento do RRT para que os arquitetos e urbanistas responsáveis técnicos pela fabricação e fornecimento de produtos para construção civil, como lajes e estruturas</w:t>
      </w:r>
      <w:r>
        <w:rPr>
          <w:rFonts w:ascii="Times New Roman" w:hAnsi="Times New Roman"/>
          <w:sz w:val="22"/>
          <w:szCs w:val="22"/>
          <w:lang w:eastAsia="pt-BR"/>
        </w:rPr>
        <w:t xml:space="preserve"> pré-</w:t>
      </w:r>
      <w:r>
        <w:rPr>
          <w:rFonts w:ascii="Times New Roman" w:hAnsi="Times New Roman"/>
          <w:sz w:val="22"/>
          <w:szCs w:val="22"/>
          <w:lang w:eastAsia="pt-BR"/>
        </w:rPr>
        <w:br/>
      </w:r>
      <w:r>
        <w:rPr>
          <w:rFonts w:ascii="Times New Roman" w:hAnsi="Times New Roman"/>
          <w:sz w:val="22"/>
          <w:szCs w:val="22"/>
          <w:lang w:eastAsia="pt-BR"/>
        </w:rPr>
        <w:t>fabricadas, artefatos de cimento, concreto usinado e outros produtos correlatos, possam obter</w:t>
      </w:r>
      <w:r>
        <w:rPr>
          <w:rFonts w:ascii="Times New Roman" w:hAnsi="Times New Roman"/>
          <w:sz w:val="22"/>
          <w:szCs w:val="22"/>
          <w:lang w:eastAsia="pt-BR"/>
        </w:rPr>
        <w:br/>
      </w:r>
      <w:r>
        <w:rPr>
          <w:rFonts w:ascii="Times New Roman" w:hAnsi="Times New Roman"/>
          <w:sz w:val="22"/>
          <w:szCs w:val="22"/>
          <w:lang w:eastAsia="pt-BR"/>
        </w:rPr>
        <w:t xml:space="preserve">sua Certidão de Acervo Técnico (CAT) sem necessidade de preenchimento </w:t>
      </w:r>
      <w:r>
        <w:rPr>
          <w:rFonts w:ascii="Times New Roman" w:hAnsi="Times New Roman"/>
          <w:sz w:val="22"/>
          <w:szCs w:val="22"/>
          <w:u w:val="single"/>
          <w:lang w:eastAsia="pt-BR"/>
        </w:rPr>
        <w:t>duplicado</w:t>
      </w:r>
      <w:r>
        <w:rPr>
          <w:rFonts w:ascii="Times New Roman" w:hAnsi="Times New Roman"/>
          <w:sz w:val="22"/>
          <w:szCs w:val="22"/>
          <w:lang w:eastAsia="pt-BR"/>
        </w:rPr>
        <w:t xml:space="preserve"> do RRT de ‘Desempenho de Cargo ou Função Técnica’, sugerindo que possa ser e</w:t>
      </w:r>
      <w:r>
        <w:rPr>
          <w:rFonts w:ascii="Times New Roman" w:hAnsi="Times New Roman"/>
          <w:sz w:val="22"/>
          <w:szCs w:val="22"/>
          <w:lang w:eastAsia="pt-BR"/>
        </w:rPr>
        <w:t>laborado um RRT Múltiplo Mensal para atividade de “produção de produtos para construção civil”.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 xml:space="preserve">Considerando o disposto na Lei nº 12.378, de 31 de dezembro de 2010, que em seu art. 2º estabelece as atividades, atribuições e campos de atuação profissional </w:t>
      </w:r>
      <w:r>
        <w:rPr>
          <w:szCs w:val="22"/>
        </w:rPr>
        <w:t>do arquiteto e urbanista.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>Considerando o disposto na Resolução CAU/BR nº 21, de 5 de abril de 2012, que detalha em seu art. 3º as atividades e atribuições profissionais do arquiteto e urbanista para fins de Registro de Responsabilidade Técnica (RRT) no SI</w:t>
      </w:r>
      <w:r>
        <w:rPr>
          <w:szCs w:val="22"/>
        </w:rPr>
        <w:t>CCAU.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>Considerando a Portaria Normativa CAU/BR nº 12, de 31 de janeiro de 2013, que em seu art. 1° esclarece acerca da caracterização das atividades consideradas nos itens 1.2 e 2.2 (intitulados Sistemas Construtivos e Estruturais) do art. 3º da Resolução</w:t>
      </w:r>
      <w:r>
        <w:rPr>
          <w:szCs w:val="22"/>
        </w:rPr>
        <w:t xml:space="preserve"> CAU/BR n° 21, de 2012. 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>Considerando a Resolução CAU/BR nº 91, de 09 de outubro de 2014, que estabelece as condições e procedimentos relativos aos Registros de Responsabilidade Técnica (RRT), e em seu art. 8º estabelece quais são as atividades técnicas e</w:t>
      </w:r>
      <w:r>
        <w:rPr>
          <w:szCs w:val="22"/>
        </w:rPr>
        <w:t>specíficas que podem constituir um RRT Múltiplo Mensal.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>Considerando que o serviço de fabricação e fornecimento de laje ou outros produtos para construção civil não pertence à lista de atividades técnicas de atribuição do profissional arquiteto e urbanist</w:t>
      </w:r>
      <w:r>
        <w:rPr>
          <w:szCs w:val="22"/>
        </w:rPr>
        <w:t>a dispostas  no art. 2º da  Lei nº 12.378/2010 nem está contemplado no rol de atividades técnicas detalhas no art. 3º da Resolução CAU/BR nº 21/2012 para fins de representação no Registro de Responsabilidade Técnica (RRT) no SICCAU;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jc w:val="both"/>
      </w:pPr>
      <w:r>
        <w:rPr>
          <w:rFonts w:ascii="Times New Roman" w:hAnsi="Times New Roman"/>
          <w:sz w:val="22"/>
          <w:szCs w:val="22"/>
        </w:rPr>
        <w:t>Considerando as Delibe</w:t>
      </w:r>
      <w:r>
        <w:rPr>
          <w:rFonts w:ascii="Times New Roman" w:hAnsi="Times New Roman"/>
          <w:sz w:val="22"/>
          <w:szCs w:val="22"/>
        </w:rPr>
        <w:t xml:space="preserve">rações nº 11/2016,  nº 12/2016 e </w:t>
      </w:r>
      <w:r>
        <w:rPr>
          <w:rFonts w:ascii="Times New Roman" w:hAnsi="Times New Roman"/>
          <w:sz w:val="22"/>
          <w:szCs w:val="22"/>
          <w:lang w:eastAsia="pt-BR"/>
        </w:rPr>
        <w:t>nº 46/2017 da CEP-CAU/BR</w:t>
      </w:r>
      <w:r>
        <w:rPr>
          <w:rFonts w:ascii="Times New Roman" w:hAnsi="Times New Roman"/>
          <w:sz w:val="22"/>
          <w:szCs w:val="22"/>
        </w:rPr>
        <w:t>, que co</w:t>
      </w:r>
      <w:r>
        <w:rPr>
          <w:rFonts w:ascii="Times New Roman" w:hAnsi="Times New Roman"/>
          <w:sz w:val="22"/>
          <w:szCs w:val="22"/>
          <w:shd w:val="clear" w:color="auto" w:fill="FFFF00"/>
        </w:rPr>
        <w:t>ntém</w:t>
      </w:r>
      <w:r>
        <w:rPr>
          <w:rFonts w:ascii="Times New Roman" w:hAnsi="Times New Roman"/>
          <w:sz w:val="22"/>
          <w:szCs w:val="22"/>
        </w:rPr>
        <w:t xml:space="preserve"> o entendimento e esclarecimentos sobre o mesmo assunto , a partir de solicitações oriundas do CAU/SC, CAU/MS e CAU/PR.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1F082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lastRenderedPageBreak/>
        <w:t xml:space="preserve">1 – Ratificar o entendimento firmado nas Deliberações </w:t>
      </w:r>
      <w:r>
        <w:rPr>
          <w:szCs w:val="22"/>
        </w:rPr>
        <w:t>da CEP-CAU/BR nº 11/2016, nº 12/2016 e nº 046/2017 com esclarecimentos e orientações sobre a mesma matéria e demanda.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 xml:space="preserve">2 - Informar que a revisão da Resolução CAU/BR nº 91/2014 está prevista no plano de trabalho de 2018/2019 da CEP-CAU/BR e que a sugestão </w:t>
      </w:r>
      <w:r>
        <w:rPr>
          <w:szCs w:val="22"/>
        </w:rPr>
        <w:t>encaminhada será discutida na Comissão por ocasião da elaboração da minuta de proposição a ser encaminhada, previamente,  aos CAU/UF para discussões e contribuições, antes da elaboração do anteprojeto de resolução; e</w:t>
      </w:r>
    </w:p>
    <w:p w:rsidR="008A61DB" w:rsidRDefault="008A61DB">
      <w:pPr>
        <w:pStyle w:val="Recuodecorpodetexto"/>
        <w:ind w:firstLine="0pt"/>
        <w:rPr>
          <w:szCs w:val="22"/>
        </w:rPr>
      </w:pPr>
    </w:p>
    <w:p w:rsidR="008A61DB" w:rsidRDefault="001F0826">
      <w:pPr>
        <w:pStyle w:val="Recuodecorpodetexto"/>
        <w:ind w:firstLine="0pt"/>
        <w:rPr>
          <w:szCs w:val="22"/>
        </w:rPr>
      </w:pPr>
      <w:r>
        <w:rPr>
          <w:szCs w:val="22"/>
        </w:rPr>
        <w:t>3 – Encaminhar à Presidência do CAU/BR</w:t>
      </w:r>
      <w:r>
        <w:rPr>
          <w:szCs w:val="22"/>
        </w:rPr>
        <w:t xml:space="preserve"> para conhecimento e resposta ao CAU/SC.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8A61DB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8A61DB" w:rsidRDefault="001F0826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31 de agosto de 2018.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8A61DB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8A61DB" w:rsidRDefault="001F0826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8A61DB" w:rsidRDefault="001F0826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8A61DB" w:rsidRDefault="008A61DB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8A61DB" w:rsidRDefault="001F0826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8A61DB" w:rsidRDefault="001F0826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8A61DB" w:rsidRDefault="008A61DB"/>
    <w:p w:rsidR="008A61DB" w:rsidRDefault="001F0826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8A61DB" w:rsidRDefault="001F0826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8A61DB" w:rsidRDefault="008A61DB"/>
    <w:p w:rsidR="008A61DB" w:rsidRDefault="001F0826">
      <w:pPr>
        <w:tabs>
          <w:tab w:val="center" w:pos="226.8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8A61DB" w:rsidRDefault="001F082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8A61DB" w:rsidRDefault="008A61DB"/>
    <w:p w:rsidR="008A61DB" w:rsidRDefault="001F0826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8A61DB" w:rsidRDefault="001F082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8A61DB" w:rsidRDefault="008A61DB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A61DB" w:rsidRDefault="008A61DB">
      <w:pPr>
        <w:tabs>
          <w:tab w:val="center" w:pos="226.80pt"/>
          <w:tab w:val="end" w:pos="425.20pt"/>
        </w:tabs>
        <w:rPr>
          <w:rFonts w:ascii="Times New Roman" w:hAnsi="Times New Roman"/>
          <w:sz w:val="22"/>
          <w:szCs w:val="22"/>
          <w:lang w:eastAsia="pt-BR"/>
        </w:rPr>
      </w:pPr>
    </w:p>
    <w:sectPr w:rsidR="008A61DB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1F0826">
      <w:r>
        <w:separator/>
      </w:r>
    </w:p>
  </w:endnote>
  <w:endnote w:type="continuationSeparator" w:id="0">
    <w:p w:rsidR="00000000" w:rsidRDefault="001F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3592B" w:rsidRDefault="001F0826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63592B" w:rsidRDefault="001F0826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1F0826">
      <w:r>
        <w:rPr>
          <w:color w:val="000000"/>
        </w:rPr>
        <w:separator/>
      </w:r>
    </w:p>
  </w:footnote>
  <w:footnote w:type="continuationSeparator" w:id="0">
    <w:p w:rsidR="00000000" w:rsidRDefault="001F0826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3592B" w:rsidRDefault="001F0826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61DB"/>
    <w:rsid w:val="001F0826"/>
    <w:rsid w:val="008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28510AD-6F6B-40B2-9A3C-7B095C8E02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2018-04-12T16:37:00Z</cp:lastPrinted>
  <dcterms:created xsi:type="dcterms:W3CDTF">2019-06-24T18:29:00Z</dcterms:created>
  <dcterms:modified xsi:type="dcterms:W3CDTF">2019-06-24T18:29:00Z</dcterms:modified>
</cp:coreProperties>
</file>