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Default="00D85EA2" w:rsidP="004C01B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4C01B2">
              <w:rPr>
                <w:rFonts w:ascii="Times New Roman" w:hAnsi="Times New Roman"/>
                <w:sz w:val="22"/>
                <w:szCs w:val="22"/>
              </w:rPr>
              <w:t xml:space="preserve">tribuição dos arquitetos e urbanistas para atividades relacionadas à SPDA – Sistema de Proteção </w:t>
            </w:r>
            <w:r w:rsidR="0070587B">
              <w:rPr>
                <w:rFonts w:ascii="Times New Roman" w:hAnsi="Times New Roman"/>
                <w:sz w:val="22"/>
                <w:szCs w:val="22"/>
              </w:rPr>
              <w:t>contr</w:t>
            </w:r>
            <w:r w:rsidR="004C01B2">
              <w:rPr>
                <w:rFonts w:ascii="Times New Roman" w:hAnsi="Times New Roman"/>
                <w:sz w:val="22"/>
                <w:szCs w:val="22"/>
              </w:rPr>
              <w:t>a Descargas Atmosféricas</w:t>
            </w:r>
            <w:r w:rsidR="0070587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511F7">
              <w:rPr>
                <w:rFonts w:ascii="Times New Roman" w:hAnsi="Times New Roman"/>
                <w:sz w:val="22"/>
                <w:szCs w:val="22"/>
              </w:rPr>
              <w:t>para-raios</w:t>
            </w:r>
            <w:r w:rsidR="0070587B">
              <w:rPr>
                <w:rFonts w:ascii="Times New Roman" w:hAnsi="Times New Roman"/>
                <w:sz w:val="22"/>
                <w:szCs w:val="22"/>
              </w:rPr>
              <w:t>)</w:t>
            </w:r>
            <w:r w:rsidR="00FB75D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01B2" w:rsidRPr="004C01B2" w:rsidRDefault="004C01B2" w:rsidP="00FB75D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C01B2">
              <w:rPr>
                <w:rFonts w:ascii="Times New Roman" w:hAnsi="Times New Roman"/>
                <w:sz w:val="22"/>
                <w:szCs w:val="22"/>
              </w:rPr>
              <w:t xml:space="preserve">Protocolo nº 925864 – CAU/SC </w:t>
            </w:r>
            <w:r w:rsidR="002177BF">
              <w:rPr>
                <w:rFonts w:ascii="Times New Roman" w:hAnsi="Times New Roman"/>
                <w:sz w:val="22"/>
                <w:szCs w:val="22"/>
              </w:rPr>
              <w:t xml:space="preserve">questiona se </w:t>
            </w:r>
            <w:r>
              <w:rPr>
                <w:rFonts w:ascii="Times New Roman" w:hAnsi="Times New Roman"/>
                <w:sz w:val="22"/>
                <w:szCs w:val="22"/>
              </w:rPr>
              <w:t>o arquiteto e urbanista com especialização em Eng</w:t>
            </w:r>
            <w:r w:rsidR="00FB75DD">
              <w:rPr>
                <w:rFonts w:ascii="Times New Roman" w:hAnsi="Times New Roman"/>
                <w:sz w:val="22"/>
                <w:szCs w:val="22"/>
              </w:rPr>
              <w:t>enharia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Segurança do Trabalho </w:t>
            </w:r>
            <w:r w:rsidR="00FB75DD">
              <w:rPr>
                <w:rFonts w:ascii="Times New Roman" w:hAnsi="Times New Roman"/>
                <w:sz w:val="22"/>
                <w:szCs w:val="22"/>
              </w:rPr>
              <w:t>possui</w:t>
            </w:r>
            <w:r w:rsidR="002177BF">
              <w:rPr>
                <w:rFonts w:ascii="Times New Roman" w:hAnsi="Times New Roman"/>
                <w:sz w:val="22"/>
                <w:szCs w:val="22"/>
              </w:rPr>
              <w:t xml:space="preserve"> atribuição para </w:t>
            </w:r>
            <w:r w:rsidRPr="004C01B2">
              <w:rPr>
                <w:rFonts w:ascii="Times New Roman" w:hAnsi="Times New Roman"/>
                <w:sz w:val="22"/>
                <w:szCs w:val="22"/>
              </w:rPr>
              <w:t>projeto e execução de SPDA</w:t>
            </w:r>
            <w:r w:rsidR="00FB75DD">
              <w:rPr>
                <w:rFonts w:ascii="Times New Roman" w:hAnsi="Times New Roman"/>
                <w:sz w:val="22"/>
                <w:szCs w:val="22"/>
              </w:rPr>
              <w:t>.</w:t>
            </w:r>
            <w:r w:rsidR="00D2306D"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7A73B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>Ordem do d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 xml:space="preserve">ia nº </w:t>
            </w:r>
            <w:r w:rsidR="004C01B2">
              <w:rPr>
                <w:rFonts w:ascii="Times New Roman" w:hAnsi="Times New Roman"/>
                <w:sz w:val="22"/>
                <w:szCs w:val="22"/>
              </w:rPr>
              <w:t>05</w:t>
            </w:r>
            <w:r w:rsidR="007A73BD" w:rsidRPr="007A7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>da 8</w:t>
            </w:r>
            <w:r w:rsidR="0056045D" w:rsidRPr="007A73BD">
              <w:rPr>
                <w:rFonts w:ascii="Times New Roman" w:hAnsi="Times New Roman"/>
                <w:sz w:val="22"/>
                <w:szCs w:val="22"/>
              </w:rPr>
              <w:t>7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</w:t>
            </w:r>
          </w:p>
        </w:tc>
      </w:tr>
    </w:tbl>
    <w:p w:rsidR="00DB67C9" w:rsidRPr="004F3A26" w:rsidRDefault="00280CCE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4C01B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072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C91050" w:rsidP="003B5EA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56045D" w:rsidRPr="0056045D">
        <w:rPr>
          <w:rFonts w:ascii="Times New Roman" w:hAnsi="Times New Roman"/>
          <w:sz w:val="22"/>
          <w:szCs w:val="22"/>
          <w:lang w:eastAsia="pt-BR"/>
        </w:rPr>
        <w:t>Porto Alegre - RS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F5C74">
        <w:rPr>
          <w:rFonts w:ascii="Times New Roman" w:hAnsi="Times New Roman"/>
          <w:sz w:val="22"/>
          <w:szCs w:val="22"/>
          <w:lang w:eastAsia="pt-BR"/>
        </w:rPr>
        <w:t xml:space="preserve">no Centro Cultural Érico Veríssimo,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no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="0056045D"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>de</w:t>
      </w:r>
      <w:r w:rsidR="008628D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55C8">
        <w:rPr>
          <w:rFonts w:ascii="Times New Roman" w:hAnsi="Times New Roman"/>
          <w:sz w:val="22"/>
          <w:szCs w:val="22"/>
          <w:lang w:eastAsia="pt-BR"/>
        </w:rPr>
        <w:t>o</w:t>
      </w:r>
      <w:r w:rsidR="008628D8">
        <w:rPr>
          <w:rFonts w:ascii="Times New Roman" w:hAnsi="Times New Roman"/>
          <w:sz w:val="22"/>
          <w:szCs w:val="22"/>
          <w:lang w:eastAsia="pt-BR"/>
        </w:rPr>
        <w:t>utubro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3B5EA5" w:rsidRDefault="003B5EA5" w:rsidP="003B5EA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5EA2" w:rsidRDefault="007A73BD" w:rsidP="004C01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70587B">
        <w:rPr>
          <w:rFonts w:ascii="Times New Roman" w:hAnsi="Times New Roman"/>
          <w:sz w:val="22"/>
          <w:szCs w:val="22"/>
          <w:lang w:eastAsia="pt-BR"/>
        </w:rPr>
        <w:t xml:space="preserve"> a Deliberação da CEP-CAU/BR nº 07, de 23 de maio de 2014, que manifestou pelo indeferimento da solicitação de concessão de atribuição ao arquiteto e urbanista para projeto e execução de Sistema de Proteção a Descargas Atmosféricas (SPDA).</w:t>
      </w:r>
    </w:p>
    <w:p w:rsidR="0070587B" w:rsidRDefault="0070587B" w:rsidP="004C01B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87B" w:rsidRPr="0070587B" w:rsidRDefault="001511F7" w:rsidP="007058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anulação da </w:t>
      </w:r>
      <w:r w:rsidR="0070587B" w:rsidRPr="0070587B">
        <w:rPr>
          <w:rFonts w:ascii="Times New Roman" w:hAnsi="Times New Roman"/>
          <w:sz w:val="22"/>
          <w:szCs w:val="22"/>
          <w:lang w:eastAsia="pt-BR"/>
        </w:rPr>
        <w:t>Decisão Normativa </w:t>
      </w:r>
      <w:r>
        <w:rPr>
          <w:rFonts w:ascii="Times New Roman" w:hAnsi="Times New Roman"/>
          <w:sz w:val="22"/>
          <w:szCs w:val="22"/>
          <w:lang w:eastAsia="pt-BR"/>
        </w:rPr>
        <w:t>Confea nº 00</w:t>
      </w:r>
      <w:r w:rsidR="0070587B" w:rsidRPr="0070587B">
        <w:rPr>
          <w:rFonts w:ascii="Times New Roman" w:hAnsi="Times New Roman"/>
          <w:sz w:val="22"/>
          <w:szCs w:val="22"/>
          <w:lang w:eastAsia="pt-BR"/>
        </w:rPr>
        <w:t>70</w:t>
      </w:r>
      <w:r>
        <w:rPr>
          <w:rFonts w:ascii="Times New Roman" w:hAnsi="Times New Roman"/>
          <w:sz w:val="22"/>
          <w:szCs w:val="22"/>
          <w:lang w:eastAsia="pt-BR"/>
        </w:rPr>
        <w:t>, de 26 de outubro de 2001, que d</w:t>
      </w:r>
      <w:r w:rsidR="0070587B" w:rsidRPr="0070587B">
        <w:rPr>
          <w:rFonts w:ascii="Times New Roman" w:hAnsi="Times New Roman"/>
          <w:sz w:val="22"/>
          <w:szCs w:val="22"/>
          <w:lang w:eastAsia="pt-BR"/>
        </w:rPr>
        <w:t>ispõe sobre a fiscalização dos serviços técnicos referentes aos sistemas de proteção contra</w:t>
      </w:r>
      <w:r w:rsidR="0070587B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descargas atmosféricas (para–raios), </w:t>
      </w:r>
      <w:r w:rsidR="0070587B" w:rsidRPr="0070587B">
        <w:rPr>
          <w:rFonts w:ascii="Times New Roman" w:hAnsi="Times New Roman"/>
          <w:sz w:val="22"/>
          <w:szCs w:val="22"/>
          <w:lang w:eastAsia="pt-BR"/>
        </w:rPr>
        <w:t>em virtude de decisão judicial transitada em julgado nos autos do Mandado d</w:t>
      </w:r>
      <w:r>
        <w:rPr>
          <w:rFonts w:ascii="Times New Roman" w:hAnsi="Times New Roman"/>
          <w:sz w:val="22"/>
          <w:szCs w:val="22"/>
          <w:lang w:eastAsia="pt-BR"/>
        </w:rPr>
        <w:t xml:space="preserve">e Segurança Coletivo nº 2002.34.00.006739-4, impetrado </w:t>
      </w:r>
      <w:r w:rsidR="0070587B" w:rsidRPr="0070587B">
        <w:rPr>
          <w:rFonts w:ascii="Times New Roman" w:hAnsi="Times New Roman"/>
          <w:sz w:val="22"/>
          <w:szCs w:val="22"/>
          <w:lang w:eastAsia="pt-BR"/>
        </w:rPr>
        <w:t>pela ABENC (Associação Brasileira dos Engenheiros Civis)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4C01B2" w:rsidRDefault="004C01B2" w:rsidP="004C01B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C01B2" w:rsidRDefault="007A73BD" w:rsidP="00376F0A">
      <w:pPr>
        <w:jc w:val="both"/>
        <w:rPr>
          <w:rFonts w:ascii="Times New Roman" w:hAnsi="Times New Roman"/>
          <w:sz w:val="22"/>
          <w:szCs w:val="22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A7179E">
        <w:rPr>
          <w:rFonts w:ascii="Times New Roman" w:hAnsi="Times New Roman"/>
          <w:sz w:val="22"/>
          <w:szCs w:val="22"/>
        </w:rPr>
        <w:t xml:space="preserve">– </w:t>
      </w:r>
      <w:r w:rsidR="004C01B2">
        <w:rPr>
          <w:rFonts w:ascii="Times New Roman" w:hAnsi="Times New Roman"/>
          <w:sz w:val="22"/>
          <w:szCs w:val="22"/>
        </w:rPr>
        <w:t xml:space="preserve">Revogar a Deliberação nº </w:t>
      </w:r>
      <w:r w:rsidR="0070587B">
        <w:rPr>
          <w:rFonts w:ascii="Times New Roman" w:hAnsi="Times New Roman"/>
          <w:sz w:val="22"/>
          <w:szCs w:val="22"/>
        </w:rPr>
        <w:t>07</w:t>
      </w:r>
      <w:r w:rsidR="004C01B2">
        <w:rPr>
          <w:rFonts w:ascii="Times New Roman" w:hAnsi="Times New Roman"/>
          <w:sz w:val="22"/>
          <w:szCs w:val="22"/>
        </w:rPr>
        <w:t>/2014 da CEP-CAU/BR</w:t>
      </w:r>
      <w:r w:rsidR="0070587B">
        <w:rPr>
          <w:rFonts w:ascii="Times New Roman" w:hAnsi="Times New Roman"/>
          <w:sz w:val="22"/>
          <w:szCs w:val="22"/>
        </w:rPr>
        <w:t xml:space="preserve">, </w:t>
      </w:r>
      <w:r w:rsidR="001511F7">
        <w:rPr>
          <w:rFonts w:ascii="Times New Roman" w:hAnsi="Times New Roman"/>
          <w:sz w:val="22"/>
          <w:szCs w:val="22"/>
        </w:rPr>
        <w:t xml:space="preserve">em virtude da ANULAÇÃO da Decisão Normativa do Confea nº 0070, de 26 de outubro de 2001, mediante </w:t>
      </w:r>
      <w:r w:rsidR="001511F7" w:rsidRPr="0070587B">
        <w:rPr>
          <w:rFonts w:ascii="Times New Roman" w:hAnsi="Times New Roman"/>
          <w:sz w:val="22"/>
          <w:szCs w:val="22"/>
          <w:lang w:eastAsia="pt-BR"/>
        </w:rPr>
        <w:t xml:space="preserve">decisão judicial transitada em julgado nos autos do Mandado de Segurança </w:t>
      </w:r>
      <w:r w:rsidR="001511F7">
        <w:rPr>
          <w:rFonts w:ascii="Times New Roman" w:hAnsi="Times New Roman"/>
          <w:sz w:val="22"/>
          <w:szCs w:val="22"/>
          <w:lang w:eastAsia="pt-BR"/>
        </w:rPr>
        <w:t xml:space="preserve">Coletivo nº </w:t>
      </w:r>
      <w:r w:rsidR="001511F7" w:rsidRPr="0070587B">
        <w:rPr>
          <w:rFonts w:ascii="Times New Roman" w:hAnsi="Times New Roman"/>
          <w:sz w:val="22"/>
          <w:szCs w:val="22"/>
          <w:lang w:eastAsia="pt-BR"/>
        </w:rPr>
        <w:t>2002.34.00.006739-4</w:t>
      </w:r>
      <w:r w:rsidR="001511F7">
        <w:rPr>
          <w:rFonts w:ascii="Times New Roman" w:hAnsi="Times New Roman"/>
          <w:sz w:val="22"/>
          <w:szCs w:val="22"/>
          <w:lang w:eastAsia="pt-BR"/>
        </w:rPr>
        <w:t>, impetrado pela ABENC</w:t>
      </w:r>
      <w:r w:rsidR="00B5186F">
        <w:rPr>
          <w:rFonts w:ascii="Times New Roman" w:hAnsi="Times New Roman"/>
          <w:sz w:val="22"/>
          <w:szCs w:val="22"/>
        </w:rPr>
        <w:t>;</w:t>
      </w:r>
    </w:p>
    <w:p w:rsidR="004C01B2" w:rsidRDefault="004C01B2" w:rsidP="00376F0A">
      <w:pPr>
        <w:jc w:val="both"/>
        <w:rPr>
          <w:rFonts w:ascii="Times New Roman" w:hAnsi="Times New Roman"/>
          <w:sz w:val="22"/>
          <w:szCs w:val="22"/>
        </w:rPr>
      </w:pPr>
    </w:p>
    <w:p w:rsidR="00376F0A" w:rsidRDefault="004C01B2" w:rsidP="00376F0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</w:t>
      </w:r>
      <w:r w:rsidR="001511F7">
        <w:rPr>
          <w:rFonts w:ascii="Times New Roman" w:hAnsi="Times New Roman"/>
          <w:sz w:val="22"/>
          <w:szCs w:val="22"/>
        </w:rPr>
        <w:t xml:space="preserve"> Informar que </w:t>
      </w:r>
      <w:r>
        <w:rPr>
          <w:rFonts w:ascii="Times New Roman" w:hAnsi="Times New Roman"/>
          <w:sz w:val="22"/>
          <w:szCs w:val="22"/>
        </w:rPr>
        <w:t>o arquiteto e urbanista</w:t>
      </w:r>
      <w:r w:rsidR="001511F7">
        <w:rPr>
          <w:rFonts w:ascii="Times New Roman" w:hAnsi="Times New Roman"/>
          <w:sz w:val="22"/>
          <w:szCs w:val="22"/>
        </w:rPr>
        <w:t>, com a anulação da DN nº 0070/2001 do Confea,</w:t>
      </w:r>
      <w:r>
        <w:rPr>
          <w:rFonts w:ascii="Times New Roman" w:hAnsi="Times New Roman"/>
          <w:sz w:val="22"/>
          <w:szCs w:val="22"/>
        </w:rPr>
        <w:t xml:space="preserve"> </w:t>
      </w:r>
      <w:r w:rsidR="00FB75DD">
        <w:rPr>
          <w:rFonts w:ascii="Times New Roman" w:hAnsi="Times New Roman"/>
          <w:sz w:val="22"/>
          <w:szCs w:val="22"/>
        </w:rPr>
        <w:t>passa a ter</w:t>
      </w:r>
      <w:r w:rsidR="00B5186F">
        <w:rPr>
          <w:rFonts w:ascii="Times New Roman" w:hAnsi="Times New Roman"/>
          <w:sz w:val="22"/>
          <w:szCs w:val="22"/>
        </w:rPr>
        <w:t xml:space="preserve"> </w:t>
      </w:r>
      <w:r w:rsidR="002177BF">
        <w:rPr>
          <w:rFonts w:ascii="Times New Roman" w:hAnsi="Times New Roman"/>
          <w:sz w:val="22"/>
          <w:szCs w:val="22"/>
        </w:rPr>
        <w:t xml:space="preserve">competência e habilitação </w:t>
      </w:r>
      <w:r w:rsidR="00B5186F">
        <w:rPr>
          <w:rFonts w:ascii="Times New Roman" w:hAnsi="Times New Roman"/>
          <w:sz w:val="22"/>
          <w:szCs w:val="22"/>
        </w:rPr>
        <w:t xml:space="preserve">profissional </w:t>
      </w:r>
      <w:r w:rsidR="002177BF">
        <w:rPr>
          <w:rFonts w:ascii="Times New Roman" w:hAnsi="Times New Roman"/>
          <w:sz w:val="22"/>
          <w:szCs w:val="22"/>
        </w:rPr>
        <w:t>para ser responsável técnico por a</w:t>
      </w:r>
      <w:r>
        <w:rPr>
          <w:rFonts w:ascii="Times New Roman" w:hAnsi="Times New Roman"/>
          <w:sz w:val="22"/>
          <w:szCs w:val="22"/>
        </w:rPr>
        <w:t xml:space="preserve">tividades relacionadas à </w:t>
      </w:r>
      <w:r w:rsidR="00B5186F">
        <w:rPr>
          <w:rFonts w:ascii="Times New Roman" w:hAnsi="Times New Roman"/>
          <w:sz w:val="22"/>
          <w:szCs w:val="22"/>
        </w:rPr>
        <w:t xml:space="preserve">instalação de </w:t>
      </w:r>
      <w:r>
        <w:rPr>
          <w:rFonts w:ascii="Times New Roman" w:hAnsi="Times New Roman"/>
          <w:sz w:val="22"/>
          <w:szCs w:val="22"/>
        </w:rPr>
        <w:t>SPDA - Sistema de Proteç</w:t>
      </w:r>
      <w:r w:rsidR="00B5186F">
        <w:rPr>
          <w:rFonts w:ascii="Times New Roman" w:hAnsi="Times New Roman"/>
          <w:sz w:val="22"/>
          <w:szCs w:val="22"/>
        </w:rPr>
        <w:t>ão contra</w:t>
      </w:r>
      <w:r>
        <w:rPr>
          <w:rFonts w:ascii="Times New Roman" w:hAnsi="Times New Roman"/>
          <w:sz w:val="22"/>
          <w:szCs w:val="22"/>
        </w:rPr>
        <w:t xml:space="preserve"> Descargas Atmosféricas</w:t>
      </w:r>
      <w:r w:rsidR="00B5186F">
        <w:rPr>
          <w:rFonts w:ascii="Times New Roman" w:hAnsi="Times New Roman"/>
          <w:sz w:val="22"/>
          <w:szCs w:val="22"/>
        </w:rPr>
        <w:t xml:space="preserve"> </w:t>
      </w:r>
      <w:r w:rsidR="0070587B">
        <w:rPr>
          <w:rFonts w:ascii="Times New Roman" w:hAnsi="Times New Roman"/>
          <w:sz w:val="22"/>
          <w:szCs w:val="22"/>
        </w:rPr>
        <w:t>em edificações</w:t>
      </w:r>
      <w:r w:rsidR="002177BF">
        <w:rPr>
          <w:rFonts w:ascii="Times New Roman" w:hAnsi="Times New Roman"/>
          <w:sz w:val="22"/>
          <w:szCs w:val="22"/>
        </w:rPr>
        <w:t>;</w:t>
      </w:r>
    </w:p>
    <w:p w:rsidR="002177BF" w:rsidRDefault="002177BF" w:rsidP="00376F0A">
      <w:pPr>
        <w:jc w:val="both"/>
        <w:rPr>
          <w:rFonts w:ascii="Times New Roman" w:hAnsi="Times New Roman"/>
          <w:sz w:val="22"/>
          <w:szCs w:val="22"/>
        </w:rPr>
      </w:pPr>
    </w:p>
    <w:p w:rsidR="002177BF" w:rsidRDefault="002177BF" w:rsidP="00376F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3 – Informar que, para fins de RRT, o projeto e a execução de SPDA </w:t>
      </w:r>
      <w:r w:rsidR="0070587B">
        <w:rPr>
          <w:rFonts w:ascii="Times New Roman" w:hAnsi="Times New Roman"/>
          <w:sz w:val="22"/>
          <w:szCs w:val="22"/>
        </w:rPr>
        <w:t xml:space="preserve">em edificações </w:t>
      </w:r>
      <w:r>
        <w:rPr>
          <w:rFonts w:ascii="Times New Roman" w:hAnsi="Times New Roman"/>
          <w:sz w:val="22"/>
          <w:szCs w:val="22"/>
        </w:rPr>
        <w:t>se enquadram nas atividades t</w:t>
      </w:r>
      <w:r w:rsidR="008F31B6">
        <w:rPr>
          <w:rFonts w:ascii="Times New Roman" w:hAnsi="Times New Roman"/>
          <w:sz w:val="22"/>
          <w:szCs w:val="22"/>
        </w:rPr>
        <w:t xml:space="preserve">écnicas 1.5.7 e 2.5.7 </w:t>
      </w:r>
      <w:r>
        <w:rPr>
          <w:rFonts w:ascii="Times New Roman" w:hAnsi="Times New Roman"/>
          <w:sz w:val="22"/>
          <w:szCs w:val="22"/>
        </w:rPr>
        <w:t xml:space="preserve">dos itens 1 e 2 do art. 3º da Resolução </w:t>
      </w:r>
      <w:r w:rsidR="0070587B">
        <w:rPr>
          <w:rFonts w:ascii="Times New Roman" w:hAnsi="Times New Roman"/>
          <w:sz w:val="22"/>
          <w:szCs w:val="22"/>
        </w:rPr>
        <w:t>CAU/BR nº 21/2012, referente a “Instalações Elétricas Prediais de Baixa Tensão”; e</w:t>
      </w:r>
    </w:p>
    <w:p w:rsidR="005950B0" w:rsidRDefault="005950B0" w:rsidP="00376F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Default="004C01B2" w:rsidP="00BF74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5950B0" w:rsidRPr="005950B0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A73BD" w:rsidRPr="00BF7429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à Presidência do CAU/BR </w:t>
      </w:r>
      <w:r w:rsidR="00BF7429" w:rsidRPr="00BF7429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="008F31B6">
        <w:rPr>
          <w:rFonts w:ascii="Times New Roman" w:eastAsia="Times New Roman" w:hAnsi="Times New Roman"/>
          <w:sz w:val="22"/>
          <w:szCs w:val="22"/>
          <w:lang w:eastAsia="pt-BR"/>
        </w:rPr>
        <w:t xml:space="preserve"> envio desta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4C01B2" w:rsidRDefault="004C01B2" w:rsidP="004C01B2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ao CAU/SC por meio do Protocolo SICCAU nº 925864/2019</w:t>
      </w:r>
    </w:p>
    <w:p w:rsidR="004C01B2" w:rsidRDefault="004C01B2" w:rsidP="004C01B2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aos demais CAU/UF, para conhecimento e aplicação, por meio de protocolo</w:t>
      </w:r>
      <w:r w:rsidR="00FB75DD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SICCAU; e</w:t>
      </w:r>
    </w:p>
    <w:p w:rsidR="004C01B2" w:rsidRPr="004C01B2" w:rsidRDefault="004C01B2" w:rsidP="004C01B2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à RIA para conhecimento</w:t>
      </w:r>
      <w:r w:rsidR="008F31B6">
        <w:rPr>
          <w:rFonts w:ascii="Times New Roman" w:hAnsi="Times New Roman"/>
          <w:sz w:val="22"/>
          <w:szCs w:val="22"/>
          <w:lang w:eastAsia="pt-BR"/>
        </w:rPr>
        <w:t xml:space="preserve">, divulgação </w:t>
      </w:r>
      <w:r w:rsidR="001511F7">
        <w:rPr>
          <w:rFonts w:ascii="Times New Roman" w:hAnsi="Times New Roman"/>
          <w:sz w:val="22"/>
          <w:szCs w:val="22"/>
          <w:lang w:eastAsia="pt-BR"/>
        </w:rPr>
        <w:t>e informação às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F31B6">
        <w:rPr>
          <w:rFonts w:ascii="Times New Roman" w:hAnsi="Times New Roman"/>
          <w:sz w:val="22"/>
          <w:szCs w:val="22"/>
          <w:lang w:eastAsia="pt-BR"/>
        </w:rPr>
        <w:t xml:space="preserve">equipes </w:t>
      </w:r>
      <w:r>
        <w:rPr>
          <w:rFonts w:ascii="Times New Roman" w:hAnsi="Times New Roman"/>
          <w:sz w:val="22"/>
          <w:szCs w:val="22"/>
          <w:lang w:eastAsia="pt-BR"/>
        </w:rPr>
        <w:t>técnicas dos CAU/UF.</w:t>
      </w:r>
    </w:p>
    <w:p w:rsidR="00D85EA2" w:rsidRPr="00BF7429" w:rsidRDefault="00D85EA2" w:rsidP="00BF742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8628D8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628D8">
        <w:rPr>
          <w:rFonts w:ascii="Times New Roman" w:hAnsi="Times New Roman"/>
          <w:sz w:val="22"/>
          <w:szCs w:val="22"/>
          <w:lang w:eastAsia="pt-BR"/>
        </w:rPr>
        <w:t>Porto Alegre - RS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>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07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23A90" w:rsidRDefault="00E23A9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23A90" w:rsidRDefault="00E23A9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D2559A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47" w:rsidRDefault="002F0047">
      <w:r>
        <w:separator/>
      </w:r>
    </w:p>
  </w:endnote>
  <w:endnote w:type="continuationSeparator" w:id="0">
    <w:p w:rsidR="002F0047" w:rsidRDefault="002F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2306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01B2">
          <w:rPr>
            <w:rFonts w:ascii="Times New Roman" w:hAnsi="Times New Roman"/>
            <w:color w:val="296D7A"/>
            <w:sz w:val="18"/>
            <w:szCs w:val="18"/>
          </w:rPr>
          <w:t>DELIBERAÇÃO Nº 072/2019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47" w:rsidRDefault="002F0047">
      <w:r>
        <w:separator/>
      </w:r>
    </w:p>
  </w:footnote>
  <w:footnote w:type="continuationSeparator" w:id="0">
    <w:p w:rsidR="002F0047" w:rsidRDefault="002F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1B5"/>
    <w:multiLevelType w:val="hybridMultilevel"/>
    <w:tmpl w:val="F7FE892E"/>
    <w:lvl w:ilvl="0" w:tplc="315294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A80"/>
    <w:multiLevelType w:val="hybridMultilevel"/>
    <w:tmpl w:val="26BAF952"/>
    <w:lvl w:ilvl="0" w:tplc="48EA9D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7D70"/>
    <w:multiLevelType w:val="hybridMultilevel"/>
    <w:tmpl w:val="4F9EE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338A"/>
    <w:multiLevelType w:val="hybridMultilevel"/>
    <w:tmpl w:val="DC2068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83965"/>
    <w:multiLevelType w:val="hybridMultilevel"/>
    <w:tmpl w:val="F89C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93698"/>
    <w:multiLevelType w:val="hybridMultilevel"/>
    <w:tmpl w:val="F89C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72A1"/>
    <w:rsid w:val="000174FA"/>
    <w:rsid w:val="00034979"/>
    <w:rsid w:val="00035120"/>
    <w:rsid w:val="000418A1"/>
    <w:rsid w:val="0006068E"/>
    <w:rsid w:val="00064244"/>
    <w:rsid w:val="00086442"/>
    <w:rsid w:val="000C3DEF"/>
    <w:rsid w:val="000E4944"/>
    <w:rsid w:val="000E7D14"/>
    <w:rsid w:val="000F5C74"/>
    <w:rsid w:val="00104548"/>
    <w:rsid w:val="00134E36"/>
    <w:rsid w:val="001511F7"/>
    <w:rsid w:val="00152C0A"/>
    <w:rsid w:val="00164F68"/>
    <w:rsid w:val="00175C84"/>
    <w:rsid w:val="00195AF6"/>
    <w:rsid w:val="001B63AC"/>
    <w:rsid w:val="001E09AF"/>
    <w:rsid w:val="00215E45"/>
    <w:rsid w:val="00216CFF"/>
    <w:rsid w:val="002177BF"/>
    <w:rsid w:val="00220E6F"/>
    <w:rsid w:val="00280CCE"/>
    <w:rsid w:val="00286054"/>
    <w:rsid w:val="002F0047"/>
    <w:rsid w:val="00313570"/>
    <w:rsid w:val="00327F8A"/>
    <w:rsid w:val="00342500"/>
    <w:rsid w:val="00353FDC"/>
    <w:rsid w:val="003546E3"/>
    <w:rsid w:val="00371223"/>
    <w:rsid w:val="00376264"/>
    <w:rsid w:val="00376F0A"/>
    <w:rsid w:val="003852AF"/>
    <w:rsid w:val="003B2CC7"/>
    <w:rsid w:val="003B5EA5"/>
    <w:rsid w:val="003E3E06"/>
    <w:rsid w:val="003E6CD8"/>
    <w:rsid w:val="003F3A8F"/>
    <w:rsid w:val="00402CB7"/>
    <w:rsid w:val="004247B8"/>
    <w:rsid w:val="004576A4"/>
    <w:rsid w:val="00463F99"/>
    <w:rsid w:val="00472CBB"/>
    <w:rsid w:val="00474217"/>
    <w:rsid w:val="004855C8"/>
    <w:rsid w:val="00491B24"/>
    <w:rsid w:val="004951A9"/>
    <w:rsid w:val="004B2CC2"/>
    <w:rsid w:val="004B3594"/>
    <w:rsid w:val="004C01B2"/>
    <w:rsid w:val="004C4EFB"/>
    <w:rsid w:val="004D6F75"/>
    <w:rsid w:val="004E6FF5"/>
    <w:rsid w:val="004F3A26"/>
    <w:rsid w:val="00543F54"/>
    <w:rsid w:val="0056045D"/>
    <w:rsid w:val="0056299F"/>
    <w:rsid w:val="00590515"/>
    <w:rsid w:val="00592F3E"/>
    <w:rsid w:val="005950B0"/>
    <w:rsid w:val="005A6A9B"/>
    <w:rsid w:val="005C51C2"/>
    <w:rsid w:val="005F65C6"/>
    <w:rsid w:val="0060577B"/>
    <w:rsid w:val="00643348"/>
    <w:rsid w:val="00647E67"/>
    <w:rsid w:val="00666DDC"/>
    <w:rsid w:val="00685FC2"/>
    <w:rsid w:val="00697085"/>
    <w:rsid w:val="00697FE9"/>
    <w:rsid w:val="006B119C"/>
    <w:rsid w:val="0070587B"/>
    <w:rsid w:val="00706397"/>
    <w:rsid w:val="0072095C"/>
    <w:rsid w:val="0073114A"/>
    <w:rsid w:val="00780A38"/>
    <w:rsid w:val="00790C9A"/>
    <w:rsid w:val="007A73BD"/>
    <w:rsid w:val="007C5297"/>
    <w:rsid w:val="007F0439"/>
    <w:rsid w:val="0080145B"/>
    <w:rsid w:val="00801C0E"/>
    <w:rsid w:val="0084324F"/>
    <w:rsid w:val="008628D8"/>
    <w:rsid w:val="00893E0F"/>
    <w:rsid w:val="008E6FE7"/>
    <w:rsid w:val="008F31B6"/>
    <w:rsid w:val="00971CA0"/>
    <w:rsid w:val="00995353"/>
    <w:rsid w:val="009B5F61"/>
    <w:rsid w:val="009D4039"/>
    <w:rsid w:val="009F05D8"/>
    <w:rsid w:val="00A25784"/>
    <w:rsid w:val="00A809BE"/>
    <w:rsid w:val="00A824AD"/>
    <w:rsid w:val="00AB47FC"/>
    <w:rsid w:val="00AE0069"/>
    <w:rsid w:val="00AF16BD"/>
    <w:rsid w:val="00B00643"/>
    <w:rsid w:val="00B11668"/>
    <w:rsid w:val="00B2595A"/>
    <w:rsid w:val="00B439ED"/>
    <w:rsid w:val="00B5186F"/>
    <w:rsid w:val="00B577BB"/>
    <w:rsid w:val="00B87571"/>
    <w:rsid w:val="00BA0607"/>
    <w:rsid w:val="00BF7429"/>
    <w:rsid w:val="00C01B12"/>
    <w:rsid w:val="00C55B31"/>
    <w:rsid w:val="00C6693E"/>
    <w:rsid w:val="00C766BA"/>
    <w:rsid w:val="00C91050"/>
    <w:rsid w:val="00C9560E"/>
    <w:rsid w:val="00C97B1D"/>
    <w:rsid w:val="00CB7996"/>
    <w:rsid w:val="00CF7045"/>
    <w:rsid w:val="00D03DE2"/>
    <w:rsid w:val="00D15CA8"/>
    <w:rsid w:val="00D2306D"/>
    <w:rsid w:val="00D2559A"/>
    <w:rsid w:val="00D46975"/>
    <w:rsid w:val="00D5059E"/>
    <w:rsid w:val="00D563C4"/>
    <w:rsid w:val="00D5785E"/>
    <w:rsid w:val="00D6352A"/>
    <w:rsid w:val="00D85EA2"/>
    <w:rsid w:val="00D91B62"/>
    <w:rsid w:val="00DB67C9"/>
    <w:rsid w:val="00DC215C"/>
    <w:rsid w:val="00DE5DEC"/>
    <w:rsid w:val="00E132BE"/>
    <w:rsid w:val="00E13BAF"/>
    <w:rsid w:val="00E1548E"/>
    <w:rsid w:val="00E23A90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B75DD"/>
    <w:rsid w:val="00FD299F"/>
    <w:rsid w:val="00FF3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C66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669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  <w:rsid w:val="008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072/2019 – CEP – CAU/BR</vt:lpstr>
      <vt:lpstr/>
    </vt:vector>
  </TitlesOfParts>
  <Company>Comunica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072/2019 – CEP – CAU/BR</dc:title>
  <dc:subject/>
  <dc:creator>CEP</dc:creator>
  <cp:keywords/>
  <cp:lastModifiedBy>Claúdia de Mattos Quaresma</cp:lastModifiedBy>
  <cp:revision>2</cp:revision>
  <cp:lastPrinted>2019-10-08T13:16:00Z</cp:lastPrinted>
  <dcterms:created xsi:type="dcterms:W3CDTF">2019-10-14T13:25:00Z</dcterms:created>
  <dcterms:modified xsi:type="dcterms:W3CDTF">2019-10-14T13:25:00Z</dcterms:modified>
</cp:coreProperties>
</file>