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tbl>
      <w:tblPr>
        <w:tblW w:w="459.50pt" w:type="dxa"/>
        <w:jc w:val="center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1974"/>
        <w:gridCol w:w="7216"/>
      </w:tblGrid>
      <w:tr w:rsidR="00972A48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972A48" w:rsidRDefault="006E6B3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360.8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972A48" w:rsidRDefault="006E6B3B">
            <w:pPr>
              <w:widowControl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Protocolos nº 663890/2018 e 696671/2018 – CAU/SC e CAU/ES encaminham questionamento sobre a legalidade da informação existente no SICCAU no requerimento de Certidão de Acervo </w:t>
            </w:r>
            <w:r>
              <w:rPr>
                <w:rFonts w:ascii="Times New Roman" w:hAnsi="Times New Roman"/>
                <w:sz w:val="22"/>
                <w:szCs w:val="22"/>
              </w:rPr>
              <w:t>Técnico com Atestado (CAT-A) avisando que o profissional terá que pagar novamente a taxa de expediente caso haja retificação do RRT e de que a taxa é condição para análise e registro do Atestado</w:t>
            </w:r>
          </w:p>
        </w:tc>
      </w:tr>
      <w:tr w:rsidR="00972A48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972A48" w:rsidRDefault="006E6B3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360.8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972A48" w:rsidRDefault="006E6B3B">
            <w:pPr>
              <w:widowControl w:val="0"/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Presidência do CAU/BR</w:t>
            </w:r>
          </w:p>
        </w:tc>
      </w:tr>
      <w:tr w:rsidR="00972A48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972A48" w:rsidRDefault="006E6B3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360.8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972A48" w:rsidRDefault="006E6B3B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Ordens do dia nº </w:t>
            </w:r>
            <w:r>
              <w:rPr>
                <w:rFonts w:ascii="Times New Roman" w:hAnsi="Times New Roman"/>
                <w:sz w:val="22"/>
                <w:szCs w:val="22"/>
              </w:rPr>
              <w:t>14 e nº15 da 75ª Reunião Ordinária da CEP-CAU/BR – apreciar e deliberar</w:t>
            </w:r>
          </w:p>
        </w:tc>
      </w:tr>
    </w:tbl>
    <w:p w:rsidR="00972A48" w:rsidRDefault="006E6B3B">
      <w:pPr>
        <w:pBdr>
          <w:top w:val="single" w:sz="8" w:space="1" w:color="7F7F7F"/>
          <w:bottom w:val="single" w:sz="8" w:space="1" w:color="7F7F7F"/>
        </w:pBdr>
        <w:shd w:val="clear" w:color="auto" w:fill="F2F2F2"/>
        <w:jc w:val="center"/>
        <w:rPr>
          <w:rFonts w:ascii="Times New Roman" w:hAnsi="Times New Roman"/>
          <w:smallCaps/>
          <w:sz w:val="22"/>
          <w:szCs w:val="22"/>
          <w:lang w:eastAsia="pt-BR"/>
        </w:rPr>
      </w:pPr>
      <w:r>
        <w:rPr>
          <w:rFonts w:ascii="Times New Roman" w:hAnsi="Times New Roman"/>
          <w:smallCaps/>
          <w:sz w:val="22"/>
          <w:szCs w:val="22"/>
          <w:lang w:eastAsia="pt-BR"/>
        </w:rPr>
        <w:t>DELIBERAÇÃO Nº 072/2018 – (CEP – CAU/BR)</w:t>
      </w:r>
    </w:p>
    <w:p w:rsidR="00972A48" w:rsidRDefault="00972A48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972A48" w:rsidRDefault="006E6B3B">
      <w:pPr>
        <w:jc w:val="both"/>
      </w:pPr>
      <w:r>
        <w:rPr>
          <w:rFonts w:ascii="Times New Roman" w:hAnsi="Times New Roman"/>
          <w:sz w:val="22"/>
          <w:szCs w:val="22"/>
          <w:lang w:eastAsia="pt-BR"/>
        </w:rPr>
        <w:t>A COMISSÃO DE EXERCÍCIO PROFISSIONAL – (CEP</w:t>
      </w:r>
      <w:r>
        <w:rPr>
          <w:rFonts w:ascii="Times New Roman" w:hAnsi="Times New Roman"/>
          <w:b/>
          <w:smallCaps/>
          <w:sz w:val="22"/>
          <w:szCs w:val="22"/>
          <w:lang w:eastAsia="pt-BR"/>
        </w:rPr>
        <w:t xml:space="preserve"> – </w:t>
      </w:r>
      <w:r>
        <w:rPr>
          <w:rFonts w:ascii="Times New Roman" w:hAnsi="Times New Roman"/>
          <w:smallCaps/>
          <w:sz w:val="22"/>
          <w:szCs w:val="22"/>
          <w:lang w:eastAsia="pt-BR"/>
        </w:rPr>
        <w:t>CAU/BR</w:t>
      </w:r>
      <w:r>
        <w:rPr>
          <w:rFonts w:ascii="Times New Roman" w:hAnsi="Times New Roman"/>
          <w:sz w:val="22"/>
          <w:szCs w:val="22"/>
          <w:lang w:eastAsia="pt-BR"/>
        </w:rPr>
        <w:t>), reunida ordinariamente em Brasília-DF, na sede do CAU/BR, nos dias 30 e 31 de agosto d</w:t>
      </w:r>
      <w:r>
        <w:rPr>
          <w:rFonts w:ascii="Times New Roman" w:hAnsi="Times New Roman"/>
          <w:sz w:val="22"/>
          <w:szCs w:val="22"/>
          <w:lang w:eastAsia="pt-BR"/>
        </w:rPr>
        <w:t>e 2018, no uso das competências que lhe conferem o art. 97, 101 e 102 do Regimento Interno do CAU/BR, após análise do assunto em epígrafe, e</w:t>
      </w:r>
    </w:p>
    <w:p w:rsidR="00972A48" w:rsidRDefault="00972A4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72A48" w:rsidRDefault="006E6B3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 Deliberação nº 35/2018-CEP-CAU/ES, que encaminha o parecer técnico do CAU/ES relatando conflitos en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tre as regras estabelecidas no normativo do CAU/BR e as que estão implementadas e informadas no SICCAU para requerimento de CAT-A.</w:t>
      </w:r>
    </w:p>
    <w:p w:rsidR="00972A48" w:rsidRDefault="00972A4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72A48" w:rsidRDefault="006E6B3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o Ofício nº 180/2018/PRES/CAU/SC que encaminha a Deliberação nº 15/2018-CEP-CAU/SC, com questionamento sobre a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legalidade da restrição indicada no ambiente profissional do SICCAU onde consta o seguinte aviso aos profissionais que solicitam CAT-A:</w:t>
      </w:r>
    </w:p>
    <w:p w:rsidR="00972A48" w:rsidRDefault="006E6B3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Aviso existente no SICCAU:</w:t>
      </w:r>
    </w:p>
    <w:p w:rsidR="00972A48" w:rsidRDefault="006E6B3B">
      <w:pPr>
        <w:ind w:start="14.20pt"/>
        <w:jc w:val="both"/>
      </w:pPr>
      <w:r>
        <w:rPr>
          <w:rFonts w:ascii="Arial" w:eastAsia="Times New Roman" w:hAnsi="Arial" w:cs="Arial"/>
          <w:i/>
          <w:sz w:val="20"/>
          <w:szCs w:val="20"/>
          <w:lang w:eastAsia="pt-BR"/>
        </w:rPr>
        <w:t>“</w:t>
      </w:r>
      <w:r>
        <w:rPr>
          <w:rFonts w:ascii="Arial" w:eastAsia="Times New Roman" w:hAnsi="Arial" w:cs="Arial"/>
          <w:bCs/>
          <w:i/>
          <w:sz w:val="20"/>
          <w:szCs w:val="20"/>
          <w:lang w:eastAsia="pt-BR"/>
        </w:rPr>
        <w:t>ATENÇÃO AO EMITIR SUA CAT-A!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> </w:t>
      </w:r>
      <w:r>
        <w:rPr>
          <w:rFonts w:ascii="Arial" w:eastAsia="Times New Roman" w:hAnsi="Arial" w:cs="Arial"/>
          <w:bCs/>
          <w:i/>
          <w:sz w:val="20"/>
          <w:szCs w:val="20"/>
          <w:lang w:eastAsia="pt-BR"/>
        </w:rPr>
        <w:t xml:space="preserve">Ao emitir uma CAT-A, </w:t>
      </w:r>
      <w:r>
        <w:rPr>
          <w:rFonts w:ascii="Arial" w:eastAsia="Times New Roman" w:hAnsi="Arial" w:cs="Arial"/>
          <w:bCs/>
          <w:i/>
          <w:sz w:val="20"/>
          <w:szCs w:val="20"/>
          <w:u w:val="single"/>
          <w:lang w:eastAsia="pt-BR"/>
        </w:rPr>
        <w:t>para não correr o risco de ter de pagar ou</w:t>
      </w:r>
      <w:r>
        <w:rPr>
          <w:rFonts w:ascii="Arial" w:eastAsia="Times New Roman" w:hAnsi="Arial" w:cs="Arial"/>
          <w:bCs/>
          <w:i/>
          <w:sz w:val="20"/>
          <w:szCs w:val="20"/>
          <w:u w:val="single"/>
          <w:lang w:eastAsia="pt-BR"/>
        </w:rPr>
        <w:t>tra vez pelo mesmo documento</w:t>
      </w:r>
      <w:r>
        <w:rPr>
          <w:rFonts w:ascii="Arial" w:eastAsia="Times New Roman" w:hAnsi="Arial" w:cs="Arial"/>
          <w:bCs/>
          <w:i/>
          <w:sz w:val="20"/>
          <w:szCs w:val="20"/>
          <w:lang w:eastAsia="pt-BR"/>
        </w:rPr>
        <w:t>, observem com atenção os seguintes pontos:</w:t>
      </w:r>
    </w:p>
    <w:p w:rsidR="00972A48" w:rsidRDefault="006E6B3B">
      <w:pPr>
        <w:ind w:start="14.20pt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  <w:r>
        <w:rPr>
          <w:rFonts w:ascii="Arial" w:eastAsia="Times New Roman" w:hAnsi="Arial" w:cs="Arial"/>
          <w:i/>
          <w:sz w:val="20"/>
          <w:szCs w:val="20"/>
          <w:lang w:eastAsia="pt-BR"/>
        </w:rPr>
        <w:t>1. Toda CAT-A é vinculada a um ou mais RRT que, por sua vez, estão vinculados ao Atestado anexado pelo profissional;</w:t>
      </w:r>
    </w:p>
    <w:p w:rsidR="00972A48" w:rsidRDefault="006E6B3B">
      <w:pPr>
        <w:ind w:start="14.20pt"/>
        <w:jc w:val="both"/>
      </w:pPr>
      <w:r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2. Para que seja aprovada pelo CAU/UF, é necessário que </w:t>
      </w:r>
      <w:r>
        <w:rPr>
          <w:rFonts w:ascii="Arial" w:eastAsia="Times New Roman" w:hAnsi="Arial" w:cs="Arial"/>
          <w:i/>
          <w:sz w:val="20"/>
          <w:szCs w:val="20"/>
          <w:u w:val="single"/>
          <w:lang w:eastAsia="pt-BR"/>
        </w:rPr>
        <w:t>as datas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re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lativas à execução da(s) atividade(s) inseridas no(s) RRT </w:t>
      </w:r>
      <w:r>
        <w:rPr>
          <w:rFonts w:ascii="Arial" w:eastAsia="Times New Roman" w:hAnsi="Arial" w:cs="Arial"/>
          <w:i/>
          <w:sz w:val="20"/>
          <w:szCs w:val="20"/>
          <w:u w:val="single"/>
          <w:lang w:eastAsia="pt-BR"/>
        </w:rPr>
        <w:t>sejam coincidentes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com as datas informadas no Atestado;</w:t>
      </w:r>
    </w:p>
    <w:p w:rsidR="00972A48" w:rsidRDefault="006E6B3B">
      <w:pPr>
        <w:ind w:start="14.20pt"/>
        <w:jc w:val="both"/>
      </w:pPr>
      <w:r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3. </w:t>
      </w:r>
      <w:r>
        <w:rPr>
          <w:rFonts w:ascii="Arial" w:eastAsia="Times New Roman" w:hAnsi="Arial" w:cs="Arial"/>
          <w:i/>
          <w:sz w:val="20"/>
          <w:szCs w:val="20"/>
          <w:u w:val="single"/>
          <w:lang w:eastAsia="pt-BR"/>
        </w:rPr>
        <w:t>Caso as datas não sejam coincidentes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, antes de emitir a CAT-A, ou então antes de pagar seu boleto, o profissional deve, necessariamente, </w:t>
      </w:r>
      <w:r>
        <w:rPr>
          <w:rFonts w:ascii="Arial" w:eastAsia="Times New Roman" w:hAnsi="Arial" w:cs="Arial"/>
          <w:i/>
          <w:sz w:val="20"/>
          <w:szCs w:val="20"/>
          <w:u w:val="single"/>
          <w:lang w:eastAsia="pt-BR"/>
        </w:rPr>
        <w:t>re</w:t>
      </w:r>
      <w:r>
        <w:rPr>
          <w:rFonts w:ascii="Arial" w:eastAsia="Times New Roman" w:hAnsi="Arial" w:cs="Arial"/>
          <w:i/>
          <w:sz w:val="20"/>
          <w:szCs w:val="20"/>
          <w:u w:val="single"/>
          <w:lang w:eastAsia="pt-BR"/>
        </w:rPr>
        <w:t>tificar o(s) RRT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(por meio do SICCAU Ambiente do Arquiteto e Urbanista) ou o Atestado (solicitando à própria pessoa jurídica contratante). Somente depois disso, o profissional deve emitir sua CAT-A;</w:t>
      </w:r>
    </w:p>
    <w:p w:rsidR="00972A48" w:rsidRDefault="006E6B3B">
      <w:pPr>
        <w:ind w:start="14.20pt"/>
        <w:jc w:val="both"/>
      </w:pPr>
      <w:r>
        <w:rPr>
          <w:rFonts w:ascii="Arial" w:eastAsia="Times New Roman" w:hAnsi="Arial" w:cs="Arial"/>
          <w:i/>
          <w:sz w:val="20"/>
          <w:szCs w:val="20"/>
          <w:lang w:eastAsia="pt-BR"/>
        </w:rPr>
        <w:t>4. Se, na análise feita pelo CAU/UF, verificarem que essa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s datas não coincidem, será solicitado ao profissional que retifique o RRT posteriormente a emissão da CAT-A. Entretanto, ao retificar, o RRT recebe outra numeração (invalidando a primeira CAT-A emitida). Dessa forma, </w:t>
      </w:r>
      <w:r>
        <w:rPr>
          <w:rFonts w:ascii="Arial" w:eastAsia="Times New Roman" w:hAnsi="Arial" w:cs="Arial"/>
          <w:i/>
          <w:sz w:val="20"/>
          <w:szCs w:val="20"/>
          <w:u w:val="single"/>
          <w:lang w:eastAsia="pt-BR"/>
        </w:rPr>
        <w:t>há a necessidade de emitir e pagar out</w:t>
      </w:r>
      <w:r>
        <w:rPr>
          <w:rFonts w:ascii="Arial" w:eastAsia="Times New Roman" w:hAnsi="Arial" w:cs="Arial"/>
          <w:i/>
          <w:sz w:val="20"/>
          <w:szCs w:val="20"/>
          <w:u w:val="single"/>
          <w:lang w:eastAsia="pt-BR"/>
        </w:rPr>
        <w:t>ra certidão, uma vez que seu pagamento destina-se aos custos da análise do documento, sem direito adquirido a aprovação, a qual depende dos requisitos a serem seguidos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>;</w:t>
      </w:r>
    </w:p>
    <w:p w:rsidR="00972A48" w:rsidRDefault="006E6B3B">
      <w:pPr>
        <w:ind w:start="14.20pt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  <w:r>
        <w:rPr>
          <w:rFonts w:ascii="Arial" w:eastAsia="Times New Roman" w:hAnsi="Arial" w:cs="Arial"/>
          <w:i/>
          <w:sz w:val="20"/>
          <w:szCs w:val="20"/>
          <w:lang w:eastAsia="pt-BR"/>
        </w:rPr>
        <w:t>5. Para evitar transtornos, verifique esses pontos antes de emitir sua CAT-A ou antes d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>e pagar o boleto e solicite as retificações necessárias, se for o caso!</w:t>
      </w:r>
    </w:p>
    <w:p w:rsidR="00972A48" w:rsidRDefault="00972A4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72A48" w:rsidRDefault="006E6B3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consta da Deliberação nº 15/2018 da CEP-CAU/SC a sugestão de inserção de um aviso ao profissional no SICCAU, no ato de solicitação de baixa de RRT, para que confirme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os dados informados no RRT referentes às datas de início e término da atividade, valor do contrato/honorário, endereço da obra/serviço, atividades realizadas, descrição e quantitativo, antes de proceder à baixa.</w:t>
      </w:r>
    </w:p>
    <w:p w:rsidR="00972A48" w:rsidRDefault="00972A4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72A48" w:rsidRDefault="006E6B3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os questionamentos e relat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os do CAU/ES e CAU/SC foram encaminhados à Gerencia do CSC e à CORTEC por meio dos GADs nº 15759 e nº 16584, sendo orientados por eles à encaminhar à CEP-CAU/BR com a justificativa de se tratar de interpretação da Resolução CAU/BR nº 93/2014. </w:t>
      </w:r>
    </w:p>
    <w:p w:rsidR="00972A48" w:rsidRDefault="006E6B3B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o inciso II do art. 12 da Resolução CAU/BR nº 91, de 2014, que dispõe sobre Registro de Responsabilidade Técnica (RRT) e estabelece que o </w:t>
      </w:r>
      <w:r>
        <w:rPr>
          <w:rFonts w:ascii="Times New Roman" w:eastAsia="Times New Roman" w:hAnsi="Times New Roman"/>
          <w:i/>
          <w:sz w:val="22"/>
          <w:szCs w:val="22"/>
          <w:lang w:eastAsia="pt-BR"/>
        </w:rPr>
        <w:t>“</w:t>
      </w:r>
      <w:r>
        <w:rPr>
          <w:i/>
          <w:color w:val="000000"/>
          <w:sz w:val="22"/>
          <w:szCs w:val="22"/>
        </w:rPr>
        <w:t xml:space="preserve">RRT Retificador: é aquele que se utiliza quando da necessidade de retificação de RRT anteriormente efetuado, com </w:t>
      </w:r>
      <w:r>
        <w:rPr>
          <w:i/>
          <w:color w:val="000000"/>
          <w:sz w:val="22"/>
          <w:szCs w:val="22"/>
        </w:rPr>
        <w:t>vistas à correção de dados ou à alteração do objeto que o constituem, desde que não tenha sido procedida a baixa do mesmo.”</w:t>
      </w:r>
    </w:p>
    <w:p w:rsidR="00972A48" w:rsidRDefault="00972A4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72A48" w:rsidRDefault="006E6B3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>Considerando a Resolução CAU/BR nº 93, de 2014, que dispõe sobre a emissão de certidões pelos CAU/UF, e o disposto no art. 14 sobre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o requerimento de CAT-A e correspondente registro de atestado:</w:t>
      </w:r>
    </w:p>
    <w:p w:rsidR="00972A48" w:rsidRDefault="006E6B3B">
      <w:pPr>
        <w:ind w:start="28.35pt"/>
        <w:jc w:val="both"/>
        <w:rPr>
          <w:rFonts w:ascii="Times New Roman" w:eastAsia="Times New Roman" w:hAnsi="Times New Roman"/>
          <w:i/>
          <w:sz w:val="22"/>
          <w:szCs w:val="22"/>
          <w:lang w:eastAsia="pt-BR"/>
        </w:rPr>
      </w:pPr>
      <w:r>
        <w:rPr>
          <w:rFonts w:ascii="Times New Roman" w:eastAsia="Times New Roman" w:hAnsi="Times New Roman"/>
          <w:i/>
          <w:sz w:val="22"/>
          <w:szCs w:val="22"/>
          <w:lang w:eastAsia="pt-BR"/>
        </w:rPr>
        <w:t>§ 1° O registro do atestado será deferido se, após a análise da documentação apresentada, verificar-se que há compatibilidade entre os seus dados e aqueles constantes dos RRT correspondentes e</w:t>
      </w:r>
      <w:r>
        <w:rPr>
          <w:rFonts w:ascii="Times New Roman" w:eastAsia="Times New Roman" w:hAnsi="Times New Roman"/>
          <w:i/>
          <w:sz w:val="22"/>
          <w:szCs w:val="22"/>
          <w:lang w:eastAsia="pt-BR"/>
        </w:rPr>
        <w:t>fetuados em nome do arquiteto e urbanista responsável pelo projeto, obra ou serviço técnico.</w:t>
      </w:r>
    </w:p>
    <w:p w:rsidR="00972A48" w:rsidRDefault="006E6B3B">
      <w:pPr>
        <w:ind w:start="28.35pt"/>
        <w:jc w:val="both"/>
        <w:rPr>
          <w:rFonts w:ascii="Times New Roman" w:eastAsia="Times New Roman" w:hAnsi="Times New Roman"/>
          <w:i/>
          <w:sz w:val="22"/>
          <w:szCs w:val="22"/>
          <w:lang w:eastAsia="pt-BR"/>
        </w:rPr>
      </w:pPr>
      <w:r>
        <w:rPr>
          <w:rFonts w:ascii="Times New Roman" w:eastAsia="Times New Roman" w:hAnsi="Times New Roman"/>
          <w:i/>
          <w:sz w:val="22"/>
          <w:szCs w:val="22"/>
          <w:lang w:eastAsia="pt-BR"/>
        </w:rPr>
        <w:t>§ 2° Efetuado o registro do atestado, este receberá uma certificação digital indicando que o mesmo encontra-se registrado no CAU/UF, o qual emitirá a CAT-A requeri</w:t>
      </w:r>
      <w:r>
        <w:rPr>
          <w:rFonts w:ascii="Times New Roman" w:eastAsia="Times New Roman" w:hAnsi="Times New Roman"/>
          <w:i/>
          <w:sz w:val="22"/>
          <w:szCs w:val="22"/>
          <w:lang w:eastAsia="pt-BR"/>
        </w:rPr>
        <w:t>da.</w:t>
      </w:r>
    </w:p>
    <w:p w:rsidR="00972A48" w:rsidRDefault="00972A4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72A48" w:rsidRDefault="006E6B3B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o art. 34 da Resolução CAU/BR nº 93, de 2014, que dispõe: “</w:t>
      </w:r>
      <w:r>
        <w:rPr>
          <w:rFonts w:ascii="Times New Roman" w:eastAsia="Times New Roman" w:hAnsi="Times New Roman"/>
          <w:i/>
          <w:sz w:val="22"/>
          <w:szCs w:val="22"/>
          <w:lang w:eastAsia="pt-BR"/>
        </w:rPr>
        <w:t>Pela emissão de CAT-A será cobrada uma taxa de expediente no valor equivalente a uma vez a taxa de RRT.”</w:t>
      </w:r>
      <w:r>
        <w:rPr>
          <w:rFonts w:ascii="Times New Roman" w:eastAsia="Times New Roman" w:hAnsi="Times New Roman"/>
          <w:sz w:val="22"/>
          <w:szCs w:val="22"/>
          <w:lang w:eastAsia="pt-BR"/>
        </w:rPr>
        <w:tab/>
      </w:r>
    </w:p>
    <w:p w:rsidR="00972A48" w:rsidRDefault="00972A48">
      <w:pPr>
        <w:jc w:val="both"/>
        <w:rPr>
          <w:rFonts w:ascii="Times New Roman" w:hAnsi="Times New Roman"/>
          <w:b/>
          <w:sz w:val="22"/>
          <w:szCs w:val="22"/>
          <w:lang w:eastAsia="pt-BR"/>
        </w:rPr>
      </w:pPr>
    </w:p>
    <w:p w:rsidR="00972A48" w:rsidRDefault="006E6B3B">
      <w:pPr>
        <w:jc w:val="both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DELIBERA:</w:t>
      </w:r>
    </w:p>
    <w:p w:rsidR="00972A48" w:rsidRDefault="00972A48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972A48" w:rsidRDefault="006E6B3B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1 – Esclarecer que, segundo o inciso II do art. 12 da Resoluç</w:t>
      </w:r>
      <w:r>
        <w:rPr>
          <w:rFonts w:ascii="Times New Roman" w:hAnsi="Times New Roman"/>
          <w:sz w:val="22"/>
          <w:szCs w:val="22"/>
          <w:lang w:eastAsia="pt-BR"/>
        </w:rPr>
        <w:t>ão CAU/BR nº 91, de 2014, NÃO é permitida a retificação de RRT baixado pelo profissional;</w:t>
      </w:r>
    </w:p>
    <w:p w:rsidR="00972A48" w:rsidRDefault="00972A48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972A48" w:rsidRDefault="006E6B3B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2 - Esclarecer que, segundo o art. 34 da Resolução CAU/BR nº 93/2014, a taxa de expediente é cobrada para emissão da Certidão, e não como condição para análise e reg</w:t>
      </w:r>
      <w:r>
        <w:rPr>
          <w:rFonts w:ascii="Times New Roman" w:hAnsi="Times New Roman"/>
          <w:sz w:val="22"/>
          <w:szCs w:val="22"/>
          <w:lang w:eastAsia="pt-BR"/>
        </w:rPr>
        <w:t xml:space="preserve">istro do atestado, portanto a taxa só poderá ser cobrada após a realização da análise e liberação de registro do atestado, sendo seu pagamento condição para emitir a CAT-A solicitada; </w:t>
      </w:r>
    </w:p>
    <w:p w:rsidR="00972A48" w:rsidRDefault="00972A48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972A48" w:rsidRDefault="006E6B3B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3 – Informar aos CAU/UF e à coordenação técnica do SICCAU (CORTEC) que</w:t>
      </w:r>
      <w:r>
        <w:rPr>
          <w:rFonts w:ascii="Times New Roman" w:hAnsi="Times New Roman"/>
          <w:sz w:val="22"/>
          <w:szCs w:val="22"/>
          <w:lang w:eastAsia="pt-BR"/>
        </w:rPr>
        <w:t xml:space="preserve"> o art. 20 da Resolução CAU/BR nº 93/2014 estabelece que a certidão CAT-A deve ser emitida com base nas informações constantes:</w:t>
      </w:r>
    </w:p>
    <w:p w:rsidR="00972A48" w:rsidRDefault="006E6B3B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- dos RRT que a constituem; </w:t>
      </w:r>
    </w:p>
    <w:p w:rsidR="00972A48" w:rsidRDefault="006E6B3B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- do requerimento preenchido no SICCAU; e</w:t>
      </w:r>
    </w:p>
    <w:p w:rsidR="00972A48" w:rsidRDefault="006E6B3B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- do atestado fornecido pela pessoa jurídica contratante;</w:t>
      </w:r>
    </w:p>
    <w:p w:rsidR="00972A48" w:rsidRDefault="00972A48">
      <w:pPr>
        <w:jc w:val="both"/>
        <w:rPr>
          <w:rFonts w:ascii="Times New Roman" w:eastAsia="Times New Roman" w:hAnsi="Times New Roman"/>
          <w:strike/>
          <w:sz w:val="22"/>
          <w:szCs w:val="22"/>
          <w:lang w:eastAsia="pt-BR"/>
        </w:rPr>
      </w:pPr>
    </w:p>
    <w:p w:rsidR="00972A48" w:rsidRDefault="006E6B3B">
      <w:pPr>
        <w:spacing w:after="6pt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4 - Solicitar à Gerência do CSC que insira na solicitação de baixa de RRT um aviso para que o profissional confira se os dados registrados no RRT relativos às datas de início e término da atividade, endereços, valores, as atividades escolhidas e os </w:t>
      </w:r>
      <w:r>
        <w:rPr>
          <w:rFonts w:ascii="Times New Roman" w:hAnsi="Times New Roman"/>
          <w:sz w:val="22"/>
          <w:szCs w:val="22"/>
          <w:lang w:eastAsia="pt-BR"/>
        </w:rPr>
        <w:t>quantitativos estão corretos, e firme uma declaração confirmando que os dados do RRT foram conferidos e estão corretos.</w:t>
      </w:r>
    </w:p>
    <w:p w:rsidR="00972A48" w:rsidRDefault="006E6B3B">
      <w:pPr>
        <w:spacing w:after="6pt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5 - Solicitar à Gerencia do CSC a correção imediata da informação contida no requerimento de CAT-A no SICCAU de acordo com o texto propo</w:t>
      </w:r>
      <w:r>
        <w:rPr>
          <w:rFonts w:ascii="Times New Roman" w:hAnsi="Times New Roman"/>
          <w:sz w:val="22"/>
          <w:szCs w:val="22"/>
          <w:lang w:eastAsia="pt-BR"/>
        </w:rPr>
        <w:t>sto, em anexo.</w:t>
      </w:r>
    </w:p>
    <w:p w:rsidR="00972A48" w:rsidRDefault="006E6B3B">
      <w:pPr>
        <w:spacing w:after="6pt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6 – Enviar esta Deliberação à Presidência do CAU/BR para providências junto a Gerencia do CSC para correções e adequações do requerimento de CAT-A no SICCAU, solicitando que a implantação seja realizada no prazo máximo de 30 dias a contar da</w:t>
      </w:r>
      <w:r>
        <w:rPr>
          <w:rFonts w:ascii="Times New Roman" w:hAnsi="Times New Roman"/>
          <w:sz w:val="22"/>
          <w:szCs w:val="22"/>
          <w:lang w:eastAsia="pt-BR"/>
        </w:rPr>
        <w:t xml:space="preserve"> data desta Deliberação.</w:t>
      </w:r>
    </w:p>
    <w:p w:rsidR="00972A48" w:rsidRDefault="006E6B3B">
      <w:pPr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7 – Enviar esta Deliberação à Presidência do CAU/BR para encaminhamento de resposta aos CAU/ES e CAU/SC, nos protocolos em epígrafe, com agradecimento às contribuições enviadas.</w:t>
      </w:r>
    </w:p>
    <w:p w:rsidR="00972A48" w:rsidRDefault="00972A48">
      <w:pPr>
        <w:rPr>
          <w:rFonts w:ascii="Times New Roman" w:hAnsi="Times New Roman"/>
          <w:sz w:val="22"/>
          <w:szCs w:val="22"/>
          <w:lang w:eastAsia="pt-BR"/>
        </w:rPr>
      </w:pPr>
    </w:p>
    <w:p w:rsidR="00972A48" w:rsidRDefault="006E6B3B">
      <w:pPr>
        <w:jc w:val="center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Brasília - DF, 31 de agosto de 2018.</w:t>
      </w: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6E6B3B">
      <w:pPr>
        <w:tabs>
          <w:tab w:val="center" w:pos="226.80pt"/>
          <w:tab w:val="end" w:pos="425.20pt"/>
        </w:tabs>
      </w:pPr>
      <w:r>
        <w:rPr>
          <w:rFonts w:ascii="Times New Roman" w:hAnsi="Times New Roman"/>
          <w:b/>
          <w:sz w:val="22"/>
          <w:szCs w:val="22"/>
        </w:rPr>
        <w:t xml:space="preserve">MARIA ELIANA </w:t>
      </w:r>
      <w:r>
        <w:rPr>
          <w:rFonts w:ascii="Times New Roman" w:hAnsi="Times New Roman"/>
          <w:b/>
          <w:sz w:val="22"/>
          <w:szCs w:val="22"/>
        </w:rPr>
        <w:t>JUBÉ RIBEIRO</w:t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ab/>
        <w:t>____________________________________</w:t>
      </w:r>
    </w:p>
    <w:p w:rsidR="00972A48" w:rsidRDefault="006E6B3B">
      <w:pPr>
        <w:tabs>
          <w:tab w:val="start" w:pos="232.55pt"/>
        </w:tabs>
        <w:autoSpaceDE w:val="0"/>
      </w:pPr>
      <w:r>
        <w:rPr>
          <w:rFonts w:ascii="Times New Roman" w:eastAsia="Calibri" w:hAnsi="Times New Roman"/>
          <w:sz w:val="22"/>
          <w:szCs w:val="22"/>
          <w:lang w:eastAsia="pt-BR"/>
        </w:rPr>
        <w:t>Coordenadora</w:t>
      </w:r>
      <w:r>
        <w:rPr>
          <w:rFonts w:ascii="Times New Roman" w:hAnsi="Times New Roman"/>
          <w:caps/>
          <w:spacing w:val="4"/>
          <w:sz w:val="22"/>
          <w:szCs w:val="22"/>
          <w:lang w:eastAsia="pt-BR"/>
        </w:rPr>
        <w:tab/>
      </w:r>
    </w:p>
    <w:p w:rsidR="00972A48" w:rsidRDefault="00972A48">
      <w:pPr>
        <w:autoSpaceDE w:val="0"/>
        <w:rPr>
          <w:rFonts w:ascii="Times New Roman" w:hAnsi="Times New Roman"/>
          <w:b/>
          <w:caps/>
          <w:spacing w:val="4"/>
          <w:sz w:val="22"/>
          <w:szCs w:val="22"/>
        </w:rPr>
      </w:pPr>
    </w:p>
    <w:p w:rsidR="00972A48" w:rsidRDefault="006E6B3B">
      <w:pPr>
        <w:tabs>
          <w:tab w:val="start" w:pos="226.80pt"/>
        </w:tabs>
        <w:autoSpaceDE w:val="0"/>
      </w:pPr>
      <w:r>
        <w:rPr>
          <w:rFonts w:ascii="Times New Roman" w:hAnsi="Times New Roman"/>
          <w:b/>
          <w:sz w:val="22"/>
          <w:szCs w:val="22"/>
        </w:rPr>
        <w:t>RICARDO</w:t>
      </w: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 </w:t>
      </w:r>
      <w:r>
        <w:rPr>
          <w:rFonts w:ascii="Times New Roman" w:hAnsi="Times New Roman"/>
          <w:b/>
          <w:sz w:val="22"/>
          <w:szCs w:val="22"/>
        </w:rPr>
        <w:t>MARTINS DA FONSECA</w:t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ab/>
        <w:t>____________________________________</w:t>
      </w:r>
    </w:p>
    <w:p w:rsidR="00972A48" w:rsidRDefault="006E6B3B">
      <w:pPr>
        <w:tabs>
          <w:tab w:val="start" w:pos="232.55pt"/>
        </w:tabs>
        <w:autoSpaceDE w:val="0"/>
      </w:pPr>
      <w:r>
        <w:rPr>
          <w:rFonts w:ascii="Times New Roman" w:hAnsi="Times New Roman"/>
          <w:sz w:val="22"/>
          <w:szCs w:val="22"/>
          <w:lang w:eastAsia="pt-BR"/>
        </w:rPr>
        <w:t>Coordenador Adjunto</w:t>
      </w:r>
      <w:r>
        <w:rPr>
          <w:rFonts w:ascii="Times New Roman" w:eastAsia="Calibri" w:hAnsi="Times New Roman"/>
          <w:spacing w:val="-6"/>
          <w:sz w:val="22"/>
          <w:szCs w:val="22"/>
          <w:lang w:eastAsia="pt-BR"/>
        </w:rPr>
        <w:tab/>
      </w:r>
    </w:p>
    <w:p w:rsidR="00972A48" w:rsidRDefault="00972A48"/>
    <w:p w:rsidR="00972A48" w:rsidRDefault="006E6B3B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FERNANDO MÁRCIO DE OLIVEIRA</w:t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  <w:t>____________________________________</w:t>
      </w:r>
    </w:p>
    <w:p w:rsidR="00972A48" w:rsidRDefault="006E6B3B">
      <w:pPr>
        <w:tabs>
          <w:tab w:val="start" w:pos="232.55pt"/>
        </w:tabs>
      </w:pPr>
      <w:r>
        <w:rPr>
          <w:rFonts w:ascii="Times New Roman" w:hAnsi="Times New Roman"/>
          <w:sz w:val="22"/>
          <w:szCs w:val="22"/>
          <w:lang w:eastAsia="pt-BR"/>
        </w:rPr>
        <w:lastRenderedPageBreak/>
        <w:t>Membro</w:t>
      </w:r>
      <w:r>
        <w:rPr>
          <w:rFonts w:ascii="Times New Roman" w:eastAsia="Calibri" w:hAnsi="Times New Roman"/>
          <w:spacing w:val="-6"/>
          <w:sz w:val="22"/>
          <w:szCs w:val="22"/>
          <w:lang w:eastAsia="pt-BR"/>
        </w:rPr>
        <w:tab/>
      </w:r>
    </w:p>
    <w:p w:rsidR="00972A48" w:rsidRDefault="00972A48"/>
    <w:p w:rsidR="00972A48" w:rsidRDefault="006E6B3B">
      <w:pPr>
        <w:tabs>
          <w:tab w:val="center" w:pos="212.60pt"/>
          <w:tab w:val="end" w:pos="425.20pt"/>
        </w:tabs>
      </w:pPr>
      <w:r>
        <w:rPr>
          <w:rFonts w:ascii="Times New Roman" w:eastAsia="Calibri" w:hAnsi="Times New Roman"/>
          <w:b/>
          <w:sz w:val="22"/>
          <w:szCs w:val="22"/>
        </w:rPr>
        <w:t>TÂNIA MARIA MARINHO GUSMÃO</w:t>
      </w:r>
      <w:r>
        <w:rPr>
          <w:rFonts w:ascii="Times New Roman" w:eastAsia="Calibri" w:hAnsi="Times New Roman"/>
          <w:b/>
          <w:sz w:val="22"/>
          <w:szCs w:val="22"/>
        </w:rPr>
        <w:tab/>
      </w:r>
      <w:r>
        <w:rPr>
          <w:rFonts w:ascii="Times New Roman" w:eastAsia="Calibri" w:hAnsi="Times New Roman"/>
          <w:b/>
          <w:sz w:val="22"/>
          <w:szCs w:val="22"/>
        </w:rPr>
        <w:tab/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____________________________________</w:t>
      </w:r>
    </w:p>
    <w:p w:rsidR="00972A48" w:rsidRDefault="006E6B3B">
      <w:pPr>
        <w:tabs>
          <w:tab w:val="start" w:pos="232.55pt"/>
        </w:tabs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Membro</w:t>
      </w: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6E6B3B">
      <w:pPr>
        <w:tabs>
          <w:tab w:val="center" w:pos="226.80pt"/>
          <w:tab w:val="end" w:pos="425.20pt"/>
        </w:tabs>
      </w:pPr>
      <w:r>
        <w:rPr>
          <w:rFonts w:ascii="Times New Roman" w:hAnsi="Times New Roman"/>
          <w:b/>
          <w:sz w:val="22"/>
          <w:szCs w:val="22"/>
        </w:rPr>
        <w:t>WERNER DEIMLING ALBUQUERQUE</w:t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  <w:t>_</w:t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</w:t>
      </w:r>
    </w:p>
    <w:p w:rsidR="00972A48" w:rsidRDefault="006E6B3B">
      <w:pPr>
        <w:tabs>
          <w:tab w:val="start" w:pos="232.55pt"/>
        </w:tabs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Membro</w:t>
      </w: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6E6B3B">
      <w:pPr>
        <w:tabs>
          <w:tab w:val="center" w:pos="226.80pt"/>
          <w:tab w:val="end" w:pos="425.20pt"/>
        </w:tabs>
      </w:pPr>
      <w:r>
        <w:rPr>
          <w:noProof/>
          <w:lang w:eastAsia="pt-BR"/>
        </w:rPr>
        <w:drawing>
          <wp:inline distT="0" distB="0" distL="0" distR="0">
            <wp:extent cx="5850258" cy="4076066"/>
            <wp:effectExtent l="0" t="0" r="0" b="634"/>
            <wp:docPr id="4" name="Imagem 4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8" cy="40760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72A48" w:rsidRDefault="006E6B3B">
      <w:pPr>
        <w:tabs>
          <w:tab w:val="center" w:pos="226.80pt"/>
          <w:tab w:val="end" w:pos="425.20pt"/>
        </w:tabs>
      </w:pPr>
      <w:r>
        <w:rPr>
          <w:noProof/>
          <w:lang w:eastAsia="pt-BR"/>
        </w:rPr>
        <w:drawing>
          <wp:inline distT="0" distB="0" distL="0" distR="0">
            <wp:extent cx="5850258" cy="3882386"/>
            <wp:effectExtent l="0" t="0" r="0" b="3814"/>
            <wp:docPr id="5" name="Imagem 5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8" cy="38823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72A48" w:rsidRDefault="00972A48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972A48" w:rsidRDefault="006E6B3B">
      <w:pPr>
        <w:tabs>
          <w:tab w:val="center" w:pos="226.80pt"/>
          <w:tab w:val="end" w:pos="425.20pt"/>
        </w:tabs>
      </w:pPr>
      <w:r>
        <w:rPr>
          <w:noProof/>
          <w:lang w:eastAsia="pt-BR"/>
        </w:rPr>
        <w:drawing>
          <wp:inline distT="0" distB="0" distL="0" distR="0">
            <wp:extent cx="5850258" cy="3571874"/>
            <wp:effectExtent l="0" t="0" r="0" b="0"/>
            <wp:docPr id="6" name="Imagem 6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8" cy="35718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972A48">
      <w:headerReference w:type="default" r:id="rId9"/>
      <w:footerReference w:type="default" r:id="rId10"/>
      <w:pgSz w:w="595pt" w:h="842pt"/>
      <w:pgMar w:top="99.25pt" w:right="56.40pt" w:bottom="77.95pt" w:left="77.95pt" w:header="66.35pt" w:footer="29.20pt" w:gutter="0pt"/>
      <w:cols w:space="36pt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000000" w:rsidRDefault="006E6B3B">
      <w:r>
        <w:separator/>
      </w:r>
    </w:p>
  </w:endnote>
  <w:endnote w:type="continuationSeparator" w:id="0">
    <w:p w:rsidR="00000000" w:rsidRDefault="006E6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Cambria">
    <w:panose1 w:val="02040503050406030204"/>
    <w:charset w:characterSet="iso-8859-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characterSet="iso-8859-1"/>
    <w:family w:val="roman"/>
    <w:pitch w:val="variable"/>
  </w:font>
  <w:font w:name="Calibri">
    <w:panose1 w:val="020F0502020204030204"/>
    <w:charset w:characterSet="iso-8859-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characterSet="iso-8859-1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characterSet="iso-8859-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characterSet="iso-8859-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0A081C" w:rsidRDefault="006E6B3B">
    <w:pPr>
      <w:pStyle w:val="Rodap"/>
      <w:ind w:end="18pt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6553779</wp:posOffset>
          </wp:positionH>
          <wp:positionV relativeFrom="paragraph">
            <wp:posOffset>-196778</wp:posOffset>
          </wp:positionV>
          <wp:extent cx="676271" cy="229230"/>
          <wp:effectExtent l="0" t="0" r="9529" b="18420"/>
          <wp:wrapSquare wrapText="bothSides"/>
          <wp:docPr id="2" name="Caixa de texto 2"/>
          <wp:cNvGraphicFramePr/>
          <a:graphic xmlns:a="http://purl.oclc.org/ooxml/drawingml/main">
            <a:graphicData uri="http://schemas.microsoft.com/office/word/2010/wordprocessingShape">
              <wp:wsp>
                <wp:cNvSpPr txBox="1"/>
                <wp:spPr>
                  <a:xfrm>
                    <a:off x="0" y="0"/>
                    <a:ext cx="676271" cy="22923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wp:spPr>
                <wp:txbx>
                  <wne:txbxContent>
                    <w:p w:rsidR="000A081C" w:rsidRDefault="006E6B3B">
                      <w:pPr>
                        <w:pStyle w:val="Rodap"/>
                        <w:jc w:val="end"/>
                      </w:pP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begin"/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instrText xml:space="preserve"> PAGE </w:instrTex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separate"/>
                      </w:r>
                      <w:r>
                        <w:rPr>
                          <w:rStyle w:val="Nmerodepgina"/>
                          <w:rFonts w:ascii="Arial" w:hAnsi="Arial"/>
                          <w:noProof/>
                          <w:color w:val="296D7A"/>
                          <w:sz w:val="18"/>
                        </w:rPr>
                        <w:t>2</w: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end"/>
                      </w:r>
                    </w:p>
                  </wne:txbxContent>
                </wp:txbx>
                <wp:bodyPr vert="horz" wrap="square" lIns="0" tIns="0" rIns="0" bIns="0" anchor="t" anchorCtr="0" compatLnSpc="0">
                  <a:noAutofit/>
                </wp:bodyPr>
              </wp:wsp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-1010283</wp:posOffset>
          </wp:positionH>
          <wp:positionV relativeFrom="paragraph">
            <wp:posOffset>-517522</wp:posOffset>
          </wp:positionV>
          <wp:extent cx="7578720" cy="1078233"/>
          <wp:effectExtent l="0" t="0" r="3180" b="7617"/>
          <wp:wrapNone/>
          <wp:docPr id="3" name="Imagem 46" descr="CAU-BR-timbrado2015--rodape"/>
          <wp:cNvGraphicFramePr/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8720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000000" w:rsidRDefault="006E6B3B">
      <w:r>
        <w:rPr>
          <w:color w:val="000000"/>
        </w:rPr>
        <w:separator/>
      </w:r>
    </w:p>
  </w:footnote>
  <w:footnote w:type="continuationSeparator" w:id="0">
    <w:p w:rsidR="00000000" w:rsidRDefault="006E6B3B"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0A081C" w:rsidRDefault="006E6B3B">
    <w:pPr>
      <w:pStyle w:val="Cabealho"/>
      <w:tabs>
        <w:tab w:val="clear" w:pos="216pt"/>
        <w:tab w:val="start" w:pos="144pt"/>
        <w:tab w:val="start" w:pos="306pt"/>
      </w:tabs>
      <w:ind w:start="29.35pt"/>
    </w:pP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-985522</wp:posOffset>
          </wp:positionH>
          <wp:positionV relativeFrom="paragraph">
            <wp:posOffset>-849633</wp:posOffset>
          </wp:positionV>
          <wp:extent cx="7539356" cy="1075050"/>
          <wp:effectExtent l="0" t="0" r="4444" b="0"/>
          <wp:wrapNone/>
          <wp:docPr id="1" name="Imagem 47" descr="CAU-BR-timbrado2015-edit-16"/>
          <wp:cNvGraphicFramePr/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9356" cy="10750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attachedTemplate r:id="rId1"/>
  <w:defaultTabStop w:val="36pt"/>
  <w:autoHyphenation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972A48"/>
    <w:rsid w:val="006E6B3B"/>
    <w:rsid w:val="0097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BB4AFCB-09F6-4385-B49F-0F9A3A4438EB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pPr>
      <w:ind w:start="35.40pt"/>
    </w:p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3.png"/><Relationship Id="rId3" Type="http://purl.oclc.org/ooxml/officeDocument/relationships/webSettings" Target="webSettings.xml"/><Relationship Id="rId7" Type="http://purl.oclc.org/ooxml/officeDocument/relationships/image" Target="media/image2.png"/><Relationship Id="rId12" Type="http://purl.oclc.org/ooxml/officeDocument/relationships/theme" Target="theme/theme1.xml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1.png"/><Relationship Id="rId11" Type="http://purl.oclc.org/ooxml/officeDocument/relationships/fontTable" Target="fontTable.xml"/><Relationship Id="rId5" Type="http://purl.oclc.org/ooxml/officeDocument/relationships/endnotes" Target="endnotes.xml"/><Relationship Id="rId10" Type="http://purl.oclc.org/ooxml/officeDocument/relationships/footer" Target="footer1.xml"/><Relationship Id="rId4" Type="http://purl.oclc.org/ooxml/officeDocument/relationships/footnotes" Target="footnotes.xml"/><Relationship Id="rId9" Type="http://purl.oclc.org/ooxml/officeDocument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purl.oclc.org/ooxml/officeDocument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purl.oclc.org/ooxml/officeDocument/relationships/attachedTemplate" Target="Normal" TargetMode="External"/></Relationships>
</file>

<file path=word/theme/theme1.xml><?xml version="1.0" encoding="utf-8"?>
<a:theme xmlns:a="http://purl.oclc.org/ooxml/drawingml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5</Pages>
  <Words>1094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lastModifiedBy>Viviane Nota Machado</cp:lastModifiedBy>
  <cp:revision>2</cp:revision>
  <cp:lastPrinted>2018-08-31T17:21:00Z</cp:lastPrinted>
  <dcterms:created xsi:type="dcterms:W3CDTF">2019-06-24T18:28:00Z</dcterms:created>
  <dcterms:modified xsi:type="dcterms:W3CDTF">2019-06-24T18:28:00Z</dcterms:modified>
</cp:coreProperties>
</file>