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985CD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5CDF" w:rsidRDefault="00D95A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5CDF" w:rsidRDefault="00D95AFB">
            <w:pPr>
              <w:autoSpaceDE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682149/2018 – CAU/PR solicita a alteração da Deliberação nº 049/2017 da CEP-CAU/BR quanto ao procedimento de fiscalização e a intervenção junto ao Congresso </w:t>
            </w:r>
            <w:r>
              <w:rPr>
                <w:rFonts w:ascii="Times New Roman" w:hAnsi="Times New Roman"/>
                <w:sz w:val="22"/>
                <w:szCs w:val="22"/>
              </w:rPr>
              <w:t>Nacional para alteração da Lei Kiss</w:t>
            </w:r>
          </w:p>
        </w:tc>
      </w:tr>
      <w:tr w:rsidR="00985CD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5CDF" w:rsidRDefault="00D95A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5CDF" w:rsidRDefault="00D95AF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985CD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5CDF" w:rsidRDefault="00D95A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5CDF" w:rsidRDefault="00D95AFB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Ordem do dia nº 19 da 75ª Reunião Ordinária da CEP-CAU/BR – apreciar e deliberar</w:t>
            </w:r>
          </w:p>
        </w:tc>
      </w:tr>
    </w:tbl>
    <w:p w:rsidR="00985CDF" w:rsidRDefault="00D95AF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067/2018 – (CEP-CAU/BR)</w:t>
      </w:r>
    </w:p>
    <w:p w:rsidR="00985CDF" w:rsidRDefault="00D95AF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EXERCÍCIO PROFISSIONAL - CEP-CAU/BR </w:t>
      </w:r>
      <w:r>
        <w:rPr>
          <w:rFonts w:ascii="Times New Roman" w:hAnsi="Times New Roman"/>
          <w:sz w:val="22"/>
          <w:szCs w:val="22"/>
        </w:rPr>
        <w:t>reunida ordinariamente em Brasília (DF), na sede do CAU/BR, nos dias 30 e 31 de maio de 2018, no uso das competências estabelecidas nos artigos 50 e 51 do Regimento Geral do CAU/BR, após análise do assunto em epígrafe, e</w:t>
      </w:r>
    </w:p>
    <w:p w:rsidR="00985CDF" w:rsidRDefault="00985CDF">
      <w:pPr>
        <w:jc w:val="both"/>
        <w:rPr>
          <w:rFonts w:ascii="Times New Roman" w:hAnsi="Times New Roman"/>
          <w:sz w:val="22"/>
          <w:szCs w:val="22"/>
        </w:rPr>
      </w:pPr>
    </w:p>
    <w:p w:rsidR="00985CDF" w:rsidRDefault="00D95AFB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Oficio PRES.CAU/-PR</w:t>
      </w:r>
      <w:r>
        <w:rPr>
          <w:rFonts w:ascii="Times New Roman" w:hAnsi="Times New Roman"/>
          <w:sz w:val="22"/>
          <w:szCs w:val="22"/>
        </w:rPr>
        <w:t xml:space="preserve"> Nº 0484/2018 encaminhando a Deliberação nº 048/2018 da CEP-CAU/PR, com sugestões referentes a Deliberação nº 049/2017-CEP-CAU/BR, para que seja alterada ou apresente melhorias em sua aplicabilidade.</w:t>
      </w:r>
    </w:p>
    <w:p w:rsidR="00985CDF" w:rsidRDefault="00D95AFB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985CDF" w:rsidRDefault="00D95AFB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Considerando a Lei nº 13.425/2017, de 31 de março de 2</w:t>
      </w:r>
      <w:r>
        <w:rPr>
          <w:rFonts w:ascii="Times New Roman" w:hAnsi="Times New Roman"/>
          <w:sz w:val="22"/>
          <w:szCs w:val="22"/>
        </w:rPr>
        <w:t xml:space="preserve">017, que estabelece diretrizes gerais sobre medidas de prevenção e combate a incêndio e a desastres em estabelecimentos, edificações e áreas de reunião de público, e em seu Art. 1º, inciso V, prevê responsabilidades aos órgãos de fiscalização do exercício </w:t>
      </w:r>
      <w:r>
        <w:rPr>
          <w:rFonts w:ascii="Times New Roman" w:hAnsi="Times New Roman"/>
          <w:sz w:val="22"/>
          <w:szCs w:val="22"/>
        </w:rPr>
        <w:t>das profissões das áreas de engenharia e de arquitetura, na forma que especifica</w:t>
      </w:r>
      <w:r>
        <w:rPr>
          <w:rFonts w:ascii="Arial Negrito Itálico" w:hAnsi="Arial Negrito Itálico" w:cs="Arial Negrito Itálico"/>
          <w:iCs/>
          <w:sz w:val="22"/>
          <w:szCs w:val="22"/>
          <w:lang w:eastAsia="pt-BR"/>
        </w:rPr>
        <w:t>.</w:t>
      </w:r>
    </w:p>
    <w:p w:rsidR="00985CDF" w:rsidRDefault="00985CDF">
      <w:pPr>
        <w:jc w:val="both"/>
        <w:rPr>
          <w:rFonts w:ascii="Times New Roman" w:hAnsi="Times New Roman"/>
          <w:sz w:val="22"/>
          <w:szCs w:val="22"/>
        </w:rPr>
      </w:pPr>
    </w:p>
    <w:p w:rsidR="00985CDF" w:rsidRDefault="00D95AFB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referida lei, em seu artigo 21, dispõe:</w:t>
      </w:r>
    </w:p>
    <w:p w:rsidR="00985CDF" w:rsidRDefault="00D95AFB">
      <w:pPr>
        <w:ind w:start="36p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“Art. 21. Os órgãos de fiscalização do exercício das profissões de engenheiro e arquiteto, disciplinadas respectiv</w:t>
      </w:r>
      <w:r>
        <w:rPr>
          <w:rFonts w:ascii="Times New Roman" w:hAnsi="Times New Roman"/>
          <w:i/>
          <w:sz w:val="22"/>
          <w:szCs w:val="22"/>
        </w:rPr>
        <w:t>amente pela Lei n° 5.194, de 24 de dezembro de 1966, e pela Lei n° 12.378, de 31 de dezembro de 2010, em seus atos de fiscalização, exigirão a apresentação dos projetos técnicos elaborados pelos profissionais, devidamente aprovados pelo poder público munic</w:t>
      </w:r>
      <w:r>
        <w:rPr>
          <w:rFonts w:ascii="Times New Roman" w:hAnsi="Times New Roman"/>
          <w:i/>
          <w:sz w:val="22"/>
          <w:szCs w:val="22"/>
        </w:rPr>
        <w:t>ipal.</w:t>
      </w:r>
    </w:p>
    <w:p w:rsidR="00985CDF" w:rsidRDefault="00D95AFB">
      <w:pPr>
        <w:ind w:start="36p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§ 1º Nos projetos técnicos referidos no caput deste artigo incluem-se, conforme o caso, projetos de arquitetura, cálculo estrutural, instalações prediais, urbanização e outros a cargo de profissionais das áreas de engenharia e de arquitetura.</w:t>
      </w:r>
    </w:p>
    <w:p w:rsidR="00985CDF" w:rsidRDefault="00D95AFB">
      <w:pPr>
        <w:ind w:start="36p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§ 2º Se</w:t>
      </w:r>
      <w:r>
        <w:rPr>
          <w:rFonts w:ascii="Times New Roman" w:hAnsi="Times New Roman"/>
          <w:i/>
          <w:sz w:val="22"/>
          <w:szCs w:val="22"/>
        </w:rPr>
        <w:t xml:space="preserve"> a edificação estiver sujeita a projeto de prevenção de incêndios, também será exigida a sua apresentação aos órgãos de fiscalização profissional”.</w:t>
      </w:r>
    </w:p>
    <w:p w:rsidR="00985CDF" w:rsidRDefault="00985CDF">
      <w:pPr>
        <w:ind w:start="36pt"/>
        <w:jc w:val="both"/>
        <w:rPr>
          <w:rFonts w:ascii="Times New Roman" w:hAnsi="Times New Roman"/>
          <w:sz w:val="22"/>
          <w:szCs w:val="22"/>
        </w:rPr>
      </w:pPr>
    </w:p>
    <w:p w:rsidR="00985CDF" w:rsidRDefault="00D95AF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CAU/BR e os CAU/UF, conforme disposto na Lei 12.378/2010, têm como função orientar, disc</w:t>
      </w:r>
      <w:r>
        <w:rPr>
          <w:rFonts w:ascii="Times New Roman" w:hAnsi="Times New Roman"/>
          <w:sz w:val="22"/>
          <w:szCs w:val="22"/>
        </w:rPr>
        <w:t>iplinar e fiscalizar o exercício da profissão de arquitetura e urbanismo.</w:t>
      </w:r>
    </w:p>
    <w:p w:rsidR="00985CDF" w:rsidRDefault="00D95AFB">
      <w:pPr>
        <w:autoSpaceDE w:val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985CDF" w:rsidRDefault="00D95AF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85CDF" w:rsidRDefault="00985CDF">
      <w:pPr>
        <w:tabs>
          <w:tab w:val="start" w:pos="0pt"/>
        </w:tabs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85CDF" w:rsidRDefault="00D95AFB">
      <w:pPr>
        <w:tabs>
          <w:tab w:val="start" w:pos="0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1 - Revogar a Deliberação nº 049/2017-(CEP-CAU/BR);</w:t>
      </w:r>
    </w:p>
    <w:p w:rsidR="00985CDF" w:rsidRDefault="00985C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5CDF" w:rsidRDefault="00D95AFB">
      <w:pPr>
        <w:pStyle w:val="Recuodecorpodetexto"/>
        <w:ind w:firstLine="0pt"/>
      </w:pPr>
      <w:r>
        <w:rPr>
          <w:szCs w:val="22"/>
        </w:rPr>
        <w:t xml:space="preserve">2 - </w:t>
      </w:r>
      <w:r>
        <w:rPr>
          <w:rFonts w:eastAsia="Calibri"/>
          <w:szCs w:val="22"/>
        </w:rPr>
        <w:t xml:space="preserve">Orientar as equipes de fiscalização dos CAU/UF que </w:t>
      </w:r>
      <w:r>
        <w:rPr>
          <w:rFonts w:eastAsia="Calibri"/>
          <w:szCs w:val="22"/>
          <w:u w:val="single"/>
        </w:rPr>
        <w:t>durante</w:t>
      </w:r>
      <w:r>
        <w:rPr>
          <w:rFonts w:eastAsia="Calibri"/>
          <w:szCs w:val="22"/>
        </w:rPr>
        <w:t xml:space="preserve"> seus atos</w:t>
      </w:r>
      <w:r>
        <w:rPr>
          <w:rFonts w:eastAsia="Calibri"/>
          <w:color w:val="FF0000"/>
          <w:szCs w:val="22"/>
        </w:rPr>
        <w:t xml:space="preserve"> </w:t>
      </w:r>
      <w:r>
        <w:rPr>
          <w:rFonts w:eastAsia="Calibri"/>
          <w:szCs w:val="22"/>
        </w:rPr>
        <w:t>de fiscalização, realizados em locais de r</w:t>
      </w:r>
      <w:r>
        <w:rPr>
          <w:rFonts w:eastAsia="Calibri"/>
          <w:szCs w:val="22"/>
        </w:rPr>
        <w:t>eunião de público:</w:t>
      </w:r>
    </w:p>
    <w:p w:rsidR="00985CDF" w:rsidRDefault="00D95AFB">
      <w:pPr>
        <w:pStyle w:val="Recuodecorpodetexto"/>
        <w:numPr>
          <w:ilvl w:val="0"/>
          <w:numId w:val="1"/>
        </w:numPr>
      </w:pPr>
      <w:r>
        <w:rPr>
          <w:rFonts w:eastAsia="Calibri"/>
          <w:szCs w:val="22"/>
        </w:rPr>
        <w:t xml:space="preserve">Exijam a </w:t>
      </w:r>
      <w:r>
        <w:rPr>
          <w:szCs w:val="22"/>
        </w:rPr>
        <w:t xml:space="preserve">apresentação dos projetos técnicos e de prevenção e combate a incêndios, quando sujeitos a estes, devidamente aprovados pelo poder público competente, podendo ser apresentados, em substituição, o alvará de execução de obra ou a </w:t>
      </w:r>
      <w:r>
        <w:rPr>
          <w:szCs w:val="22"/>
        </w:rPr>
        <w:t>licença de funcionamento (</w:t>
      </w:r>
      <w:r>
        <w:rPr>
          <w:i/>
          <w:szCs w:val="22"/>
        </w:rPr>
        <w:t>habite-se</w:t>
      </w:r>
      <w:r>
        <w:rPr>
          <w:szCs w:val="22"/>
        </w:rPr>
        <w:t>);</w:t>
      </w:r>
    </w:p>
    <w:p w:rsidR="00985CDF" w:rsidRDefault="00D95AFB">
      <w:pPr>
        <w:pStyle w:val="Recuodecorpodetexto"/>
        <w:numPr>
          <w:ilvl w:val="0"/>
          <w:numId w:val="1"/>
        </w:numPr>
        <w:rPr>
          <w:szCs w:val="22"/>
        </w:rPr>
      </w:pPr>
      <w:r>
        <w:rPr>
          <w:szCs w:val="22"/>
        </w:rPr>
        <w:t>Incluam nos relatórios de fiscalização a descrição dos documentos que foram apresentados no momento da ação fiscalizatória; e</w:t>
      </w:r>
    </w:p>
    <w:p w:rsidR="00985CDF" w:rsidRDefault="00D95AFB">
      <w:pPr>
        <w:pStyle w:val="Recuodecorpodetexto"/>
        <w:numPr>
          <w:ilvl w:val="0"/>
          <w:numId w:val="1"/>
        </w:numPr>
      </w:pPr>
      <w:r>
        <w:rPr>
          <w:szCs w:val="22"/>
        </w:rPr>
        <w:t xml:space="preserve">Caso os documentos solicitados não tenham sido apresentados ou estejam em desconformidade </w:t>
      </w:r>
      <w:r>
        <w:rPr>
          <w:szCs w:val="22"/>
        </w:rPr>
        <w:t xml:space="preserve">com a Lei 13.425/2017, orienta-se que os CAU/UF, </w:t>
      </w:r>
      <w:r>
        <w:rPr>
          <w:szCs w:val="22"/>
          <w:u w:val="single"/>
        </w:rPr>
        <w:t>apenas,</w:t>
      </w:r>
      <w:r>
        <w:rPr>
          <w:szCs w:val="22"/>
        </w:rPr>
        <w:t xml:space="preserve"> comuniquem o poder público</w:t>
      </w:r>
      <w:r>
        <w:rPr>
          <w:color w:val="000000"/>
          <w:szCs w:val="22"/>
        </w:rPr>
        <w:t xml:space="preserve"> local competente (Prefeitura e/ou Corpo de Bombeiros) para as providências cabíveis. </w:t>
      </w:r>
    </w:p>
    <w:p w:rsidR="00985CDF" w:rsidRDefault="00985CDF">
      <w:pPr>
        <w:pStyle w:val="Recuodecorpodetexto"/>
        <w:ind w:start="36pt" w:firstLine="0pt"/>
        <w:rPr>
          <w:szCs w:val="22"/>
        </w:rPr>
      </w:pPr>
    </w:p>
    <w:p w:rsidR="00985CDF" w:rsidRDefault="00D95AFB">
      <w:pPr>
        <w:pStyle w:val="Recuodecorpodetexto"/>
        <w:ind w:firstLine="0pt"/>
        <w:rPr>
          <w:szCs w:val="22"/>
        </w:rPr>
      </w:pPr>
      <w:r>
        <w:rPr>
          <w:szCs w:val="22"/>
        </w:rPr>
        <w:t>3 – Solicitar à Presidência do CAU/BR que, por meio da Assessoria Parlamentar, atenda</w:t>
      </w:r>
      <w:r>
        <w:rPr>
          <w:szCs w:val="22"/>
        </w:rPr>
        <w:t xml:space="preserve"> o pleito dos CAU/UF para uma ação junto ao Poder Legislativo Federal com o intuito de alterar a Lei 13.425/2017 para supressão do seu art. 21 e dessa obrigação imposta ao Conselho Profissional de Fiscalização;</w:t>
      </w:r>
    </w:p>
    <w:p w:rsidR="00985CDF" w:rsidRDefault="00985CDF">
      <w:pPr>
        <w:pStyle w:val="Recuodecorpodetexto"/>
        <w:ind w:firstLine="0pt"/>
        <w:rPr>
          <w:szCs w:val="22"/>
        </w:rPr>
      </w:pPr>
    </w:p>
    <w:p w:rsidR="00985CDF" w:rsidRDefault="00D95AFB">
      <w:pPr>
        <w:pStyle w:val="Recuodecorpodetexto"/>
        <w:ind w:firstLine="0pt"/>
      </w:pPr>
      <w:r>
        <w:rPr>
          <w:rFonts w:eastAsia="Calibri"/>
          <w:szCs w:val="22"/>
        </w:rPr>
        <w:t xml:space="preserve">4 </w:t>
      </w:r>
      <w:r>
        <w:rPr>
          <w:szCs w:val="22"/>
        </w:rPr>
        <w:t xml:space="preserve">- </w:t>
      </w:r>
      <w:r>
        <w:rPr>
          <w:rFonts w:eastAsia="Calibri"/>
          <w:szCs w:val="22"/>
        </w:rPr>
        <w:t xml:space="preserve">Solicitar à Presidência do CAU/BR que, </w:t>
      </w:r>
      <w:r>
        <w:rPr>
          <w:rFonts w:eastAsia="Calibri"/>
          <w:szCs w:val="22"/>
        </w:rPr>
        <w:t xml:space="preserve">por meio da Assessoria de Comunicação, empreenda uma campanha publicitária para divulgação da </w:t>
      </w:r>
      <w:r>
        <w:rPr>
          <w:szCs w:val="22"/>
        </w:rPr>
        <w:t>Lei nº 13.425/2017</w:t>
      </w:r>
      <w:r>
        <w:rPr>
          <w:rFonts w:eastAsia="Calibri"/>
          <w:szCs w:val="22"/>
        </w:rPr>
        <w:t xml:space="preserve"> aos profissionais arquitetos e urbanistas, por meio dos canais de comunicação do CAU/BR e dos CAU/UF; e</w:t>
      </w:r>
    </w:p>
    <w:p w:rsidR="00985CDF" w:rsidRDefault="00985CDF">
      <w:pPr>
        <w:pStyle w:val="Recuodecorpodetexto"/>
        <w:ind w:firstLine="0pt"/>
        <w:rPr>
          <w:rFonts w:eastAsia="Calibri"/>
          <w:szCs w:val="22"/>
        </w:rPr>
      </w:pPr>
    </w:p>
    <w:p w:rsidR="00985CDF" w:rsidRDefault="00D95AFB">
      <w:pPr>
        <w:pStyle w:val="Recuodecorpodetexto"/>
        <w:ind w:firstLine="0pt"/>
      </w:pPr>
      <w:r>
        <w:rPr>
          <w:szCs w:val="22"/>
        </w:rPr>
        <w:t xml:space="preserve">5 - </w:t>
      </w:r>
      <w:r>
        <w:rPr>
          <w:rFonts w:eastAsia="Calibri"/>
          <w:szCs w:val="22"/>
        </w:rPr>
        <w:t>Encaminhar à Presidência do CAU/BR</w:t>
      </w:r>
      <w:r>
        <w:rPr>
          <w:rFonts w:eastAsia="Calibri"/>
          <w:szCs w:val="22"/>
        </w:rPr>
        <w:t xml:space="preserve"> para envio de resposta ao CAU/PR no protocolo em epígrafe e para encaminhamento à RIA para comunicação e divulgação aos CAU/UF do teor desta Deliberação.</w:t>
      </w:r>
    </w:p>
    <w:p w:rsidR="00985CDF" w:rsidRDefault="00985CDF">
      <w:pPr>
        <w:pStyle w:val="Recuodecorpodetexto"/>
        <w:spacing w:after="4pt"/>
        <w:ind w:firstLine="0pt"/>
        <w:rPr>
          <w:szCs w:val="22"/>
        </w:rPr>
      </w:pPr>
    </w:p>
    <w:p w:rsidR="00985CDF" w:rsidRDefault="00D95AF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31 de agosto de 2018.</w:t>
      </w:r>
    </w:p>
    <w:p w:rsidR="00985CDF" w:rsidRDefault="00985C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85CDF" w:rsidRDefault="00985CD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985CDF" w:rsidRDefault="00D95AF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</w:t>
      </w:r>
    </w:p>
    <w:p w:rsidR="00985CDF" w:rsidRDefault="00D95AF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985CDF" w:rsidRDefault="00985CD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985CDF" w:rsidRDefault="00D95AFB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85CDF" w:rsidRDefault="00D95AF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85CDF" w:rsidRDefault="00985CDF"/>
    <w:p w:rsidR="00985CDF" w:rsidRDefault="00D95AF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985CDF" w:rsidRDefault="00D95AFB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85CDF" w:rsidRDefault="00985CDF"/>
    <w:p w:rsidR="00985CDF" w:rsidRDefault="00D95AFB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85CDF" w:rsidRDefault="00D95AF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985CDF" w:rsidRDefault="00985CD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985CDF" w:rsidRDefault="00D95AF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85CDF" w:rsidRDefault="00D95AF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985CDF" w:rsidRDefault="00985C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85CDF" w:rsidRDefault="00985C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5CDF" w:rsidRDefault="00985C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5CDF" w:rsidRDefault="00985CDF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985CDF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95AFB">
      <w:r>
        <w:separator/>
      </w:r>
    </w:p>
  </w:endnote>
  <w:endnote w:type="continuationSeparator" w:id="0">
    <w:p w:rsidR="00000000" w:rsidRDefault="00D9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 Negrito Itálico">
    <w:panose1 w:val="020B0704020202090204"/>
    <w:charset w:characterSet="iso-8859-1"/>
    <w:family w:val="auto"/>
    <w:pitch w:val="default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90013" w:rsidRDefault="00D95AF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90013" w:rsidRDefault="00D95AF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95AFB">
      <w:r>
        <w:rPr>
          <w:color w:val="000000"/>
        </w:rPr>
        <w:separator/>
      </w:r>
    </w:p>
  </w:footnote>
  <w:footnote w:type="continuationSeparator" w:id="0">
    <w:p w:rsidR="00000000" w:rsidRDefault="00D95AF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90013" w:rsidRDefault="00D95AF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-1003938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2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FF460DE"/>
    <w:multiLevelType w:val="multilevel"/>
    <w:tmpl w:val="D3BEB0B2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85CDF"/>
    <w:rsid w:val="00985CDF"/>
    <w:rsid w:val="00D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07FB70A-5341-409A-B057-8968D6CD27E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  <w:lang w:eastAsia="pt-BR"/>
    </w:rPr>
  </w:style>
  <w:style w:type="paragraph" w:styleId="SemEspaamento">
    <w:name w:val="No Spacing"/>
    <w:pPr>
      <w:suppressAutoHyphens/>
    </w:pPr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2017-05-12T14:44:00Z</cp:lastPrinted>
  <dcterms:created xsi:type="dcterms:W3CDTF">2019-06-24T18:26:00Z</dcterms:created>
  <dcterms:modified xsi:type="dcterms:W3CDTF">2019-06-24T18:26:00Z</dcterms:modified>
</cp:coreProperties>
</file>