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E714C" w:rsidRDefault="00FE714C" w:rsidP="00C3118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E714C">
              <w:rPr>
                <w:rFonts w:ascii="Times New Roman" w:hAnsi="Times New Roman"/>
                <w:sz w:val="22"/>
                <w:szCs w:val="22"/>
              </w:rPr>
              <w:t xml:space="preserve">RIA solicita esclarecimentos a respeito do RRT Mínimo, quanto às regras definidas no inciso III do art. 8º da Resolução CAU/BR nº 91/2014 e quanto </w:t>
            </w:r>
            <w:r w:rsidR="00C31183">
              <w:rPr>
                <w:rFonts w:ascii="Times New Roman" w:hAnsi="Times New Roman"/>
                <w:sz w:val="22"/>
                <w:szCs w:val="22"/>
              </w:rPr>
              <w:t>à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1183">
              <w:rPr>
                <w:rFonts w:ascii="Times New Roman" w:hAnsi="Times New Roman"/>
                <w:sz w:val="22"/>
                <w:szCs w:val="22"/>
              </w:rPr>
              <w:t xml:space="preserve">auditoria dessa modalidade 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>de RRT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DE5D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FE714C" w:rsidRPr="00FE714C">
              <w:rPr>
                <w:rFonts w:ascii="Times New Roman" w:hAnsi="Times New Roman"/>
                <w:sz w:val="22"/>
                <w:szCs w:val="22"/>
              </w:rPr>
              <w:t>nº 17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EB43D4" w:rsidRPr="00FE714C">
              <w:rPr>
                <w:rFonts w:ascii="Times New Roman" w:hAnsi="Times New Roman"/>
                <w:sz w:val="22"/>
                <w:szCs w:val="22"/>
              </w:rPr>
              <w:t>86</w:t>
            </w:r>
            <w:r w:rsidRPr="00FE714C">
              <w:rPr>
                <w:rFonts w:ascii="Times New Roman" w:hAnsi="Times New Roman"/>
                <w:sz w:val="22"/>
                <w:szCs w:val="22"/>
              </w:rPr>
              <w:t>ª Reunião Ordinária da CEP-CAU/BR: para apreciação e manifestação da Comissão</w:t>
            </w:r>
          </w:p>
        </w:tc>
      </w:tr>
    </w:tbl>
    <w:p w:rsidR="00DB67C9" w:rsidRPr="004F3A26" w:rsidRDefault="0070499A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C3118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A55A0C" w:rsidRPr="00C3118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06</w:t>
          </w:r>
          <w:r w:rsidR="00C31183" w:rsidRPr="00C3118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4C4EFB" w:rsidRPr="00C3118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EB43D4">
        <w:rPr>
          <w:rFonts w:ascii="Times New Roman" w:hAnsi="Times New Roman"/>
          <w:sz w:val="22"/>
          <w:szCs w:val="22"/>
          <w:lang w:eastAsia="pt-BR"/>
        </w:rPr>
        <w:t>05 e 06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B43D4">
        <w:rPr>
          <w:rFonts w:ascii="Times New Roman" w:hAnsi="Times New Roman"/>
          <w:sz w:val="22"/>
          <w:szCs w:val="22"/>
          <w:lang w:eastAsia="pt-BR"/>
        </w:rPr>
        <w:t>setembro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14C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</w:t>
      </w:r>
      <w:r w:rsidR="0080145B">
        <w:rPr>
          <w:rFonts w:ascii="Times New Roman" w:hAnsi="Times New Roman"/>
          <w:sz w:val="22"/>
          <w:szCs w:val="22"/>
          <w:lang w:eastAsia="pt-BR"/>
        </w:rPr>
        <w:t xml:space="preserve">CAU/BR nº </w:t>
      </w:r>
      <w:r w:rsidR="00FE714C">
        <w:rPr>
          <w:rFonts w:ascii="Times New Roman" w:hAnsi="Times New Roman"/>
          <w:sz w:val="22"/>
          <w:szCs w:val="22"/>
          <w:lang w:eastAsia="pt-BR"/>
        </w:rPr>
        <w:t>91</w:t>
      </w:r>
      <w:r w:rsidR="00051DE8">
        <w:rPr>
          <w:rFonts w:ascii="Times New Roman" w:hAnsi="Times New Roman"/>
          <w:sz w:val="22"/>
          <w:szCs w:val="22"/>
          <w:lang w:eastAsia="pt-BR"/>
        </w:rPr>
        <w:t>/</w:t>
      </w:r>
      <w:r w:rsidR="00FE714C" w:rsidRPr="00051DE8">
        <w:rPr>
          <w:rFonts w:ascii="Times New Roman" w:hAnsi="Times New Roman"/>
          <w:sz w:val="22"/>
          <w:szCs w:val="22"/>
          <w:lang w:eastAsia="pt-BR"/>
        </w:rPr>
        <w:t>2014,</w:t>
      </w:r>
      <w:r w:rsidR="00FE714C">
        <w:rPr>
          <w:rFonts w:ascii="Times New Roman" w:hAnsi="Times New Roman"/>
          <w:sz w:val="22"/>
          <w:szCs w:val="22"/>
          <w:lang w:eastAsia="pt-BR"/>
        </w:rPr>
        <w:t xml:space="preserve"> que dispõe sobre o Registro de Responsabilidade Técnica no CAU</w:t>
      </w:r>
      <w:r w:rsidR="00C31183">
        <w:rPr>
          <w:rFonts w:ascii="Times New Roman" w:hAnsi="Times New Roman"/>
          <w:sz w:val="22"/>
          <w:szCs w:val="22"/>
          <w:lang w:eastAsia="pt-BR"/>
        </w:rPr>
        <w:t xml:space="preserve"> e estabelece</w:t>
      </w:r>
      <w:r w:rsidR="00051DE8">
        <w:rPr>
          <w:rFonts w:ascii="Times New Roman" w:hAnsi="Times New Roman"/>
          <w:sz w:val="22"/>
          <w:szCs w:val="22"/>
          <w:lang w:eastAsia="pt-BR"/>
        </w:rPr>
        <w:t>:</w:t>
      </w:r>
    </w:p>
    <w:p w:rsidR="00C31183" w:rsidRDefault="00C31183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14C" w:rsidRPr="00FE714C" w:rsidRDefault="00FE714C" w:rsidP="00FE714C">
      <w:pPr>
        <w:ind w:start="42.55pt"/>
        <w:rPr>
          <w:rFonts w:ascii="Times New Roman" w:hAnsi="Times New Roman"/>
          <w:i/>
        </w:rPr>
      </w:pPr>
      <w:r w:rsidRPr="00FE714C">
        <w:rPr>
          <w:rFonts w:ascii="Times New Roman" w:hAnsi="Times New Roman"/>
          <w:i/>
        </w:rPr>
        <w:t>Art. 8° O RRT, conforme se constitua de uma ou mais atividades técnicas, será feito sob uma das seguintes modalidades:</w:t>
      </w:r>
    </w:p>
    <w:p w:rsid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[...]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I</w:t>
      </w:r>
      <w:r w:rsidRPr="00FE714C">
        <w:rPr>
          <w:rFonts w:ascii="Times New Roman" w:hAnsi="Times New Roman" w:cs="Times New Roman"/>
          <w:i/>
          <w:color w:val="auto"/>
        </w:rPr>
        <w:t xml:space="preserve">II – RRT Mínimo: quando constituir-se de atividades técnicas referentes a: 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a) edificação destinada ao uso residencial unifamiliar com área de construção total de até 70 m² (setenta metros quadrados); </w:t>
      </w:r>
    </w:p>
    <w:p w:rsidR="00FE714C" w:rsidRPr="00FE714C" w:rsidRDefault="00FE714C" w:rsidP="00FE714C">
      <w:pPr>
        <w:ind w:start="42.55pt"/>
        <w:rPr>
          <w:rFonts w:ascii="Times New Roman" w:hAnsi="Times New Roman"/>
          <w:i/>
        </w:rPr>
      </w:pPr>
      <w:r w:rsidRPr="00FE714C">
        <w:rPr>
          <w:rFonts w:ascii="Times New Roman" w:hAnsi="Times New Roman"/>
          <w:i/>
        </w:rPr>
        <w:t>b) atividades técnicas de Arquitetura e Urbanismo vinculadas à produção habitacional que se enquadrem na Lei n° 11.124, de 16 de junho de 2005, ou na Lei n° 11.888, de 24 de dezembro de 2008, desde que vinculadas ao mesmo endereço do lote ou do conjunto habitacional;</w:t>
      </w:r>
    </w:p>
    <w:p w:rsidR="00FE714C" w:rsidRPr="00FE714C" w:rsidRDefault="00FE714C" w:rsidP="00FE714C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Art. 46. Serão objeto de análise do CAU/UF pertinente os seguintes procedimentos: 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I – RRT Derivado; 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II – RRT Extemporâneo; 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III – RRT de atividade técnica realizada no exterior; 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IV – cancelamento de RRT; </w:t>
      </w:r>
    </w:p>
    <w:p w:rsidR="00FE714C" w:rsidRPr="00FE714C" w:rsidRDefault="00FE714C" w:rsidP="00FE714C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 w:rsidRPr="00FE714C">
        <w:rPr>
          <w:rFonts w:ascii="Times New Roman" w:hAnsi="Times New Roman" w:cs="Times New Roman"/>
          <w:i/>
          <w:color w:val="auto"/>
        </w:rPr>
        <w:t xml:space="preserve">V – anulação de RRT; </w:t>
      </w:r>
    </w:p>
    <w:p w:rsidR="00FE714C" w:rsidRPr="00FE714C" w:rsidRDefault="00FE714C" w:rsidP="00FE714C">
      <w:pPr>
        <w:ind w:start="42.55pt"/>
        <w:rPr>
          <w:rFonts w:ascii="Times New Roman" w:hAnsi="Times New Roman"/>
          <w:i/>
        </w:rPr>
      </w:pPr>
      <w:r w:rsidRPr="00FE714C">
        <w:rPr>
          <w:rFonts w:ascii="Times New Roman" w:hAnsi="Times New Roman"/>
          <w:i/>
        </w:rPr>
        <w:t>VI – baixa de RRT motivada por omissão do arquiteto e urbanista, nos termos do que dispõe o art. 31, e nos casos enquadrados no art. 32 desta Resolução.</w:t>
      </w:r>
    </w:p>
    <w:p w:rsidR="00FE714C" w:rsidRDefault="00FE714C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14C" w:rsidRPr="00BB573F" w:rsidRDefault="00FE714C" w:rsidP="00051DE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Considerando que a atual </w:t>
      </w:r>
      <w:r w:rsidRPr="00BB573F">
        <w:rPr>
          <w:rFonts w:ascii="Times New Roman" w:hAnsi="Times New Roman"/>
          <w:color w:val="000000"/>
        </w:rPr>
        <w:t>Resolução nº 91</w:t>
      </w:r>
      <w:r>
        <w:rPr>
          <w:rFonts w:ascii="Times New Roman" w:hAnsi="Times New Roman"/>
          <w:color w:val="000000"/>
        </w:rPr>
        <w:t>/</w:t>
      </w:r>
      <w:r w:rsidRPr="00BB573F">
        <w:rPr>
          <w:rFonts w:ascii="Times New Roman" w:hAnsi="Times New Roman"/>
          <w:color w:val="000000"/>
        </w:rPr>
        <w:t>2014</w:t>
      </w:r>
      <w:r>
        <w:rPr>
          <w:rFonts w:ascii="Times New Roman" w:hAnsi="Times New Roman"/>
          <w:color w:val="000000"/>
        </w:rPr>
        <w:t xml:space="preserve"> </w:t>
      </w:r>
      <w:r w:rsidR="009930C1">
        <w:rPr>
          <w:rFonts w:ascii="Times New Roman" w:hAnsi="Times New Roman"/>
          <w:color w:val="000000"/>
        </w:rPr>
        <w:t xml:space="preserve">substituiu e </w:t>
      </w:r>
      <w:r>
        <w:rPr>
          <w:rFonts w:ascii="Times New Roman" w:hAnsi="Times New Roman"/>
          <w:color w:val="000000"/>
        </w:rPr>
        <w:t xml:space="preserve">revogou a Resolução </w:t>
      </w:r>
      <w:r w:rsidRPr="00BB573F">
        <w:rPr>
          <w:rFonts w:ascii="Times New Roman" w:hAnsi="Times New Roman"/>
          <w:bCs/>
          <w:color w:val="000000"/>
        </w:rPr>
        <w:t>nº 17, de 2 de março de 2012,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E714C">
        <w:rPr>
          <w:rFonts w:ascii="Times New Roman" w:hAnsi="Times New Roman"/>
          <w:color w:val="000000"/>
        </w:rPr>
        <w:t>na qual o inciso VI do art. 5º</w:t>
      </w:r>
      <w:r>
        <w:rPr>
          <w:rFonts w:ascii="Times New Roman" w:hAnsi="Times New Roman"/>
          <w:bCs/>
          <w:color w:val="000000"/>
        </w:rPr>
        <w:t xml:space="preserve"> </w:t>
      </w:r>
      <w:r w:rsidRPr="00051DE8">
        <w:rPr>
          <w:rFonts w:ascii="Times New Roman" w:hAnsi="Times New Roman"/>
          <w:bCs/>
          <w:color w:val="000000"/>
        </w:rPr>
        <w:t>definia</w:t>
      </w:r>
      <w:r w:rsidR="00257275" w:rsidRPr="00051DE8">
        <w:rPr>
          <w:rFonts w:ascii="Times New Roman" w:hAnsi="Times New Roman"/>
          <w:bCs/>
          <w:color w:val="000000"/>
        </w:rPr>
        <w:t xml:space="preserve"> </w:t>
      </w:r>
      <w:r w:rsidR="00C31183">
        <w:rPr>
          <w:rFonts w:ascii="Times New Roman" w:hAnsi="Times New Roman"/>
          <w:bCs/>
          <w:color w:val="000000"/>
        </w:rPr>
        <w:t xml:space="preserve">o </w:t>
      </w:r>
      <w:r w:rsidRPr="00051DE8">
        <w:rPr>
          <w:rFonts w:ascii="Times New Roman" w:hAnsi="Times New Roman"/>
          <w:bCs/>
          <w:color w:val="000000"/>
        </w:rPr>
        <w:t xml:space="preserve">RRT Mínimo </w:t>
      </w:r>
      <w:r w:rsidR="00257275" w:rsidRPr="00051DE8">
        <w:rPr>
          <w:rFonts w:ascii="Times New Roman" w:hAnsi="Times New Roman"/>
          <w:bCs/>
          <w:color w:val="000000"/>
        </w:rPr>
        <w:t>da seguinte forma</w:t>
      </w:r>
      <w:r w:rsidRPr="00051DE8">
        <w:rPr>
          <w:rFonts w:ascii="Times New Roman" w:hAnsi="Times New Roman"/>
          <w:bCs/>
          <w:color w:val="000000"/>
        </w:rPr>
        <w:t>:</w:t>
      </w:r>
    </w:p>
    <w:p w:rsidR="00697085" w:rsidRPr="009930C1" w:rsidRDefault="00FE714C" w:rsidP="009930C1">
      <w:pPr>
        <w:pStyle w:val="Default"/>
        <w:ind w:start="42.55p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“</w:t>
      </w:r>
      <w:r w:rsidRPr="00FE714C">
        <w:rPr>
          <w:rFonts w:ascii="Times New Roman" w:hAnsi="Times New Roman" w:cs="Times New Roman"/>
          <w:i/>
          <w:color w:val="auto"/>
        </w:rPr>
        <w:t xml:space="preserve">RRT Mínimo - quando se referir a edificação com área de construção total de até 70 m² (setenta metros quadrados), destinada ao uso residencial, </w:t>
      </w:r>
      <w:r w:rsidRPr="00257275">
        <w:rPr>
          <w:rFonts w:ascii="Times New Roman" w:hAnsi="Times New Roman" w:cs="Times New Roman"/>
          <w:b/>
          <w:i/>
          <w:color w:val="auto"/>
          <w:u w:val="single"/>
        </w:rPr>
        <w:t>ou</w:t>
      </w:r>
      <w:r w:rsidRPr="00FE714C">
        <w:rPr>
          <w:rFonts w:ascii="Times New Roman" w:hAnsi="Times New Roman" w:cs="Times New Roman"/>
          <w:i/>
          <w:color w:val="auto"/>
        </w:rPr>
        <w:t xml:space="preserve"> quando se referir a edificação de uso residencial nos moldes das Leis n° 11.124, de 16 de junho de 2005, e n° 11.888, 24 de dezembro de 2008.</w:t>
      </w:r>
      <w:r>
        <w:rPr>
          <w:rFonts w:ascii="Times New Roman" w:hAnsi="Times New Roman" w:cs="Times New Roman"/>
          <w:i/>
          <w:color w:val="auto"/>
        </w:rPr>
        <w:t>”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0B5E" w:rsidRDefault="00AE0069" w:rsidP="00740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>–</w:t>
      </w:r>
      <w:r w:rsidR="00DC054B">
        <w:rPr>
          <w:rFonts w:ascii="Times New Roman" w:hAnsi="Times New Roman"/>
          <w:sz w:val="22"/>
          <w:szCs w:val="22"/>
        </w:rPr>
        <w:t xml:space="preserve"> </w:t>
      </w:r>
      <w:r w:rsidR="004D6F7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B87571">
        <w:rPr>
          <w:rFonts w:ascii="Times New Roman" w:eastAsia="Times New Roman" w:hAnsi="Times New Roman"/>
          <w:sz w:val="22"/>
          <w:szCs w:val="22"/>
          <w:lang w:eastAsia="pt-BR"/>
        </w:rPr>
        <w:t>sclarecer</w:t>
      </w:r>
      <w:r w:rsidR="00DC054B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096427">
        <w:rPr>
          <w:rFonts w:ascii="Times New Roman" w:eastAsia="Times New Roman" w:hAnsi="Times New Roman"/>
          <w:sz w:val="22"/>
          <w:szCs w:val="22"/>
          <w:lang w:eastAsia="pt-BR"/>
        </w:rPr>
        <w:t>o RRT M</w:t>
      </w:r>
      <w:r w:rsidR="00740B5E">
        <w:rPr>
          <w:rFonts w:ascii="Times New Roman" w:eastAsia="Times New Roman" w:hAnsi="Times New Roman"/>
          <w:sz w:val="22"/>
          <w:szCs w:val="22"/>
          <w:lang w:eastAsia="pt-BR"/>
        </w:rPr>
        <w:t>ínimo</w:t>
      </w:r>
      <w:r w:rsidR="00ED18B6">
        <w:rPr>
          <w:rFonts w:ascii="Times New Roman" w:eastAsia="Times New Roman" w:hAnsi="Times New Roman"/>
          <w:sz w:val="22"/>
          <w:szCs w:val="22"/>
          <w:lang w:eastAsia="pt-BR"/>
        </w:rPr>
        <w:t xml:space="preserve">, definido no </w:t>
      </w:r>
      <w:r w:rsidR="00ED18B6">
        <w:rPr>
          <w:rFonts w:ascii="Times New Roman" w:hAnsi="Times New Roman"/>
        </w:rPr>
        <w:t>inciso III e § 2º</w:t>
      </w:r>
      <w:r w:rsidR="009930C1">
        <w:rPr>
          <w:rFonts w:ascii="Times New Roman" w:hAnsi="Times New Roman"/>
        </w:rPr>
        <w:t xml:space="preserve"> </w:t>
      </w:r>
      <w:r w:rsidR="00ED18B6">
        <w:rPr>
          <w:rFonts w:ascii="Times New Roman" w:hAnsi="Times New Roman"/>
        </w:rPr>
        <w:t xml:space="preserve">do art. 8º da Resolução CAU/BR nº 91/2014, poderá </w:t>
      </w:r>
      <w:r w:rsidR="00740B5E">
        <w:rPr>
          <w:rFonts w:ascii="Times New Roman" w:eastAsia="Times New Roman" w:hAnsi="Times New Roman"/>
          <w:sz w:val="22"/>
          <w:szCs w:val="22"/>
          <w:lang w:eastAsia="pt-BR"/>
        </w:rPr>
        <w:t xml:space="preserve">ser constituído de atividades técnicas de Arquitetura e Urbanismo </w:t>
      </w:r>
      <w:r w:rsidR="00987964">
        <w:rPr>
          <w:rFonts w:ascii="Times New Roman" w:eastAsia="Times New Roman" w:hAnsi="Times New Roman"/>
          <w:sz w:val="22"/>
          <w:szCs w:val="22"/>
          <w:lang w:eastAsia="pt-BR"/>
        </w:rPr>
        <w:t xml:space="preserve">dos Grupos 1 e/ou 2 (Projeto e Execução) da Resolução CAU/BR nº 21/2012, </w:t>
      </w:r>
      <w:r w:rsidR="00051DE8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</w:t>
      </w:r>
      <w:r w:rsidR="006A1567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740B5E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740B5E" w:rsidRDefault="00740B5E" w:rsidP="00740B5E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a) </w:t>
      </w:r>
      <w:r w:rsidRPr="00740B5E">
        <w:rPr>
          <w:rFonts w:ascii="Times New Roman" w:eastAsia="Times New Roman" w:hAnsi="Times New Roman"/>
          <w:sz w:val="22"/>
          <w:szCs w:val="22"/>
          <w:lang w:eastAsia="pt-BR"/>
        </w:rPr>
        <w:t xml:space="preserve">edificação </w:t>
      </w:r>
      <w:r w:rsidR="00096427" w:rsidRPr="00740B5E">
        <w:rPr>
          <w:rFonts w:ascii="Times New Roman" w:hAnsi="Times New Roman"/>
        </w:rPr>
        <w:t>residencial unifamiliar com área de construção total de até 70 m²</w:t>
      </w:r>
      <w:r>
        <w:rPr>
          <w:rFonts w:ascii="Times New Roman" w:hAnsi="Times New Roman"/>
        </w:rPr>
        <w:t>;</w:t>
      </w:r>
      <w:r w:rsidR="00096427" w:rsidRPr="00740B5E">
        <w:rPr>
          <w:rFonts w:ascii="Times New Roman" w:hAnsi="Times New Roman"/>
        </w:rPr>
        <w:t xml:space="preserve"> </w:t>
      </w:r>
      <w:r w:rsidR="00096427" w:rsidRPr="00740B5E">
        <w:rPr>
          <w:rFonts w:ascii="Times New Roman" w:hAnsi="Times New Roman"/>
          <w:b/>
        </w:rPr>
        <w:t>ou</w:t>
      </w:r>
    </w:p>
    <w:p w:rsidR="00096427" w:rsidRDefault="00740B5E" w:rsidP="00AE0069">
      <w:pPr>
        <w:jc w:val="both"/>
        <w:rPr>
          <w:rFonts w:ascii="Times New Roman" w:hAnsi="Times New Roman"/>
        </w:rPr>
      </w:pPr>
      <w:r w:rsidRPr="00740B5E">
        <w:rPr>
          <w:rFonts w:ascii="Times New Roman" w:hAnsi="Times New Roman"/>
        </w:rPr>
        <w:lastRenderedPageBreak/>
        <w:t>b) conjunto habitacional</w:t>
      </w:r>
      <w:r w:rsidR="00987964">
        <w:rPr>
          <w:rFonts w:ascii="Times New Roman" w:hAnsi="Times New Roman"/>
        </w:rPr>
        <w:t xml:space="preserve"> ou residencial multifamiliar</w:t>
      </w:r>
      <w:r w:rsidRPr="00740B5E">
        <w:rPr>
          <w:rFonts w:ascii="Times New Roman" w:hAnsi="Times New Roman"/>
        </w:rPr>
        <w:t xml:space="preserve"> </w:t>
      </w:r>
      <w:r w:rsidR="00096427" w:rsidRPr="00740B5E">
        <w:rPr>
          <w:rFonts w:ascii="Times New Roman" w:hAnsi="Times New Roman"/>
        </w:rPr>
        <w:t>que se enquadrem na Lei n° 11.124</w:t>
      </w:r>
      <w:r>
        <w:rPr>
          <w:rFonts w:ascii="Times New Roman" w:hAnsi="Times New Roman"/>
        </w:rPr>
        <w:t>/2005 (Minha Casa, Minha Vida) ou na Lei n° 11.888/</w:t>
      </w:r>
      <w:r w:rsidR="00096427" w:rsidRPr="00740B5E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(Assistência Técnica para Habitação de Interesse Social – ATHIS), </w:t>
      </w:r>
      <w:r w:rsidR="00096427" w:rsidRPr="00740B5E">
        <w:rPr>
          <w:rFonts w:ascii="Times New Roman" w:hAnsi="Times New Roman"/>
        </w:rPr>
        <w:t>desde que vinculad</w:t>
      </w:r>
      <w:r w:rsidR="00987964">
        <w:rPr>
          <w:rFonts w:ascii="Times New Roman" w:hAnsi="Times New Roman"/>
        </w:rPr>
        <w:t xml:space="preserve">o </w:t>
      </w:r>
      <w:r w:rsidR="00096427" w:rsidRPr="00740B5E">
        <w:rPr>
          <w:rFonts w:ascii="Times New Roman" w:hAnsi="Times New Roman"/>
        </w:rPr>
        <w:t>ao mesmo endereço do l</w:t>
      </w:r>
      <w:r w:rsidR="00C31183">
        <w:rPr>
          <w:rFonts w:ascii="Times New Roman" w:hAnsi="Times New Roman"/>
        </w:rPr>
        <w:t>ote ou do conjunto habitacional;</w:t>
      </w:r>
      <w:r>
        <w:rPr>
          <w:rFonts w:ascii="Times New Roman" w:hAnsi="Times New Roman"/>
        </w:rPr>
        <w:t xml:space="preserve"> </w:t>
      </w:r>
    </w:p>
    <w:p w:rsidR="00ED18B6" w:rsidRDefault="00ED18B6" w:rsidP="00AE0069">
      <w:pPr>
        <w:jc w:val="both"/>
        <w:rPr>
          <w:rFonts w:ascii="Times New Roman" w:hAnsi="Times New Roman"/>
        </w:rPr>
      </w:pPr>
    </w:p>
    <w:p w:rsidR="00DC054B" w:rsidRDefault="00ED18B6" w:rsidP="00ED18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</w:rPr>
        <w:t xml:space="preserve">2 – Esclarecer também </w:t>
      </w:r>
      <w:r w:rsidR="00740B5E">
        <w:rPr>
          <w:rFonts w:ascii="Times New Roman" w:hAnsi="Times New Roman"/>
        </w:rPr>
        <w:t xml:space="preserve">que a residência unifamiliar com </w:t>
      </w:r>
      <w:r>
        <w:rPr>
          <w:rFonts w:ascii="Times New Roman" w:hAnsi="Times New Roman"/>
        </w:rPr>
        <w:t xml:space="preserve">área total de </w:t>
      </w:r>
      <w:r w:rsidR="00740B5E">
        <w:rPr>
          <w:rFonts w:ascii="Times New Roman" w:hAnsi="Times New Roman"/>
        </w:rPr>
        <w:t>at</w:t>
      </w:r>
      <w:r>
        <w:rPr>
          <w:rFonts w:ascii="Times New Roman" w:hAnsi="Times New Roman"/>
        </w:rPr>
        <w:t>é 70m2, descrita na alínea a</w:t>
      </w:r>
      <w:r w:rsidR="00C3118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do inciso III do art. 8º da Resolução CAU/BR nº 91/2014, </w:t>
      </w:r>
      <w:r w:rsidR="00740B5E">
        <w:rPr>
          <w:rFonts w:ascii="Times New Roman" w:hAnsi="Times New Roman"/>
        </w:rPr>
        <w:t xml:space="preserve">não precisa </w:t>
      </w:r>
      <w:r>
        <w:rPr>
          <w:rFonts w:ascii="Times New Roman" w:hAnsi="Times New Roman"/>
        </w:rPr>
        <w:t xml:space="preserve">ser uma Habitação </w:t>
      </w:r>
      <w:r w:rsidR="00740B5E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Interesse S</w:t>
      </w:r>
      <w:r w:rsidR="00740B5E">
        <w:rPr>
          <w:rFonts w:ascii="Times New Roman" w:hAnsi="Times New Roman"/>
        </w:rPr>
        <w:t xml:space="preserve">ocial (HIS) </w:t>
      </w:r>
      <w:r>
        <w:rPr>
          <w:rFonts w:ascii="Times New Roman" w:hAnsi="Times New Roman"/>
        </w:rPr>
        <w:t>ou estar localizada em Zoneamento Urbano destinado à HIS nem pertencer à família de baixa renda;</w:t>
      </w:r>
      <w:r w:rsidR="00DC054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DC054B" w:rsidRDefault="00DC054B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0997" w:rsidRDefault="00C31183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610997">
        <w:rPr>
          <w:rFonts w:ascii="Times New Roman" w:eastAsia="Times New Roman" w:hAnsi="Times New Roman"/>
          <w:sz w:val="22"/>
          <w:szCs w:val="22"/>
          <w:lang w:eastAsia="pt-BR"/>
        </w:rPr>
        <w:t xml:space="preserve"> –Esclarecer que o RRT Mínimo, assim como o RRT Simples e o Múltiplo Mensal, não é objeto de análise dos CAU/UF, nos termos do art. 46 da Resolução </w:t>
      </w:r>
      <w:r w:rsidR="00610997">
        <w:rPr>
          <w:rFonts w:ascii="Times New Roman" w:hAnsi="Times New Roman"/>
        </w:rPr>
        <w:t>CAU/BR nº 91/2014, nem está sujeito à exigência de documentos comprobatórios</w:t>
      </w:r>
      <w:r>
        <w:rPr>
          <w:rFonts w:ascii="Times New Roman" w:hAnsi="Times New Roman"/>
        </w:rPr>
        <w:t>;</w:t>
      </w:r>
    </w:p>
    <w:p w:rsidR="004D6F75" w:rsidRDefault="004D6F75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1183" w:rsidRDefault="00C31183" w:rsidP="00C311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4 - Informar que as regras do RRT Mínimo serão alteradas com a entrada em vigor da nova Resolução CAU/BR nº 177, aprovada em 28 de junho de 2019 e publicada em 02 de agosto de 2019, com previsão de vigência a partir de 3 de dezembro de 2019; e</w:t>
      </w:r>
    </w:p>
    <w:p w:rsidR="00C31183" w:rsidRPr="000E4086" w:rsidRDefault="00C31183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7C9" w:rsidRPr="00044DD9" w:rsidRDefault="00610997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AE0069" w:rsidRPr="00DC054B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DC054B" w:rsidRPr="00DC054B">
        <w:rPr>
          <w:rFonts w:ascii="Times New Roman" w:hAnsi="Times New Roman"/>
          <w:sz w:val="22"/>
          <w:szCs w:val="22"/>
        </w:rPr>
        <w:t xml:space="preserve"> E</w:t>
      </w:r>
      <w:r w:rsidR="00BA0607" w:rsidRPr="00DC054B">
        <w:rPr>
          <w:rFonts w:ascii="Times New Roman" w:hAnsi="Times New Roman"/>
          <w:sz w:val="22"/>
          <w:szCs w:val="22"/>
        </w:rPr>
        <w:t xml:space="preserve">ncaminhar </w:t>
      </w:r>
      <w:r w:rsidR="00DC054B">
        <w:rPr>
          <w:rFonts w:ascii="Times New Roman" w:hAnsi="Times New Roman"/>
          <w:sz w:val="22"/>
          <w:szCs w:val="22"/>
        </w:rPr>
        <w:t>esta Deliberação à RIA – Rede Integrada de Atendimento</w:t>
      </w:r>
      <w:r w:rsidR="00BA0607">
        <w:rPr>
          <w:rFonts w:ascii="Times New Roman" w:hAnsi="Times New Roman"/>
          <w:sz w:val="22"/>
          <w:szCs w:val="22"/>
        </w:rPr>
        <w:t xml:space="preserve"> do CAU/BR </w:t>
      </w:r>
      <w:r w:rsidR="00C43BA1">
        <w:rPr>
          <w:rFonts w:ascii="Times New Roman" w:hAnsi="Times New Roman"/>
          <w:sz w:val="22"/>
          <w:szCs w:val="22"/>
        </w:rPr>
        <w:t xml:space="preserve">para </w:t>
      </w:r>
      <w:r w:rsidR="00C31183">
        <w:rPr>
          <w:rFonts w:ascii="Times New Roman" w:hAnsi="Times New Roman"/>
          <w:sz w:val="22"/>
          <w:szCs w:val="22"/>
        </w:rPr>
        <w:t>esclarecimento</w:t>
      </w:r>
      <w:r w:rsidR="00DC054B">
        <w:rPr>
          <w:rFonts w:ascii="Times New Roman" w:hAnsi="Times New Roman"/>
          <w:sz w:val="22"/>
          <w:szCs w:val="22"/>
        </w:rPr>
        <w:t xml:space="preserve"> e divulgação aos CAU/UF</w:t>
      </w:r>
      <w:r w:rsidR="00C43BA1">
        <w:rPr>
          <w:rFonts w:ascii="Times New Roman" w:hAnsi="Times New Roman"/>
          <w:sz w:val="22"/>
          <w:szCs w:val="22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31183" w:rsidRDefault="00C91050" w:rsidP="00C3118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C31183">
        <w:rPr>
          <w:rFonts w:ascii="Times New Roman" w:hAnsi="Times New Roman"/>
          <w:sz w:val="22"/>
          <w:szCs w:val="22"/>
          <w:lang w:eastAsia="pt-BR"/>
        </w:rPr>
        <w:t xml:space="preserve"> 6 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383166">
        <w:rPr>
          <w:rFonts w:ascii="Times New Roman" w:hAnsi="Times New Roman"/>
          <w:sz w:val="22"/>
          <w:szCs w:val="22"/>
          <w:lang w:eastAsia="pt-BR"/>
        </w:rPr>
        <w:t>setembro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8E3FA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0499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1183">
          <w:rPr>
            <w:rFonts w:ascii="Times New Roman" w:hAnsi="Times New Roman"/>
            <w:color w:val="296D7A"/>
            <w:sz w:val="18"/>
            <w:szCs w:val="18"/>
          </w:rPr>
          <w:t>DELIBERAÇÃO Nº 062/2019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51DE8"/>
    <w:rsid w:val="00064244"/>
    <w:rsid w:val="00096427"/>
    <w:rsid w:val="000C3DEF"/>
    <w:rsid w:val="000E7D14"/>
    <w:rsid w:val="00104548"/>
    <w:rsid w:val="00121F60"/>
    <w:rsid w:val="00141BDE"/>
    <w:rsid w:val="00152C0A"/>
    <w:rsid w:val="00164F68"/>
    <w:rsid w:val="00175C84"/>
    <w:rsid w:val="00195AF6"/>
    <w:rsid w:val="001E09AF"/>
    <w:rsid w:val="00215E45"/>
    <w:rsid w:val="00216CFF"/>
    <w:rsid w:val="00220E6F"/>
    <w:rsid w:val="00257275"/>
    <w:rsid w:val="00286054"/>
    <w:rsid w:val="00327F8A"/>
    <w:rsid w:val="00353FDC"/>
    <w:rsid w:val="003546E3"/>
    <w:rsid w:val="00371223"/>
    <w:rsid w:val="00376264"/>
    <w:rsid w:val="00383166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10997"/>
    <w:rsid w:val="00647E67"/>
    <w:rsid w:val="00666DDC"/>
    <w:rsid w:val="00685FC2"/>
    <w:rsid w:val="00697085"/>
    <w:rsid w:val="00697FE9"/>
    <w:rsid w:val="006A1567"/>
    <w:rsid w:val="0070499A"/>
    <w:rsid w:val="0072095C"/>
    <w:rsid w:val="00740B5E"/>
    <w:rsid w:val="00783361"/>
    <w:rsid w:val="00790C9A"/>
    <w:rsid w:val="0080145B"/>
    <w:rsid w:val="0084324F"/>
    <w:rsid w:val="00893E0F"/>
    <w:rsid w:val="008E3FA3"/>
    <w:rsid w:val="008E6FE7"/>
    <w:rsid w:val="00971CA0"/>
    <w:rsid w:val="00987964"/>
    <w:rsid w:val="009930C1"/>
    <w:rsid w:val="00995353"/>
    <w:rsid w:val="009B5F61"/>
    <w:rsid w:val="009D4039"/>
    <w:rsid w:val="009F05D8"/>
    <w:rsid w:val="009F3198"/>
    <w:rsid w:val="00A25784"/>
    <w:rsid w:val="00A55A0C"/>
    <w:rsid w:val="00A824AD"/>
    <w:rsid w:val="00AB47FC"/>
    <w:rsid w:val="00AE0069"/>
    <w:rsid w:val="00AF16BD"/>
    <w:rsid w:val="00AF217A"/>
    <w:rsid w:val="00B2595A"/>
    <w:rsid w:val="00B439ED"/>
    <w:rsid w:val="00B577BB"/>
    <w:rsid w:val="00B87571"/>
    <w:rsid w:val="00BA0607"/>
    <w:rsid w:val="00C01B12"/>
    <w:rsid w:val="00C31183"/>
    <w:rsid w:val="00C43BA1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C054B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B43D4"/>
    <w:rsid w:val="00EC67E7"/>
    <w:rsid w:val="00ED18B6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  <w:rsid w:val="00FE7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062/2019 – CEP – CAU/BR</vt:lpstr>
      <vt:lpstr/>
    </vt:vector>
  </TitlesOfParts>
  <Company>Comunica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062/2019 – CEP – CAU/BR</dc:title>
  <dc:subject/>
  <dc:creator>comunica</dc:creator>
  <cp:keywords/>
  <cp:lastModifiedBy>Felícia Rosa Rocha da Silva</cp:lastModifiedBy>
  <cp:revision>2</cp:revision>
  <cp:lastPrinted>2015-03-04T21:55:00Z</cp:lastPrinted>
  <dcterms:created xsi:type="dcterms:W3CDTF">2019-09-12T14:43:00Z</dcterms:created>
  <dcterms:modified xsi:type="dcterms:W3CDTF">2019-09-12T14:43:00Z</dcterms:modified>
</cp:coreProperties>
</file>