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B5A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5ADA" w:rsidRDefault="00B009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5ADA" w:rsidRDefault="00B009F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Solicitação de esclarecimentos sobre os procedimentos para registro de Pessoas Jurídicas no CAU quando à inserção da documentação da empresa no SICCAU, em conformidade com as </w:t>
            </w:r>
            <w:r>
              <w:rPr>
                <w:rFonts w:ascii="Times New Roman" w:hAnsi="Times New Roman"/>
                <w:sz w:val="22"/>
                <w:szCs w:val="22"/>
              </w:rPr>
              <w:t>Resoluções CAU/BR vigentes.</w:t>
            </w:r>
          </w:p>
        </w:tc>
      </w:tr>
      <w:tr w:rsidR="005B5A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5ADA" w:rsidRDefault="00B009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5ADA" w:rsidRDefault="00B009F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Coordenação Técnica do SICCAU</w:t>
            </w:r>
          </w:p>
        </w:tc>
      </w:tr>
      <w:tr w:rsidR="005B5ADA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5ADA" w:rsidRDefault="00B009F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B5ADA" w:rsidRDefault="00B009F9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nº 19 – Extrapauta - da 74ª Reunião Ordinária da CEP-CAU/BR: apreciar e deliberar sobre a obrigatoriedade de inserção dos documentos da empresa no requerimento de </w:t>
            </w:r>
            <w:r>
              <w:rPr>
                <w:rFonts w:ascii="Times New Roman" w:hAnsi="Times New Roman"/>
                <w:sz w:val="22"/>
                <w:szCs w:val="22"/>
              </w:rPr>
              <w:t>registro no SICCAU</w:t>
            </w:r>
          </w:p>
        </w:tc>
      </w:tr>
    </w:tbl>
    <w:p w:rsidR="005B5ADA" w:rsidRDefault="00B009F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060/2018 – (CEP – CAU/BR)</w:t>
      </w:r>
    </w:p>
    <w:p w:rsidR="005B5ADA" w:rsidRDefault="005B5A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2 e 3 de agosto de 2018, no uso das competências que lhe conferem o art.</w:t>
      </w:r>
      <w:r>
        <w:rPr>
          <w:rFonts w:ascii="Times New Roman" w:hAnsi="Times New Roman"/>
          <w:sz w:val="22"/>
          <w:szCs w:val="22"/>
          <w:lang w:eastAsia="pt-BR"/>
        </w:rPr>
        <w:t xml:space="preserve"> 97, 101 e 102 do Regimento Interno do CAU/BR, após análise do assunto em epígrafe, e</w:t>
      </w:r>
    </w:p>
    <w:p w:rsidR="005B5ADA" w:rsidRDefault="005B5A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Resoluções CAU/BR nº 28, de 2012, nº 48, de 2013, nº 49, de 2013 e nº 59, de 2013 que dispõem sobre as condições e requisitos para o registro inicial, 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alterações do registro e a atualização cadastral das pessoas jurídicas prestadoras de serviços de Arquitetura e Urbanismo nos CAU/UF. </w:t>
      </w:r>
    </w:p>
    <w:p w:rsidR="005B5ADA" w:rsidRDefault="005B5A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disposto nos artigos 5º e 16 da Resolução CAU/BR nº 28/2012, que dispõe sobre o registro e sobre 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alteração e a baixa de registro de pessoa jurídica de Arquitetura e Urbanismo nos CAU/UF, e determinam que o registro no CAU/UF deverá ser requerido por meio do preenchimento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formulário próprio, disponível no SICCAU, ao qual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deve ser anexada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 seguinte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br/>
      </w:r>
      <w:r>
        <w:rPr>
          <w:rFonts w:ascii="Times New Roman" w:eastAsia="Times New Roman" w:hAnsi="Times New Roman"/>
          <w:sz w:val="22"/>
          <w:szCs w:val="22"/>
          <w:lang w:eastAsia="pt-BR"/>
        </w:rPr>
        <w:t>documentação:</w:t>
      </w:r>
    </w:p>
    <w:p w:rsidR="005B5ADA" w:rsidRDefault="00B009F9">
      <w:pPr>
        <w:ind w:start="36pt"/>
        <w:jc w:val="both"/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a) ato constitutivo, devidamente registrado no órgão competente, incluindo as alterações, ou se for o caso, a consolidação e as alterações posteriores;</w:t>
      </w:r>
    </w:p>
    <w:p w:rsidR="005B5ADA" w:rsidRDefault="00B009F9">
      <w:pPr>
        <w:ind w:start="36pt"/>
        <w:jc w:val="both"/>
        <w:rPr>
          <w:rFonts w:ascii="Times New Roman" w:eastAsia="Times New Roman" w:hAnsi="Times New Roman"/>
          <w:i/>
          <w:sz w:val="22"/>
          <w:szCs w:val="22"/>
          <w:lang w:eastAsia="pt-BR"/>
        </w:rPr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b) comprovante de inscrição no Cadastro Nacional de Pessoas Jurídicas (CNPJ);</w:t>
      </w:r>
    </w:p>
    <w:p w:rsidR="005B5ADA" w:rsidRDefault="00B009F9">
      <w:pPr>
        <w:ind w:start="36pt"/>
        <w:jc w:val="both"/>
      </w:pP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c) RRT de Ca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rgo ou Função do arquiteto e urbanista indicado como responsável técnico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.”</w:t>
      </w:r>
    </w:p>
    <w:p w:rsidR="005B5ADA" w:rsidRDefault="005B5A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disposto no art. 7º da Resolução CAU/BR nº 48/2013, que dispõe sobre a atualização cadastral do registro de pessoa jurídica nos CAU/UF, e determina que: “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Os requerim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>entos de registro de pessoa jurídica nos CAU/UF, efetivados no SICCAU a partir da entrada em vigor desta Resolução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, deverão ser instruídos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 com documentação autenticada por meio de certificação digital, nos termos do que dispõe a Medida Provisória nº 2.200-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2, de 24 de agosto de 2001, </w:t>
      </w:r>
      <w:r>
        <w:rPr>
          <w:rFonts w:ascii="Times New Roman" w:eastAsia="Times New Roman" w:hAnsi="Times New Roman"/>
          <w:b/>
          <w:i/>
          <w:sz w:val="22"/>
          <w:szCs w:val="22"/>
          <w:lang w:eastAsia="pt-BR"/>
        </w:rPr>
        <w:t>ou a norma legal que vier a substitui-la.”</w:t>
      </w:r>
    </w:p>
    <w:p w:rsidR="005B5ADA" w:rsidRDefault="005B5A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as pessoas jurídicas sujeitas ao registro relataram dificuldades para efetivar a atualização cadastral exigida e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atender as condições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prazos fixados pela Resolução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°48 em 09 de maio de 2013, o CAU/BR editou a Resolução n° 59 em 28 de outubro de 2013 alterando o Art. 7º da Resolução nº 48/2013 com a inserção parágrafo único: “É facultado às pessoas jurídicas a apresentação de documentos originais ou cópias autenticada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para atendimento ao caput deste artigo.”</w:t>
      </w:r>
    </w:p>
    <w:p w:rsidR="005B5ADA" w:rsidRDefault="005B5A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Decreto Presidencial nº 9094, de 17 de julho de 2017, estabeleceu a simplificação do atendimento prestado aos usuários dos serviços públicos, ratificando a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dispensa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do reconhecimento de firma e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da autenticação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documentos produzidos no País, e que essa norma legal substitui a Medida Provisória nº 2.200-2/2001 e, consequentemente, dispensa a exigência de autenticação com certificação digital descrita no art. 7º da Resolução CAU/BR nº 48/2013.</w:t>
      </w:r>
    </w:p>
    <w:p w:rsidR="005B5ADA" w:rsidRDefault="005B5ADA">
      <w:pPr>
        <w:ind w:start="3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B5ADA" w:rsidRDefault="005B5AD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B5ADA" w:rsidRDefault="00B009F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1 – Esclarecer que, em conformidade como os artigos 5º e 16 da Resolução CAU/BR nº 28/2012 e o art. 7º da Resolução CAU/BR nº 48/2013, para efetivação do registro de pessoa jurídica de Arquitetura e Urbanismo nos CAU/UF é </w:t>
      </w:r>
      <w:r>
        <w:rPr>
          <w:rFonts w:ascii="Times New Roman" w:hAnsi="Times New Roman"/>
          <w:b/>
          <w:sz w:val="22"/>
          <w:szCs w:val="22"/>
          <w:lang w:eastAsia="pt-BR"/>
        </w:rPr>
        <w:t>obrigatório</w:t>
      </w:r>
      <w:r>
        <w:rPr>
          <w:rFonts w:ascii="Times New Roman" w:hAnsi="Times New Roman"/>
          <w:sz w:val="22"/>
          <w:szCs w:val="22"/>
          <w:lang w:eastAsia="pt-BR"/>
        </w:rPr>
        <w:t xml:space="preserve"> a inserção </w:t>
      </w:r>
      <w:r>
        <w:rPr>
          <w:rFonts w:ascii="Times New Roman" w:hAnsi="Times New Roman"/>
          <w:sz w:val="22"/>
          <w:szCs w:val="22"/>
          <w:lang w:eastAsia="pt-BR"/>
        </w:rPr>
        <w:t>dos documentos, abaixo listados, no requerimento específico disponível no SICCAU:</w:t>
      </w:r>
    </w:p>
    <w:p w:rsidR="005B5ADA" w:rsidRDefault="00B009F9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a) ato constitutivo, devidamente registrado no órgão competente, incluindo as alterações, ou se for o caso, a consolidação e as alterações posteriores; </w:t>
      </w:r>
    </w:p>
    <w:p w:rsidR="005B5ADA" w:rsidRDefault="00B009F9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b) comprovante de ins</w:t>
      </w:r>
      <w:r>
        <w:rPr>
          <w:rFonts w:ascii="Times New Roman" w:hAnsi="Times New Roman"/>
          <w:color w:val="000000"/>
          <w:sz w:val="22"/>
          <w:szCs w:val="22"/>
        </w:rPr>
        <w:t xml:space="preserve">crição no Cadastro Nacional de Pessoas Jurídicas (CNPJ); </w:t>
      </w:r>
    </w:p>
    <w:p w:rsidR="005B5ADA" w:rsidRDefault="00B009F9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c) Registro de Responsabilidade Técnica (RRT) de Cargo ou Função do arquiteto e urbanista indicado como responsável técnico da sociedade.</w:t>
      </w:r>
    </w:p>
    <w:p w:rsidR="005B5ADA" w:rsidRDefault="005B5ADA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Esclarecer que, em atendimento ao parágrafo único do ar</w:t>
      </w:r>
      <w:r>
        <w:rPr>
          <w:rFonts w:ascii="Times New Roman" w:hAnsi="Times New Roman"/>
          <w:sz w:val="22"/>
          <w:szCs w:val="22"/>
          <w:lang w:eastAsia="pt-BR"/>
        </w:rPr>
        <w:t>t. 7º da Resolução CAU/BR nº 48, de 2013, as Pessoas Jurídicas requerentes de registro CAU ou atualização cadastral poderão apresentar ao CAU/UF pertinente os documentos originais referentes aos documentos exigidos para registro ou atualização cadastral no</w:t>
      </w:r>
      <w:r>
        <w:rPr>
          <w:rFonts w:ascii="Times New Roman" w:hAnsi="Times New Roman"/>
          <w:sz w:val="22"/>
          <w:szCs w:val="22"/>
          <w:lang w:eastAsia="pt-BR"/>
        </w:rPr>
        <w:t xml:space="preserve"> CAU, sendo dispensados de apresentar autenticação em documentos expedidos no País, conforme definido no Decreto Presidencial nº 9094, de 2017.</w:t>
      </w:r>
    </w:p>
    <w:p w:rsidR="005B5ADA" w:rsidRDefault="005B5A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 – Informar que os CAU/UF, em atendimento ao Decreto Presidencial nº 9094/2017, deverão observar o disposto no</w:t>
      </w:r>
      <w:r>
        <w:rPr>
          <w:rFonts w:ascii="Times New Roman" w:hAnsi="Times New Roman"/>
          <w:sz w:val="22"/>
          <w:szCs w:val="22"/>
          <w:lang w:eastAsia="pt-BR"/>
        </w:rPr>
        <w:t>s seguintes artigos do referido Decreto:</w:t>
      </w:r>
    </w:p>
    <w:p w:rsidR="005B5ADA" w:rsidRDefault="00B009F9">
      <w:pPr>
        <w:spacing w:after="4pt"/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“Art. 9º Exceto se existir dúvida fundada quanto à autenticidade ou previsão legal, fica dispensado o reconhecimento de firma e a autenticação de cópia dos documentos expedidos no País e destinados a fazer prova jun</w:t>
      </w:r>
      <w:r>
        <w:rPr>
          <w:rFonts w:ascii="Times New Roman" w:hAnsi="Times New Roman"/>
          <w:color w:val="000000"/>
          <w:sz w:val="22"/>
          <w:szCs w:val="22"/>
        </w:rPr>
        <w:t>to a órgãos e entidades do Poder Executivo federal.</w:t>
      </w:r>
    </w:p>
    <w:p w:rsidR="005B5ADA" w:rsidRDefault="00B009F9">
      <w:pPr>
        <w:spacing w:after="4pt"/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  <w:bookmarkStart w:id="0" w:name="art10"/>
      <w:bookmarkEnd w:id="0"/>
      <w:r>
        <w:rPr>
          <w:rFonts w:ascii="Times New Roman" w:hAnsi="Times New Roman"/>
          <w:color w:val="000000"/>
          <w:sz w:val="22"/>
          <w:szCs w:val="22"/>
        </w:rPr>
        <w:t>Art. 10.  A apresentação de documentos por usuários dos serviços públicos poderá ser feita por meio de cópia autenticada, dispensada nova conferência com o documento original. </w:t>
      </w:r>
    </w:p>
    <w:p w:rsidR="005B5ADA" w:rsidRDefault="00B009F9">
      <w:pPr>
        <w:spacing w:after="4pt"/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 1º A autenticação de cópi</w:t>
      </w:r>
      <w:r>
        <w:rPr>
          <w:rFonts w:ascii="Times New Roman" w:hAnsi="Times New Roman"/>
          <w:color w:val="000000"/>
          <w:sz w:val="22"/>
          <w:szCs w:val="22"/>
        </w:rPr>
        <w:t>a de documentos poderá ser feita, por meio de cotejo da cópia com o documento original, pelo servidor público a quem o documento deva ser apresentado.  </w:t>
      </w:r>
    </w:p>
    <w:p w:rsidR="005B5ADA" w:rsidRDefault="00B009F9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§ 2º Constatada, a qualquer tempo, a falsificação de firma ou de cópia de documento público ou particul</w:t>
      </w:r>
      <w:r>
        <w:rPr>
          <w:rFonts w:ascii="Times New Roman" w:hAnsi="Times New Roman"/>
          <w:color w:val="000000"/>
          <w:sz w:val="22"/>
          <w:szCs w:val="22"/>
        </w:rPr>
        <w:t xml:space="preserve">ar, o órgão ou a entidade do Poder Executivo federal considerará não satisfeita a exigência documental respectiva e, no prazo de até cinco dias, dará conhecimento do fato à autoridade competente para adoção das providências administrativas, civis e penais </w:t>
      </w:r>
      <w:r>
        <w:rPr>
          <w:rFonts w:ascii="Times New Roman" w:hAnsi="Times New Roman"/>
          <w:color w:val="000000"/>
          <w:sz w:val="22"/>
          <w:szCs w:val="22"/>
        </w:rPr>
        <w:t>cabíveis.”</w:t>
      </w:r>
    </w:p>
    <w:p w:rsidR="005B5ADA" w:rsidRDefault="005B5ADA">
      <w:pPr>
        <w:ind w:start="36pt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5B5ADA" w:rsidRDefault="00B009F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4 – Esclarecer que os documentos entregues ou apresentados pelo requerente, na forma de originais ou impressos, deverão ser conferidos e digitalizados pelo CAU/UF pertinente, que deverá inseri-los na forma de arquivos digitais no correspondente</w:t>
      </w:r>
      <w:r>
        <w:rPr>
          <w:rFonts w:ascii="Times New Roman" w:hAnsi="Times New Roman"/>
          <w:sz w:val="22"/>
          <w:szCs w:val="22"/>
          <w:lang w:eastAsia="pt-BR"/>
        </w:rPr>
        <w:t xml:space="preserve"> requerimento de registro no SICCAU, sendo essa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uma condição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obrigatória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a efetivação do registro da Pessoa Jurídica no CAU/UF;  </w:t>
      </w:r>
    </w:p>
    <w:p w:rsidR="005B5ADA" w:rsidRDefault="005B5ADA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5 – Enviar esta Deliberação à Presidência do CAU/BR para conhecimento do seu inteiro teor; e</w:t>
      </w:r>
    </w:p>
    <w:p w:rsidR="005B5ADA" w:rsidRDefault="005B5A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5ADA" w:rsidRDefault="00B009F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6 – Solicitar o encaminham</w:t>
      </w:r>
      <w:r>
        <w:rPr>
          <w:rFonts w:ascii="Times New Roman" w:hAnsi="Times New Roman"/>
          <w:sz w:val="22"/>
          <w:szCs w:val="22"/>
          <w:lang w:eastAsia="pt-BR"/>
        </w:rPr>
        <w:t xml:space="preserve">ento desta Deliberação à </w:t>
      </w:r>
      <w:r>
        <w:rPr>
          <w:rFonts w:ascii="Times New Roman" w:hAnsi="Times New Roman"/>
          <w:sz w:val="22"/>
          <w:szCs w:val="22"/>
        </w:rPr>
        <w:t>Rede Integrada Atendimento (</w:t>
      </w:r>
      <w:r>
        <w:rPr>
          <w:rFonts w:ascii="Times New Roman" w:hAnsi="Times New Roman"/>
          <w:sz w:val="22"/>
          <w:szCs w:val="22"/>
          <w:lang w:eastAsia="pt-BR"/>
        </w:rPr>
        <w:t>RIA) para que realize a divulgação e envio a todos os CAU/UF dos esclarecimentos contidos nos itens 1 a 4 acima.</w:t>
      </w:r>
    </w:p>
    <w:p w:rsidR="005B5ADA" w:rsidRDefault="00B009F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/>
      </w:r>
      <w:r>
        <w:rPr>
          <w:rFonts w:ascii="Times New Roman" w:hAnsi="Times New Roman"/>
          <w:sz w:val="22"/>
          <w:szCs w:val="22"/>
          <w:lang w:eastAsia="pt-BR"/>
        </w:rPr>
        <w:t>Brasília - DF, 2 de agosto de 2018.</w:t>
      </w:r>
    </w:p>
    <w:p w:rsidR="005B5ADA" w:rsidRDefault="005B5A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B5ADA" w:rsidRDefault="00B009F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B5ADA" w:rsidRDefault="00B009F9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B5ADA" w:rsidRDefault="005B5ADA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B5ADA" w:rsidRDefault="00B009F9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B5ADA" w:rsidRDefault="00B009F9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5ADA" w:rsidRDefault="005B5ADA"/>
    <w:p w:rsidR="005B5ADA" w:rsidRDefault="00B009F9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5B5ADA" w:rsidRDefault="00B009F9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B5ADA" w:rsidRDefault="005B5ADA"/>
    <w:p w:rsidR="005B5ADA" w:rsidRDefault="00B009F9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</w:t>
      </w:r>
    </w:p>
    <w:p w:rsidR="005B5ADA" w:rsidRDefault="00B009F9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5B5ADA">
      <w:headerReference w:type="default" r:id="rId6"/>
      <w:footerReference w:type="default" r:id="rId7"/>
      <w:pgSz w:w="595pt" w:h="842pt"/>
      <w:pgMar w:top="99.25pt" w:right="56.40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B009F9">
      <w:r>
        <w:separator/>
      </w:r>
    </w:p>
  </w:endnote>
  <w:endnote w:type="continuationSeparator" w:id="0">
    <w:p w:rsidR="00000000" w:rsidRDefault="00B0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1A44" w:rsidRDefault="00B009F9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01A44" w:rsidRDefault="00B009F9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B009F9">
      <w:r>
        <w:rPr>
          <w:color w:val="000000"/>
        </w:rPr>
        <w:separator/>
      </w:r>
    </w:p>
  </w:footnote>
  <w:footnote w:type="continuationSeparator" w:id="0">
    <w:p w:rsidR="00000000" w:rsidRDefault="00B009F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01A44" w:rsidRDefault="00B009F9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5ADA"/>
    <w:rsid w:val="005B5ADA"/>
    <w:rsid w:val="00B0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F22E1E-1428-4044-A0B4-1D8FCD6AC8F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body"/>
    <w:basedOn w:val="Normal"/>
    <w:pPr>
      <w:spacing w:before="5pt" w:after="5pt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1028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2018-08-03T12:25:00Z</cp:lastPrinted>
  <dcterms:created xsi:type="dcterms:W3CDTF">2019-06-24T18:15:00Z</dcterms:created>
  <dcterms:modified xsi:type="dcterms:W3CDTF">2019-06-24T18:15:00Z</dcterms:modified>
</cp:coreProperties>
</file>