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85D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5D7E" w:rsidRDefault="001D00E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5D7E" w:rsidRDefault="001D00EA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nº 684039/2018 – CPFi-CAU/BR solicita celeridade na revisão da Resolução 91, que trata de RRT, para definição do prazo de vencimento do boleto da taxa para </w:t>
            </w:r>
            <w:r>
              <w:rPr>
                <w:rFonts w:ascii="Times New Roman" w:hAnsi="Times New Roman"/>
                <w:sz w:val="22"/>
                <w:szCs w:val="22"/>
              </w:rPr>
              <w:t>quando o sacado é órgão público</w:t>
            </w:r>
          </w:p>
        </w:tc>
      </w:tr>
      <w:tr w:rsidR="00585D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5D7E" w:rsidRDefault="001D00E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5D7E" w:rsidRDefault="001D00E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Comissão de Planejamento e Finanças do CAU/BR (CPFi-CAU/BR)</w:t>
            </w:r>
          </w:p>
        </w:tc>
      </w:tr>
      <w:tr w:rsidR="00585D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5D7E" w:rsidRDefault="001D00E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85D7E" w:rsidRDefault="001D00EA">
            <w:pPr>
              <w:widowControl w:val="0"/>
              <w:ind w:end="-7.50pt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09 da 72ª Reunião Ordinária da CEP-CAU/BR – apreciar e deliberar </w:t>
            </w:r>
          </w:p>
        </w:tc>
      </w:tr>
    </w:tbl>
    <w:p w:rsidR="00585D7E" w:rsidRDefault="001D00EA">
      <w:pPr>
        <w:pBdr>
          <w:top w:val="single" w:sz="8" w:space="1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050/2018 – (CEP – CAU/BR)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07 e 08 de junho de 2018, no uso das competências que lhe conferem o art. 97, 101 e 102 do Regimento Interno do CAU/BR, após análise do assunto em e</w:t>
      </w:r>
      <w:r>
        <w:rPr>
          <w:rFonts w:ascii="Times New Roman" w:hAnsi="Times New Roman"/>
          <w:sz w:val="22"/>
          <w:szCs w:val="22"/>
          <w:lang w:eastAsia="pt-BR"/>
        </w:rPr>
        <w:t>pígrafe, e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008/2018-CPFi-CAU/BR, de 12 de abril de 2012, encaminhada pela SGM para apreciação e manifestação da CEP-CAU/BR, na qual a Comissão de Planejamento e Finanças do CAU/BR “</w:t>
      </w:r>
      <w:r>
        <w:rPr>
          <w:rFonts w:ascii="Times New Roman" w:hAnsi="Times New Roman"/>
          <w:i/>
          <w:sz w:val="22"/>
          <w:szCs w:val="22"/>
          <w:lang w:eastAsia="pt-BR"/>
        </w:rPr>
        <w:t>solicita à Comissão de Exercício Profissiona</w:t>
      </w:r>
      <w:r>
        <w:rPr>
          <w:rFonts w:ascii="Times New Roman" w:hAnsi="Times New Roman"/>
          <w:i/>
          <w:sz w:val="22"/>
          <w:szCs w:val="22"/>
          <w:lang w:eastAsia="pt-BR"/>
        </w:rPr>
        <w:t xml:space="preserve">l - CEP-CAU/BR – celeridade na revisão das normas que dispõem sobre RRT, a fim de proporcionar aos órgãos públicos um prazo viável para o pagamento dos RRTs emitidos por estes órgãos.” 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demanda referente a prazo de vencimento de boleto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pagamento de taxa, trata-se de um assunto de natureza contábil e financeira, que faz parte das competências específicas da Comissão de Planejamento e Finanças do CAU/BR, estabelecidas no Regimento Interno do CAU/BR aprovado pela Resolução CAU/BR nº 139/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2017.</w:t>
      </w:r>
    </w:p>
    <w:p w:rsidR="00585D7E" w:rsidRDefault="00585D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85D7E" w:rsidRDefault="001D00E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documento de arrecadação bancária (boleto) destinado ao pagamento de taxas e multas ao CAU é emitido pelo SICCAU seguindo o contrato entre o CAU/BR e a Instituição Financeira emissora dos boletos, e de acordo com </w:t>
      </w:r>
      <w:r>
        <w:rPr>
          <w:rFonts w:ascii="Times New Roman" w:hAnsi="Times New Roman"/>
          <w:sz w:val="22"/>
          <w:szCs w:val="22"/>
          <w:lang w:eastAsia="pt-BR"/>
        </w:rPr>
        <w:t>as regras da nova</w:t>
      </w:r>
      <w:r>
        <w:rPr>
          <w:rFonts w:ascii="Times New Roman" w:hAnsi="Times New Roman"/>
          <w:sz w:val="22"/>
          <w:szCs w:val="22"/>
          <w:lang w:eastAsia="pt-BR"/>
        </w:rPr>
        <w:t xml:space="preserve"> Plataforma de Cobrança Febraban.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pStyle w:val="Recuodecorpodetexto"/>
        <w:spacing w:before="0.10pt" w:after="0.10pt"/>
        <w:ind w:firstLine="0pt"/>
      </w:pPr>
      <w:r>
        <w:rPr>
          <w:szCs w:val="22"/>
        </w:rPr>
        <w:t>Considerando que a Deliberação nº 040/ 2015 da CEP-CAU/BR recomendou à Presidência do CAU/BR o encaminhamento da mesma matéria à CPFi-CAU/BR para definição do prazo de vencimento dos documentos bancários para pagamentos d</w:t>
      </w:r>
      <w:r>
        <w:rPr>
          <w:szCs w:val="22"/>
        </w:rPr>
        <w:t xml:space="preserve">e taxas (de expediente, de registros diversos), multas e outros pagamentos, assim como os critérios para prorrogação de prazos e regularização de possíveis débitos. 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as Deliberações nº 039/2018 da CEP-CAU/BR que aprova o Plano de Trabalho 201</w:t>
      </w:r>
      <w:r>
        <w:rPr>
          <w:rFonts w:ascii="Times New Roman" w:hAnsi="Times New Roman"/>
          <w:sz w:val="22"/>
          <w:szCs w:val="22"/>
          <w:lang w:eastAsia="pt-BR"/>
        </w:rPr>
        <w:t>8 da Comissão e contempla os prazos previstos para realização das atividades programadas.</w:t>
      </w:r>
    </w:p>
    <w:p w:rsidR="00585D7E" w:rsidRDefault="00585D7E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85D7E" w:rsidRDefault="001D00E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spacing w:after="6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Informar à Comissão de Planejamento e Finanças do CAU/BR que a revisão da Resolução CAU/BR nº 91/2014 já está prevista no Plano de Trabalho 2018 aprov</w:t>
      </w:r>
      <w:r>
        <w:rPr>
          <w:rFonts w:ascii="Times New Roman" w:hAnsi="Times New Roman"/>
          <w:sz w:val="22"/>
          <w:szCs w:val="22"/>
          <w:lang w:eastAsia="pt-BR"/>
        </w:rPr>
        <w:t>ado pela CEP-CAU/BR, esclarecendo contudo que o disciplinamento do prazo de vencimento do documento de arrecadação (boleto) da taxa de RRT, Taxa de Expediente ou Multa não será objeto do normativo que dispõe sobre o Registo de Responsabilidade Técnica (RRT</w:t>
      </w:r>
      <w:r>
        <w:rPr>
          <w:rFonts w:ascii="Times New Roman" w:hAnsi="Times New Roman"/>
          <w:sz w:val="22"/>
          <w:szCs w:val="22"/>
          <w:lang w:eastAsia="pt-BR"/>
        </w:rPr>
        <w:t>) no CAU, por não se tratar de uma matéria de competência regimental da Comissão de Exercício Profissional do CAU/BR; e</w:t>
      </w:r>
    </w:p>
    <w:p w:rsidR="00585D7E" w:rsidRDefault="001D00E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Solicitar à SGM o encaminhamento do e-mail enviado à Presidência do CAU/BR em 18 de maio de 2018 com esclarecimentos e sugestões per</w:t>
      </w:r>
      <w:r>
        <w:rPr>
          <w:rFonts w:ascii="Times New Roman" w:hAnsi="Times New Roman"/>
          <w:sz w:val="22"/>
          <w:szCs w:val="22"/>
          <w:lang w:eastAsia="pt-BR"/>
        </w:rPr>
        <w:t>tinentes à matéria, a fim de que CPFi-CAU/BR utilizar na elaboração de uma proposição de normativo acerca da questão.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08 de junho de 2018.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85D7E" w:rsidRDefault="001D00E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85D7E" w:rsidRDefault="00585D7E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85D7E" w:rsidRDefault="001D00E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GIOVANI BONETTI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85D7E" w:rsidRDefault="001D00EA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5D7E" w:rsidRDefault="00585D7E"/>
    <w:p w:rsidR="00585D7E" w:rsidRDefault="001D00E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JOSÉ QUEIROZ DA COSTA FILHO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85D7E" w:rsidRDefault="001D00E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85D7E" w:rsidRDefault="00585D7E"/>
    <w:p w:rsidR="00585D7E" w:rsidRDefault="001D00EA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85D7E" w:rsidRDefault="001D00EA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85D7E" w:rsidRDefault="00585D7E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585D7E" w:rsidRDefault="001D00E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85D7E" w:rsidRDefault="001D00E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85D7E" w:rsidRDefault="00585D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sectPr w:rsidR="00585D7E">
      <w:headerReference w:type="default" r:id="rId6"/>
      <w:footerReference w:type="default" r:id="rId7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D00EA">
      <w:r>
        <w:separator/>
      </w:r>
    </w:p>
  </w:endnote>
  <w:endnote w:type="continuationSeparator" w:id="0">
    <w:p w:rsidR="00000000" w:rsidRDefault="001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7AFD" w:rsidRDefault="001D00E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271" cy="229230"/>
          <wp:effectExtent l="0" t="0" r="9529" b="1842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271" cy="2292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A7AFD" w:rsidRDefault="001D00E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D00EA">
      <w:r>
        <w:rPr>
          <w:color w:val="000000"/>
        </w:rPr>
        <w:separator/>
      </w:r>
    </w:p>
  </w:footnote>
  <w:footnote w:type="continuationSeparator" w:id="0">
    <w:p w:rsidR="00000000" w:rsidRDefault="001D00E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3A7AFD" w:rsidRDefault="001D00E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5D7E"/>
    <w:rsid w:val="001D00EA"/>
    <w:rsid w:val="0058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5A56C3-55CE-42EA-A74A-86AF947AEDF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2018-06-08T18:27:00Z</cp:lastPrinted>
  <dcterms:created xsi:type="dcterms:W3CDTF">2019-06-24T18:01:00Z</dcterms:created>
  <dcterms:modified xsi:type="dcterms:W3CDTF">2019-06-24T18:01:00Z</dcterms:modified>
</cp:coreProperties>
</file>