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9A2C18" w:rsidRDefault="009A2C18" w:rsidP="009A2C1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SICCAU nº 888983/2019 </w:t>
            </w:r>
            <w:r w:rsidRPr="000A6ABB">
              <w:rPr>
                <w:rFonts w:ascii="Times New Roman" w:hAnsi="Times New Roman"/>
                <w:sz w:val="22"/>
                <w:szCs w:val="22"/>
              </w:rPr>
              <w:t xml:space="preserve">– CEF-CAU/BR encaminha </w:t>
            </w:r>
            <w:r>
              <w:rPr>
                <w:rFonts w:ascii="Times New Roman" w:hAnsi="Times New Roman"/>
                <w:sz w:val="22"/>
                <w:szCs w:val="22"/>
              </w:rPr>
              <w:t>denuncia do CAU/PR sobre a coordenação de curso não ser um arquiteto e urbanista e solicita à CEP-CAU/BR definição dos procedimentos de fiscalização</w:t>
            </w:r>
          </w:p>
          <w:p w:rsidR="009A2C18" w:rsidRPr="009A2C18" w:rsidRDefault="009A2C18" w:rsidP="009A2C1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6ABB">
              <w:rPr>
                <w:rFonts w:ascii="Times New Roman" w:hAnsi="Times New Roman"/>
                <w:sz w:val="22"/>
                <w:szCs w:val="22"/>
              </w:rPr>
              <w:t>Protocolo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SICCAU</w:t>
            </w:r>
            <w:r w:rsidRPr="000A6ABB">
              <w:rPr>
                <w:rFonts w:ascii="Times New Roman" w:hAnsi="Times New Roman"/>
                <w:sz w:val="22"/>
                <w:szCs w:val="22"/>
              </w:rPr>
              <w:t xml:space="preserve"> nº 625583/2017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0A6ABB">
              <w:rPr>
                <w:rFonts w:ascii="Times New Roman" w:hAnsi="Times New Roman"/>
                <w:sz w:val="22"/>
                <w:szCs w:val="22"/>
              </w:rPr>
              <w:t xml:space="preserve">CEF-CAU/BR encaminha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seus </w:t>
            </w:r>
            <w:r w:rsidRPr="000A6ABB">
              <w:rPr>
                <w:rFonts w:ascii="Times New Roman" w:hAnsi="Times New Roman"/>
                <w:sz w:val="22"/>
                <w:szCs w:val="22"/>
              </w:rPr>
              <w:t xml:space="preserve">entendimentos a respeito da obrigatoriedade de registro no CAU do arquiteto e urbanista na atividade de docência (professor)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coordenação de curso </w:t>
            </w:r>
            <w:r w:rsidRPr="000A6ABB">
              <w:rPr>
                <w:rFonts w:ascii="Times New Roman" w:hAnsi="Times New Roman"/>
                <w:sz w:val="22"/>
                <w:szCs w:val="22"/>
              </w:rPr>
              <w:t xml:space="preserve">e solicita manifestação da CEP-CAU/BR </w:t>
            </w:r>
            <w:r>
              <w:rPr>
                <w:rFonts w:ascii="Times New Roman" w:hAnsi="Times New Roman"/>
                <w:sz w:val="22"/>
                <w:szCs w:val="22"/>
              </w:rPr>
              <w:t>e a</w:t>
            </w:r>
            <w:r w:rsidRPr="000A6ABB">
              <w:rPr>
                <w:rFonts w:ascii="Times New Roman" w:hAnsi="Times New Roman"/>
                <w:sz w:val="22"/>
                <w:szCs w:val="22"/>
              </w:rPr>
              <w:t xml:space="preserve"> definição de procedimentos de fiscalização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AB5562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Assessoria de Planejamento </w:t>
            </w:r>
            <w:r w:rsidR="00C91050" w:rsidRPr="00E356C3">
              <w:rPr>
                <w:rFonts w:ascii="Times New Roman" w:hAnsi="Times New Roman"/>
                <w:bCs/>
                <w:sz w:val="22"/>
                <w:szCs w:val="22"/>
              </w:rPr>
              <w:t>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9A2C1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AB5562">
              <w:rPr>
                <w:rFonts w:ascii="Times New Roman" w:hAnsi="Times New Roman"/>
                <w:sz w:val="22"/>
                <w:szCs w:val="22"/>
              </w:rPr>
              <w:t xml:space="preserve">dia </w:t>
            </w:r>
            <w:r w:rsidR="009A2C18">
              <w:rPr>
                <w:rFonts w:ascii="Times New Roman" w:hAnsi="Times New Roman"/>
                <w:sz w:val="22"/>
                <w:szCs w:val="22"/>
              </w:rPr>
              <w:t>nº 07 e 08</w:t>
            </w:r>
            <w:r w:rsidRPr="00AB5562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293029" w:rsidRPr="00AB5562">
              <w:rPr>
                <w:rFonts w:ascii="Times New Roman" w:hAnsi="Times New Roman"/>
                <w:sz w:val="22"/>
                <w:szCs w:val="22"/>
              </w:rPr>
              <w:t>84</w:t>
            </w:r>
            <w:r w:rsidRPr="00AB5562">
              <w:rPr>
                <w:rFonts w:ascii="Times New Roman" w:hAnsi="Times New Roman"/>
                <w:sz w:val="22"/>
                <w:szCs w:val="22"/>
              </w:rPr>
              <w:t>ª Reuniã</w:t>
            </w:r>
            <w:r w:rsidR="00AB5562" w:rsidRPr="00AB5562">
              <w:rPr>
                <w:rFonts w:ascii="Times New Roman" w:hAnsi="Times New Roman"/>
                <w:sz w:val="22"/>
                <w:szCs w:val="22"/>
              </w:rPr>
              <w:t>o Ordinária da CEP-CAU/BR</w:t>
            </w:r>
          </w:p>
        </w:tc>
      </w:tr>
    </w:tbl>
    <w:p w:rsidR="00DB67C9" w:rsidRPr="004F3A26" w:rsidRDefault="00244AEF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0A6AB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EF292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48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293029">
        <w:rPr>
          <w:rFonts w:ascii="Times New Roman" w:hAnsi="Times New Roman"/>
          <w:sz w:val="22"/>
          <w:szCs w:val="22"/>
          <w:lang w:eastAsia="pt-BR"/>
        </w:rPr>
        <w:t>11 e 12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93029">
        <w:rPr>
          <w:rFonts w:ascii="Times New Roman" w:hAnsi="Times New Roman"/>
          <w:sz w:val="22"/>
          <w:szCs w:val="22"/>
          <w:lang w:eastAsia="pt-BR"/>
        </w:rPr>
        <w:t>julho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B5562" w:rsidRDefault="00AB5562" w:rsidP="006D36C4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6D36C4">
        <w:rPr>
          <w:rFonts w:ascii="Times New Roman" w:hAnsi="Times New Roman"/>
          <w:sz w:val="22"/>
          <w:szCs w:val="22"/>
        </w:rPr>
        <w:t>a Deliberação nº 0</w:t>
      </w:r>
      <w:r w:rsidR="000A6ABB">
        <w:rPr>
          <w:rFonts w:ascii="Times New Roman" w:hAnsi="Times New Roman"/>
          <w:sz w:val="22"/>
          <w:szCs w:val="22"/>
        </w:rPr>
        <w:t>43</w:t>
      </w:r>
      <w:r w:rsidR="00B433FA">
        <w:rPr>
          <w:rFonts w:ascii="Times New Roman" w:hAnsi="Times New Roman"/>
          <w:sz w:val="22"/>
          <w:szCs w:val="22"/>
        </w:rPr>
        <w:t xml:space="preserve">/2019 da CEF-CAU/BR que aprova os entendimentos da Comissão de ensino e Formação a respeito da obrigatoriedade de registro no CAU dos arquitetos e urbanistas na atividade de docência (ensino) e coordenação de curso de graduação de Arquitetura e Urbanismo, e </w:t>
      </w:r>
      <w:r w:rsidR="00CA2DB2">
        <w:rPr>
          <w:rFonts w:ascii="Times New Roman" w:hAnsi="Times New Roman"/>
          <w:sz w:val="22"/>
          <w:szCs w:val="22"/>
        </w:rPr>
        <w:t xml:space="preserve">acerca das ações de fiscalização realizadas pelos CAU/UF, e solicita manifestação da CEP-CAU/BR referente a </w:t>
      </w:r>
      <w:r w:rsidR="009A2C18">
        <w:rPr>
          <w:rFonts w:ascii="Times New Roman" w:hAnsi="Times New Roman"/>
          <w:sz w:val="22"/>
          <w:szCs w:val="22"/>
        </w:rPr>
        <w:t xml:space="preserve">obrigatoriedade </w:t>
      </w:r>
      <w:r w:rsidR="00CA2DB2">
        <w:rPr>
          <w:rFonts w:ascii="Times New Roman" w:hAnsi="Times New Roman"/>
          <w:sz w:val="22"/>
          <w:szCs w:val="22"/>
        </w:rPr>
        <w:t xml:space="preserve">de registro </w:t>
      </w:r>
      <w:r w:rsidR="009A2C18">
        <w:rPr>
          <w:rFonts w:ascii="Times New Roman" w:hAnsi="Times New Roman"/>
          <w:sz w:val="22"/>
          <w:szCs w:val="22"/>
        </w:rPr>
        <w:t xml:space="preserve">no CAU </w:t>
      </w:r>
      <w:r w:rsidR="00CA2DB2">
        <w:rPr>
          <w:rFonts w:ascii="Times New Roman" w:hAnsi="Times New Roman"/>
          <w:sz w:val="22"/>
          <w:szCs w:val="22"/>
        </w:rPr>
        <w:t xml:space="preserve">e </w:t>
      </w:r>
      <w:r w:rsidR="009A2C18">
        <w:rPr>
          <w:rFonts w:ascii="Times New Roman" w:hAnsi="Times New Roman"/>
          <w:sz w:val="22"/>
          <w:szCs w:val="22"/>
        </w:rPr>
        <w:t>definição d</w:t>
      </w:r>
      <w:r w:rsidR="00CA2DB2">
        <w:rPr>
          <w:rFonts w:ascii="Times New Roman" w:hAnsi="Times New Roman"/>
          <w:sz w:val="22"/>
          <w:szCs w:val="22"/>
        </w:rPr>
        <w:t>os procedimentos de fiscalização d</w:t>
      </w:r>
      <w:r w:rsidR="009A2C18">
        <w:rPr>
          <w:rFonts w:ascii="Times New Roman" w:hAnsi="Times New Roman"/>
          <w:sz w:val="22"/>
          <w:szCs w:val="22"/>
        </w:rPr>
        <w:t>os arquitetos e urbanista na realização de</w:t>
      </w:r>
      <w:r w:rsidR="00CA2DB2">
        <w:rPr>
          <w:rFonts w:ascii="Times New Roman" w:hAnsi="Times New Roman"/>
          <w:sz w:val="22"/>
          <w:szCs w:val="22"/>
        </w:rPr>
        <w:t xml:space="preserve"> atividades de docência, </w:t>
      </w:r>
      <w:r w:rsidR="009A2C18">
        <w:rPr>
          <w:rFonts w:ascii="Times New Roman" w:hAnsi="Times New Roman"/>
          <w:sz w:val="22"/>
          <w:szCs w:val="22"/>
        </w:rPr>
        <w:t>recomendando</w:t>
      </w:r>
      <w:r w:rsidR="00CA2DB2">
        <w:rPr>
          <w:rFonts w:ascii="Times New Roman" w:hAnsi="Times New Roman"/>
          <w:sz w:val="22"/>
          <w:szCs w:val="22"/>
        </w:rPr>
        <w:t xml:space="preserve"> o encaminhamento da </w:t>
      </w:r>
      <w:r w:rsidR="009A2C18">
        <w:rPr>
          <w:rFonts w:ascii="Times New Roman" w:hAnsi="Times New Roman"/>
          <w:sz w:val="22"/>
          <w:szCs w:val="22"/>
        </w:rPr>
        <w:t>manifestação</w:t>
      </w:r>
      <w:r w:rsidR="00CA2DB2">
        <w:rPr>
          <w:rFonts w:ascii="Times New Roman" w:hAnsi="Times New Roman"/>
          <w:sz w:val="22"/>
          <w:szCs w:val="22"/>
        </w:rPr>
        <w:t xml:space="preserve"> para apreciação e deliberação do Plenário do CAU/BR.</w:t>
      </w:r>
    </w:p>
    <w:p w:rsidR="006D36C4" w:rsidRDefault="006D36C4" w:rsidP="006D36C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4AC7" w:rsidRDefault="00E47843" w:rsidP="00E04AC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Lei nº 12378, de 31 de dezembro de 2010,</w:t>
      </w:r>
      <w:r w:rsidR="00715D2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04AC7">
        <w:rPr>
          <w:rFonts w:ascii="Times New Roman" w:hAnsi="Times New Roman"/>
          <w:sz w:val="22"/>
          <w:szCs w:val="22"/>
        </w:rPr>
        <w:t>em seus</w:t>
      </w:r>
      <w:r w:rsidR="00E04AC7" w:rsidRPr="006C1E3B">
        <w:rPr>
          <w:rFonts w:ascii="Times New Roman" w:hAnsi="Times New Roman"/>
          <w:sz w:val="22"/>
          <w:szCs w:val="22"/>
        </w:rPr>
        <w:t xml:space="preserve"> artigos 2º, 5º, </w:t>
      </w:r>
      <w:r w:rsidR="009A2C18">
        <w:rPr>
          <w:rFonts w:ascii="Times New Roman" w:hAnsi="Times New Roman"/>
          <w:sz w:val="22"/>
          <w:szCs w:val="22"/>
        </w:rPr>
        <w:t>34 e 45</w:t>
      </w:r>
      <w:r w:rsidR="00E04AC7" w:rsidRPr="006C1E3B">
        <w:rPr>
          <w:rFonts w:ascii="Times New Roman" w:hAnsi="Times New Roman"/>
          <w:sz w:val="22"/>
          <w:szCs w:val="22"/>
        </w:rPr>
        <w:t xml:space="preserve"> </w:t>
      </w:r>
      <w:r w:rsidR="00E04AC7">
        <w:rPr>
          <w:rFonts w:ascii="Times New Roman" w:hAnsi="Times New Roman"/>
          <w:sz w:val="22"/>
          <w:szCs w:val="22"/>
        </w:rPr>
        <w:t>dispõem</w:t>
      </w:r>
      <w:r w:rsidR="00E04AC7" w:rsidRPr="006C1E3B">
        <w:rPr>
          <w:rFonts w:ascii="Times New Roman" w:hAnsi="Times New Roman"/>
          <w:sz w:val="22"/>
          <w:szCs w:val="22"/>
        </w:rPr>
        <w:t>:</w:t>
      </w:r>
    </w:p>
    <w:p w:rsidR="00715D2F" w:rsidRDefault="00715D2F" w:rsidP="00E04AC7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E04AC7" w:rsidRDefault="00E04AC7" w:rsidP="00E04AC7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6C1E3B">
        <w:rPr>
          <w:rFonts w:ascii="Times New Roman" w:hAnsi="Times New Roman"/>
          <w:i/>
          <w:color w:val="000000"/>
          <w:sz w:val="22"/>
          <w:szCs w:val="22"/>
        </w:rPr>
        <w:t>Art. 2º  As atividades e atribuições do arquiteto e urbanista consistem em:</w:t>
      </w:r>
    </w:p>
    <w:p w:rsidR="00E04AC7" w:rsidRDefault="00E04AC7" w:rsidP="00E04AC7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6C1E3B">
        <w:rPr>
          <w:rFonts w:ascii="Times New Roman" w:hAnsi="Times New Roman"/>
          <w:i/>
          <w:color w:val="000000"/>
          <w:sz w:val="22"/>
          <w:szCs w:val="22"/>
        </w:rPr>
        <w:t>[...]</w:t>
      </w:r>
      <w:r w:rsidRPr="006C1E3B">
        <w:rPr>
          <w:rFonts w:ascii="Times New Roman" w:hAnsi="Times New Roman"/>
          <w:i/>
          <w:color w:val="000000"/>
          <w:sz w:val="22"/>
          <w:szCs w:val="22"/>
        </w:rPr>
        <w:br/>
        <w:t xml:space="preserve">VIII - treinamento, </w:t>
      </w:r>
      <w:r w:rsidRPr="006C1E3B">
        <w:rPr>
          <w:rFonts w:ascii="Times New Roman" w:hAnsi="Times New Roman"/>
          <w:b/>
          <w:i/>
          <w:color w:val="000000"/>
          <w:sz w:val="22"/>
          <w:szCs w:val="22"/>
        </w:rPr>
        <w:t>ensino,</w:t>
      </w:r>
      <w:r w:rsidRPr="006C1E3B">
        <w:rPr>
          <w:rFonts w:ascii="Times New Roman" w:hAnsi="Times New Roman"/>
          <w:i/>
          <w:color w:val="000000"/>
          <w:sz w:val="22"/>
          <w:szCs w:val="22"/>
        </w:rPr>
        <w:t xml:space="preserve"> pesquisa e </w:t>
      </w:r>
      <w:r w:rsidRPr="006C1E3B">
        <w:rPr>
          <w:rFonts w:ascii="Times New Roman" w:hAnsi="Times New Roman"/>
          <w:b/>
          <w:i/>
          <w:color w:val="000000"/>
          <w:sz w:val="22"/>
          <w:szCs w:val="22"/>
        </w:rPr>
        <w:t>extensão</w:t>
      </w:r>
      <w:r w:rsidRPr="006C1E3B">
        <w:rPr>
          <w:rFonts w:ascii="Times New Roman" w:hAnsi="Times New Roman"/>
          <w:i/>
          <w:color w:val="000000"/>
          <w:sz w:val="22"/>
          <w:szCs w:val="22"/>
        </w:rPr>
        <w:t xml:space="preserve"> universitária;</w:t>
      </w:r>
    </w:p>
    <w:p w:rsidR="007A0777" w:rsidRDefault="007A0777" w:rsidP="00E04AC7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502A7D" w:rsidRPr="00502A7D" w:rsidRDefault="00502A7D" w:rsidP="00502A7D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502A7D">
        <w:rPr>
          <w:rFonts w:ascii="Times New Roman" w:hAnsi="Times New Roman"/>
          <w:i/>
          <w:color w:val="000000"/>
          <w:sz w:val="22"/>
          <w:szCs w:val="22"/>
        </w:rPr>
        <w:t>Art. 3</w:t>
      </w:r>
      <w:r w:rsidR="00715D2F">
        <w:rPr>
          <w:rFonts w:ascii="Times New Roman" w:hAnsi="Times New Roman"/>
          <w:i/>
          <w:color w:val="000000"/>
          <w:sz w:val="22"/>
          <w:szCs w:val="22"/>
        </w:rPr>
        <w:t>º</w:t>
      </w:r>
      <w:r w:rsidRPr="00502A7D">
        <w:rPr>
          <w:rFonts w:ascii="Times New Roman" w:hAnsi="Times New Roman"/>
          <w:i/>
          <w:color w:val="000000"/>
          <w:sz w:val="22"/>
          <w:szCs w:val="22"/>
        </w:rPr>
        <w:t xml:space="preserve">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profissional. </w:t>
      </w:r>
    </w:p>
    <w:p w:rsidR="00715D2F" w:rsidRDefault="00715D2F" w:rsidP="00502A7D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502A7D" w:rsidRPr="00502A7D" w:rsidRDefault="00502A7D" w:rsidP="00502A7D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502A7D">
        <w:rPr>
          <w:rFonts w:ascii="Times New Roman" w:hAnsi="Times New Roman"/>
          <w:i/>
          <w:color w:val="000000"/>
          <w:sz w:val="22"/>
          <w:szCs w:val="22"/>
        </w:rPr>
        <w:t>§ 1</w:t>
      </w:r>
      <w:r w:rsidR="00925A81">
        <w:rPr>
          <w:rFonts w:ascii="Times New Roman" w:hAnsi="Times New Roman"/>
          <w:i/>
          <w:color w:val="000000"/>
          <w:sz w:val="22"/>
          <w:szCs w:val="22"/>
        </w:rPr>
        <w:t>º</w:t>
      </w:r>
      <w:r w:rsidRPr="00502A7D">
        <w:rPr>
          <w:rFonts w:ascii="Times New Roman" w:hAnsi="Times New Roman"/>
          <w:i/>
          <w:color w:val="000000"/>
          <w:sz w:val="22"/>
          <w:szCs w:val="22"/>
        </w:rPr>
        <w:t xml:space="preserve"> O Conselho de Arquitetura e Urbanismo do Brasil - CAU/BR especificará, atentando para o disposto no caput, as áreas de atuação privativas dos arquitetos e urbanistas e as áreas de atuação compartilhadas com outras profissões regulamentadas. </w:t>
      </w:r>
    </w:p>
    <w:p w:rsidR="00715D2F" w:rsidRDefault="00715D2F" w:rsidP="00502A7D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502A7D" w:rsidRPr="00502A7D" w:rsidRDefault="00502A7D" w:rsidP="00502A7D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502A7D">
        <w:rPr>
          <w:rFonts w:ascii="Times New Roman" w:hAnsi="Times New Roman"/>
          <w:i/>
          <w:color w:val="000000"/>
          <w:sz w:val="22"/>
          <w:szCs w:val="22"/>
        </w:rPr>
        <w:t>§ 2</w:t>
      </w:r>
      <w:r w:rsidR="00925A81">
        <w:rPr>
          <w:rFonts w:ascii="Times New Roman" w:hAnsi="Times New Roman"/>
          <w:i/>
          <w:color w:val="000000"/>
          <w:sz w:val="22"/>
          <w:szCs w:val="22"/>
        </w:rPr>
        <w:t>º</w:t>
      </w:r>
      <w:r w:rsidRPr="00502A7D">
        <w:rPr>
          <w:rFonts w:ascii="Times New Roman" w:hAnsi="Times New Roman"/>
          <w:i/>
          <w:color w:val="000000"/>
          <w:sz w:val="22"/>
          <w:szCs w:val="22"/>
        </w:rPr>
        <w:t xml:space="preserve"> Serão consideradas privativas de profissional especializado as áreas de atuação nas quais a ausência de formação superior exponha o usuário do serviço a qualquer risco ou danos materiais à segurança, à saúde ou ao meio ambiente. </w:t>
      </w:r>
      <w:r w:rsidR="009A2C18">
        <w:rPr>
          <w:rFonts w:ascii="Times New Roman" w:hAnsi="Times New Roman"/>
          <w:i/>
          <w:color w:val="000000"/>
          <w:sz w:val="22"/>
          <w:szCs w:val="22"/>
        </w:rPr>
        <w:t>[...]</w:t>
      </w:r>
    </w:p>
    <w:p w:rsidR="00502A7D" w:rsidRDefault="00502A7D" w:rsidP="009A2C18">
      <w:pPr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E04AC7" w:rsidRDefault="00E04AC7" w:rsidP="00E04AC7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6C1E3B">
        <w:rPr>
          <w:rFonts w:ascii="Times New Roman" w:hAnsi="Times New Roman"/>
          <w:i/>
          <w:color w:val="000000"/>
          <w:sz w:val="22"/>
          <w:szCs w:val="22"/>
        </w:rPr>
        <w:t>Art. 5º Para uso do título de arquiteto e urbanista e para o exercício das atividades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6C1E3B">
        <w:rPr>
          <w:rFonts w:ascii="Times New Roman" w:hAnsi="Times New Roman"/>
          <w:i/>
          <w:color w:val="000000"/>
          <w:sz w:val="22"/>
          <w:szCs w:val="22"/>
        </w:rPr>
        <w:t>profissionais privativas correspondentes, é obrigatório o registro do profissional no CAU do Estado ou do Distrito Federal.</w:t>
      </w:r>
    </w:p>
    <w:p w:rsidR="00502A7D" w:rsidRDefault="00502A7D" w:rsidP="00E04AC7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502A7D" w:rsidRDefault="00E04AC7" w:rsidP="009A2C18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6C1E3B">
        <w:rPr>
          <w:rFonts w:ascii="Times New Roman" w:hAnsi="Times New Roman"/>
          <w:i/>
          <w:color w:val="000000"/>
          <w:sz w:val="22"/>
          <w:szCs w:val="22"/>
        </w:rPr>
        <w:t>Parágrafo único. O registro habilita o profissional a atuar em todo o território nacional.</w:t>
      </w:r>
    </w:p>
    <w:p w:rsidR="00502A7D" w:rsidRDefault="00502A7D" w:rsidP="00E04AC7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925A81" w:rsidRDefault="00925A81" w:rsidP="00E04AC7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Art. 34. Compete aos CAU/UF:</w:t>
      </w:r>
    </w:p>
    <w:p w:rsidR="00925A81" w:rsidRDefault="00925A81" w:rsidP="00E04AC7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[...]</w:t>
      </w:r>
    </w:p>
    <w:p w:rsidR="00925A81" w:rsidRDefault="00925A81" w:rsidP="00E04AC7">
      <w:pPr>
        <w:ind w:start="49.65pt"/>
        <w:jc w:val="both"/>
        <w:rPr>
          <w:sz w:val="20"/>
          <w:szCs w:val="20"/>
        </w:rPr>
      </w:pPr>
      <w:r w:rsidRPr="00925A81">
        <w:rPr>
          <w:rFonts w:ascii="Times New Roman" w:hAnsi="Times New Roman"/>
          <w:i/>
          <w:color w:val="000000"/>
          <w:sz w:val="22"/>
          <w:szCs w:val="22"/>
        </w:rPr>
        <w:t>VIII - fiscalizar o exercício das atividades profissionais de arquitetura e urbanismo;</w:t>
      </w:r>
    </w:p>
    <w:p w:rsidR="00925A81" w:rsidRDefault="00925A81" w:rsidP="00E04AC7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E04AC7" w:rsidRDefault="00E04AC7" w:rsidP="00E04AC7">
      <w:pPr>
        <w:ind w:start="49.65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460643">
        <w:rPr>
          <w:rFonts w:ascii="Times New Roman" w:hAnsi="Times New Roman"/>
          <w:i/>
          <w:color w:val="000000"/>
          <w:sz w:val="22"/>
          <w:szCs w:val="22"/>
        </w:rPr>
        <w:t xml:space="preserve">Art. 45. Toda realização de trabalho de competência privativa ou de atuação </w:t>
      </w:r>
      <w:r>
        <w:rPr>
          <w:rFonts w:ascii="Times New Roman" w:hAnsi="Times New Roman"/>
          <w:i/>
          <w:color w:val="000000"/>
          <w:sz w:val="22"/>
          <w:szCs w:val="22"/>
        </w:rPr>
        <w:t>c</w:t>
      </w:r>
      <w:r w:rsidRPr="00460643">
        <w:rPr>
          <w:rFonts w:ascii="Times New Roman" w:hAnsi="Times New Roman"/>
          <w:i/>
          <w:color w:val="000000"/>
          <w:sz w:val="22"/>
          <w:szCs w:val="22"/>
        </w:rPr>
        <w:t>ompartilhadas com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460643">
        <w:rPr>
          <w:rFonts w:ascii="Times New Roman" w:hAnsi="Times New Roman"/>
          <w:i/>
          <w:color w:val="000000"/>
          <w:sz w:val="22"/>
          <w:szCs w:val="22"/>
        </w:rPr>
        <w:t>outras profissões regulamentadas será objeto de Registro de Respon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sabilidade Técnica - </w:t>
      </w:r>
      <w:r w:rsidRPr="00460643">
        <w:rPr>
          <w:rFonts w:ascii="Times New Roman" w:hAnsi="Times New Roman"/>
          <w:i/>
          <w:color w:val="000000"/>
          <w:sz w:val="22"/>
          <w:szCs w:val="22"/>
        </w:rPr>
        <w:t>RRT.</w:t>
      </w:r>
    </w:p>
    <w:p w:rsidR="00502A7D" w:rsidRDefault="00502A7D" w:rsidP="00AB556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A2C18" w:rsidRDefault="007E2CC5" w:rsidP="007E2C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2CC5">
        <w:rPr>
          <w:rFonts w:ascii="Times New Roman" w:hAnsi="Times New Roman" w:cs="Times New Roman"/>
          <w:sz w:val="22"/>
          <w:szCs w:val="22"/>
        </w:rPr>
        <w:t xml:space="preserve">Considerando a Resolução CAU/BR nº 22, de 04 de maio de 2012, que dispõe sobre a fiscalização do exercício profissional da Arquitetura e Urbanismo, e </w:t>
      </w:r>
      <w:r w:rsidR="00715D2F">
        <w:rPr>
          <w:rFonts w:ascii="Times New Roman" w:hAnsi="Times New Roman" w:cs="Times New Roman"/>
          <w:sz w:val="22"/>
          <w:szCs w:val="22"/>
        </w:rPr>
        <w:t xml:space="preserve">que </w:t>
      </w:r>
      <w:r w:rsidRPr="007E2CC5">
        <w:rPr>
          <w:rFonts w:ascii="Times New Roman" w:hAnsi="Times New Roman" w:cs="Times New Roman"/>
          <w:sz w:val="22"/>
          <w:szCs w:val="22"/>
        </w:rPr>
        <w:t>em seu art. 3º de</w:t>
      </w:r>
      <w:r w:rsidR="009A2C18">
        <w:rPr>
          <w:rFonts w:ascii="Times New Roman" w:hAnsi="Times New Roman" w:cs="Times New Roman"/>
          <w:sz w:val="22"/>
          <w:szCs w:val="22"/>
        </w:rPr>
        <w:t>termina</w:t>
      </w:r>
      <w:r w:rsidRPr="007E2CC5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E2CC5" w:rsidRPr="007E2CC5" w:rsidRDefault="007E2CC5" w:rsidP="009A2C18">
      <w:pPr>
        <w:pStyle w:val="Default"/>
        <w:ind w:start="42.55pt"/>
        <w:jc w:val="both"/>
        <w:rPr>
          <w:rFonts w:ascii="Times New Roman" w:hAnsi="Times New Roman" w:cs="Times New Roman"/>
          <w:sz w:val="22"/>
          <w:szCs w:val="22"/>
        </w:rPr>
      </w:pPr>
      <w:r w:rsidRPr="007F7FB7">
        <w:rPr>
          <w:rFonts w:ascii="Times New Roman" w:hAnsi="Times New Roman" w:cs="Times New Roman"/>
          <w:sz w:val="22"/>
          <w:szCs w:val="22"/>
        </w:rPr>
        <w:t>“</w:t>
      </w:r>
      <w:r w:rsidR="00715D2F">
        <w:rPr>
          <w:rFonts w:ascii="Times New Roman" w:hAnsi="Times New Roman" w:cs="Times New Roman"/>
          <w:i/>
          <w:sz w:val="22"/>
          <w:szCs w:val="22"/>
        </w:rPr>
        <w:t>...</w:t>
      </w:r>
      <w:r w:rsidRPr="007F7FB7">
        <w:rPr>
          <w:rFonts w:ascii="Times New Roman" w:hAnsi="Times New Roman" w:cs="Times New Roman"/>
          <w:i/>
          <w:sz w:val="22"/>
          <w:szCs w:val="22"/>
        </w:rPr>
        <w:t>a fiscalização do exercício profissional deverá guiar-se por princípios de natureza educativa, com campanhas visando</w:t>
      </w:r>
      <w:r w:rsidR="00715D2F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7F7FB7">
        <w:rPr>
          <w:rFonts w:ascii="Times New Roman" w:hAnsi="Times New Roman" w:cs="Times New Roman"/>
          <w:i/>
          <w:sz w:val="22"/>
          <w:szCs w:val="22"/>
        </w:rPr>
        <w:t>prioritariamente</w:t>
      </w:r>
      <w:r w:rsidR="00715D2F">
        <w:rPr>
          <w:rFonts w:ascii="Times New Roman" w:hAnsi="Times New Roman" w:cs="Times New Roman"/>
          <w:i/>
          <w:sz w:val="22"/>
          <w:szCs w:val="22"/>
        </w:rPr>
        <w:t>,</w:t>
      </w:r>
      <w:r w:rsidRPr="007F7FB7">
        <w:rPr>
          <w:rFonts w:ascii="Times New Roman" w:hAnsi="Times New Roman" w:cs="Times New Roman"/>
          <w:i/>
          <w:sz w:val="22"/>
          <w:szCs w:val="22"/>
        </w:rPr>
        <w:t xml:space="preserve"> orientar a atuação dos profissionais e prevenir a ocorrência de possíveis ilícitos ao invés da atuação simplesmente punitiva, buscando dar prioridade à inteligência em relação à ação ostensiva”.</w:t>
      </w:r>
    </w:p>
    <w:p w:rsidR="00AB5562" w:rsidRDefault="00E47843" w:rsidP="00AB556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E47843" w:rsidRDefault="00E47843" w:rsidP="00AB556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A0777">
        <w:rPr>
          <w:rFonts w:ascii="Times New Roman" w:hAnsi="Times New Roman"/>
          <w:sz w:val="22"/>
          <w:szCs w:val="22"/>
          <w:lang w:eastAsia="pt-BR"/>
        </w:rPr>
        <w:t>Considerando a Resolução CAU/BR nº 51, de</w:t>
      </w:r>
      <w:r w:rsidR="007A0777" w:rsidRPr="007A0777">
        <w:rPr>
          <w:rFonts w:ascii="Times New Roman" w:hAnsi="Times New Roman"/>
          <w:sz w:val="22"/>
          <w:szCs w:val="22"/>
          <w:lang w:eastAsia="pt-BR"/>
        </w:rPr>
        <w:t xml:space="preserve"> 12 de julho </w:t>
      </w:r>
      <w:r w:rsidRPr="007A0777">
        <w:rPr>
          <w:rFonts w:ascii="Times New Roman" w:hAnsi="Times New Roman"/>
          <w:sz w:val="22"/>
          <w:szCs w:val="22"/>
          <w:lang w:eastAsia="pt-BR"/>
        </w:rPr>
        <w:t>de 2013, que está vigente e regulamenta o disposto no art. 3º da Lei 12</w:t>
      </w:r>
      <w:r w:rsidR="009A2C18">
        <w:rPr>
          <w:rFonts w:ascii="Times New Roman" w:hAnsi="Times New Roman"/>
          <w:sz w:val="22"/>
          <w:szCs w:val="22"/>
          <w:lang w:eastAsia="pt-BR"/>
        </w:rPr>
        <w:t>.</w:t>
      </w:r>
      <w:r w:rsidRPr="007A0777">
        <w:rPr>
          <w:rFonts w:ascii="Times New Roman" w:hAnsi="Times New Roman"/>
          <w:sz w:val="22"/>
          <w:szCs w:val="22"/>
          <w:lang w:eastAsia="pt-BR"/>
        </w:rPr>
        <w:t>378/</w:t>
      </w:r>
      <w:r w:rsidR="00502A7D">
        <w:rPr>
          <w:rFonts w:ascii="Times New Roman" w:hAnsi="Times New Roman"/>
          <w:sz w:val="22"/>
          <w:szCs w:val="22"/>
          <w:lang w:eastAsia="pt-BR"/>
        </w:rPr>
        <w:t xml:space="preserve">2010, </w:t>
      </w:r>
      <w:r w:rsidRPr="007A0777">
        <w:rPr>
          <w:rFonts w:ascii="Times New Roman" w:hAnsi="Times New Roman"/>
          <w:sz w:val="22"/>
          <w:szCs w:val="22"/>
          <w:lang w:eastAsia="pt-BR"/>
        </w:rPr>
        <w:t>defin</w:t>
      </w:r>
      <w:r w:rsidR="009A2C18">
        <w:rPr>
          <w:rFonts w:ascii="Times New Roman" w:hAnsi="Times New Roman"/>
          <w:sz w:val="22"/>
          <w:szCs w:val="22"/>
          <w:lang w:eastAsia="pt-BR"/>
        </w:rPr>
        <w:t>indo</w:t>
      </w:r>
      <w:r w:rsidR="007A077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7A0777">
        <w:rPr>
          <w:rFonts w:ascii="Times New Roman" w:hAnsi="Times New Roman"/>
          <w:sz w:val="22"/>
          <w:szCs w:val="22"/>
          <w:lang w:eastAsia="pt-BR"/>
        </w:rPr>
        <w:t xml:space="preserve">as </w:t>
      </w:r>
      <w:r w:rsidR="00502A7D">
        <w:rPr>
          <w:rFonts w:ascii="Times New Roman" w:hAnsi="Times New Roman"/>
          <w:sz w:val="22"/>
          <w:szCs w:val="22"/>
          <w:lang w:eastAsia="pt-BR"/>
        </w:rPr>
        <w:t xml:space="preserve">áreas de atuação </w:t>
      </w:r>
      <w:r w:rsidR="007A0777" w:rsidRPr="007A0777">
        <w:rPr>
          <w:rFonts w:ascii="Times New Roman" w:hAnsi="Times New Roman"/>
          <w:sz w:val="22"/>
          <w:szCs w:val="22"/>
          <w:lang w:eastAsia="pt-BR"/>
        </w:rPr>
        <w:t xml:space="preserve">privativas dos </w:t>
      </w:r>
      <w:r w:rsidR="00502A7D">
        <w:rPr>
          <w:rFonts w:ascii="Times New Roman" w:hAnsi="Times New Roman"/>
          <w:sz w:val="22"/>
          <w:szCs w:val="22"/>
          <w:lang w:eastAsia="pt-BR"/>
        </w:rPr>
        <w:t>arquitetos e urbanistas</w:t>
      </w:r>
      <w:r w:rsidR="009A2C18">
        <w:rPr>
          <w:rFonts w:ascii="Times New Roman" w:hAnsi="Times New Roman"/>
          <w:sz w:val="22"/>
          <w:szCs w:val="22"/>
          <w:lang w:eastAsia="pt-BR"/>
        </w:rPr>
        <w:t>, dentre elas</w:t>
      </w:r>
      <w:r w:rsidRPr="007A0777">
        <w:rPr>
          <w:rFonts w:ascii="Times New Roman" w:hAnsi="Times New Roman"/>
          <w:sz w:val="22"/>
          <w:szCs w:val="22"/>
          <w:lang w:eastAsia="pt-BR"/>
        </w:rPr>
        <w:t>:</w:t>
      </w:r>
    </w:p>
    <w:p w:rsidR="009A2C18" w:rsidRPr="007A0777" w:rsidRDefault="009A2C18" w:rsidP="00AB556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2A7D" w:rsidRDefault="00E47843" w:rsidP="009A2C18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E47843">
        <w:rPr>
          <w:rFonts w:ascii="Times New Roman" w:hAnsi="Times New Roman"/>
          <w:i/>
          <w:sz w:val="22"/>
          <w:szCs w:val="22"/>
          <w:lang w:eastAsia="pt-BR"/>
        </w:rPr>
        <w:t>I</w:t>
      </w:r>
      <w:r w:rsidR="00502A7D">
        <w:rPr>
          <w:rFonts w:ascii="Times New Roman" w:hAnsi="Times New Roman"/>
          <w:i/>
          <w:sz w:val="22"/>
          <w:szCs w:val="22"/>
          <w:lang w:eastAsia="pt-BR"/>
        </w:rPr>
        <w:t xml:space="preserve"> – DA ARQUITETURA E URBANISMO</w:t>
      </w:r>
      <w:r w:rsidRPr="00E47843">
        <w:rPr>
          <w:rFonts w:ascii="Times New Roman" w:hAnsi="Times New Roman"/>
          <w:i/>
          <w:sz w:val="22"/>
          <w:szCs w:val="22"/>
          <w:lang w:eastAsia="pt-BR"/>
        </w:rPr>
        <w:t xml:space="preserve">: </w:t>
      </w:r>
    </w:p>
    <w:p w:rsidR="00E47843" w:rsidRPr="00E47843" w:rsidRDefault="00E47843" w:rsidP="009A2C18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E47843">
        <w:rPr>
          <w:rFonts w:ascii="Times New Roman" w:hAnsi="Times New Roman"/>
          <w:i/>
          <w:sz w:val="22"/>
          <w:szCs w:val="22"/>
          <w:lang w:eastAsia="pt-BR"/>
        </w:rPr>
        <w:t>[...]</w:t>
      </w:r>
    </w:p>
    <w:p w:rsidR="006D36C4" w:rsidRPr="00E47843" w:rsidRDefault="006D36C4" w:rsidP="009A2C18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E47843">
        <w:rPr>
          <w:rFonts w:ascii="Times New Roman" w:hAnsi="Times New Roman"/>
          <w:i/>
          <w:sz w:val="22"/>
          <w:szCs w:val="22"/>
          <w:lang w:eastAsia="pt-BR"/>
        </w:rPr>
        <w:t xml:space="preserve">f) ensino de teoria, história e projeto de arquitetura em cursos de graduação; </w:t>
      </w:r>
    </w:p>
    <w:p w:rsidR="006D36C4" w:rsidRPr="00E47843" w:rsidRDefault="006D36C4" w:rsidP="009A2C18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E47843">
        <w:rPr>
          <w:rFonts w:ascii="Times New Roman" w:hAnsi="Times New Roman"/>
          <w:i/>
          <w:sz w:val="22"/>
          <w:szCs w:val="22"/>
          <w:lang w:eastAsia="pt-BR"/>
        </w:rPr>
        <w:t>g) coordenação de curso de graduação em Arquitetura e Urbanismo;</w:t>
      </w:r>
    </w:p>
    <w:p w:rsidR="00E47843" w:rsidRPr="00E47843" w:rsidRDefault="00502A7D" w:rsidP="009A2C18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[...]</w:t>
      </w:r>
    </w:p>
    <w:p w:rsidR="006D36C4" w:rsidRPr="00E47843" w:rsidRDefault="006D36C4" w:rsidP="009A2C18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E47843">
        <w:rPr>
          <w:rFonts w:ascii="Times New Roman" w:hAnsi="Times New Roman"/>
          <w:i/>
          <w:sz w:val="22"/>
          <w:szCs w:val="22"/>
          <w:lang w:eastAsia="pt-BR"/>
        </w:rPr>
        <w:t xml:space="preserve">o) ensino de teoria, história e projeto de urbanismo em cursos de graduação; </w:t>
      </w:r>
    </w:p>
    <w:p w:rsidR="00502A7D" w:rsidRDefault="00502A7D" w:rsidP="009A2C18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</w:p>
    <w:p w:rsidR="00502A7D" w:rsidRPr="00E47843" w:rsidRDefault="00502A7D" w:rsidP="009A2C18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II – DA ARQUITETURA DE INTERIORES:</w:t>
      </w:r>
    </w:p>
    <w:p w:rsidR="00502A7D" w:rsidRDefault="00502A7D" w:rsidP="009A2C18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[...]</w:t>
      </w:r>
    </w:p>
    <w:p w:rsidR="006D36C4" w:rsidRDefault="006D36C4" w:rsidP="009A2C18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E47843">
        <w:rPr>
          <w:rFonts w:ascii="Times New Roman" w:hAnsi="Times New Roman"/>
          <w:i/>
          <w:sz w:val="22"/>
          <w:szCs w:val="22"/>
          <w:lang w:eastAsia="pt-BR"/>
        </w:rPr>
        <w:t xml:space="preserve">e) ensino de projeto de arquitetura de interiores; </w:t>
      </w:r>
    </w:p>
    <w:p w:rsidR="00502A7D" w:rsidRDefault="00502A7D" w:rsidP="009A2C18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</w:p>
    <w:p w:rsidR="00502A7D" w:rsidRPr="00E47843" w:rsidRDefault="00502A7D" w:rsidP="009A2C18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III – DA ARQUITETURA PAISAGÍSITCA:</w:t>
      </w:r>
    </w:p>
    <w:p w:rsidR="00502A7D" w:rsidRDefault="00502A7D" w:rsidP="009A2C18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[...]</w:t>
      </w:r>
    </w:p>
    <w:p w:rsidR="006D36C4" w:rsidRDefault="006D36C4" w:rsidP="009A2C18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E47843">
        <w:rPr>
          <w:rFonts w:ascii="Times New Roman" w:hAnsi="Times New Roman"/>
          <w:i/>
          <w:sz w:val="22"/>
          <w:szCs w:val="22"/>
          <w:lang w:eastAsia="pt-BR"/>
        </w:rPr>
        <w:t xml:space="preserve">f) ensino de teoria e de projeto de arquitetura paisagística; </w:t>
      </w:r>
    </w:p>
    <w:p w:rsidR="00502A7D" w:rsidRDefault="00502A7D" w:rsidP="009A2C18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</w:p>
    <w:p w:rsidR="00502A7D" w:rsidRDefault="00502A7D" w:rsidP="009A2C18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IV – DO PATRIMÔNIO HISTÓRICO CULTURAL E ARTÍSTICO:</w:t>
      </w:r>
    </w:p>
    <w:p w:rsidR="00502A7D" w:rsidRPr="00E47843" w:rsidRDefault="00502A7D" w:rsidP="009A2C18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[...]</w:t>
      </w:r>
    </w:p>
    <w:p w:rsidR="006D36C4" w:rsidRPr="00E47843" w:rsidRDefault="006D36C4" w:rsidP="009A2C18">
      <w:pPr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E47843">
        <w:rPr>
          <w:rFonts w:ascii="Times New Roman" w:hAnsi="Times New Roman"/>
          <w:i/>
          <w:sz w:val="22"/>
          <w:szCs w:val="22"/>
          <w:lang w:eastAsia="pt-BR"/>
        </w:rPr>
        <w:t xml:space="preserve">f) ensino de teoria, técnica e projeto de preservação do patrimônio histórico cultural e artístico; </w:t>
      </w:r>
    </w:p>
    <w:p w:rsidR="00E47843" w:rsidRDefault="00E47843" w:rsidP="00E4784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654FD" w:rsidRDefault="000654FD" w:rsidP="00E4784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F7FB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Considerado o Regimento Interno do CAU/BR, Resolução nº 139, de 2017, que define as finalidades e competências das Comissões, e determina que a  CEP-CAU/BR </w:t>
      </w:r>
      <w:r w:rsidRPr="007F7FB7">
        <w:rPr>
          <w:rFonts w:ascii="Times New Roman" w:eastAsia="Times New Roman" w:hAnsi="Times New Roman"/>
          <w:sz w:val="22"/>
          <w:szCs w:val="22"/>
        </w:rPr>
        <w:t xml:space="preserve">tem por finalidade zelar </w:t>
      </w:r>
      <w:r w:rsidRPr="007F7FB7">
        <w:rPr>
          <w:rFonts w:ascii="Times New Roman" w:hAnsi="Times New Roman"/>
          <w:sz w:val="22"/>
          <w:szCs w:val="22"/>
          <w:lang w:eastAsia="pt-BR"/>
        </w:rPr>
        <w:t xml:space="preserve">pela orientação e fiscalização do exercício da Arquitetura e Urbanismo, </w:t>
      </w:r>
      <w:r w:rsidRPr="007F7FB7">
        <w:rPr>
          <w:rFonts w:ascii="Times New Roman" w:eastAsia="Times New Roman" w:hAnsi="Times New Roman"/>
          <w:sz w:val="22"/>
          <w:szCs w:val="22"/>
          <w:lang w:eastAsia="pt-BR"/>
        </w:rPr>
        <w:t xml:space="preserve">e que compete à CEP-CAU/BR </w:t>
      </w:r>
      <w:r w:rsidRPr="007F7FB7">
        <w:rPr>
          <w:rFonts w:ascii="Times New Roman" w:hAnsi="Times New Roman"/>
          <w:sz w:val="22"/>
          <w:szCs w:val="22"/>
          <w:lang w:eastAsia="pt-BR"/>
        </w:rPr>
        <w:t>propor, apreciar e deliberar sobre questionamentos a atos já normatizados pelo CAU/BR referentes a fiscalização, registro de responsabilidade técnica (RRT) e atividades técnicas no exerc</w:t>
      </w:r>
      <w:r w:rsidR="009A2C18">
        <w:rPr>
          <w:rFonts w:ascii="Times New Roman" w:hAnsi="Times New Roman"/>
          <w:sz w:val="22"/>
          <w:szCs w:val="22"/>
          <w:lang w:eastAsia="pt-BR"/>
        </w:rPr>
        <w:t>ício da Arquitetura e Urbanismo.</w:t>
      </w:r>
      <w:r w:rsidRPr="007F7FB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7F7FB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0654FD" w:rsidRDefault="000654FD" w:rsidP="00E4784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2A7D" w:rsidRPr="00502A7D" w:rsidRDefault="00E47843" w:rsidP="00DB67C9">
      <w:pPr>
        <w:jc w:val="both"/>
        <w:rPr>
          <w:rFonts w:ascii="Times New Roman" w:hAnsi="Times New Roman"/>
          <w:sz w:val="22"/>
          <w:szCs w:val="22"/>
        </w:rPr>
      </w:pPr>
      <w:r w:rsidRPr="00E47843">
        <w:rPr>
          <w:rFonts w:ascii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hAnsi="Times New Roman"/>
          <w:sz w:val="22"/>
          <w:szCs w:val="22"/>
          <w:lang w:eastAsia="pt-BR"/>
        </w:rPr>
        <w:t xml:space="preserve"> a Deliberação nº 018/2017-CEP-CAU/BR, que dispõe sobre esclarecimentos acerca dos procedimentos de </w:t>
      </w:r>
      <w:r w:rsidRPr="00D547EF">
        <w:rPr>
          <w:rFonts w:ascii="Times New Roman" w:hAnsi="Times New Roman"/>
          <w:sz w:val="22"/>
          <w:szCs w:val="22"/>
        </w:rPr>
        <w:t xml:space="preserve">fiscalização </w:t>
      </w:r>
      <w:r w:rsidR="00502A7D">
        <w:rPr>
          <w:rFonts w:ascii="Times New Roman" w:hAnsi="Times New Roman"/>
          <w:sz w:val="22"/>
          <w:szCs w:val="22"/>
        </w:rPr>
        <w:t>para quando a</w:t>
      </w:r>
      <w:r>
        <w:rPr>
          <w:rFonts w:ascii="Times New Roman" w:hAnsi="Times New Roman"/>
          <w:sz w:val="22"/>
          <w:szCs w:val="22"/>
        </w:rPr>
        <w:t xml:space="preserve"> </w:t>
      </w:r>
      <w:r w:rsidR="00502A7D">
        <w:rPr>
          <w:rFonts w:ascii="Times New Roman" w:hAnsi="Times New Roman"/>
          <w:sz w:val="22"/>
          <w:szCs w:val="22"/>
        </w:rPr>
        <w:t>coordenação</w:t>
      </w:r>
      <w:r w:rsidRPr="00D547EF">
        <w:rPr>
          <w:rFonts w:ascii="Times New Roman" w:hAnsi="Times New Roman"/>
          <w:sz w:val="22"/>
          <w:szCs w:val="22"/>
        </w:rPr>
        <w:t xml:space="preserve"> de curso de graduação </w:t>
      </w:r>
      <w:r w:rsidR="00502A7D">
        <w:rPr>
          <w:rFonts w:ascii="Times New Roman" w:hAnsi="Times New Roman"/>
          <w:sz w:val="22"/>
          <w:szCs w:val="22"/>
        </w:rPr>
        <w:t xml:space="preserve">de Arquitetura e Urbanismo não for </w:t>
      </w:r>
      <w:r>
        <w:rPr>
          <w:rFonts w:ascii="Times New Roman" w:hAnsi="Times New Roman"/>
          <w:sz w:val="22"/>
          <w:szCs w:val="22"/>
        </w:rPr>
        <w:t>um arquiteto e urbanista</w:t>
      </w:r>
      <w:r w:rsidR="00502A7D">
        <w:rPr>
          <w:rFonts w:ascii="Times New Roman" w:hAnsi="Times New Roman"/>
          <w:sz w:val="22"/>
          <w:szCs w:val="22"/>
        </w:rPr>
        <w:t>, em desconformidade com o disposto na Resolução CAU/BR nº 51, de 2013.</w:t>
      </w:r>
    </w:p>
    <w:p w:rsidR="00E47843" w:rsidRPr="009A2C18" w:rsidRDefault="00E47843" w:rsidP="00DB67C9">
      <w:pPr>
        <w:jc w:val="both"/>
        <w:rPr>
          <w:rFonts w:ascii="Times New Roman" w:hAnsi="Times New Roman"/>
          <w:sz w:val="22"/>
          <w:szCs w:val="22"/>
        </w:rPr>
      </w:pPr>
    </w:p>
    <w:p w:rsidR="00E47843" w:rsidRPr="009A2C18" w:rsidRDefault="009A2C18" w:rsidP="00DB67C9">
      <w:pPr>
        <w:jc w:val="both"/>
        <w:rPr>
          <w:rFonts w:ascii="Times New Roman" w:hAnsi="Times New Roman"/>
          <w:sz w:val="22"/>
          <w:szCs w:val="22"/>
        </w:rPr>
      </w:pPr>
      <w:r w:rsidRPr="009A2C18">
        <w:rPr>
          <w:rFonts w:ascii="Times New Roman" w:hAnsi="Times New Roman"/>
          <w:sz w:val="22"/>
          <w:szCs w:val="22"/>
        </w:rPr>
        <w:t>Considerando o parecer jurídico do chefe da Assessoria Jurídica, Dr. Carlos Medeiros, contido no Protocolo Siccau nº 625583/2017, no passo nº 9.</w:t>
      </w:r>
    </w:p>
    <w:p w:rsidR="009A2C18" w:rsidRDefault="009A2C18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9A2C18" w:rsidRDefault="009A2C18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9A2C18" w:rsidRDefault="009A2C18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9A2C18" w:rsidRDefault="009A2C18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lastRenderedPageBreak/>
        <w:t>DELIBERA:</w:t>
      </w:r>
    </w:p>
    <w:p w:rsidR="00AB5562" w:rsidRDefault="00AB5562" w:rsidP="00E04AC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34096" w:rsidRDefault="00E47843" w:rsidP="00E04AC7">
      <w:pPr>
        <w:pStyle w:val="PargrafodaLista"/>
        <w:numPr>
          <w:ilvl w:val="0"/>
          <w:numId w:val="8"/>
        </w:numPr>
        <w:ind w:start="16.80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E04AC7">
        <w:rPr>
          <w:rFonts w:ascii="Times New Roman" w:eastAsia="Times New Roman" w:hAnsi="Times New Roman"/>
          <w:sz w:val="22"/>
          <w:szCs w:val="22"/>
          <w:lang w:eastAsia="pt-BR"/>
        </w:rPr>
        <w:t xml:space="preserve">Ratificar </w:t>
      </w:r>
      <w:r w:rsidR="00715D2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E04AC7"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Deliberação </w:t>
      </w:r>
      <w:r w:rsidR="00E04AC7" w:rsidRPr="00E04AC7">
        <w:rPr>
          <w:rFonts w:ascii="Times New Roman" w:eastAsia="Times New Roman" w:hAnsi="Times New Roman"/>
          <w:sz w:val="22"/>
          <w:szCs w:val="22"/>
          <w:lang w:eastAsia="pt-BR"/>
        </w:rPr>
        <w:t>nº 018/2017-CEP-CAU/BR, na qual a Comissão</w:t>
      </w:r>
      <w:r w:rsidR="00715D2F">
        <w:rPr>
          <w:rFonts w:ascii="Times New Roman" w:eastAsia="Times New Roman" w:hAnsi="Times New Roman"/>
          <w:sz w:val="22"/>
          <w:szCs w:val="22"/>
          <w:lang w:eastAsia="pt-BR"/>
        </w:rPr>
        <w:t xml:space="preserve"> de Exercício Profissional do CAU/BR</w:t>
      </w:r>
      <w:r w:rsidR="00E04AC7" w:rsidRPr="00E04AC7">
        <w:rPr>
          <w:rFonts w:ascii="Times New Roman" w:eastAsia="Times New Roman" w:hAnsi="Times New Roman"/>
          <w:sz w:val="22"/>
          <w:szCs w:val="22"/>
          <w:lang w:eastAsia="pt-BR"/>
        </w:rPr>
        <w:t xml:space="preserve"> manifestou </w:t>
      </w:r>
      <w:r w:rsidR="00715D2F">
        <w:rPr>
          <w:rFonts w:ascii="Times New Roman" w:eastAsia="Times New Roman" w:hAnsi="Times New Roman"/>
          <w:sz w:val="22"/>
          <w:szCs w:val="22"/>
          <w:lang w:eastAsia="pt-BR"/>
        </w:rPr>
        <w:t xml:space="preserve">o entendimento de </w:t>
      </w:r>
      <w:r w:rsidR="00334096" w:rsidRPr="00E04AC7">
        <w:rPr>
          <w:rFonts w:ascii="Times New Roman" w:hAnsi="Times New Roman"/>
          <w:sz w:val="22"/>
          <w:szCs w:val="22"/>
        </w:rPr>
        <w:t>que deve ser seguido o que determina a Reso</w:t>
      </w:r>
      <w:r w:rsidR="00E04AC7" w:rsidRPr="00E04AC7">
        <w:rPr>
          <w:rFonts w:ascii="Times New Roman" w:hAnsi="Times New Roman"/>
          <w:sz w:val="22"/>
          <w:szCs w:val="22"/>
        </w:rPr>
        <w:t>lução CAU/BR nº 5</w:t>
      </w:r>
      <w:r w:rsidR="00E04AC7">
        <w:rPr>
          <w:rFonts w:ascii="Times New Roman" w:hAnsi="Times New Roman"/>
          <w:sz w:val="22"/>
          <w:szCs w:val="22"/>
        </w:rPr>
        <w:t xml:space="preserve">1/2013 vigente e recomendou </w:t>
      </w:r>
      <w:r w:rsidR="00334096" w:rsidRPr="00E04AC7">
        <w:rPr>
          <w:rFonts w:ascii="Times New Roman" w:hAnsi="Times New Roman"/>
          <w:sz w:val="22"/>
          <w:szCs w:val="22"/>
        </w:rPr>
        <w:t>aos CAU/UF a realização de ações orientativas e educativas</w:t>
      </w:r>
      <w:r w:rsidR="009A2C18">
        <w:rPr>
          <w:rFonts w:ascii="Times New Roman" w:hAnsi="Times New Roman"/>
          <w:sz w:val="22"/>
          <w:szCs w:val="22"/>
        </w:rPr>
        <w:t>;</w:t>
      </w:r>
    </w:p>
    <w:p w:rsidR="00E04AC7" w:rsidRDefault="00E04AC7" w:rsidP="00E04AC7">
      <w:pPr>
        <w:pStyle w:val="PargrafodaLista"/>
        <w:ind w:start="16.80pt"/>
        <w:jc w:val="both"/>
        <w:rPr>
          <w:rFonts w:ascii="Times New Roman" w:hAnsi="Times New Roman"/>
          <w:sz w:val="22"/>
          <w:szCs w:val="22"/>
        </w:rPr>
      </w:pPr>
    </w:p>
    <w:p w:rsidR="00AB5562" w:rsidRPr="007E2CC5" w:rsidRDefault="00E04AC7" w:rsidP="009D0E89">
      <w:pPr>
        <w:pStyle w:val="PargrafodaLista"/>
        <w:numPr>
          <w:ilvl w:val="0"/>
          <w:numId w:val="8"/>
        </w:numPr>
        <w:ind w:start="16.8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Esclarecer que, em conformidade </w:t>
      </w:r>
      <w:r w:rsidR="00715D2F">
        <w:rPr>
          <w:rFonts w:ascii="Times New Roman" w:hAnsi="Times New Roman"/>
          <w:sz w:val="22"/>
          <w:szCs w:val="22"/>
        </w:rPr>
        <w:t>com a</w:t>
      </w:r>
      <w:r>
        <w:rPr>
          <w:rFonts w:ascii="Times New Roman" w:eastAsia="Calibri" w:hAnsi="Times New Roman"/>
          <w:sz w:val="22"/>
          <w:szCs w:val="22"/>
        </w:rPr>
        <w:t xml:space="preserve"> Lei nº 12.378, de 2010, o </w:t>
      </w:r>
      <w:r w:rsidRPr="00520215">
        <w:rPr>
          <w:rFonts w:ascii="Times New Roman" w:eastAsia="Calibri" w:hAnsi="Times New Roman"/>
          <w:sz w:val="22"/>
          <w:szCs w:val="22"/>
        </w:rPr>
        <w:t xml:space="preserve">arquiteto e urbanista </w:t>
      </w:r>
      <w:r w:rsidR="009A2C18">
        <w:rPr>
          <w:rFonts w:ascii="Times New Roman" w:eastAsia="Calibri" w:hAnsi="Times New Roman"/>
          <w:sz w:val="22"/>
          <w:szCs w:val="22"/>
        </w:rPr>
        <w:t xml:space="preserve">no </w:t>
      </w:r>
      <w:r w:rsidRPr="00520215">
        <w:rPr>
          <w:rFonts w:ascii="Times New Roman" w:eastAsia="Calibri" w:hAnsi="Times New Roman"/>
          <w:sz w:val="22"/>
          <w:szCs w:val="22"/>
        </w:rPr>
        <w:t>exercício da</w:t>
      </w:r>
      <w:r>
        <w:rPr>
          <w:rFonts w:ascii="Times New Roman" w:eastAsia="Calibri" w:hAnsi="Times New Roman"/>
          <w:sz w:val="22"/>
          <w:szCs w:val="22"/>
        </w:rPr>
        <w:t>s</w:t>
      </w:r>
      <w:r w:rsidRPr="00520215">
        <w:rPr>
          <w:rFonts w:ascii="Times New Roman" w:eastAsia="Calibri" w:hAnsi="Times New Roman"/>
          <w:sz w:val="22"/>
          <w:szCs w:val="22"/>
        </w:rPr>
        <w:t xml:space="preserve"> atividade</w:t>
      </w:r>
      <w:r>
        <w:rPr>
          <w:rFonts w:ascii="Times New Roman" w:eastAsia="Calibri" w:hAnsi="Times New Roman"/>
          <w:sz w:val="22"/>
          <w:szCs w:val="22"/>
        </w:rPr>
        <w:t>s</w:t>
      </w:r>
      <w:r w:rsidRPr="00520215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privativas de ensino e</w:t>
      </w:r>
      <w:r w:rsidRPr="00520215">
        <w:rPr>
          <w:rFonts w:ascii="Times New Roman" w:eastAsia="Calibri" w:hAnsi="Times New Roman"/>
          <w:sz w:val="22"/>
          <w:szCs w:val="22"/>
        </w:rPr>
        <w:t xml:space="preserve"> coordenação de curso de graduação</w:t>
      </w:r>
      <w:r>
        <w:rPr>
          <w:rFonts w:ascii="Times New Roman" w:eastAsia="Calibri" w:hAnsi="Times New Roman"/>
          <w:sz w:val="22"/>
          <w:szCs w:val="22"/>
        </w:rPr>
        <w:t xml:space="preserve"> de Arquitetura e Urbanismo</w:t>
      </w:r>
      <w:r w:rsidR="009A2C18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previstas na Resolução CAU/BR nº 51, de 2013, deve</w:t>
      </w:r>
      <w:r w:rsidR="007E2CC5">
        <w:rPr>
          <w:rFonts w:ascii="Times New Roman" w:eastAsia="Calibri" w:hAnsi="Times New Roman"/>
          <w:sz w:val="22"/>
          <w:szCs w:val="22"/>
        </w:rPr>
        <w:t>rá ter</w:t>
      </w:r>
      <w:r>
        <w:rPr>
          <w:rFonts w:ascii="Times New Roman" w:eastAsia="Calibri" w:hAnsi="Times New Roman"/>
          <w:sz w:val="22"/>
          <w:szCs w:val="22"/>
        </w:rPr>
        <w:t xml:space="preserve"> registro profissional ativo no CAU e </w:t>
      </w:r>
      <w:r w:rsidR="009A2C18">
        <w:rPr>
          <w:rFonts w:ascii="Times New Roman" w:eastAsia="Calibri" w:hAnsi="Times New Roman"/>
          <w:sz w:val="22"/>
          <w:szCs w:val="22"/>
        </w:rPr>
        <w:t xml:space="preserve">efetuar </w:t>
      </w:r>
      <w:r>
        <w:rPr>
          <w:rFonts w:ascii="Times New Roman" w:eastAsia="Calibri" w:hAnsi="Times New Roman"/>
          <w:sz w:val="22"/>
          <w:szCs w:val="22"/>
        </w:rPr>
        <w:t>Registro de Responsabilidade Técnica (</w:t>
      </w:r>
      <w:r w:rsidRPr="00520215">
        <w:rPr>
          <w:rFonts w:ascii="Times New Roman" w:eastAsia="Calibri" w:hAnsi="Times New Roman"/>
          <w:sz w:val="22"/>
          <w:szCs w:val="22"/>
        </w:rPr>
        <w:t>RRT</w:t>
      </w:r>
      <w:r w:rsidR="007E2CC5">
        <w:rPr>
          <w:rFonts w:ascii="Times New Roman" w:eastAsia="Calibri" w:hAnsi="Times New Roman"/>
          <w:sz w:val="22"/>
          <w:szCs w:val="22"/>
        </w:rPr>
        <w:t>);</w:t>
      </w:r>
    </w:p>
    <w:p w:rsidR="007E2CC5" w:rsidRPr="007E2CC5" w:rsidRDefault="007E2CC5" w:rsidP="007E2CC5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654FD" w:rsidRPr="00752F9F" w:rsidRDefault="007E2CC5" w:rsidP="000654FD">
      <w:pPr>
        <w:pStyle w:val="PargrafodaLista"/>
        <w:numPr>
          <w:ilvl w:val="0"/>
          <w:numId w:val="8"/>
        </w:numPr>
        <w:ind w:start="16.8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Orientar os CAU/UF a realizarem ações </w:t>
      </w:r>
      <w:r w:rsidR="000654FD">
        <w:rPr>
          <w:rFonts w:ascii="Times New Roman" w:eastAsia="Times New Roman" w:hAnsi="Times New Roman"/>
          <w:sz w:val="22"/>
          <w:szCs w:val="22"/>
          <w:lang w:eastAsia="pt-BR"/>
        </w:rPr>
        <w:t xml:space="preserve">de fiscalização </w:t>
      </w:r>
      <w:r w:rsidR="00B032DA">
        <w:rPr>
          <w:rFonts w:ascii="Times New Roman" w:eastAsia="Times New Roman" w:hAnsi="Times New Roman"/>
          <w:sz w:val="22"/>
          <w:szCs w:val="22"/>
          <w:lang w:eastAsia="pt-BR"/>
        </w:rPr>
        <w:t>de natureza educativa</w:t>
      </w:r>
      <w:r w:rsidR="000654FD">
        <w:rPr>
          <w:rFonts w:ascii="Times New Roman" w:eastAsia="Times New Roman" w:hAnsi="Times New Roman"/>
          <w:sz w:val="22"/>
          <w:szCs w:val="22"/>
          <w:lang w:eastAsia="pt-BR"/>
        </w:rPr>
        <w:t xml:space="preserve"> e campanhas </w:t>
      </w:r>
      <w:r w:rsidR="00B032DA">
        <w:rPr>
          <w:rFonts w:ascii="Times New Roman" w:eastAsia="Times New Roman" w:hAnsi="Times New Roman"/>
          <w:sz w:val="22"/>
          <w:szCs w:val="22"/>
          <w:lang w:eastAsia="pt-BR"/>
        </w:rPr>
        <w:t>informativa</w:t>
      </w:r>
      <w:r w:rsidR="000654F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032DA">
        <w:rPr>
          <w:rFonts w:ascii="Times New Roman" w:eastAsia="Times New Roman" w:hAnsi="Times New Roman"/>
          <w:sz w:val="22"/>
          <w:szCs w:val="22"/>
          <w:lang w:eastAsia="pt-BR"/>
        </w:rPr>
        <w:t xml:space="preserve"> direcionadas aos profissionais que exercem atividades de docência </w:t>
      </w:r>
      <w:r w:rsidR="000654FD">
        <w:rPr>
          <w:rFonts w:ascii="Times New Roman" w:eastAsia="Times New Roman" w:hAnsi="Times New Roman"/>
          <w:sz w:val="22"/>
          <w:szCs w:val="22"/>
          <w:lang w:eastAsia="pt-BR"/>
        </w:rPr>
        <w:t xml:space="preserve">e coordenação de curso </w:t>
      </w:r>
      <w:r w:rsidR="00B032DA">
        <w:rPr>
          <w:rFonts w:ascii="Times New Roman" w:eastAsia="Times New Roman" w:hAnsi="Times New Roman"/>
          <w:sz w:val="22"/>
          <w:szCs w:val="22"/>
          <w:lang w:eastAsia="pt-BR"/>
        </w:rPr>
        <w:t>e às instituições de ensino superior, acerca das obrigações dispostas na Lei 12</w:t>
      </w:r>
      <w:r w:rsidR="001C6A1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B032DA">
        <w:rPr>
          <w:rFonts w:ascii="Times New Roman" w:eastAsia="Times New Roman" w:hAnsi="Times New Roman"/>
          <w:sz w:val="22"/>
          <w:szCs w:val="22"/>
          <w:lang w:eastAsia="pt-BR"/>
        </w:rPr>
        <w:t xml:space="preserve">378/2010 e nas Resoluções do CAU/BR, visando </w:t>
      </w:r>
      <w:r w:rsidRPr="00B032DA">
        <w:rPr>
          <w:rFonts w:ascii="Times New Roman" w:hAnsi="Times New Roman"/>
          <w:sz w:val="22"/>
          <w:szCs w:val="22"/>
          <w:lang w:eastAsia="pt-BR"/>
        </w:rPr>
        <w:t>orientar e prevenir a ocorrência de possíveis ilícitos</w:t>
      </w:r>
      <w:r w:rsidR="00B032DA" w:rsidRPr="00B032D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B032DA">
        <w:rPr>
          <w:rFonts w:ascii="Times New Roman" w:hAnsi="Times New Roman"/>
          <w:sz w:val="22"/>
          <w:szCs w:val="22"/>
          <w:lang w:eastAsia="pt-BR"/>
        </w:rPr>
        <w:t>ao invés da atuação punitiva</w:t>
      </w:r>
      <w:r w:rsidR="00B032DA">
        <w:rPr>
          <w:rFonts w:ascii="Times New Roman" w:hAnsi="Times New Roman"/>
          <w:sz w:val="22"/>
          <w:szCs w:val="22"/>
          <w:lang w:eastAsia="pt-BR"/>
        </w:rPr>
        <w:t xml:space="preserve"> e ação ostensiva</w:t>
      </w:r>
      <w:r w:rsidR="00752F9F">
        <w:rPr>
          <w:rFonts w:ascii="Times New Roman" w:hAnsi="Times New Roman"/>
          <w:sz w:val="22"/>
          <w:szCs w:val="22"/>
          <w:lang w:eastAsia="pt-BR"/>
        </w:rPr>
        <w:t xml:space="preserve">, conforme dispõe o art. 3º da Resolução </w:t>
      </w:r>
      <w:r w:rsidR="00752F9F" w:rsidRPr="007E2CC5">
        <w:rPr>
          <w:rFonts w:ascii="Times New Roman" w:hAnsi="Times New Roman"/>
          <w:sz w:val="22"/>
          <w:szCs w:val="22"/>
        </w:rPr>
        <w:t>CAU/BR nº 22,</w:t>
      </w:r>
      <w:r w:rsidR="00752F9F">
        <w:rPr>
          <w:rFonts w:ascii="Times New Roman" w:hAnsi="Times New Roman"/>
          <w:sz w:val="22"/>
          <w:szCs w:val="22"/>
        </w:rPr>
        <w:t xml:space="preserve"> </w:t>
      </w:r>
      <w:r w:rsidR="00752F9F" w:rsidRPr="007E2CC5">
        <w:rPr>
          <w:rFonts w:ascii="Times New Roman" w:hAnsi="Times New Roman"/>
          <w:sz w:val="22"/>
          <w:szCs w:val="22"/>
        </w:rPr>
        <w:t>de 2012</w:t>
      </w:r>
      <w:r w:rsidR="00752F9F">
        <w:rPr>
          <w:rFonts w:ascii="Times New Roman" w:hAnsi="Times New Roman"/>
          <w:sz w:val="22"/>
          <w:szCs w:val="22"/>
        </w:rPr>
        <w:t>; e</w:t>
      </w:r>
    </w:p>
    <w:p w:rsidR="00752F9F" w:rsidRPr="00752F9F" w:rsidRDefault="00752F9F" w:rsidP="00752F9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B5562" w:rsidRPr="000654FD" w:rsidRDefault="00AB5562" w:rsidP="002F2567">
      <w:pPr>
        <w:pStyle w:val="PargrafodaLista"/>
        <w:numPr>
          <w:ilvl w:val="0"/>
          <w:numId w:val="8"/>
        </w:numPr>
        <w:ind w:start="16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54FD">
        <w:rPr>
          <w:rFonts w:ascii="Times New Roman" w:eastAsia="Times New Roman" w:hAnsi="Times New Roman"/>
          <w:sz w:val="22"/>
          <w:szCs w:val="22"/>
          <w:lang w:eastAsia="pt-BR"/>
        </w:rPr>
        <w:t>Encaminhar</w:t>
      </w:r>
      <w:r w:rsidR="00D062E0" w:rsidRPr="000654F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654FD">
        <w:rPr>
          <w:rFonts w:ascii="Times New Roman" w:eastAsia="Times New Roman" w:hAnsi="Times New Roman"/>
          <w:sz w:val="22"/>
          <w:szCs w:val="22"/>
          <w:lang w:eastAsia="pt-BR"/>
        </w:rPr>
        <w:t xml:space="preserve">à SGM – Secretaria Geral da Mesa - para </w:t>
      </w:r>
      <w:r w:rsidR="00D062E0" w:rsidRPr="000654FD">
        <w:rPr>
          <w:rFonts w:ascii="Times New Roman" w:eastAsia="Times New Roman" w:hAnsi="Times New Roman"/>
          <w:sz w:val="22"/>
          <w:szCs w:val="22"/>
          <w:lang w:eastAsia="pt-BR"/>
        </w:rPr>
        <w:t>encaminhamento de resposta à CEF-CAU/BR</w:t>
      </w:r>
      <w:r w:rsidR="000654FD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D062E0" w:rsidRPr="000654FD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</w:t>
      </w:r>
      <w:r w:rsidR="00925A81" w:rsidRPr="000654FD">
        <w:rPr>
          <w:rFonts w:ascii="Times New Roman" w:eastAsia="Times New Roman" w:hAnsi="Times New Roman"/>
          <w:sz w:val="22"/>
          <w:szCs w:val="22"/>
          <w:lang w:eastAsia="pt-BR"/>
        </w:rPr>
        <w:t>do Protocolo SICCAU em epígrafe</w:t>
      </w:r>
      <w:r w:rsidR="000654F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DF,</w:t>
      </w:r>
      <w:r w:rsidR="00D062E0">
        <w:rPr>
          <w:rFonts w:ascii="Times New Roman" w:hAnsi="Times New Roman"/>
          <w:sz w:val="22"/>
          <w:szCs w:val="22"/>
          <w:lang w:eastAsia="pt-BR"/>
        </w:rPr>
        <w:t xml:space="preserve"> 12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93029">
        <w:rPr>
          <w:rFonts w:ascii="Times New Roman" w:hAnsi="Times New Roman"/>
          <w:sz w:val="22"/>
          <w:szCs w:val="22"/>
          <w:lang w:eastAsia="pt-BR"/>
        </w:rPr>
        <w:t>julho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C91050" w:rsidRPr="00C91050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150A24" w:rsidRDefault="00C91050" w:rsidP="00C91050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150A24">
        <w:rPr>
          <w:rFonts w:ascii="Times New Roman" w:hAnsi="Times New Roman"/>
          <w:b/>
          <w:sz w:val="22"/>
          <w:szCs w:val="22"/>
        </w:rPr>
        <w:t>MARIA ELIANA JUBÉ RIBEIRO</w:t>
      </w:r>
      <w:r w:rsidRPr="00150A24">
        <w:rPr>
          <w:rFonts w:ascii="Times New Roman" w:hAnsi="Times New Roman"/>
          <w:b/>
          <w:sz w:val="22"/>
          <w:szCs w:val="22"/>
        </w:rPr>
        <w:tab/>
      </w:r>
      <w:r w:rsidRPr="00150A2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150A24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150A24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150A24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150A24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150A24" w:rsidRDefault="00C23D3F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150A24">
        <w:rPr>
          <w:rFonts w:ascii="Times New Roman" w:hAnsi="Times New Roman"/>
          <w:b/>
          <w:sz w:val="22"/>
          <w:szCs w:val="22"/>
        </w:rPr>
        <w:t>JOSÉ QUEIROZ DA COSTA FILHO</w:t>
      </w:r>
      <w:r w:rsidR="00C91050" w:rsidRPr="00150A24">
        <w:rPr>
          <w:rFonts w:ascii="Times New Roman" w:hAnsi="Times New Roman"/>
          <w:b/>
          <w:sz w:val="22"/>
          <w:szCs w:val="22"/>
        </w:rPr>
        <w:tab/>
      </w:r>
      <w:r w:rsidR="00C91050" w:rsidRPr="00150A24">
        <w:rPr>
          <w:rFonts w:ascii="Times New Roman" w:hAnsi="Times New Roman"/>
          <w:b/>
          <w:sz w:val="22"/>
          <w:szCs w:val="22"/>
        </w:rPr>
        <w:tab/>
        <w:t>_</w:t>
      </w:r>
      <w:r w:rsidR="00C91050" w:rsidRPr="00150A24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150A24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150A24">
        <w:rPr>
          <w:rFonts w:ascii="Times New Roman" w:hAnsi="Times New Roman"/>
          <w:sz w:val="22"/>
          <w:szCs w:val="22"/>
          <w:lang w:eastAsia="pt-BR"/>
        </w:rPr>
        <w:t>Membro</w:t>
      </w:r>
      <w:r w:rsidRPr="00150A2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150A24" w:rsidRDefault="00C91050" w:rsidP="00C91050"/>
    <w:p w:rsidR="00C91050" w:rsidRPr="00150A24" w:rsidRDefault="00C23D3F" w:rsidP="00C9105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150A24">
        <w:rPr>
          <w:rFonts w:ascii="Times New Roman" w:eastAsia="Calibri" w:hAnsi="Times New Roman"/>
          <w:b/>
          <w:sz w:val="22"/>
          <w:szCs w:val="22"/>
        </w:rPr>
        <w:t>JOSEMÉE GOMES DE LIMA</w:t>
      </w:r>
      <w:r w:rsidR="00C91050" w:rsidRPr="00150A24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150A24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150A24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150A24" w:rsidRDefault="00C91050" w:rsidP="00C9105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150A24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150A24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150A24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150A24">
        <w:rPr>
          <w:rFonts w:ascii="Times New Roman" w:hAnsi="Times New Roman"/>
          <w:b/>
          <w:sz w:val="22"/>
          <w:szCs w:val="22"/>
        </w:rPr>
        <w:t>WERNER DEIMLING ALBUQUERQUE</w:t>
      </w:r>
      <w:r w:rsidRPr="00150A24">
        <w:rPr>
          <w:rFonts w:ascii="Times New Roman" w:hAnsi="Times New Roman"/>
          <w:b/>
          <w:sz w:val="22"/>
          <w:szCs w:val="22"/>
        </w:rPr>
        <w:tab/>
      </w:r>
      <w:r w:rsidRPr="00150A24">
        <w:rPr>
          <w:rFonts w:ascii="Times New Roman" w:hAnsi="Times New Roman"/>
          <w:b/>
          <w:sz w:val="22"/>
          <w:szCs w:val="22"/>
        </w:rPr>
        <w:tab/>
        <w:t>_</w:t>
      </w:r>
      <w:r w:rsidRPr="00150A24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150A24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44AE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216pt"/>
        <w:tab w:val="clear" w:pos="432pt"/>
        <w:tab w:val="start" w:pos="126.7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292B">
          <w:rPr>
            <w:rFonts w:ascii="Times New Roman" w:hAnsi="Times New Roman"/>
            <w:color w:val="296D7A"/>
            <w:sz w:val="18"/>
            <w:szCs w:val="18"/>
          </w:rPr>
          <w:t>DELIBERAÇÃO Nº 048/2019 – CEP – 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26DE452F"/>
    <w:multiLevelType w:val="hybridMultilevel"/>
    <w:tmpl w:val="FFA4D828"/>
    <w:lvl w:ilvl="0" w:tplc="06A68CEC">
      <w:start w:val="1"/>
      <w:numFmt w:val="decimal"/>
      <w:lvlText w:val="%1-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405"/>
    <w:rsid w:val="000174FA"/>
    <w:rsid w:val="00024D7C"/>
    <w:rsid w:val="000327FB"/>
    <w:rsid w:val="00034979"/>
    <w:rsid w:val="00035120"/>
    <w:rsid w:val="000418A1"/>
    <w:rsid w:val="00064244"/>
    <w:rsid w:val="000654FD"/>
    <w:rsid w:val="000A6ABB"/>
    <w:rsid w:val="000C3DEF"/>
    <w:rsid w:val="000D2F5B"/>
    <w:rsid w:val="000E7D14"/>
    <w:rsid w:val="00104548"/>
    <w:rsid w:val="00150A24"/>
    <w:rsid w:val="00152C0A"/>
    <w:rsid w:val="00164F68"/>
    <w:rsid w:val="00175C84"/>
    <w:rsid w:val="00195AF6"/>
    <w:rsid w:val="001C6A15"/>
    <w:rsid w:val="001E09AF"/>
    <w:rsid w:val="00215E45"/>
    <w:rsid w:val="00216CFF"/>
    <w:rsid w:val="00220E6F"/>
    <w:rsid w:val="00244AEF"/>
    <w:rsid w:val="00286054"/>
    <w:rsid w:val="00293029"/>
    <w:rsid w:val="002F4B0C"/>
    <w:rsid w:val="00327F8A"/>
    <w:rsid w:val="00334096"/>
    <w:rsid w:val="00353FDC"/>
    <w:rsid w:val="003546E3"/>
    <w:rsid w:val="00371223"/>
    <w:rsid w:val="00376264"/>
    <w:rsid w:val="003852AF"/>
    <w:rsid w:val="003A227D"/>
    <w:rsid w:val="003B2CC7"/>
    <w:rsid w:val="003E525B"/>
    <w:rsid w:val="003E6CD8"/>
    <w:rsid w:val="003F3A8F"/>
    <w:rsid w:val="00402CB7"/>
    <w:rsid w:val="004247B8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502A7D"/>
    <w:rsid w:val="00543F54"/>
    <w:rsid w:val="00585954"/>
    <w:rsid w:val="00594B35"/>
    <w:rsid w:val="005C51C2"/>
    <w:rsid w:val="0060577B"/>
    <w:rsid w:val="00647E67"/>
    <w:rsid w:val="00666DDC"/>
    <w:rsid w:val="00685FC2"/>
    <w:rsid w:val="00697085"/>
    <w:rsid w:val="00697FE9"/>
    <w:rsid w:val="006B2783"/>
    <w:rsid w:val="006D36C4"/>
    <w:rsid w:val="00715D2F"/>
    <w:rsid w:val="0072095C"/>
    <w:rsid w:val="00752F9F"/>
    <w:rsid w:val="00790C9A"/>
    <w:rsid w:val="007A0777"/>
    <w:rsid w:val="007E2CC5"/>
    <w:rsid w:val="007F7FB7"/>
    <w:rsid w:val="0080145B"/>
    <w:rsid w:val="0084324F"/>
    <w:rsid w:val="00893E0F"/>
    <w:rsid w:val="008E6FE7"/>
    <w:rsid w:val="00925A81"/>
    <w:rsid w:val="00971CA0"/>
    <w:rsid w:val="0098632C"/>
    <w:rsid w:val="00995353"/>
    <w:rsid w:val="009A2C18"/>
    <w:rsid w:val="009B5F61"/>
    <w:rsid w:val="009D4039"/>
    <w:rsid w:val="009F05D8"/>
    <w:rsid w:val="00A25784"/>
    <w:rsid w:val="00A824AD"/>
    <w:rsid w:val="00AB47FC"/>
    <w:rsid w:val="00AB5562"/>
    <w:rsid w:val="00AE002C"/>
    <w:rsid w:val="00AE0069"/>
    <w:rsid w:val="00AF16BD"/>
    <w:rsid w:val="00B032DA"/>
    <w:rsid w:val="00B2595A"/>
    <w:rsid w:val="00B433FA"/>
    <w:rsid w:val="00B439ED"/>
    <w:rsid w:val="00B577BB"/>
    <w:rsid w:val="00B64BE3"/>
    <w:rsid w:val="00B87571"/>
    <w:rsid w:val="00BA0607"/>
    <w:rsid w:val="00BC434A"/>
    <w:rsid w:val="00C01B12"/>
    <w:rsid w:val="00C23D3F"/>
    <w:rsid w:val="00C55B31"/>
    <w:rsid w:val="00C766BA"/>
    <w:rsid w:val="00C91050"/>
    <w:rsid w:val="00C9560E"/>
    <w:rsid w:val="00C965C7"/>
    <w:rsid w:val="00C97B1D"/>
    <w:rsid w:val="00CA2DB2"/>
    <w:rsid w:val="00CB7996"/>
    <w:rsid w:val="00D062E0"/>
    <w:rsid w:val="00D15CA8"/>
    <w:rsid w:val="00D2559A"/>
    <w:rsid w:val="00D331DF"/>
    <w:rsid w:val="00D563C4"/>
    <w:rsid w:val="00D5785E"/>
    <w:rsid w:val="00D6352A"/>
    <w:rsid w:val="00D73075"/>
    <w:rsid w:val="00D91B62"/>
    <w:rsid w:val="00DB67C9"/>
    <w:rsid w:val="00DE5DEC"/>
    <w:rsid w:val="00E04AC7"/>
    <w:rsid w:val="00E132BE"/>
    <w:rsid w:val="00E13BAF"/>
    <w:rsid w:val="00E1548E"/>
    <w:rsid w:val="00E356C3"/>
    <w:rsid w:val="00E4503A"/>
    <w:rsid w:val="00E47843"/>
    <w:rsid w:val="00E54C86"/>
    <w:rsid w:val="00E623F7"/>
    <w:rsid w:val="00E850B9"/>
    <w:rsid w:val="00E948F1"/>
    <w:rsid w:val="00EA20E2"/>
    <w:rsid w:val="00EC67E7"/>
    <w:rsid w:val="00EF292B"/>
    <w:rsid w:val="00F04139"/>
    <w:rsid w:val="00F17D9D"/>
    <w:rsid w:val="00F374DC"/>
    <w:rsid w:val="00F53000"/>
    <w:rsid w:val="00F60C89"/>
    <w:rsid w:val="00F844C9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1073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048/2019 – CEP – CAU/BR</vt:lpstr>
      <vt:lpstr/>
    </vt:vector>
  </TitlesOfParts>
  <Company>Comunica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048/2019 – CEP – 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2019-07-17T18:25:00Z</dcterms:created>
  <dcterms:modified xsi:type="dcterms:W3CDTF">2019-07-17T18:25:00Z</dcterms:modified>
</cp:coreProperties>
</file>