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604BD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4BD9" w:rsidRDefault="0070744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4BD9" w:rsidRDefault="0070744F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645759 – Presidencia do CAU/SC envia Deliberação da CEP-SC solicitando que a CEP-CAU/BR estabeleça procedimentos e critérios administrativos para que a GERTEC/SC </w:t>
            </w:r>
            <w:r>
              <w:rPr>
                <w:rFonts w:ascii="Times New Roman" w:hAnsi="Times New Roman"/>
                <w:sz w:val="22"/>
                <w:szCs w:val="22"/>
              </w:rPr>
              <w:t>realize as análises e aprovações de requerimentos de registros e certidões, inclusive a definição de prazos quando os serviços são solicitados em regime de urgência.</w:t>
            </w:r>
          </w:p>
        </w:tc>
      </w:tr>
      <w:tr w:rsidR="00604BD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4BD9" w:rsidRDefault="0070744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4BD9" w:rsidRDefault="0070744F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604BD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4BD9" w:rsidRDefault="0070744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4BD9" w:rsidRDefault="0070744F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07 da 72ª Reunião Ordinária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CEP-CAU/BR – apreciar e deliberar</w:t>
            </w:r>
          </w:p>
        </w:tc>
      </w:tr>
    </w:tbl>
    <w:p w:rsidR="00604BD9" w:rsidRDefault="0070744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048/2018 – (CEP – CAU/BR)</w:t>
      </w:r>
    </w:p>
    <w:p w:rsidR="00604BD9" w:rsidRDefault="00604B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4BD9" w:rsidRDefault="0070744F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07 e 08 de junho de 2018, no uso das competências que lh</w:t>
      </w:r>
      <w:r>
        <w:rPr>
          <w:rFonts w:ascii="Times New Roman" w:hAnsi="Times New Roman"/>
          <w:sz w:val="22"/>
          <w:szCs w:val="22"/>
          <w:lang w:eastAsia="pt-BR"/>
        </w:rPr>
        <w:t>e conferem o art. 97, 101 e 102 do Regimento Interno do CAU/BR, após análise do assunto em epígrafe, e</w:t>
      </w:r>
    </w:p>
    <w:p w:rsidR="00604BD9" w:rsidRDefault="00604B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4BD9" w:rsidRDefault="007074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Ofício nº 178/2018/PRES/CAUSC que encaminha a Deliberação nº 13/2018-CEP-CAU/SC, solicitando manifestação da CEP-CAU/BR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estabelecimento de critério ou procedimento para a GERTEC/SC realizar análises de solicitações, em regime de urgência, para RRT Derivado, RRT Extemporâneo e emissão de Certidões de Acervo Técnico com Atestado (CAT-A).</w:t>
      </w:r>
    </w:p>
    <w:p w:rsidR="00604BD9" w:rsidRDefault="00604B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4BD9" w:rsidRDefault="007074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91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9 de outubro de 2014, que dispõe sobre o Registro de Responsabilidade Técnica (RRT) nos CAU/UF.</w:t>
      </w:r>
    </w:p>
    <w:p w:rsidR="00604BD9" w:rsidRDefault="00604B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4BD9" w:rsidRDefault="007074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 93, de 7 de novembro de 2014,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dispõe sobre a emissão de certidões pelos CAU/UF. </w:t>
      </w:r>
    </w:p>
    <w:p w:rsidR="00604BD9" w:rsidRDefault="00604BD9">
      <w:pPr>
        <w:jc w:val="both"/>
        <w:rPr>
          <w:color w:val="000000"/>
          <w:sz w:val="22"/>
          <w:szCs w:val="22"/>
        </w:rPr>
      </w:pPr>
    </w:p>
    <w:p w:rsidR="00604BD9" w:rsidRDefault="007074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n° 139, de 28 de abril de 2017, que aprova o Regimento Geral do CAU - Conjunto Autárquico formado pelos CAU/UF e pelo CAU/BR - e o modelo de Regimento Interno a ser seguido pelos CAU/UF.</w:t>
      </w:r>
    </w:p>
    <w:p w:rsidR="00604BD9" w:rsidRDefault="00604BD9">
      <w:pPr>
        <w:jc w:val="both"/>
        <w:rPr>
          <w:color w:val="000000"/>
          <w:sz w:val="22"/>
          <w:szCs w:val="22"/>
        </w:rPr>
      </w:pPr>
    </w:p>
    <w:p w:rsidR="00604BD9" w:rsidRDefault="007074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Considerando os §§ 5º e 6º do art. 100 do Regimento Geral do CAU, e </w:t>
      </w:r>
      <w:r>
        <w:rPr>
          <w:color w:val="000000"/>
          <w:sz w:val="22"/>
          <w:szCs w:val="22"/>
        </w:rPr>
        <w:t>os parágrafos correspondentes no modelo de Regimento Interno dos CAU/UF, que estabelece:</w:t>
      </w:r>
    </w:p>
    <w:p w:rsidR="00604BD9" w:rsidRDefault="0070744F">
      <w:pPr>
        <w:ind w:start="42.5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§ 5° As comissões ordinárias e especiais dos CAU/UF poderão propor aprimoramentos aos atos normativos do CAU/BR, no âmbito das respectivas competências, encaminhando s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uas proposições ao CAU/BR.</w:t>
      </w:r>
    </w:p>
    <w:p w:rsidR="00604BD9" w:rsidRDefault="0070744F">
      <w:pPr>
        <w:ind w:start="36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§ 6° “As matérias provenientes de comissões de CAU/UF, a ser encaminhadas ao CAU/BR, deverão antes serem deliberadas pelos seus respectivos plenários.”</w:t>
      </w:r>
    </w:p>
    <w:p w:rsidR="00604BD9" w:rsidRDefault="00604BD9">
      <w:pPr>
        <w:jc w:val="both"/>
        <w:rPr>
          <w:color w:val="000000"/>
          <w:sz w:val="22"/>
          <w:szCs w:val="22"/>
        </w:rPr>
      </w:pPr>
    </w:p>
    <w:p w:rsidR="00604BD9" w:rsidRDefault="007074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Carta de Serviços ao Cidadão do CAU define o prazo máximo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45 dias, a partir do pagamento da taxa de expediente, para que o CAU/UF realize a análise e decisão sobre a solicitação de emissão de Certidão de Acervo Técnico com Atestado (CAT-A).</w:t>
      </w:r>
    </w:p>
    <w:p w:rsidR="00604BD9" w:rsidRDefault="00604B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4BD9" w:rsidRDefault="0070744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Aviso nº 017/18 da RIA - Rede Integrada de Atendiment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o, enviado aos CAU/UF em 29 de março de 2018, com orientações gerais sobre atendimento e encaminhamentos, e informações sobre os canais de comunicação disponibilizados para auxiliar o corpo funcional dos CAU/UF e com a seguinte orientação sobre “</w:t>
      </w:r>
      <w:r>
        <w:rPr>
          <w:rFonts w:ascii="Calibri" w:hAnsi="Calibri" w:cs="Calibri"/>
          <w:sz w:val="22"/>
          <w:szCs w:val="22"/>
        </w:rPr>
        <w:t xml:space="preserve">CONSULTAS </w:t>
      </w:r>
      <w:r>
        <w:rPr>
          <w:rFonts w:ascii="Calibri" w:hAnsi="Calibri" w:cs="Calibri"/>
          <w:sz w:val="22"/>
          <w:szCs w:val="22"/>
        </w:rPr>
        <w:t>ÀS COMISSÕES DO CAU/BR”:</w:t>
      </w:r>
      <w:r>
        <w:rPr>
          <w:rFonts w:ascii="Calibri" w:hAnsi="Calibri" w:cs="Calibri"/>
          <w:color w:val="008080"/>
          <w:sz w:val="22"/>
          <w:szCs w:val="22"/>
        </w:rPr>
        <w:t xml:space="preserve"> </w:t>
      </w:r>
    </w:p>
    <w:p w:rsidR="00604BD9" w:rsidRDefault="0070744F">
      <w:pPr>
        <w:ind w:start="42.5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Conforme o Regimento, questionamentos referentes às resoluções e outros atos normativos do CAU/BR, vigentes, devem ser apreciados pelas comissões competentes dos CAU/UF. As comissões do CAU/BR devem ser consultadas/provocadas pela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Presidência do CAU/BR. Portanto, casos omissos ou sugestões de aprimoramento de atos normativos do CAU/BR deverão ser apreciados pela comissão específica de seu estado, deliberadas pelo Plenário do </w:t>
      </w:r>
      <w:r>
        <w:rPr>
          <w:rFonts w:ascii="Times New Roman" w:hAnsi="Times New Roman"/>
          <w:i/>
          <w:color w:val="000000"/>
          <w:sz w:val="22"/>
          <w:szCs w:val="22"/>
        </w:rPr>
        <w:lastRenderedPageBreak/>
        <w:t>CAU/UF, antes de serem encaminhadas à Presidência do CAU/</w:t>
      </w:r>
      <w:r>
        <w:rPr>
          <w:rFonts w:ascii="Times New Roman" w:hAnsi="Times New Roman"/>
          <w:i/>
          <w:color w:val="000000"/>
          <w:sz w:val="22"/>
          <w:szCs w:val="22"/>
        </w:rPr>
        <w:t>BR, para posteriormente serem encaminhadas às comissões do CAU/BR.</w:t>
      </w:r>
    </w:p>
    <w:p w:rsidR="00604BD9" w:rsidRDefault="00604BD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04BD9" w:rsidRDefault="0070744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04BD9" w:rsidRDefault="00604B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4BD9" w:rsidRDefault="0070744F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 – Esclarecer que a gestão do CAU/UF tem autonomia para definir os critérios e procedimentos administrativos internos e o prazo mínimo para realizar a análise e aprovação dos </w:t>
      </w:r>
      <w:r>
        <w:rPr>
          <w:rFonts w:ascii="Times New Roman" w:hAnsi="Times New Roman"/>
          <w:sz w:val="22"/>
          <w:szCs w:val="22"/>
          <w:lang w:eastAsia="pt-BR"/>
        </w:rPr>
        <w:t>requerimentos de serviços de registros;</w:t>
      </w:r>
    </w:p>
    <w:p w:rsidR="00604BD9" w:rsidRDefault="0070744F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Esclarecer que, para análise e decisão sobre os requerimentos relativos ao Registro de PJ, RRT Derivado, RRT Extemporâneos e emissão de CAT-A, os CAU/UF devem cumprir as condições e requisitos estabelecidos nos N</w:t>
      </w:r>
      <w:r>
        <w:rPr>
          <w:rFonts w:ascii="Times New Roman" w:hAnsi="Times New Roman"/>
          <w:sz w:val="22"/>
          <w:szCs w:val="22"/>
          <w:lang w:eastAsia="pt-BR"/>
        </w:rPr>
        <w:t xml:space="preserve">ormativos específicos do CAU/BR e atender o prazo máximo informado na Carta de Serviços ao Cidadão; </w:t>
      </w:r>
    </w:p>
    <w:p w:rsidR="00604BD9" w:rsidRDefault="0070744F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3 – Recomendar que os conselheiros e gestores dos </w:t>
      </w:r>
      <w:r>
        <w:rPr>
          <w:rFonts w:ascii="Times New Roman" w:hAnsi="Times New Roman"/>
          <w:sz w:val="22"/>
          <w:szCs w:val="22"/>
        </w:rPr>
        <w:t>CAU/UF sigam os procedimentos estabelecidos nos regimentos aprovados pela Resolução CAU/BR nº 139, de 201</w:t>
      </w:r>
      <w:r>
        <w:rPr>
          <w:rFonts w:ascii="Times New Roman" w:hAnsi="Times New Roman"/>
          <w:sz w:val="22"/>
          <w:szCs w:val="22"/>
        </w:rPr>
        <w:t xml:space="preserve">7, em especial ao disposto no §6º do art. 100 do Regimento Geral do CAU, para encaminhamento de demandas às Comissões do CAU/BR; </w:t>
      </w:r>
    </w:p>
    <w:p w:rsidR="00604BD9" w:rsidRDefault="0070744F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 – Enviar esta Deliberação à Presidência do CAU/BR para conhecimento e encaminhamento à Presidência do CAU/SC para providênci</w:t>
      </w:r>
      <w:r>
        <w:rPr>
          <w:rFonts w:ascii="Times New Roman" w:hAnsi="Times New Roman"/>
          <w:sz w:val="22"/>
          <w:szCs w:val="22"/>
          <w:lang w:eastAsia="pt-BR"/>
        </w:rPr>
        <w:t>as; e</w:t>
      </w:r>
    </w:p>
    <w:p w:rsidR="00604BD9" w:rsidRDefault="0070744F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5 – Solicitar que a </w:t>
      </w:r>
      <w:r>
        <w:rPr>
          <w:rFonts w:ascii="Times New Roman" w:hAnsi="Times New Roman"/>
          <w:sz w:val="22"/>
          <w:szCs w:val="22"/>
        </w:rPr>
        <w:t>Rede Integrada Atendimento (</w:t>
      </w:r>
      <w:r>
        <w:rPr>
          <w:rFonts w:ascii="Times New Roman" w:hAnsi="Times New Roman"/>
          <w:sz w:val="22"/>
          <w:szCs w:val="22"/>
          <w:lang w:eastAsia="pt-BR"/>
        </w:rPr>
        <w:t>RIA) realize a divulgação dos esclarecimentos e recomendações, constantes dos itens 1 a 3 desta Deliberação, a todos CAU/UF para conhecimento e aplicação.</w:t>
      </w:r>
    </w:p>
    <w:p w:rsidR="00604BD9" w:rsidRDefault="00604BD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04BD9" w:rsidRDefault="0070744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junho de 2018.</w:t>
      </w:r>
    </w:p>
    <w:p w:rsidR="00604BD9" w:rsidRDefault="00604BD9">
      <w:pPr>
        <w:tabs>
          <w:tab w:val="center" w:pos="226.80pt"/>
          <w:tab w:val="end" w:pos="425.20pt"/>
        </w:tabs>
        <w:rPr>
          <w:rFonts w:ascii="Times New Roman" w:hAnsi="Times New Roman"/>
          <w:sz w:val="22"/>
          <w:szCs w:val="22"/>
          <w:lang w:eastAsia="pt-BR"/>
        </w:rPr>
      </w:pPr>
    </w:p>
    <w:p w:rsidR="00604BD9" w:rsidRDefault="00604BD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604BD9" w:rsidRDefault="0070744F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MARIA </w:t>
      </w:r>
      <w:r>
        <w:rPr>
          <w:rFonts w:ascii="Times New Roman" w:hAnsi="Times New Roman"/>
          <w:b/>
          <w:sz w:val="22"/>
          <w:szCs w:val="22"/>
        </w:rPr>
        <w:t>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4BD9" w:rsidRDefault="0070744F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604BD9" w:rsidRDefault="00604BD9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604BD9" w:rsidRDefault="0070744F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GIOVANI BONETTI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4BD9" w:rsidRDefault="0070744F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04BD9" w:rsidRDefault="00604BD9"/>
    <w:p w:rsidR="00604BD9" w:rsidRDefault="0070744F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QUEIROZ DA COSTA FILHO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04BD9" w:rsidRDefault="0070744F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04BD9" w:rsidRDefault="00604BD9"/>
    <w:p w:rsidR="00604BD9" w:rsidRDefault="0070744F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04BD9" w:rsidRDefault="0070744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604BD9" w:rsidRDefault="00604BD9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604BD9" w:rsidRDefault="0070744F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04BD9" w:rsidRDefault="007074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604BD9" w:rsidRDefault="00604B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604BD9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0744F">
      <w:r>
        <w:separator/>
      </w:r>
    </w:p>
  </w:endnote>
  <w:endnote w:type="continuationSeparator" w:id="0">
    <w:p w:rsidR="00000000" w:rsidRDefault="0070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357E" w:rsidRDefault="0070744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F357E" w:rsidRDefault="0070744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0744F">
      <w:r>
        <w:rPr>
          <w:color w:val="000000"/>
        </w:rPr>
        <w:separator/>
      </w:r>
    </w:p>
  </w:footnote>
  <w:footnote w:type="continuationSeparator" w:id="0">
    <w:p w:rsidR="00000000" w:rsidRDefault="0070744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357E" w:rsidRDefault="0070744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04BD9"/>
    <w:rsid w:val="00604BD9"/>
    <w:rsid w:val="007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E1766C-CD16-45F5-96D8-6F7B3FC2946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pPr>
      <w:spacing w:before="5pt" w:after="5pt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2019-06-24T18:00:00Z</dcterms:created>
  <dcterms:modified xsi:type="dcterms:W3CDTF">2019-06-24T18:00:00Z</dcterms:modified>
</cp:coreProperties>
</file>