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60B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de Resolução que altera as Resoluções CAU/BR nº 91 e nº 93, de 2014, quanto aos procedimentos relativos ao RRT Múltiplo Mensal e À Certidão de Acervo Técnico com </w:t>
            </w:r>
            <w:r>
              <w:rPr>
                <w:rFonts w:ascii="Times New Roman" w:hAnsi="Times New Roman"/>
                <w:sz w:val="22"/>
                <w:szCs w:val="22"/>
              </w:rPr>
              <w:t>Atestado (CAT-A)</w:t>
            </w:r>
          </w:p>
        </w:tc>
      </w:tr>
      <w:tr w:rsidR="00C60B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C60B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0BE6" w:rsidRDefault="000269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06 da 72ª Reunião Ordinária da CEP-CAU/BR – apreciar o projeto de resolução proposto para alterar as Resoluções 91 e 93 para aprovação e encaminhamento ao Plenário do CAU/BR </w:t>
            </w:r>
          </w:p>
        </w:tc>
      </w:tr>
    </w:tbl>
    <w:p w:rsidR="00C60BE6" w:rsidRDefault="0002693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047/2018 – (CEP – CAU/BR)</w:t>
      </w:r>
    </w:p>
    <w:p w:rsidR="00C60BE6" w:rsidRDefault="00C60B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07 e 08 de junho de 2018, no uso das competências que lhe conferem o art. 97, 101 e 102 do R</w:t>
      </w:r>
      <w:r>
        <w:rPr>
          <w:rFonts w:ascii="Times New Roman" w:hAnsi="Times New Roman"/>
          <w:sz w:val="22"/>
          <w:szCs w:val="22"/>
          <w:lang w:eastAsia="pt-BR"/>
        </w:rPr>
        <w:t>egimento Interno do CAU/BR, após análise do assunto em epígrafe, e</w:t>
      </w:r>
    </w:p>
    <w:p w:rsidR="00C60BE6" w:rsidRDefault="00C60B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jc w:val="both"/>
      </w:pPr>
      <w:r>
        <w:rPr>
          <w:rFonts w:ascii="Times New Roman" w:hAnsi="Times New Roman"/>
          <w:sz w:val="22"/>
          <w:szCs w:val="22"/>
        </w:rPr>
        <w:t>Considerando o Protocolo SICCAU nº 633460/2018, no qual o CAU-PI solicita esclarecimentos sobre o procedimento para aprovação de CAT-A referente ao RRT Múltiplo Mensal, visto que a Resoluç</w:t>
      </w:r>
      <w:r>
        <w:rPr>
          <w:rFonts w:ascii="Times New Roman" w:hAnsi="Times New Roman"/>
          <w:sz w:val="22"/>
          <w:szCs w:val="22"/>
        </w:rPr>
        <w:t>ão CAU/BR nº 93 determina que o atestado do contratante e a emissão da certidão seja para um único endereço e o referido RRT permite que o sejam colocados diversos contratantes e endereços.</w:t>
      </w:r>
    </w:p>
    <w:p w:rsidR="00C60BE6" w:rsidRDefault="00C60B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BE6" w:rsidRDefault="0002693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91, de 9 de outubro de 2014,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dispõe sobre o Registro de Responsabilidade Técnica (RRT), e em seu art. 8º define as modalidades de registro e no inciso II estabelece que o RRT Múltiplo Mensal é: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“quando constituir-se de uma mesma atividade técnica vinculada a diversos endereços, de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sde que realizadas dentro do mesmo mês e no âmbito de uma mesma Unidade da Federação (UF), respeitadas as limitações do § 1° deste artigo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C60BE6" w:rsidRDefault="00C60B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BE6" w:rsidRDefault="0002693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93, de 7 de novembro de 2014,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dispõe sobre a emissão de certidões pelos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CAU/UF, e em seu art. 13, § 1º, estabelece que: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 CAT-A poderá ser constituída por um ou mais dos RRT concernentes às atividades técnicas realizadas pelo arquiteto e urbanista em um único endereço.”</w:t>
      </w:r>
    </w:p>
    <w:p w:rsidR="00C60BE6" w:rsidRDefault="00C60B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BE6" w:rsidRDefault="0002693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aprimoramento dos normati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vos do CAU/BR para melhor entendimento e aplicação dos procedimentos relativos ao RRT na modalidade Múltiplo Mensal e à Certidão de Acervo Técnico com Atestado (CAT-A).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60BE6" w:rsidRDefault="00C60BE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60BE6" w:rsidRDefault="000269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60BE6" w:rsidRDefault="00C60B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Aprovar o projeto de resolução, em anexo, que altera o inciso II do Ar</w:t>
      </w:r>
      <w:r>
        <w:rPr>
          <w:rFonts w:ascii="Times New Roman" w:hAnsi="Times New Roman"/>
          <w:sz w:val="22"/>
          <w:szCs w:val="22"/>
          <w:lang w:eastAsia="pt-BR"/>
        </w:rPr>
        <w:t>t. 8º da Resolução CAU/BR nº 91, de 2014, e o §1º do Art. 13 da Resolução CAU/BR nº 93, de 2014, e dá outras providências; e</w:t>
      </w:r>
    </w:p>
    <w:p w:rsidR="00C60BE6" w:rsidRDefault="0002693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Enviar esta Deliberação à Presidência do CAU/BR para conhecimento e encaminhamento ao Plenário do CAU/BR para apreciação e apro</w:t>
      </w:r>
      <w:r>
        <w:rPr>
          <w:rFonts w:ascii="Times New Roman" w:hAnsi="Times New Roman"/>
          <w:sz w:val="22"/>
          <w:szCs w:val="22"/>
          <w:lang w:eastAsia="pt-BR"/>
        </w:rPr>
        <w:t>vação.</w:t>
      </w:r>
    </w:p>
    <w:p w:rsidR="00C60BE6" w:rsidRDefault="00C60BE6">
      <w:pPr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C60BE6" w:rsidRDefault="00C60B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C60B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60BE6" w:rsidRDefault="0002693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60BE6" w:rsidRDefault="00C60BE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60BE6" w:rsidRDefault="0002693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60BE6" w:rsidRDefault="0002693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60BE6" w:rsidRDefault="00C60BE6"/>
    <w:p w:rsidR="00C60BE6" w:rsidRDefault="000269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0BE6" w:rsidRDefault="0002693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60BE6" w:rsidRDefault="00C60BE6"/>
    <w:p w:rsidR="00C60BE6" w:rsidRDefault="0002693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60BE6" w:rsidRDefault="0002693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60BE6" w:rsidRDefault="00C60BE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60BE6" w:rsidRDefault="000269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0BE6" w:rsidRDefault="0002693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60BE6" w:rsidRDefault="00C60BE6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C60BE6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693E">
      <w:r>
        <w:separator/>
      </w:r>
    </w:p>
  </w:endnote>
  <w:endnote w:type="continuationSeparator" w:id="0">
    <w:p w:rsidR="00000000" w:rsidRDefault="000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26008" w:rsidRDefault="0002693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26008" w:rsidRDefault="000269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693E">
      <w:r>
        <w:rPr>
          <w:color w:val="000000"/>
        </w:rPr>
        <w:separator/>
      </w:r>
    </w:p>
  </w:footnote>
  <w:footnote w:type="continuationSeparator" w:id="0">
    <w:p w:rsidR="00000000" w:rsidRDefault="000269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26008" w:rsidRDefault="000269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0BE6"/>
    <w:rsid w:val="0002693E"/>
    <w:rsid w:val="00C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CA161D-8260-4848-897B-0E450A6DBD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2019-06-24T18:00:00Z</dcterms:created>
  <dcterms:modified xsi:type="dcterms:W3CDTF">2019-06-24T18:00:00Z</dcterms:modified>
</cp:coreProperties>
</file>